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D606BD">
      <w:pPr>
        <w:tabs>
          <w:tab w:val="left" w:pos="1710"/>
        </w:tabs>
        <w:jc w:val="center"/>
        <w:rPr>
          <w:color w:val="auto"/>
          <w:highlight w:val="none"/>
        </w:rPr>
      </w:pPr>
      <w:bookmarkStart w:id="0" w:name="_Toc183682338"/>
      <w:bookmarkStart w:id="1" w:name="_Toc217446030"/>
      <w:r>
        <w:rPr>
          <w:rFonts w:hint="eastAsia"/>
          <w:color w:val="auto"/>
          <w:highlight w:val="none"/>
        </w:rPr>
        <w:drawing>
          <wp:anchor distT="0" distB="0" distL="0" distR="0" simplePos="0" relativeHeight="251659264" behindDoc="1" locked="0" layoutInCell="1" allowOverlap="1">
            <wp:simplePos x="0" y="0"/>
            <wp:positionH relativeFrom="column">
              <wp:posOffset>-930275</wp:posOffset>
            </wp:positionH>
            <wp:positionV relativeFrom="paragraph">
              <wp:posOffset>-1100455</wp:posOffset>
            </wp:positionV>
            <wp:extent cx="7607935" cy="10912475"/>
            <wp:effectExtent l="0" t="0" r="12065" b="3175"/>
            <wp:wrapNone/>
            <wp:docPr id="1028" name="图片 5" descr="2-2-3辅助图形3白底"/>
            <wp:cNvGraphicFramePr/>
            <a:graphic xmlns:a="http://schemas.openxmlformats.org/drawingml/2006/main">
              <a:graphicData uri="http://schemas.openxmlformats.org/drawingml/2006/picture">
                <pic:pic xmlns:pic="http://schemas.openxmlformats.org/drawingml/2006/picture">
                  <pic:nvPicPr>
                    <pic:cNvPr id="1028" name="图片 5" descr="2-2-3辅助图形3白底"/>
                    <pic:cNvPicPr/>
                  </pic:nvPicPr>
                  <pic:blipFill>
                    <a:blip r:embed="rId26" cstate="print"/>
                    <a:srcRect/>
                    <a:stretch>
                      <a:fillRect/>
                    </a:stretch>
                  </pic:blipFill>
                  <pic:spPr>
                    <a:xfrm>
                      <a:off x="0" y="0"/>
                      <a:ext cx="7607935" cy="10912475"/>
                    </a:xfrm>
                    <a:prstGeom prst="rect">
                      <a:avLst/>
                    </a:prstGeom>
                  </pic:spPr>
                </pic:pic>
              </a:graphicData>
            </a:graphic>
          </wp:anchor>
        </w:drawing>
      </w:r>
      <w:r>
        <w:rPr>
          <w:rFonts w:hint="eastAsia"/>
          <w:color w:val="auto"/>
          <w:highlight w:val="none"/>
        </w:rPr>
        <w:drawing>
          <wp:inline distT="0" distB="0" distL="0" distR="0">
            <wp:extent cx="4654550" cy="584200"/>
            <wp:effectExtent l="0" t="0" r="12700" b="6350"/>
            <wp:docPr id="1027" name="图片 7" descr="1-2-1LOGO中英文全称横式"/>
            <wp:cNvGraphicFramePr/>
            <a:graphic xmlns:a="http://schemas.openxmlformats.org/drawingml/2006/main">
              <a:graphicData uri="http://schemas.openxmlformats.org/drawingml/2006/picture">
                <pic:pic xmlns:pic="http://schemas.openxmlformats.org/drawingml/2006/picture">
                  <pic:nvPicPr>
                    <pic:cNvPr id="1027" name="图片 7" descr="1-2-1LOGO中英文全称横式"/>
                    <pic:cNvPicPr/>
                  </pic:nvPicPr>
                  <pic:blipFill>
                    <a:blip r:embed="rId27" cstate="print"/>
                    <a:srcRect/>
                    <a:stretch>
                      <a:fillRect/>
                    </a:stretch>
                  </pic:blipFill>
                  <pic:spPr>
                    <a:xfrm>
                      <a:off x="0" y="0"/>
                      <a:ext cx="4654550" cy="584200"/>
                    </a:xfrm>
                    <a:prstGeom prst="rect">
                      <a:avLst/>
                    </a:prstGeom>
                  </pic:spPr>
                </pic:pic>
              </a:graphicData>
            </a:graphic>
          </wp:inline>
        </w:drawing>
      </w:r>
    </w:p>
    <w:p w14:paraId="5CCD82E2">
      <w:pPr>
        <w:tabs>
          <w:tab w:val="left" w:pos="1710"/>
        </w:tabs>
        <w:rPr>
          <w:color w:val="auto"/>
          <w:highlight w:val="none"/>
        </w:rPr>
      </w:pPr>
    </w:p>
    <w:p w14:paraId="53230C9D">
      <w:pPr>
        <w:tabs>
          <w:tab w:val="left" w:pos="1710"/>
        </w:tabs>
        <w:rPr>
          <w:color w:val="auto"/>
          <w:highlight w:val="none"/>
        </w:rPr>
      </w:pPr>
    </w:p>
    <w:p w14:paraId="02A7CE30">
      <w:pPr>
        <w:tabs>
          <w:tab w:val="left" w:pos="1710"/>
        </w:tabs>
        <w:rPr>
          <w:color w:val="auto"/>
          <w:highlight w:val="none"/>
        </w:rPr>
      </w:pPr>
    </w:p>
    <w:p w14:paraId="7A9DB12B">
      <w:pPr>
        <w:tabs>
          <w:tab w:val="left" w:pos="1710"/>
        </w:tabs>
        <w:rPr>
          <w:color w:val="auto"/>
          <w:highlight w:val="none"/>
        </w:rPr>
      </w:pPr>
    </w:p>
    <w:p w14:paraId="0EA2C57F">
      <w:pPr>
        <w:tabs>
          <w:tab w:val="left" w:pos="1710"/>
        </w:tabs>
        <w:rPr>
          <w:color w:val="auto"/>
          <w:highlight w:val="none"/>
        </w:rPr>
      </w:pPr>
    </w:p>
    <w:p w14:paraId="157F61E5">
      <w:pPr>
        <w:tabs>
          <w:tab w:val="left" w:pos="1710"/>
        </w:tabs>
        <w:rPr>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749"/>
      </w:tblGrid>
      <w:tr w14:paraId="4298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513" w:type="dxa"/>
            <w:gridSpan w:val="2"/>
            <w:tcBorders>
              <w:top w:val="nil"/>
              <w:left w:val="nil"/>
              <w:right w:val="nil"/>
            </w:tcBorders>
          </w:tcPr>
          <w:p w14:paraId="52DB4FFA">
            <w:pPr>
              <w:snapToGrid w:val="0"/>
              <w:spacing w:line="240" w:lineRule="atLeast"/>
              <w:jc w:val="center"/>
              <w:rPr>
                <w:b/>
                <w:color w:val="auto"/>
                <w:sz w:val="60"/>
                <w:szCs w:val="60"/>
                <w:highlight w:val="none"/>
              </w:rPr>
            </w:pPr>
            <w:r>
              <w:rPr>
                <w:rFonts w:hint="eastAsia"/>
                <w:b/>
                <w:color w:val="auto"/>
                <w:sz w:val="60"/>
                <w:szCs w:val="60"/>
                <w:highlight w:val="none"/>
              </w:rPr>
              <w:t>采购文件</w:t>
            </w:r>
          </w:p>
        </w:tc>
      </w:tr>
      <w:tr w14:paraId="01A1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5F945C40">
            <w:pPr>
              <w:rPr>
                <w:b/>
                <w:color w:val="auto"/>
                <w:sz w:val="32"/>
                <w:szCs w:val="32"/>
                <w:highlight w:val="none"/>
              </w:rPr>
            </w:pPr>
            <w:r>
              <w:rPr>
                <w:b/>
                <w:color w:val="auto"/>
                <w:sz w:val="32"/>
                <w:szCs w:val="32"/>
                <w:highlight w:val="none"/>
              </w:rPr>
              <w:t>项目名称：</w:t>
            </w:r>
          </w:p>
        </w:tc>
        <w:tc>
          <w:tcPr>
            <w:tcW w:w="5749" w:type="dxa"/>
            <w:vAlign w:val="center"/>
          </w:tcPr>
          <w:p w14:paraId="59A3F2AB">
            <w:pPr>
              <w:rPr>
                <w:b/>
                <w:color w:val="auto"/>
                <w:sz w:val="32"/>
                <w:szCs w:val="32"/>
                <w:highlight w:val="none"/>
              </w:rPr>
            </w:pPr>
            <w:r>
              <w:rPr>
                <w:rFonts w:hint="eastAsia"/>
                <w:b/>
                <w:color w:val="auto"/>
                <w:sz w:val="32"/>
                <w:szCs w:val="32"/>
                <w:highlight w:val="none"/>
              </w:rPr>
              <w:t>新能源材料与器件专业教学设备</w:t>
            </w:r>
          </w:p>
        </w:tc>
      </w:tr>
      <w:tr w14:paraId="0862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28173F72">
            <w:pPr>
              <w:rPr>
                <w:b/>
                <w:color w:val="auto"/>
                <w:sz w:val="32"/>
                <w:szCs w:val="32"/>
                <w:highlight w:val="none"/>
              </w:rPr>
            </w:pPr>
            <w:r>
              <w:rPr>
                <w:b/>
                <w:color w:val="auto"/>
                <w:sz w:val="32"/>
                <w:szCs w:val="32"/>
                <w:highlight w:val="none"/>
              </w:rPr>
              <w:t>项目编号：</w:t>
            </w:r>
          </w:p>
        </w:tc>
        <w:tc>
          <w:tcPr>
            <w:tcW w:w="5749" w:type="dxa"/>
            <w:vAlign w:val="center"/>
          </w:tcPr>
          <w:p w14:paraId="1EE9BF73">
            <w:pPr>
              <w:rPr>
                <w:b/>
                <w:color w:val="auto"/>
                <w:sz w:val="32"/>
                <w:szCs w:val="32"/>
                <w:highlight w:val="none"/>
              </w:rPr>
            </w:pPr>
            <w:r>
              <w:rPr>
                <w:b/>
                <w:color w:val="auto"/>
                <w:sz w:val="32"/>
                <w:szCs w:val="32"/>
                <w:highlight w:val="none"/>
              </w:rPr>
              <w:t>GXZC2026-J1-002880-JDZB</w:t>
            </w:r>
          </w:p>
        </w:tc>
      </w:tr>
      <w:tr w14:paraId="2C00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41D30880">
            <w:pPr>
              <w:rPr>
                <w:b/>
                <w:color w:val="auto"/>
                <w:sz w:val="32"/>
                <w:szCs w:val="32"/>
                <w:highlight w:val="none"/>
              </w:rPr>
            </w:pPr>
            <w:r>
              <w:rPr>
                <w:b/>
                <w:color w:val="auto"/>
                <w:sz w:val="32"/>
                <w:szCs w:val="32"/>
                <w:highlight w:val="none"/>
              </w:rPr>
              <w:t>联系电话：</w:t>
            </w:r>
          </w:p>
        </w:tc>
        <w:tc>
          <w:tcPr>
            <w:tcW w:w="5749" w:type="dxa"/>
            <w:vAlign w:val="center"/>
          </w:tcPr>
          <w:p w14:paraId="57F9FA31">
            <w:pPr>
              <w:rPr>
                <w:b/>
                <w:color w:val="auto"/>
                <w:sz w:val="32"/>
                <w:szCs w:val="32"/>
                <w:highlight w:val="none"/>
              </w:rPr>
            </w:pPr>
            <w:r>
              <w:rPr>
                <w:rFonts w:hint="eastAsia"/>
                <w:b/>
                <w:color w:val="auto"/>
                <w:sz w:val="32"/>
                <w:szCs w:val="32"/>
                <w:highlight w:val="none"/>
              </w:rPr>
              <w:t>0771-2808981</w:t>
            </w:r>
          </w:p>
        </w:tc>
      </w:tr>
      <w:tr w14:paraId="0AB9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vAlign w:val="center"/>
          </w:tcPr>
          <w:p w14:paraId="189850BE">
            <w:pPr>
              <w:rPr>
                <w:b/>
                <w:color w:val="auto"/>
                <w:sz w:val="32"/>
                <w:szCs w:val="32"/>
                <w:highlight w:val="none"/>
              </w:rPr>
            </w:pPr>
            <w:r>
              <w:rPr>
                <w:rFonts w:hint="eastAsia"/>
                <w:b/>
                <w:color w:val="auto"/>
                <w:sz w:val="32"/>
                <w:szCs w:val="32"/>
                <w:highlight w:val="none"/>
              </w:rPr>
              <w:t>采购方式：</w:t>
            </w:r>
          </w:p>
        </w:tc>
        <w:tc>
          <w:tcPr>
            <w:tcW w:w="5749" w:type="dxa"/>
            <w:vAlign w:val="center"/>
          </w:tcPr>
          <w:p w14:paraId="265E4CE9">
            <w:pPr>
              <w:rPr>
                <w:b/>
                <w:color w:val="auto"/>
                <w:sz w:val="32"/>
                <w:szCs w:val="32"/>
                <w:highlight w:val="none"/>
              </w:rPr>
            </w:pPr>
            <w:r>
              <w:rPr>
                <w:rFonts w:hint="eastAsia"/>
                <w:b/>
                <w:color w:val="auto"/>
                <w:sz w:val="32"/>
                <w:szCs w:val="32"/>
                <w:highlight w:val="none"/>
              </w:rPr>
              <w:t>竞争性谈判</w:t>
            </w:r>
          </w:p>
        </w:tc>
      </w:tr>
    </w:tbl>
    <w:p w14:paraId="0239236F">
      <w:pPr>
        <w:tabs>
          <w:tab w:val="left" w:pos="1710"/>
        </w:tabs>
        <w:rPr>
          <w:color w:val="auto"/>
          <w:highlight w:val="none"/>
        </w:rPr>
      </w:pPr>
    </w:p>
    <w:p w14:paraId="65110681">
      <w:pPr>
        <w:rPr>
          <w:color w:val="auto"/>
          <w:highlight w:val="none"/>
        </w:rPr>
      </w:pPr>
    </w:p>
    <w:p w14:paraId="59337102">
      <w:pPr>
        <w:rPr>
          <w:color w:val="auto"/>
          <w:highlight w:val="none"/>
        </w:rPr>
      </w:pPr>
    </w:p>
    <w:p w14:paraId="25834B05">
      <w:pPr>
        <w:rPr>
          <w:color w:val="auto"/>
          <w:highlight w:val="none"/>
        </w:rPr>
      </w:pPr>
    </w:p>
    <w:p w14:paraId="38E1CADF">
      <w:pPr>
        <w:rPr>
          <w:color w:val="auto"/>
          <w:highlight w:val="none"/>
        </w:rPr>
      </w:pPr>
    </w:p>
    <w:p w14:paraId="49308E80">
      <w:pPr>
        <w:rPr>
          <w:color w:val="auto"/>
          <w:highlight w:val="none"/>
        </w:rPr>
      </w:pPr>
    </w:p>
    <w:p w14:paraId="66D794E5">
      <w:pPr>
        <w:rPr>
          <w:color w:val="auto"/>
          <w:highlight w:val="none"/>
        </w:rPr>
      </w:pPr>
    </w:p>
    <w:p w14:paraId="77781192">
      <w:pPr>
        <w:rPr>
          <w:color w:val="auto"/>
          <w:highlight w:val="none"/>
        </w:rPr>
      </w:pPr>
    </w:p>
    <w:p w14:paraId="5446FBF5">
      <w:pPr>
        <w:rPr>
          <w:color w:val="auto"/>
          <w:highlight w:val="none"/>
        </w:rPr>
      </w:pPr>
    </w:p>
    <w:p w14:paraId="423CD1D3">
      <w:pPr>
        <w:rPr>
          <w:color w:val="auto"/>
          <w:highlight w:val="none"/>
        </w:rPr>
      </w:pPr>
    </w:p>
    <w:p w14:paraId="324A741B">
      <w:pPr>
        <w:rPr>
          <w:color w:val="auto"/>
          <w:highlight w:val="none"/>
        </w:rPr>
      </w:pPr>
    </w:p>
    <w:p w14:paraId="6D54EB39">
      <w:pPr>
        <w:rPr>
          <w:color w:val="auto"/>
          <w:highlight w:val="none"/>
        </w:rPr>
      </w:pPr>
    </w:p>
    <w:p w14:paraId="6DD0EB7B">
      <w:pPr>
        <w:rPr>
          <w:color w:val="auto"/>
          <w:highlight w:val="none"/>
        </w:rPr>
      </w:pPr>
    </w:p>
    <w:p w14:paraId="02E6BE9B">
      <w:pPr>
        <w:rPr>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59183090">
        <w:tblPrEx>
          <w:tblCellMar>
            <w:top w:w="0" w:type="dxa"/>
            <w:left w:w="108" w:type="dxa"/>
            <w:bottom w:w="0" w:type="dxa"/>
            <w:right w:w="108" w:type="dxa"/>
          </w:tblCellMar>
        </w:tblPrEx>
        <w:trPr>
          <w:trHeight w:val="703" w:hRule="atLeast"/>
          <w:jc w:val="center"/>
        </w:trPr>
        <w:tc>
          <w:tcPr>
            <w:tcW w:w="2707" w:type="dxa"/>
            <w:vAlign w:val="center"/>
          </w:tcPr>
          <w:p w14:paraId="692AE998">
            <w:pPr>
              <w:autoSpaceDE w:val="0"/>
              <w:autoSpaceDN w:val="0"/>
              <w:adjustRightInd w:val="0"/>
              <w:jc w:val="right"/>
              <w:rPr>
                <w:b/>
                <w:color w:val="auto"/>
                <w:sz w:val="32"/>
                <w:szCs w:val="32"/>
                <w:highlight w:val="none"/>
              </w:rPr>
            </w:pPr>
            <w:r>
              <w:rPr>
                <w:b/>
                <w:color w:val="auto"/>
                <w:sz w:val="32"/>
                <w:szCs w:val="32"/>
                <w:highlight w:val="none"/>
              </w:rPr>
              <w:t>采购人：</w:t>
            </w:r>
          </w:p>
        </w:tc>
        <w:tc>
          <w:tcPr>
            <w:tcW w:w="5577" w:type="dxa"/>
            <w:gridSpan w:val="2"/>
            <w:vAlign w:val="center"/>
          </w:tcPr>
          <w:p w14:paraId="2E504949">
            <w:pPr>
              <w:autoSpaceDE w:val="0"/>
              <w:autoSpaceDN w:val="0"/>
              <w:adjustRightInd w:val="0"/>
              <w:jc w:val="left"/>
              <w:rPr>
                <w:b/>
                <w:color w:val="auto"/>
                <w:sz w:val="32"/>
                <w:szCs w:val="32"/>
                <w:highlight w:val="none"/>
              </w:rPr>
            </w:pPr>
            <w:r>
              <w:rPr>
                <w:rFonts w:hint="eastAsia"/>
                <w:b/>
                <w:color w:val="auto"/>
                <w:sz w:val="32"/>
                <w:szCs w:val="32"/>
                <w:highlight w:val="none"/>
              </w:rPr>
              <w:t>广西民族大学</w:t>
            </w:r>
          </w:p>
        </w:tc>
      </w:tr>
      <w:tr w14:paraId="7EF5E50E">
        <w:tblPrEx>
          <w:tblCellMar>
            <w:top w:w="0" w:type="dxa"/>
            <w:left w:w="108" w:type="dxa"/>
            <w:bottom w:w="0" w:type="dxa"/>
            <w:right w:w="108" w:type="dxa"/>
          </w:tblCellMar>
        </w:tblPrEx>
        <w:trPr>
          <w:trHeight w:val="703" w:hRule="atLeast"/>
          <w:jc w:val="center"/>
        </w:trPr>
        <w:tc>
          <w:tcPr>
            <w:tcW w:w="2713" w:type="dxa"/>
            <w:gridSpan w:val="2"/>
            <w:vAlign w:val="center"/>
          </w:tcPr>
          <w:p w14:paraId="100BE340">
            <w:pPr>
              <w:autoSpaceDE w:val="0"/>
              <w:autoSpaceDN w:val="0"/>
              <w:adjustRightInd w:val="0"/>
              <w:jc w:val="right"/>
              <w:rPr>
                <w:b/>
                <w:color w:val="auto"/>
                <w:sz w:val="32"/>
                <w:szCs w:val="32"/>
                <w:highlight w:val="none"/>
              </w:rPr>
            </w:pPr>
            <w:r>
              <w:rPr>
                <w:b/>
                <w:color w:val="auto"/>
                <w:sz w:val="32"/>
                <w:szCs w:val="32"/>
                <w:highlight w:val="none"/>
              </w:rPr>
              <w:t>采购代理机构：</w:t>
            </w:r>
          </w:p>
        </w:tc>
        <w:tc>
          <w:tcPr>
            <w:tcW w:w="5571" w:type="dxa"/>
            <w:vAlign w:val="center"/>
          </w:tcPr>
          <w:p w14:paraId="3319C70C">
            <w:pPr>
              <w:autoSpaceDE w:val="0"/>
              <w:autoSpaceDN w:val="0"/>
              <w:adjustRightInd w:val="0"/>
              <w:rPr>
                <w:b/>
                <w:color w:val="auto"/>
                <w:sz w:val="32"/>
                <w:szCs w:val="32"/>
                <w:highlight w:val="none"/>
                <w:u w:val="single"/>
              </w:rPr>
            </w:pPr>
            <w:r>
              <w:rPr>
                <w:b/>
                <w:color w:val="auto"/>
                <w:sz w:val="32"/>
                <w:szCs w:val="32"/>
                <w:highlight w:val="none"/>
              </w:rPr>
              <w:t>广西机电设备招标有限公司</w:t>
            </w:r>
          </w:p>
        </w:tc>
      </w:tr>
    </w:tbl>
    <w:p w14:paraId="3A615827">
      <w:pPr>
        <w:rPr>
          <w:color w:val="auto"/>
          <w:highlight w:val="none"/>
        </w:rPr>
      </w:pPr>
    </w:p>
    <w:p w14:paraId="0F5332FA">
      <w:pPr>
        <w:jc w:val="center"/>
        <w:rPr>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b/>
          <w:color w:val="auto"/>
          <w:sz w:val="32"/>
          <w:szCs w:val="32"/>
          <w:highlight w:val="none"/>
        </w:rPr>
        <w:t>2026年</w:t>
      </w:r>
      <w:r>
        <w:rPr>
          <w:rFonts w:hint="eastAsia"/>
          <w:b/>
          <w:color w:val="auto"/>
          <w:sz w:val="32"/>
          <w:szCs w:val="32"/>
          <w:highlight w:val="none"/>
          <w:lang w:val="en-US" w:eastAsia="zh-CN"/>
        </w:rPr>
        <w:t>8</w:t>
      </w:r>
      <w:r>
        <w:rPr>
          <w:b/>
          <w:color w:val="auto"/>
          <w:sz w:val="32"/>
          <w:szCs w:val="32"/>
          <w:highlight w:val="none"/>
        </w:rPr>
        <w:t>月</w:t>
      </w:r>
    </w:p>
    <w:p w14:paraId="102908C0">
      <w:pPr>
        <w:rPr>
          <w:color w:val="auto"/>
          <w:sz w:val="32"/>
          <w:szCs w:val="32"/>
          <w:highlight w:val="none"/>
        </w:rPr>
      </w:pPr>
    </w:p>
    <w:p w14:paraId="1141748F">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 w:name="_Toc24809"/>
      <w:bookmarkStart w:id="3" w:name="_Toc17133"/>
      <w:bookmarkStart w:id="4" w:name="_Toc209087411"/>
      <w:r>
        <w:rPr>
          <w:rFonts w:ascii="Times New Roman" w:hAnsi="Times New Roman" w:cs="Times New Roman"/>
          <w:color w:val="auto"/>
          <w:sz w:val="32"/>
          <w:szCs w:val="32"/>
          <w:highlight w:val="none"/>
        </w:rPr>
        <w:t>目录</w:t>
      </w:r>
      <w:bookmarkEnd w:id="2"/>
      <w:bookmarkEnd w:id="3"/>
      <w:bookmarkEnd w:id="4"/>
    </w:p>
    <w:p w14:paraId="17215E61">
      <w:pPr>
        <w:pStyle w:val="33"/>
        <w:tabs>
          <w:tab w:val="right" w:leader="dot" w:pos="9070"/>
          <w:tab w:val="clear" w:pos="8398"/>
        </w:tabs>
        <w:ind w:firstLine="241"/>
        <w:rPr>
          <w:color w:val="auto"/>
          <w:highlight w:val="none"/>
        </w:rPr>
      </w:pPr>
      <w:r>
        <w:rPr>
          <w:rFonts w:ascii="Times New Roman" w:hAnsi="Times New Roman"/>
          <w:color w:val="auto"/>
          <w:highlight w:val="none"/>
        </w:rPr>
        <w:fldChar w:fldCharType="begin"/>
      </w:r>
      <w:r>
        <w:rPr>
          <w:rStyle w:val="57"/>
          <w:rFonts w:ascii="Times New Roman" w:hAnsi="Times New Roman"/>
          <w:color w:val="auto"/>
          <w:highlight w:val="none"/>
        </w:rPr>
        <w:instrText xml:space="preserve"> TOC \o "1-1" \h \z \u </w:instrText>
      </w:r>
      <w:r>
        <w:rPr>
          <w:rFonts w:ascii="Times New Roman" w:hAnsi="Times New Roman"/>
          <w:color w:val="auto"/>
          <w:highlight w:val="none"/>
        </w:rPr>
        <w:fldChar w:fldCharType="separate"/>
      </w:r>
    </w:p>
    <w:p w14:paraId="762E6D33">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"_Toc25254" </w:instrText>
      </w:r>
      <w:r>
        <w:rPr>
          <w:color w:val="auto"/>
          <w:highlight w:val="none"/>
        </w:rPr>
        <w:fldChar w:fldCharType="separate"/>
      </w:r>
      <w:r>
        <w:rPr>
          <w:rFonts w:ascii="Times New Roman" w:hAnsi="Times New Roman"/>
          <w:color w:val="auto"/>
          <w:szCs w:val="32"/>
          <w:highlight w:val="none"/>
        </w:rPr>
        <w:t>第一章</w:t>
      </w:r>
      <w:r>
        <w:rPr>
          <w:rFonts w:hint="eastAsia" w:ascii="Times New Roman" w:hAnsi="Times New Roman"/>
          <w:color w:val="auto"/>
          <w:szCs w:val="32"/>
          <w:highlight w:val="none"/>
        </w:rPr>
        <w:t xml:space="preserve"> </w:t>
      </w:r>
      <w:r>
        <w:rPr>
          <w:rFonts w:ascii="Times New Roman" w:hAnsi="Times New Roman"/>
          <w:color w:val="auto"/>
          <w:szCs w:val="32"/>
          <w:highlight w:val="none"/>
        </w:rPr>
        <w:t>竞争性谈判公告</w:t>
      </w:r>
      <w:r>
        <w:rPr>
          <w:color w:val="auto"/>
          <w:highlight w:val="none"/>
        </w:rPr>
        <w:tab/>
      </w:r>
      <w:r>
        <w:rPr>
          <w:color w:val="auto"/>
          <w:highlight w:val="none"/>
        </w:rPr>
        <w:fldChar w:fldCharType="begin"/>
      </w:r>
      <w:r>
        <w:rPr>
          <w:color w:val="auto"/>
          <w:highlight w:val="none"/>
        </w:rPr>
        <w:instrText xml:space="preserve"> PAGEREF _Toc25254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E20460B">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"_Toc27591" </w:instrText>
      </w:r>
      <w:r>
        <w:rPr>
          <w:color w:val="auto"/>
          <w:highlight w:val="none"/>
        </w:rPr>
        <w:fldChar w:fldCharType="separate"/>
      </w:r>
      <w:r>
        <w:rPr>
          <w:rFonts w:ascii="Times New Roman" w:hAnsi="Times New Roman"/>
          <w:color w:val="auto"/>
          <w:szCs w:val="32"/>
          <w:highlight w:val="none"/>
        </w:rPr>
        <w:t>第二章</w:t>
      </w:r>
      <w:r>
        <w:rPr>
          <w:rFonts w:hint="eastAsia" w:ascii="Times New Roman" w:hAnsi="Times New Roman"/>
          <w:color w:val="auto"/>
          <w:szCs w:val="32"/>
          <w:highlight w:val="none"/>
        </w:rPr>
        <w:t xml:space="preserve"> </w:t>
      </w:r>
      <w:r>
        <w:rPr>
          <w:rFonts w:ascii="Times New Roman" w:hAnsi="Times New Roman"/>
          <w:color w:val="auto"/>
          <w:szCs w:val="32"/>
          <w:highlight w:val="none"/>
        </w:rPr>
        <w:t>采购需求</w:t>
      </w:r>
      <w:r>
        <w:rPr>
          <w:color w:val="auto"/>
          <w:highlight w:val="none"/>
        </w:rPr>
        <w:tab/>
      </w:r>
      <w:r>
        <w:rPr>
          <w:color w:val="auto"/>
          <w:highlight w:val="none"/>
        </w:rPr>
        <w:fldChar w:fldCharType="begin"/>
      </w:r>
      <w:r>
        <w:rPr>
          <w:color w:val="auto"/>
          <w:highlight w:val="none"/>
        </w:rPr>
        <w:instrText xml:space="preserve"> PAGEREF _Toc27591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672C1266">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"_Toc15434" </w:instrText>
      </w:r>
      <w:r>
        <w:rPr>
          <w:color w:val="auto"/>
          <w:highlight w:val="none"/>
        </w:rPr>
        <w:fldChar w:fldCharType="separate"/>
      </w:r>
      <w:r>
        <w:rPr>
          <w:rFonts w:ascii="Times New Roman" w:hAnsi="Times New Roman"/>
          <w:color w:val="auto"/>
          <w:szCs w:val="32"/>
          <w:highlight w:val="none"/>
        </w:rPr>
        <w:t>第三章</w:t>
      </w:r>
      <w:r>
        <w:rPr>
          <w:rFonts w:hint="eastAsia" w:ascii="Times New Roman" w:hAnsi="Times New Roman"/>
          <w:color w:val="auto"/>
          <w:szCs w:val="32"/>
          <w:highlight w:val="none"/>
        </w:rPr>
        <w:t xml:space="preserve"> </w:t>
      </w:r>
      <w:r>
        <w:rPr>
          <w:rFonts w:ascii="Times New Roman" w:hAnsi="Times New Roman"/>
          <w:color w:val="auto"/>
          <w:szCs w:val="32"/>
          <w:highlight w:val="none"/>
        </w:rPr>
        <w:t>供应商须知</w:t>
      </w:r>
      <w:r>
        <w:rPr>
          <w:color w:val="auto"/>
          <w:highlight w:val="none"/>
        </w:rPr>
        <w:tab/>
      </w:r>
      <w:r>
        <w:rPr>
          <w:color w:val="auto"/>
          <w:highlight w:val="none"/>
        </w:rPr>
        <w:fldChar w:fldCharType="begin"/>
      </w:r>
      <w:r>
        <w:rPr>
          <w:color w:val="auto"/>
          <w:highlight w:val="none"/>
        </w:rPr>
        <w:instrText xml:space="preserve"> PAGEREF _Toc15434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20CABD61">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"_Toc578" </w:instrText>
      </w:r>
      <w:r>
        <w:rPr>
          <w:color w:val="auto"/>
          <w:highlight w:val="none"/>
        </w:rPr>
        <w:fldChar w:fldCharType="separate"/>
      </w:r>
      <w:r>
        <w:rPr>
          <w:color w:val="auto"/>
          <w:szCs w:val="32"/>
          <w:highlight w:val="none"/>
        </w:rPr>
        <w:t>第四章</w:t>
      </w:r>
      <w:r>
        <w:rPr>
          <w:rFonts w:hint="eastAsia"/>
          <w:color w:val="auto"/>
          <w:szCs w:val="32"/>
          <w:highlight w:val="none"/>
        </w:rPr>
        <w:t xml:space="preserve"> </w:t>
      </w:r>
      <w:r>
        <w:rPr>
          <w:color w:val="auto"/>
          <w:szCs w:val="32"/>
          <w:highlight w:val="none"/>
        </w:rPr>
        <w:t>评审方法及标准</w:t>
      </w:r>
      <w:r>
        <w:rPr>
          <w:color w:val="auto"/>
          <w:highlight w:val="none"/>
        </w:rPr>
        <w:tab/>
      </w:r>
      <w:r>
        <w:rPr>
          <w:color w:val="auto"/>
          <w:highlight w:val="none"/>
        </w:rPr>
        <w:fldChar w:fldCharType="begin"/>
      </w:r>
      <w:r>
        <w:rPr>
          <w:color w:val="auto"/>
          <w:highlight w:val="none"/>
        </w:rPr>
        <w:instrText xml:space="preserve"> PAGEREF _Toc578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1CD0026A">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"_Toc22598" </w:instrText>
      </w:r>
      <w:r>
        <w:rPr>
          <w:color w:val="auto"/>
          <w:highlight w:val="none"/>
        </w:rPr>
        <w:fldChar w:fldCharType="separate"/>
      </w:r>
      <w:r>
        <w:rPr>
          <w:rFonts w:ascii="Times New Roman" w:hAnsi="Times New Roman"/>
          <w:color w:val="auto"/>
          <w:szCs w:val="32"/>
          <w:highlight w:val="none"/>
        </w:rPr>
        <w:t>第五章</w:t>
      </w:r>
      <w:r>
        <w:rPr>
          <w:rFonts w:hint="eastAsia" w:ascii="Times New Roman" w:hAnsi="Times New Roman"/>
          <w:color w:val="auto"/>
          <w:szCs w:val="32"/>
          <w:highlight w:val="none"/>
        </w:rPr>
        <w:t xml:space="preserve"> </w:t>
      </w:r>
      <w:r>
        <w:rPr>
          <w:rFonts w:ascii="Times New Roman" w:hAnsi="Times New Roman"/>
          <w:color w:val="auto"/>
          <w:szCs w:val="32"/>
          <w:highlight w:val="none"/>
        </w:rPr>
        <w:t>合同主要条款格式</w:t>
      </w:r>
      <w:r>
        <w:rPr>
          <w:color w:val="auto"/>
          <w:highlight w:val="none"/>
        </w:rPr>
        <w:tab/>
      </w:r>
      <w:r>
        <w:rPr>
          <w:color w:val="auto"/>
          <w:highlight w:val="none"/>
        </w:rPr>
        <w:fldChar w:fldCharType="begin"/>
      </w:r>
      <w:r>
        <w:rPr>
          <w:color w:val="auto"/>
          <w:highlight w:val="none"/>
        </w:rPr>
        <w:instrText xml:space="preserve"> PAGEREF _Toc22598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72F95D9E">
      <w:pPr>
        <w:pStyle w:val="33"/>
        <w:tabs>
          <w:tab w:val="right" w:leader="dot" w:pos="8820"/>
          <w:tab w:val="clear" w:pos="8398"/>
        </w:tabs>
        <w:ind w:right="250" w:rightChars="119" w:firstLine="0" w:firstLineChars="0"/>
        <w:rPr>
          <w:color w:val="auto"/>
          <w:highlight w:val="none"/>
        </w:rPr>
      </w:pPr>
      <w:r>
        <w:rPr>
          <w:color w:val="auto"/>
          <w:highlight w:val="none"/>
        </w:rPr>
        <w:fldChar w:fldCharType="begin"/>
      </w:r>
      <w:r>
        <w:rPr>
          <w:color w:val="auto"/>
          <w:highlight w:val="none"/>
        </w:rPr>
        <w:instrText xml:space="preserve"> HYPERLINK \l "_Toc13089" </w:instrText>
      </w:r>
      <w:r>
        <w:rPr>
          <w:color w:val="auto"/>
          <w:highlight w:val="none"/>
        </w:rPr>
        <w:fldChar w:fldCharType="separate"/>
      </w:r>
      <w:r>
        <w:rPr>
          <w:rFonts w:ascii="Times New Roman" w:hAnsi="Times New Roman"/>
          <w:color w:val="auto"/>
          <w:szCs w:val="32"/>
          <w:highlight w:val="none"/>
        </w:rPr>
        <w:t>第六章</w:t>
      </w:r>
      <w:r>
        <w:rPr>
          <w:rFonts w:hint="eastAsia" w:ascii="Times New Roman" w:hAnsi="Times New Roman"/>
          <w:color w:val="auto"/>
          <w:szCs w:val="32"/>
          <w:highlight w:val="none"/>
        </w:rPr>
        <w:t xml:space="preserve"> </w:t>
      </w:r>
      <w:r>
        <w:rPr>
          <w:rFonts w:ascii="Times New Roman" w:hAnsi="Times New Roman"/>
          <w:color w:val="auto"/>
          <w:szCs w:val="32"/>
          <w:highlight w:val="none"/>
        </w:rPr>
        <w:t>响应文件格式</w:t>
      </w:r>
      <w:r>
        <w:rPr>
          <w:color w:val="auto"/>
          <w:highlight w:val="none"/>
        </w:rPr>
        <w:tab/>
      </w:r>
      <w:r>
        <w:rPr>
          <w:color w:val="auto"/>
          <w:highlight w:val="none"/>
        </w:rPr>
        <w:fldChar w:fldCharType="begin"/>
      </w:r>
      <w:r>
        <w:rPr>
          <w:color w:val="auto"/>
          <w:highlight w:val="none"/>
        </w:rPr>
        <w:instrText xml:space="preserve"> PAGEREF _Toc13089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638970AE">
      <w:pPr>
        <w:pStyle w:val="33"/>
        <w:ind w:firstLine="241"/>
        <w:rPr>
          <w:rFonts w:ascii="Times New Roman" w:hAnsi="Times New Roman"/>
          <w:color w:val="auto"/>
          <w:sz w:val="28"/>
          <w:szCs w:val="28"/>
          <w:highlight w:val="none"/>
        </w:rPr>
      </w:pPr>
      <w:r>
        <w:rPr>
          <w:rFonts w:ascii="Times New Roman" w:hAnsi="Times New Roman"/>
          <w:color w:val="auto"/>
          <w:szCs w:val="28"/>
          <w:highlight w:val="none"/>
        </w:rPr>
        <w:fldChar w:fldCharType="end"/>
      </w:r>
    </w:p>
    <w:p w14:paraId="2AB4ADD6">
      <w:pPr>
        <w:spacing w:before="120" w:beforeLines="50" w:line="480" w:lineRule="exact"/>
        <w:rPr>
          <w:color w:val="auto"/>
          <w:sz w:val="28"/>
          <w:szCs w:val="28"/>
          <w:highlight w:val="none"/>
        </w:rPr>
      </w:pPr>
    </w:p>
    <w:p w14:paraId="0241CDF9">
      <w:pPr>
        <w:spacing w:before="120" w:beforeLines="50" w:line="480" w:lineRule="exact"/>
        <w:rPr>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20E61C97">
      <w:pPr>
        <w:rPr>
          <w:color w:val="auto"/>
          <w:highlight w:val="none"/>
        </w:rPr>
      </w:pPr>
      <w:bookmarkStart w:id="5" w:name="_Toc254970630"/>
      <w:bookmarkStart w:id="6" w:name="_Toc254970489"/>
    </w:p>
    <w:p w14:paraId="36E3A259">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7" w:name="_Toc25254"/>
      <w:r>
        <w:rPr>
          <w:rFonts w:ascii="Times New Roman" w:hAnsi="Times New Roman" w:cs="Times New Roman"/>
          <w:color w:val="auto"/>
          <w:sz w:val="32"/>
          <w:szCs w:val="32"/>
          <w:highlight w:val="none"/>
        </w:rPr>
        <w:t>第一章</w:t>
      </w:r>
      <w:bookmarkEnd w:id="5"/>
      <w:bookmarkEnd w:id="6"/>
      <w:r>
        <w:rPr>
          <w:rFonts w:hint="eastAsia"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竞争性谈判公告</w:t>
      </w:r>
      <w:bookmarkEnd w:id="7"/>
    </w:p>
    <w:p w14:paraId="55D813D6">
      <w:pPr>
        <w:spacing w:line="400" w:lineRule="exact"/>
        <w:jc w:val="center"/>
        <w:rPr>
          <w:color w:val="auto"/>
          <w:kern w:val="0"/>
          <w:sz w:val="24"/>
          <w:highlight w:val="none"/>
        </w:rPr>
      </w:pPr>
      <w:r>
        <w:rPr>
          <w:color w:val="auto"/>
          <w:kern w:val="0"/>
          <w:sz w:val="24"/>
          <w:highlight w:val="none"/>
        </w:rPr>
        <w:t>广西机电设备招标有限公司关于</w:t>
      </w:r>
      <w:r>
        <w:rPr>
          <w:rFonts w:hint="eastAsia"/>
          <w:color w:val="auto"/>
          <w:kern w:val="0"/>
          <w:sz w:val="24"/>
          <w:highlight w:val="none"/>
        </w:rPr>
        <w:t>新能源材料与器件专业教学设备</w:t>
      </w:r>
    </w:p>
    <w:p w14:paraId="5D7DDAF9">
      <w:pPr>
        <w:spacing w:line="400" w:lineRule="exact"/>
        <w:jc w:val="center"/>
        <w:rPr>
          <w:color w:val="auto"/>
          <w:kern w:val="0"/>
          <w:sz w:val="24"/>
          <w:highlight w:val="none"/>
        </w:rPr>
      </w:pPr>
      <w:r>
        <w:rPr>
          <w:rFonts w:hint="eastAsia"/>
          <w:color w:val="auto"/>
          <w:sz w:val="24"/>
          <w:highlight w:val="none"/>
          <w:lang w:eastAsia="zh-CN"/>
        </w:rPr>
        <w:t>（GXZC2026-J1-002880-JDZB</w:t>
      </w:r>
      <w:r>
        <w:rPr>
          <w:color w:val="auto"/>
          <w:sz w:val="24"/>
          <w:highlight w:val="none"/>
        </w:rPr>
        <w:t>)</w:t>
      </w:r>
      <w:r>
        <w:rPr>
          <w:color w:val="auto"/>
          <w:kern w:val="0"/>
          <w:sz w:val="24"/>
          <w:highlight w:val="none"/>
        </w:rPr>
        <w:t>竞争性谈判公告</w:t>
      </w:r>
    </w:p>
    <w:p w14:paraId="40466151">
      <w:pPr>
        <w:ind w:firstLine="409" w:firstLineChars="195"/>
        <w:jc w:val="left"/>
        <w:rPr>
          <w:color w:val="auto"/>
          <w:kern w:val="0"/>
          <w:szCs w:val="21"/>
          <w:highlight w:val="none"/>
        </w:rPr>
      </w:pPr>
    </w:p>
    <w:p w14:paraId="6710389D">
      <w:pPr>
        <w:wordWrap w:val="0"/>
        <w:spacing w:line="312" w:lineRule="auto"/>
        <w:ind w:firstLine="420" w:firstLineChars="200"/>
        <w:jc w:val="left"/>
        <w:rPr>
          <w:b/>
          <w:bCs/>
          <w:color w:val="auto"/>
          <w:kern w:val="0"/>
          <w:sz w:val="22"/>
          <w:szCs w:val="22"/>
          <w:highlight w:val="none"/>
        </w:rPr>
      </w:pPr>
      <w:bookmarkStart w:id="8" w:name="_Hlk132795121"/>
      <w:r>
        <w:rPr>
          <w:rFonts w:hint="eastAsia"/>
          <w:color w:val="auto"/>
          <w:szCs w:val="21"/>
          <w:highlight w:val="none"/>
        </w:rPr>
        <w:t>项目概况：新能源材料与器件专业教学设备的潜在供应商应在广西政府采购云平台（https://www.gcy.zfcg.gxzf.gov.cn/）获取采购文件，并于</w:t>
      </w:r>
      <w:r>
        <w:rPr>
          <w:color w:val="auto"/>
          <w:szCs w:val="21"/>
          <w:highlight w:val="none"/>
        </w:rPr>
        <w:t>2026年</w:t>
      </w:r>
      <w:r>
        <w:rPr>
          <w:rFonts w:hint="eastAsia"/>
          <w:color w:val="auto"/>
          <w:szCs w:val="21"/>
          <w:highlight w:val="none"/>
          <w:lang w:val="en-US" w:eastAsia="zh-CN"/>
        </w:rPr>
        <w:t>9</w:t>
      </w:r>
      <w:r>
        <w:rPr>
          <w:rFonts w:hint="eastAsia"/>
          <w:color w:val="auto"/>
          <w:szCs w:val="21"/>
          <w:highlight w:val="none"/>
        </w:rPr>
        <w:t>月</w:t>
      </w:r>
      <w:r>
        <w:rPr>
          <w:rFonts w:hint="eastAsia"/>
          <w:color w:val="auto"/>
          <w:szCs w:val="21"/>
          <w:highlight w:val="none"/>
          <w:lang w:val="en-US" w:eastAsia="zh-CN"/>
        </w:rPr>
        <w:t>7</w:t>
      </w:r>
      <w:r>
        <w:rPr>
          <w:rFonts w:hint="eastAsia"/>
          <w:color w:val="auto"/>
          <w:szCs w:val="21"/>
          <w:highlight w:val="none"/>
        </w:rPr>
        <w:t>日</w:t>
      </w:r>
      <w:r>
        <w:rPr>
          <w:color w:val="auto"/>
          <w:szCs w:val="21"/>
          <w:highlight w:val="none"/>
        </w:rPr>
        <w:t>09:30</w:t>
      </w:r>
      <w:r>
        <w:rPr>
          <w:rFonts w:hint="eastAsia"/>
          <w:color w:val="auto"/>
          <w:szCs w:val="21"/>
          <w:highlight w:val="none"/>
        </w:rPr>
        <w:t>（北京时间）前提交响应文件。</w:t>
      </w:r>
      <w:bookmarkEnd w:id="8"/>
    </w:p>
    <w:p w14:paraId="7458D738">
      <w:pPr>
        <w:spacing w:line="276"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一、项目基本情况</w:t>
      </w:r>
    </w:p>
    <w:p w14:paraId="0F4566AC">
      <w:pPr>
        <w:spacing w:line="276" w:lineRule="auto"/>
        <w:ind w:firstLine="420" w:firstLineChars="200"/>
        <w:jc w:val="left"/>
        <w:rPr>
          <w:color w:val="auto"/>
          <w:kern w:val="0"/>
          <w:szCs w:val="21"/>
          <w:highlight w:val="none"/>
        </w:rPr>
      </w:pPr>
      <w:r>
        <w:rPr>
          <w:color w:val="auto"/>
          <w:kern w:val="0"/>
          <w:szCs w:val="21"/>
          <w:highlight w:val="none"/>
        </w:rPr>
        <w:t>项目编号：GXZC2026-J1-002880-JDZB</w:t>
      </w:r>
    </w:p>
    <w:p w14:paraId="74809A8A">
      <w:pPr>
        <w:spacing w:line="312" w:lineRule="auto"/>
        <w:ind w:firstLine="420" w:firstLineChars="200"/>
        <w:jc w:val="left"/>
        <w:rPr>
          <w:color w:val="auto"/>
          <w:kern w:val="0"/>
          <w:szCs w:val="21"/>
          <w:highlight w:val="none"/>
        </w:rPr>
      </w:pPr>
      <w:r>
        <w:rPr>
          <w:color w:val="auto"/>
          <w:kern w:val="0"/>
          <w:szCs w:val="21"/>
          <w:highlight w:val="none"/>
        </w:rPr>
        <w:t>项目名称：</w:t>
      </w:r>
      <w:r>
        <w:rPr>
          <w:rFonts w:hint="eastAsia"/>
          <w:color w:val="auto"/>
          <w:kern w:val="0"/>
          <w:szCs w:val="21"/>
          <w:highlight w:val="none"/>
        </w:rPr>
        <w:t>新能源材料与器件专业教学设备</w:t>
      </w:r>
    </w:p>
    <w:p w14:paraId="04B599F8">
      <w:pPr>
        <w:spacing w:line="312" w:lineRule="auto"/>
        <w:ind w:firstLine="420" w:firstLineChars="200"/>
        <w:jc w:val="left"/>
        <w:rPr>
          <w:color w:val="auto"/>
          <w:kern w:val="0"/>
          <w:szCs w:val="21"/>
          <w:highlight w:val="none"/>
        </w:rPr>
      </w:pPr>
      <w:r>
        <w:rPr>
          <w:rFonts w:hint="eastAsia"/>
          <w:color w:val="auto"/>
          <w:kern w:val="0"/>
          <w:szCs w:val="21"/>
          <w:highlight w:val="none"/>
        </w:rPr>
        <w:t>采购方式：竞争性谈判</w:t>
      </w:r>
    </w:p>
    <w:p w14:paraId="45E0800E">
      <w:pPr>
        <w:spacing w:line="312" w:lineRule="auto"/>
        <w:ind w:firstLine="420" w:firstLineChars="200"/>
        <w:jc w:val="left"/>
        <w:rPr>
          <w:color w:val="auto"/>
          <w:kern w:val="0"/>
          <w:szCs w:val="21"/>
          <w:highlight w:val="none"/>
        </w:rPr>
      </w:pPr>
      <w:bookmarkStart w:id="9" w:name="_Hlk132878038"/>
      <w:r>
        <w:rPr>
          <w:rFonts w:hint="eastAsia"/>
          <w:color w:val="auto"/>
          <w:kern w:val="0"/>
          <w:szCs w:val="21"/>
          <w:highlight w:val="none"/>
        </w:rPr>
        <w:t>预算总金额（元）：2500000.00</w:t>
      </w:r>
    </w:p>
    <w:bookmarkEnd w:id="9"/>
    <w:p w14:paraId="509D856E">
      <w:pPr>
        <w:spacing w:line="312" w:lineRule="auto"/>
        <w:ind w:firstLine="420" w:firstLineChars="200"/>
        <w:jc w:val="left"/>
        <w:rPr>
          <w:color w:val="auto"/>
          <w:kern w:val="0"/>
          <w:szCs w:val="21"/>
          <w:highlight w:val="none"/>
        </w:rPr>
      </w:pPr>
      <w:r>
        <w:rPr>
          <w:rFonts w:hint="eastAsia"/>
          <w:color w:val="auto"/>
          <w:kern w:val="0"/>
          <w:szCs w:val="21"/>
          <w:highlight w:val="none"/>
        </w:rPr>
        <w:t>采购需求</w:t>
      </w:r>
      <w:r>
        <w:rPr>
          <w:color w:val="auto"/>
          <w:kern w:val="0"/>
          <w:szCs w:val="21"/>
          <w:highlight w:val="none"/>
        </w:rPr>
        <w:t>：</w:t>
      </w:r>
    </w:p>
    <w:p w14:paraId="4614BFD3">
      <w:pPr>
        <w:spacing w:line="312" w:lineRule="auto"/>
        <w:ind w:firstLine="735" w:firstLineChars="350"/>
        <w:jc w:val="left"/>
        <w:rPr>
          <w:color w:val="auto"/>
          <w:kern w:val="0"/>
          <w:szCs w:val="21"/>
          <w:highlight w:val="none"/>
        </w:rPr>
      </w:pPr>
      <w:r>
        <w:rPr>
          <w:rFonts w:hint="eastAsia"/>
          <w:color w:val="auto"/>
          <w:kern w:val="0"/>
          <w:szCs w:val="21"/>
          <w:highlight w:val="none"/>
        </w:rPr>
        <w:t>标项一</w:t>
      </w:r>
    </w:p>
    <w:p w14:paraId="250FECF4">
      <w:pPr>
        <w:spacing w:line="312" w:lineRule="auto"/>
        <w:ind w:firstLine="735" w:firstLineChars="350"/>
        <w:jc w:val="left"/>
        <w:rPr>
          <w:color w:val="auto"/>
          <w:szCs w:val="21"/>
          <w:highlight w:val="none"/>
        </w:rPr>
      </w:pPr>
      <w:r>
        <w:rPr>
          <w:rFonts w:hint="eastAsia"/>
          <w:color w:val="auto"/>
          <w:kern w:val="0"/>
          <w:szCs w:val="21"/>
          <w:highlight w:val="none"/>
        </w:rPr>
        <w:t>标项名称：通用基础实验设备</w:t>
      </w:r>
    </w:p>
    <w:p w14:paraId="6F02044F">
      <w:pPr>
        <w:spacing w:line="312" w:lineRule="auto"/>
        <w:ind w:firstLine="735" w:firstLineChars="350"/>
        <w:jc w:val="left"/>
        <w:rPr>
          <w:color w:val="auto"/>
          <w:kern w:val="0"/>
          <w:szCs w:val="21"/>
          <w:highlight w:val="none"/>
        </w:rPr>
      </w:pPr>
      <w:r>
        <w:rPr>
          <w:rFonts w:hint="eastAsia"/>
          <w:color w:val="auto"/>
          <w:kern w:val="0"/>
          <w:szCs w:val="21"/>
          <w:highlight w:val="none"/>
        </w:rPr>
        <w:t>数量：1</w:t>
      </w:r>
    </w:p>
    <w:p w14:paraId="3B6C4954">
      <w:pPr>
        <w:spacing w:line="312" w:lineRule="auto"/>
        <w:ind w:firstLine="735" w:firstLineChars="350"/>
        <w:jc w:val="left"/>
        <w:rPr>
          <w:color w:val="auto"/>
          <w:kern w:val="0"/>
          <w:szCs w:val="21"/>
          <w:highlight w:val="none"/>
        </w:rPr>
      </w:pPr>
      <w:r>
        <w:rPr>
          <w:rFonts w:hint="eastAsia"/>
          <w:color w:val="auto"/>
          <w:kern w:val="0"/>
          <w:szCs w:val="21"/>
          <w:highlight w:val="none"/>
        </w:rPr>
        <w:t>预算金额（元）：974200.00</w:t>
      </w:r>
    </w:p>
    <w:p w14:paraId="4445F475">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简要规格描述或项目基本概况介绍、用途：采购手动单道可调式移液器、超声波清洗机、鼓风干燥箱、加热型磁力搅拌器、小型液压纽扣电池封口机、电动对辊机、行星式离心混料机、手动切片机、 单工位手套箱等1批设备。具体详见采购文件。</w:t>
      </w:r>
    </w:p>
    <w:p w14:paraId="4ABFF748">
      <w:pPr>
        <w:spacing w:line="312" w:lineRule="auto"/>
        <w:ind w:firstLine="735" w:firstLineChars="350"/>
        <w:jc w:val="left"/>
        <w:rPr>
          <w:color w:val="auto"/>
          <w:kern w:val="0"/>
          <w:szCs w:val="21"/>
          <w:highlight w:val="none"/>
        </w:rPr>
      </w:pPr>
      <w:r>
        <w:rPr>
          <w:rFonts w:hint="eastAsia"/>
          <w:color w:val="auto"/>
          <w:kern w:val="0"/>
          <w:szCs w:val="21"/>
          <w:highlight w:val="none"/>
        </w:rPr>
        <w:t>最高限价(元)：974200.00</w:t>
      </w:r>
    </w:p>
    <w:p w14:paraId="417E69A3">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日历日内安装调试完毕并交付使用。</w:t>
      </w:r>
    </w:p>
    <w:p w14:paraId="29A75BF2">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147F2291">
      <w:pPr>
        <w:spacing w:line="312" w:lineRule="auto"/>
        <w:ind w:firstLine="735" w:firstLineChars="350"/>
        <w:jc w:val="left"/>
        <w:rPr>
          <w:color w:val="auto"/>
          <w:kern w:val="0"/>
          <w:szCs w:val="21"/>
          <w:highlight w:val="none"/>
        </w:rPr>
      </w:pPr>
      <w:r>
        <w:rPr>
          <w:rFonts w:hint="eastAsia"/>
          <w:color w:val="auto"/>
          <w:kern w:val="0"/>
          <w:szCs w:val="21"/>
          <w:highlight w:val="none"/>
        </w:rPr>
        <w:t>备注：采购计划号：广西政采[2026]16781号-002-001</w:t>
      </w:r>
    </w:p>
    <w:p w14:paraId="6C5DCB5F">
      <w:pPr>
        <w:spacing w:line="312" w:lineRule="auto"/>
        <w:ind w:firstLine="735" w:firstLineChars="350"/>
        <w:jc w:val="left"/>
        <w:rPr>
          <w:color w:val="auto"/>
          <w:kern w:val="0"/>
          <w:szCs w:val="21"/>
          <w:highlight w:val="none"/>
        </w:rPr>
      </w:pPr>
      <w:r>
        <w:rPr>
          <w:rFonts w:hint="eastAsia"/>
          <w:color w:val="auto"/>
          <w:kern w:val="0"/>
          <w:szCs w:val="21"/>
          <w:highlight w:val="none"/>
        </w:rPr>
        <w:t>标项二</w:t>
      </w:r>
    </w:p>
    <w:p w14:paraId="654FEC47">
      <w:pPr>
        <w:spacing w:line="312" w:lineRule="auto"/>
        <w:ind w:firstLine="735" w:firstLineChars="350"/>
        <w:jc w:val="left"/>
        <w:rPr>
          <w:color w:val="auto"/>
          <w:szCs w:val="21"/>
          <w:highlight w:val="none"/>
        </w:rPr>
      </w:pPr>
      <w:r>
        <w:rPr>
          <w:rFonts w:hint="eastAsia"/>
          <w:color w:val="auto"/>
          <w:kern w:val="0"/>
          <w:szCs w:val="21"/>
          <w:highlight w:val="none"/>
        </w:rPr>
        <w:t>标项名称：电化学测试设备</w:t>
      </w:r>
    </w:p>
    <w:p w14:paraId="462847DE">
      <w:pPr>
        <w:spacing w:line="312" w:lineRule="auto"/>
        <w:ind w:firstLine="735" w:firstLineChars="350"/>
        <w:jc w:val="left"/>
        <w:rPr>
          <w:color w:val="auto"/>
          <w:kern w:val="0"/>
          <w:szCs w:val="21"/>
          <w:highlight w:val="none"/>
        </w:rPr>
      </w:pPr>
      <w:r>
        <w:rPr>
          <w:rFonts w:hint="eastAsia"/>
          <w:color w:val="auto"/>
          <w:kern w:val="0"/>
          <w:szCs w:val="21"/>
          <w:highlight w:val="none"/>
        </w:rPr>
        <w:t>数量：1</w:t>
      </w:r>
    </w:p>
    <w:p w14:paraId="1259F4F4">
      <w:pPr>
        <w:spacing w:line="312" w:lineRule="auto"/>
        <w:ind w:firstLine="735" w:firstLineChars="350"/>
        <w:jc w:val="left"/>
        <w:rPr>
          <w:color w:val="auto"/>
          <w:kern w:val="0"/>
          <w:szCs w:val="21"/>
          <w:highlight w:val="none"/>
        </w:rPr>
      </w:pPr>
      <w:r>
        <w:rPr>
          <w:rFonts w:hint="eastAsia"/>
          <w:color w:val="auto"/>
          <w:kern w:val="0"/>
          <w:szCs w:val="21"/>
          <w:highlight w:val="none"/>
        </w:rPr>
        <w:t>预算金额（元）：964000.00</w:t>
      </w:r>
    </w:p>
    <w:p w14:paraId="2016FE4C">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简要规格描述或项目基本概况介绍、用途：采购电化学工作站、高精度温控充放电检测一体机等1批设备。具体详见采购文件。</w:t>
      </w:r>
    </w:p>
    <w:p w14:paraId="2D26724B">
      <w:pPr>
        <w:spacing w:line="312" w:lineRule="auto"/>
        <w:ind w:firstLine="735" w:firstLineChars="350"/>
        <w:jc w:val="left"/>
        <w:rPr>
          <w:color w:val="auto"/>
          <w:kern w:val="0"/>
          <w:szCs w:val="21"/>
          <w:highlight w:val="none"/>
        </w:rPr>
      </w:pPr>
      <w:r>
        <w:rPr>
          <w:rFonts w:hint="eastAsia"/>
          <w:color w:val="auto"/>
          <w:kern w:val="0"/>
          <w:szCs w:val="21"/>
          <w:highlight w:val="none"/>
        </w:rPr>
        <w:t>最高限价(元)：964000.00</w:t>
      </w:r>
    </w:p>
    <w:p w14:paraId="36FB6211">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日历日内安装调试完毕并交付使用。</w:t>
      </w:r>
    </w:p>
    <w:p w14:paraId="64EDF034">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1724E66A">
      <w:pPr>
        <w:spacing w:line="312" w:lineRule="auto"/>
        <w:ind w:firstLine="735" w:firstLineChars="350"/>
        <w:jc w:val="left"/>
        <w:rPr>
          <w:color w:val="auto"/>
          <w:kern w:val="0"/>
          <w:szCs w:val="21"/>
          <w:highlight w:val="none"/>
        </w:rPr>
      </w:pPr>
      <w:r>
        <w:rPr>
          <w:rFonts w:hint="eastAsia"/>
          <w:color w:val="auto"/>
          <w:kern w:val="0"/>
          <w:szCs w:val="21"/>
          <w:highlight w:val="none"/>
        </w:rPr>
        <w:t>备注：采购计划号：广西政采[2026]16781号-002-002</w:t>
      </w:r>
    </w:p>
    <w:p w14:paraId="7DA83D15">
      <w:pPr>
        <w:spacing w:line="312" w:lineRule="auto"/>
        <w:ind w:firstLine="735" w:firstLineChars="350"/>
        <w:jc w:val="left"/>
        <w:rPr>
          <w:color w:val="auto"/>
          <w:kern w:val="0"/>
          <w:szCs w:val="21"/>
          <w:highlight w:val="none"/>
        </w:rPr>
      </w:pPr>
      <w:r>
        <w:rPr>
          <w:rFonts w:hint="eastAsia"/>
          <w:color w:val="auto"/>
          <w:kern w:val="0"/>
          <w:szCs w:val="21"/>
          <w:highlight w:val="none"/>
        </w:rPr>
        <w:t>标项三</w:t>
      </w:r>
    </w:p>
    <w:p w14:paraId="3A3C40E5">
      <w:pPr>
        <w:spacing w:line="312" w:lineRule="auto"/>
        <w:ind w:firstLine="735" w:firstLineChars="350"/>
        <w:jc w:val="left"/>
        <w:rPr>
          <w:color w:val="auto"/>
          <w:kern w:val="0"/>
          <w:szCs w:val="21"/>
          <w:highlight w:val="none"/>
        </w:rPr>
      </w:pPr>
      <w:r>
        <w:rPr>
          <w:rFonts w:hint="eastAsia"/>
          <w:color w:val="auto"/>
          <w:kern w:val="0"/>
          <w:szCs w:val="21"/>
          <w:highlight w:val="none"/>
        </w:rPr>
        <w:t>标项名称：材料加工与力学测试设备</w:t>
      </w:r>
    </w:p>
    <w:p w14:paraId="34926B2E">
      <w:pPr>
        <w:spacing w:line="312" w:lineRule="auto"/>
        <w:ind w:firstLine="735" w:firstLineChars="350"/>
        <w:jc w:val="left"/>
        <w:rPr>
          <w:color w:val="auto"/>
          <w:kern w:val="0"/>
          <w:szCs w:val="21"/>
          <w:highlight w:val="none"/>
        </w:rPr>
      </w:pPr>
      <w:r>
        <w:rPr>
          <w:rFonts w:hint="eastAsia"/>
          <w:color w:val="auto"/>
          <w:kern w:val="0"/>
          <w:szCs w:val="21"/>
          <w:highlight w:val="none"/>
        </w:rPr>
        <w:t>数量：1</w:t>
      </w:r>
    </w:p>
    <w:p w14:paraId="7026A351">
      <w:pPr>
        <w:spacing w:line="312" w:lineRule="auto"/>
        <w:ind w:firstLine="735" w:firstLineChars="350"/>
        <w:jc w:val="left"/>
        <w:rPr>
          <w:color w:val="auto"/>
          <w:kern w:val="0"/>
          <w:szCs w:val="21"/>
          <w:highlight w:val="none"/>
        </w:rPr>
      </w:pPr>
      <w:r>
        <w:rPr>
          <w:rFonts w:hint="eastAsia"/>
          <w:color w:val="auto"/>
          <w:kern w:val="0"/>
          <w:szCs w:val="21"/>
          <w:highlight w:val="none"/>
        </w:rPr>
        <w:t>预算金额（元）：561800.00</w:t>
      </w:r>
    </w:p>
    <w:p w14:paraId="155451F0">
      <w:pPr>
        <w:spacing w:line="312" w:lineRule="auto"/>
        <w:ind w:firstLine="735" w:firstLineChars="350"/>
        <w:jc w:val="left"/>
        <w:rPr>
          <w:color w:val="auto"/>
          <w:kern w:val="0"/>
          <w:szCs w:val="21"/>
          <w:highlight w:val="none"/>
        </w:rPr>
      </w:pPr>
      <w:r>
        <w:rPr>
          <w:rFonts w:hint="eastAsia"/>
          <w:color w:val="auto"/>
          <w:kern w:val="0"/>
          <w:szCs w:val="21"/>
          <w:highlight w:val="none"/>
        </w:rPr>
        <w:t>简要规格描述或项目基本概况介绍、用途：采购电火花线切割等1批设备。具体详见采购文件。</w:t>
      </w:r>
    </w:p>
    <w:p w14:paraId="5ED8333C">
      <w:pPr>
        <w:spacing w:line="312" w:lineRule="auto"/>
        <w:ind w:firstLine="735" w:firstLineChars="350"/>
        <w:jc w:val="left"/>
        <w:rPr>
          <w:color w:val="auto"/>
          <w:kern w:val="0"/>
          <w:szCs w:val="21"/>
          <w:highlight w:val="none"/>
        </w:rPr>
      </w:pPr>
      <w:r>
        <w:rPr>
          <w:rFonts w:hint="eastAsia"/>
          <w:color w:val="auto"/>
          <w:kern w:val="0"/>
          <w:szCs w:val="21"/>
          <w:highlight w:val="none"/>
        </w:rPr>
        <w:t>最高限价(元)：561800.00</w:t>
      </w:r>
    </w:p>
    <w:p w14:paraId="273276D7">
      <w:pPr>
        <w:spacing w:line="312" w:lineRule="auto"/>
        <w:ind w:firstLine="735" w:firstLineChars="350"/>
        <w:jc w:val="left"/>
        <w:rPr>
          <w:color w:val="auto"/>
          <w:kern w:val="0"/>
          <w:szCs w:val="21"/>
          <w:highlight w:val="none"/>
        </w:rPr>
      </w:pPr>
      <w:r>
        <w:rPr>
          <w:rFonts w:hint="eastAsia"/>
          <w:color w:val="auto"/>
          <w:kern w:val="0"/>
          <w:szCs w:val="21"/>
          <w:highlight w:val="none"/>
        </w:rPr>
        <w:t>合同履约期限：</w:t>
      </w:r>
      <w:r>
        <w:rPr>
          <w:rFonts w:hint="eastAsia" w:ascii="宋体" w:hAnsi="宋体" w:cs="宋体"/>
          <w:color w:val="auto"/>
          <w:szCs w:val="21"/>
          <w:highlight w:val="none"/>
        </w:rPr>
        <w:t>自签订合同之日起</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日历日内安装调试完毕并交付使用。</w:t>
      </w:r>
    </w:p>
    <w:p w14:paraId="5605DB1D">
      <w:pPr>
        <w:spacing w:line="312" w:lineRule="auto"/>
        <w:ind w:firstLine="735" w:firstLineChars="350"/>
        <w:jc w:val="left"/>
        <w:rPr>
          <w:color w:val="auto"/>
          <w:kern w:val="0"/>
          <w:szCs w:val="21"/>
          <w:highlight w:val="none"/>
        </w:rPr>
      </w:pPr>
      <w:r>
        <w:rPr>
          <w:color w:val="auto"/>
          <w:kern w:val="0"/>
          <w:szCs w:val="21"/>
          <w:highlight w:val="none"/>
        </w:rPr>
        <w:t>本项目</w:t>
      </w:r>
      <w:r>
        <w:rPr>
          <w:rFonts w:hint="eastAsia"/>
          <w:color w:val="auto"/>
          <w:kern w:val="0"/>
          <w:szCs w:val="21"/>
          <w:highlight w:val="none"/>
        </w:rPr>
        <w:t>不接受</w:t>
      </w:r>
      <w:r>
        <w:rPr>
          <w:color w:val="auto"/>
          <w:kern w:val="0"/>
          <w:szCs w:val="21"/>
          <w:highlight w:val="none"/>
        </w:rPr>
        <w:t>联合体。</w:t>
      </w:r>
    </w:p>
    <w:p w14:paraId="41BA9E47">
      <w:pPr>
        <w:spacing w:line="312" w:lineRule="auto"/>
        <w:ind w:firstLine="735" w:firstLineChars="350"/>
        <w:jc w:val="left"/>
        <w:rPr>
          <w:b/>
          <w:bCs/>
          <w:color w:val="auto"/>
          <w:kern w:val="0"/>
          <w:sz w:val="22"/>
          <w:szCs w:val="22"/>
          <w:highlight w:val="none"/>
        </w:rPr>
      </w:pPr>
      <w:r>
        <w:rPr>
          <w:rFonts w:hint="eastAsia"/>
          <w:color w:val="auto"/>
          <w:kern w:val="0"/>
          <w:szCs w:val="21"/>
          <w:highlight w:val="none"/>
        </w:rPr>
        <w:t>备注：采购计划号：广西政采[2026]16781号-001</w:t>
      </w:r>
      <w:r>
        <w:rPr>
          <w:rFonts w:hint="eastAsia"/>
          <w:color w:val="auto"/>
          <w:kern w:val="0"/>
          <w:szCs w:val="21"/>
          <w:highlight w:val="none"/>
          <w:lang w:eastAsia="zh-CN"/>
        </w:rPr>
        <w:t>、广西政采[2026]16781号-002-003</w:t>
      </w:r>
    </w:p>
    <w:p w14:paraId="2F56E2F5">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二、申请人的资格要求</w:t>
      </w:r>
    </w:p>
    <w:p w14:paraId="334DB0B0">
      <w:pPr>
        <w:spacing w:line="312" w:lineRule="auto"/>
        <w:ind w:firstLine="420" w:firstLineChars="200"/>
        <w:jc w:val="left"/>
        <w:rPr>
          <w:color w:val="auto"/>
          <w:szCs w:val="21"/>
          <w:highlight w:val="none"/>
        </w:rPr>
      </w:pPr>
      <w:r>
        <w:rPr>
          <w:color w:val="auto"/>
          <w:kern w:val="0"/>
          <w:szCs w:val="21"/>
          <w:highlight w:val="none"/>
        </w:rPr>
        <w:t>1</w:t>
      </w:r>
      <w:r>
        <w:rPr>
          <w:rFonts w:hint="eastAsia"/>
          <w:color w:val="auto"/>
          <w:kern w:val="0"/>
          <w:szCs w:val="21"/>
          <w:highlight w:val="none"/>
        </w:rPr>
        <w:t>.满足</w:t>
      </w:r>
      <w:r>
        <w:rPr>
          <w:color w:val="auto"/>
          <w:kern w:val="0"/>
          <w:szCs w:val="21"/>
          <w:highlight w:val="none"/>
        </w:rPr>
        <w:t>《中华人民共和国政府采购法》第二十二条规定；</w:t>
      </w:r>
    </w:p>
    <w:p w14:paraId="4680280E">
      <w:pPr>
        <w:spacing w:line="312" w:lineRule="auto"/>
        <w:ind w:firstLine="420" w:firstLineChars="200"/>
        <w:jc w:val="left"/>
        <w:rPr>
          <w:strike/>
          <w:color w:val="auto"/>
          <w:kern w:val="0"/>
          <w:szCs w:val="21"/>
          <w:highlight w:val="none"/>
        </w:rPr>
      </w:pPr>
      <w:r>
        <w:rPr>
          <w:rFonts w:hint="eastAsia"/>
          <w:color w:val="auto"/>
          <w:szCs w:val="21"/>
          <w:highlight w:val="none"/>
        </w:rPr>
        <w:t>2.落实政府采购政策需满足的资格要求：</w:t>
      </w:r>
      <w:bookmarkStart w:id="10" w:name="_Hlk132732708"/>
      <w:r>
        <w:rPr>
          <w:rFonts w:hint="eastAsia"/>
          <w:color w:val="auto"/>
          <w:kern w:val="0"/>
          <w:szCs w:val="21"/>
          <w:highlight w:val="none"/>
        </w:rPr>
        <w:t>无</w:t>
      </w:r>
      <w:bookmarkEnd w:id="10"/>
    </w:p>
    <w:p w14:paraId="3D8D6BF1">
      <w:pPr>
        <w:spacing w:line="312" w:lineRule="auto"/>
        <w:ind w:firstLine="420" w:firstLineChars="200"/>
        <w:jc w:val="left"/>
        <w:rPr>
          <w:color w:val="auto"/>
          <w:kern w:val="0"/>
          <w:szCs w:val="21"/>
          <w:highlight w:val="none"/>
        </w:rPr>
      </w:pPr>
      <w:r>
        <w:rPr>
          <w:color w:val="auto"/>
          <w:kern w:val="0"/>
          <w:szCs w:val="21"/>
          <w:highlight w:val="none"/>
        </w:rPr>
        <w:t>3</w:t>
      </w:r>
      <w:r>
        <w:rPr>
          <w:rFonts w:hint="eastAsia"/>
          <w:color w:val="auto"/>
          <w:kern w:val="0"/>
          <w:szCs w:val="21"/>
          <w:highlight w:val="none"/>
        </w:rPr>
        <w:t>.本项目的</w:t>
      </w:r>
      <w:r>
        <w:rPr>
          <w:color w:val="auto"/>
          <w:kern w:val="0"/>
          <w:szCs w:val="21"/>
          <w:highlight w:val="none"/>
        </w:rPr>
        <w:t>特定资格</w:t>
      </w:r>
      <w:r>
        <w:rPr>
          <w:rFonts w:hint="eastAsia"/>
          <w:color w:val="auto"/>
          <w:kern w:val="0"/>
          <w:szCs w:val="21"/>
          <w:highlight w:val="none"/>
        </w:rPr>
        <w:t>要求</w:t>
      </w:r>
      <w:r>
        <w:rPr>
          <w:color w:val="auto"/>
          <w:kern w:val="0"/>
          <w:szCs w:val="21"/>
          <w:highlight w:val="none"/>
        </w:rPr>
        <w:t>：</w:t>
      </w:r>
    </w:p>
    <w:p w14:paraId="7572C1A2">
      <w:pPr>
        <w:spacing w:line="312" w:lineRule="auto"/>
        <w:ind w:firstLine="420" w:firstLineChars="200"/>
        <w:jc w:val="left"/>
        <w:rPr>
          <w:color w:val="auto"/>
          <w:kern w:val="0"/>
          <w:szCs w:val="21"/>
          <w:highlight w:val="none"/>
        </w:rPr>
      </w:pPr>
      <w:r>
        <w:rPr>
          <w:rFonts w:hint="eastAsia"/>
          <w:color w:val="auto"/>
          <w:kern w:val="0"/>
          <w:szCs w:val="21"/>
          <w:highlight w:val="none"/>
        </w:rPr>
        <w:t>（1）资质要求：无。</w:t>
      </w:r>
    </w:p>
    <w:p w14:paraId="4E7B4FD3">
      <w:pPr>
        <w:spacing w:line="312" w:lineRule="auto"/>
        <w:ind w:firstLine="420" w:firstLineChars="200"/>
        <w:jc w:val="left"/>
        <w:rPr>
          <w:color w:val="auto"/>
          <w:kern w:val="0"/>
          <w:szCs w:val="21"/>
          <w:highlight w:val="none"/>
        </w:rPr>
      </w:pPr>
      <w:r>
        <w:rPr>
          <w:color w:val="auto"/>
          <w:kern w:val="0"/>
          <w:szCs w:val="21"/>
          <w:highlight w:val="none"/>
        </w:rPr>
        <w:t>（</w:t>
      </w:r>
      <w:r>
        <w:rPr>
          <w:rFonts w:hint="eastAsia"/>
          <w:color w:val="auto"/>
          <w:kern w:val="0"/>
          <w:szCs w:val="21"/>
          <w:highlight w:val="none"/>
        </w:rPr>
        <w:t>2</w:t>
      </w:r>
      <w:r>
        <w:rPr>
          <w:color w:val="auto"/>
          <w:kern w:val="0"/>
          <w:szCs w:val="21"/>
          <w:highlight w:val="none"/>
        </w:rPr>
        <w:t>）业绩要求：无。</w:t>
      </w:r>
    </w:p>
    <w:p w14:paraId="6BB221C0">
      <w:pPr>
        <w:spacing w:line="312" w:lineRule="auto"/>
        <w:ind w:firstLine="420" w:firstLineChars="200"/>
        <w:jc w:val="left"/>
        <w:rPr>
          <w:color w:val="auto"/>
          <w:kern w:val="0"/>
          <w:szCs w:val="21"/>
          <w:highlight w:val="none"/>
        </w:rPr>
      </w:pPr>
      <w:r>
        <w:rPr>
          <w:rFonts w:hint="eastAsia"/>
          <w:color w:val="auto"/>
          <w:kern w:val="0"/>
          <w:szCs w:val="21"/>
          <w:highlight w:val="none"/>
        </w:rPr>
        <w:t>（3）</w:t>
      </w: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r>
        <w:rPr>
          <w:rFonts w:hint="eastAsia"/>
          <w:color w:val="auto"/>
          <w:kern w:val="0"/>
          <w:szCs w:val="21"/>
          <w:highlight w:val="none"/>
        </w:rPr>
        <w:t>。</w:t>
      </w:r>
    </w:p>
    <w:p w14:paraId="2BC5A342">
      <w:pPr>
        <w:spacing w:line="312" w:lineRule="auto"/>
        <w:ind w:firstLine="420" w:firstLineChars="200"/>
        <w:jc w:val="left"/>
        <w:rPr>
          <w:color w:val="auto"/>
          <w:kern w:val="0"/>
          <w:szCs w:val="21"/>
          <w:highlight w:val="none"/>
        </w:rPr>
      </w:pPr>
      <w:r>
        <w:rPr>
          <w:rFonts w:hint="eastAsia"/>
          <w:color w:val="auto"/>
          <w:kern w:val="0"/>
          <w:szCs w:val="21"/>
          <w:highlight w:val="none"/>
        </w:rPr>
        <w:t>（4）</w:t>
      </w:r>
      <w:r>
        <w:rPr>
          <w:color w:val="auto"/>
          <w:kern w:val="0"/>
          <w:szCs w:val="21"/>
          <w:highlight w:val="none"/>
        </w:rPr>
        <w:t>未被列入失信被执行人、重大税收违法失信主体、政府采购严重违法失信行为记录名单。</w:t>
      </w:r>
    </w:p>
    <w:p w14:paraId="5814F304">
      <w:pPr>
        <w:spacing w:line="312" w:lineRule="auto"/>
        <w:ind w:firstLine="420" w:firstLineChars="200"/>
        <w:jc w:val="left"/>
        <w:rPr>
          <w:color w:val="auto"/>
          <w:kern w:val="0"/>
          <w:szCs w:val="21"/>
          <w:highlight w:val="none"/>
        </w:rPr>
      </w:pPr>
      <w:r>
        <w:rPr>
          <w:rFonts w:hint="eastAsia"/>
          <w:color w:val="auto"/>
          <w:kern w:val="0"/>
          <w:szCs w:val="21"/>
          <w:highlight w:val="none"/>
        </w:rPr>
        <w:t>（5）本项目不允许分公司参与响应。</w:t>
      </w:r>
    </w:p>
    <w:p w14:paraId="36BBCAB4">
      <w:pPr>
        <w:spacing w:line="312" w:lineRule="auto"/>
        <w:ind w:firstLine="420" w:firstLineChars="200"/>
        <w:jc w:val="left"/>
        <w:rPr>
          <w:color w:val="auto"/>
          <w:kern w:val="0"/>
          <w:szCs w:val="21"/>
          <w:highlight w:val="none"/>
        </w:rPr>
      </w:pPr>
      <w:bookmarkStart w:id="11" w:name="_Hlk132878178"/>
      <w:r>
        <w:rPr>
          <w:rFonts w:hint="eastAsia"/>
          <w:color w:val="auto"/>
          <w:szCs w:val="21"/>
          <w:highlight w:val="none"/>
        </w:rPr>
        <w:t>（6）</w:t>
      </w:r>
      <w:r>
        <w:rPr>
          <w:rFonts w:hint="eastAsia"/>
          <w:color w:val="auto"/>
          <w:kern w:val="0"/>
          <w:szCs w:val="21"/>
          <w:highlight w:val="none"/>
        </w:rPr>
        <w:t>本项目不允许分包。</w:t>
      </w:r>
    </w:p>
    <w:bookmarkEnd w:id="11"/>
    <w:p w14:paraId="5D5C2498">
      <w:pPr>
        <w:spacing w:line="312" w:lineRule="auto"/>
        <w:ind w:firstLine="420" w:firstLineChars="200"/>
        <w:jc w:val="left"/>
        <w:rPr>
          <w:color w:val="auto"/>
          <w:szCs w:val="21"/>
          <w:highlight w:val="none"/>
        </w:rPr>
      </w:pPr>
      <w:r>
        <w:rPr>
          <w:rFonts w:hint="eastAsia"/>
          <w:color w:val="auto"/>
          <w:kern w:val="0"/>
          <w:szCs w:val="21"/>
          <w:highlight w:val="none"/>
        </w:rPr>
        <w:t>（</w:t>
      </w:r>
      <w:r>
        <w:rPr>
          <w:color w:val="auto"/>
          <w:kern w:val="0"/>
          <w:szCs w:val="21"/>
          <w:highlight w:val="none"/>
        </w:rPr>
        <w:t>7</w:t>
      </w:r>
      <w:r>
        <w:rPr>
          <w:rFonts w:hint="eastAsia"/>
          <w:color w:val="auto"/>
          <w:kern w:val="0"/>
          <w:szCs w:val="21"/>
          <w:highlight w:val="none"/>
        </w:rPr>
        <w:t>）</w:t>
      </w:r>
      <w:r>
        <w:rPr>
          <w:color w:val="auto"/>
          <w:kern w:val="0"/>
          <w:szCs w:val="21"/>
          <w:highlight w:val="none"/>
        </w:rPr>
        <w:t>本项目不接受联合体。</w:t>
      </w:r>
    </w:p>
    <w:p w14:paraId="32F4C6D1">
      <w:pPr>
        <w:spacing w:line="312" w:lineRule="auto"/>
        <w:ind w:firstLine="420" w:firstLineChars="200"/>
        <w:jc w:val="left"/>
        <w:rPr>
          <w:color w:val="auto"/>
          <w:kern w:val="0"/>
          <w:szCs w:val="21"/>
          <w:highlight w:val="none"/>
        </w:rPr>
      </w:pPr>
      <w:r>
        <w:rPr>
          <w:rFonts w:hint="eastAsia"/>
          <w:color w:val="auto"/>
          <w:kern w:val="0"/>
          <w:szCs w:val="21"/>
          <w:highlight w:val="none"/>
        </w:rPr>
        <w:t>（</w:t>
      </w:r>
      <w:r>
        <w:rPr>
          <w:color w:val="auto"/>
          <w:kern w:val="0"/>
          <w:szCs w:val="21"/>
          <w:highlight w:val="none"/>
        </w:rPr>
        <w:t>8</w:t>
      </w:r>
      <w:r>
        <w:rPr>
          <w:rFonts w:hint="eastAsia"/>
          <w:color w:val="auto"/>
          <w:kern w:val="0"/>
          <w:szCs w:val="21"/>
          <w:highlight w:val="none"/>
        </w:rPr>
        <w:t>）</w:t>
      </w:r>
      <w:r>
        <w:rPr>
          <w:color w:val="auto"/>
          <w:kern w:val="0"/>
          <w:szCs w:val="21"/>
          <w:highlight w:val="none"/>
        </w:rPr>
        <w:t>按照</w:t>
      </w:r>
      <w:r>
        <w:rPr>
          <w:rFonts w:hint="eastAsia"/>
          <w:color w:val="auto"/>
          <w:highlight w:val="none"/>
        </w:rPr>
        <w:t>谈判</w:t>
      </w:r>
      <w:r>
        <w:rPr>
          <w:color w:val="auto"/>
          <w:kern w:val="0"/>
          <w:szCs w:val="21"/>
          <w:highlight w:val="none"/>
        </w:rPr>
        <w:t>公告的规定获得</w:t>
      </w:r>
      <w:r>
        <w:rPr>
          <w:rFonts w:hint="eastAsia"/>
          <w:color w:val="auto"/>
          <w:highlight w:val="none"/>
        </w:rPr>
        <w:t>采购文件</w:t>
      </w:r>
      <w:r>
        <w:rPr>
          <w:color w:val="auto"/>
          <w:kern w:val="0"/>
          <w:szCs w:val="21"/>
          <w:highlight w:val="none"/>
        </w:rPr>
        <w:t>。</w:t>
      </w:r>
      <w:bookmarkStart w:id="12" w:name="_Hlk92967676"/>
      <w:r>
        <w:rPr>
          <w:rFonts w:hint="eastAsia"/>
          <w:color w:val="auto"/>
          <w:kern w:val="0"/>
          <w:szCs w:val="21"/>
          <w:highlight w:val="none"/>
        </w:rPr>
        <w:t>采购文件有规定时按要求提交谈判保证金。</w:t>
      </w:r>
      <w:bookmarkEnd w:id="12"/>
    </w:p>
    <w:p w14:paraId="737C1378">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三、获取采购文件</w:t>
      </w:r>
    </w:p>
    <w:p w14:paraId="7A03D0BC">
      <w:pPr>
        <w:spacing w:line="312" w:lineRule="auto"/>
        <w:ind w:firstLine="420" w:firstLineChars="200"/>
        <w:jc w:val="left"/>
        <w:rPr>
          <w:color w:val="auto"/>
          <w:highlight w:val="none"/>
        </w:rPr>
      </w:pPr>
      <w:r>
        <w:rPr>
          <w:rFonts w:hint="eastAsia"/>
          <w:color w:val="auto"/>
          <w:highlight w:val="none"/>
        </w:rPr>
        <w:t>时间：</w:t>
      </w:r>
      <w:r>
        <w:rPr>
          <w:color w:val="auto"/>
          <w:highlight w:val="none"/>
          <w:u w:val="single"/>
        </w:rPr>
        <w:t>2026年</w:t>
      </w:r>
      <w:r>
        <w:rPr>
          <w:rFonts w:hint="eastAsia"/>
          <w:color w:val="auto"/>
          <w:highlight w:val="none"/>
          <w:u w:val="single"/>
          <w:lang w:val="en-US" w:eastAsia="zh-CN"/>
        </w:rPr>
        <w:t>8</w:t>
      </w:r>
      <w:r>
        <w:rPr>
          <w:color w:val="auto"/>
          <w:kern w:val="0"/>
          <w:szCs w:val="21"/>
          <w:highlight w:val="none"/>
          <w:u w:val="single"/>
        </w:rPr>
        <w:t>月</w:t>
      </w:r>
      <w:r>
        <w:rPr>
          <w:rFonts w:hint="eastAsia"/>
          <w:color w:val="auto"/>
          <w:kern w:val="0"/>
          <w:szCs w:val="21"/>
          <w:highlight w:val="none"/>
          <w:u w:val="single"/>
          <w:lang w:val="en-US" w:eastAsia="zh-CN"/>
        </w:rPr>
        <w:t>31</w:t>
      </w:r>
      <w:r>
        <w:rPr>
          <w:color w:val="auto"/>
          <w:kern w:val="0"/>
          <w:szCs w:val="21"/>
          <w:highlight w:val="none"/>
          <w:u w:val="single"/>
        </w:rPr>
        <w:t>日</w:t>
      </w:r>
      <w:r>
        <w:rPr>
          <w:rFonts w:hint="eastAsia"/>
          <w:color w:val="auto"/>
          <w:highlight w:val="none"/>
          <w:u w:val="single"/>
        </w:rPr>
        <w:t>起至2026年</w:t>
      </w:r>
      <w:r>
        <w:rPr>
          <w:rFonts w:hint="eastAsia"/>
          <w:color w:val="auto"/>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3</w:t>
      </w:r>
      <w:r>
        <w:rPr>
          <w:color w:val="auto"/>
          <w:kern w:val="0"/>
          <w:szCs w:val="21"/>
          <w:highlight w:val="none"/>
          <w:u w:val="single"/>
        </w:rPr>
        <w:t>日</w:t>
      </w:r>
      <w:r>
        <w:rPr>
          <w:rFonts w:hint="eastAsia"/>
          <w:color w:val="auto"/>
          <w:highlight w:val="none"/>
        </w:rPr>
        <w:t>，每天上午</w:t>
      </w:r>
      <w:bookmarkStart w:id="13" w:name="_Hlk132878196"/>
      <w:r>
        <w:rPr>
          <w:color w:val="auto"/>
          <w:highlight w:val="none"/>
          <w:u w:val="single"/>
        </w:rPr>
        <w:t>00</w:t>
      </w:r>
      <w:r>
        <w:rPr>
          <w:rFonts w:hint="eastAsia"/>
          <w:color w:val="auto"/>
          <w:highlight w:val="none"/>
          <w:u w:val="single"/>
        </w:rPr>
        <w:t>：0</w:t>
      </w:r>
      <w:r>
        <w:rPr>
          <w:color w:val="auto"/>
          <w:highlight w:val="none"/>
          <w:u w:val="single"/>
        </w:rPr>
        <w:t>0</w:t>
      </w:r>
      <w:r>
        <w:rPr>
          <w:rFonts w:hint="eastAsia"/>
          <w:color w:val="auto"/>
          <w:highlight w:val="none"/>
          <w:u w:val="single"/>
        </w:rPr>
        <w:t>至</w:t>
      </w:r>
      <w:r>
        <w:rPr>
          <w:color w:val="auto"/>
          <w:highlight w:val="none"/>
          <w:u w:val="single"/>
        </w:rPr>
        <w:t>11</w:t>
      </w:r>
      <w:r>
        <w:rPr>
          <w:rFonts w:hint="eastAsia"/>
          <w:color w:val="auto"/>
          <w:highlight w:val="none"/>
          <w:u w:val="single"/>
        </w:rPr>
        <w:t>:</w:t>
      </w:r>
      <w:r>
        <w:rPr>
          <w:color w:val="auto"/>
          <w:highlight w:val="none"/>
          <w:u w:val="single"/>
        </w:rPr>
        <w:t>59</w:t>
      </w:r>
      <w:r>
        <w:rPr>
          <w:rFonts w:hint="eastAsia"/>
          <w:color w:val="auto"/>
          <w:highlight w:val="none"/>
          <w:u w:val="single"/>
        </w:rPr>
        <w:t>，下午</w:t>
      </w:r>
      <w:r>
        <w:rPr>
          <w:color w:val="auto"/>
          <w:highlight w:val="none"/>
          <w:u w:val="single"/>
        </w:rPr>
        <w:t>12</w:t>
      </w:r>
      <w:r>
        <w:rPr>
          <w:rFonts w:hint="eastAsia"/>
          <w:color w:val="auto"/>
          <w:highlight w:val="none"/>
          <w:u w:val="single"/>
        </w:rPr>
        <w:t>:</w:t>
      </w:r>
      <w:r>
        <w:rPr>
          <w:color w:val="auto"/>
          <w:highlight w:val="none"/>
          <w:u w:val="single"/>
        </w:rPr>
        <w:t>00</w:t>
      </w:r>
      <w:r>
        <w:rPr>
          <w:rFonts w:hint="eastAsia"/>
          <w:color w:val="auto"/>
          <w:highlight w:val="none"/>
          <w:u w:val="single"/>
        </w:rPr>
        <w:t>至</w:t>
      </w:r>
      <w:bookmarkEnd w:id="13"/>
      <w:r>
        <w:rPr>
          <w:color w:val="auto"/>
          <w:highlight w:val="none"/>
          <w:u w:val="single"/>
        </w:rPr>
        <w:t>23</w:t>
      </w:r>
      <w:r>
        <w:rPr>
          <w:rFonts w:hint="eastAsia"/>
          <w:color w:val="auto"/>
          <w:highlight w:val="none"/>
          <w:u w:val="single"/>
        </w:rPr>
        <w:t>:</w:t>
      </w:r>
      <w:r>
        <w:rPr>
          <w:color w:val="auto"/>
          <w:highlight w:val="none"/>
          <w:u w:val="single"/>
        </w:rPr>
        <w:t>59</w:t>
      </w:r>
      <w:r>
        <w:rPr>
          <w:rFonts w:hint="eastAsia"/>
          <w:color w:val="auto"/>
          <w:highlight w:val="none"/>
        </w:rPr>
        <w:t>（北京时间，法定节假日除外）。</w:t>
      </w:r>
    </w:p>
    <w:p w14:paraId="7F6BBD18">
      <w:pPr>
        <w:spacing w:line="312" w:lineRule="auto"/>
        <w:ind w:firstLine="420" w:firstLineChars="200"/>
        <w:jc w:val="left"/>
        <w:rPr>
          <w:color w:val="auto"/>
          <w:szCs w:val="21"/>
          <w:highlight w:val="none"/>
        </w:rPr>
      </w:pPr>
      <w:r>
        <w:rPr>
          <w:rFonts w:hint="eastAsia"/>
          <w:color w:val="auto"/>
          <w:highlight w:val="none"/>
        </w:rPr>
        <w:t>地点（网址）：</w:t>
      </w:r>
      <w:r>
        <w:rPr>
          <w:rFonts w:ascii="Arial" w:hAnsi="Arial" w:cs="Arial"/>
          <w:color w:val="auto"/>
          <w:kern w:val="0"/>
          <w:szCs w:val="21"/>
          <w:highlight w:val="none"/>
        </w:rPr>
        <w:t>广西政府采购云平台</w:t>
      </w:r>
      <w:r>
        <w:rPr>
          <w:rFonts w:hint="eastAsia" w:ascii="Arial" w:hAnsi="Arial" w:cs="Arial"/>
          <w:color w:val="auto"/>
          <w:kern w:val="0"/>
          <w:szCs w:val="21"/>
          <w:highlight w:val="none"/>
        </w:rPr>
        <w:t>（</w:t>
      </w:r>
      <w:r>
        <w:rPr>
          <w:color w:val="auto"/>
          <w:highlight w:val="none"/>
        </w:rPr>
        <w:fldChar w:fldCharType="begin"/>
      </w:r>
      <w:r>
        <w:rPr>
          <w:color w:val="auto"/>
          <w:highlight w:val="none"/>
        </w:rPr>
        <w:instrText xml:space="preserve"> HYPERLINK "https://www.gcy.zfcg.gxzf.gov.cn/" </w:instrText>
      </w:r>
      <w:r>
        <w:rPr>
          <w:color w:val="auto"/>
          <w:highlight w:val="none"/>
        </w:rPr>
        <w:fldChar w:fldCharType="separate"/>
      </w:r>
      <w:r>
        <w:rPr>
          <w:rStyle w:val="57"/>
          <w:rFonts w:hint="eastAsia" w:ascii="Arial" w:hAnsi="Arial" w:cs="Arial"/>
          <w:color w:val="auto"/>
          <w:kern w:val="0"/>
          <w:szCs w:val="21"/>
          <w:highlight w:val="none"/>
        </w:rPr>
        <w:t>https://www.gcy.zfcg.gxzf.gov.cn/</w:t>
      </w:r>
      <w:r>
        <w:rPr>
          <w:rStyle w:val="57"/>
          <w:rFonts w:hint="eastAsia" w:ascii="Arial" w:hAnsi="Arial" w:cs="Arial"/>
          <w:color w:val="auto"/>
          <w:kern w:val="0"/>
          <w:szCs w:val="21"/>
          <w:highlight w:val="none"/>
        </w:rPr>
        <w:fldChar w:fldCharType="end"/>
      </w:r>
      <w:r>
        <w:rPr>
          <w:rFonts w:hint="eastAsia" w:ascii="Arial" w:hAnsi="Arial" w:cs="Arial"/>
          <w:color w:val="auto"/>
          <w:kern w:val="0"/>
          <w:szCs w:val="21"/>
          <w:highlight w:val="none"/>
        </w:rPr>
        <w:t>）</w:t>
      </w:r>
    </w:p>
    <w:p w14:paraId="63424B36">
      <w:pPr>
        <w:spacing w:line="312" w:lineRule="auto"/>
        <w:ind w:firstLine="420" w:firstLineChars="200"/>
        <w:jc w:val="left"/>
        <w:rPr>
          <w:color w:val="auto"/>
          <w:szCs w:val="21"/>
          <w:highlight w:val="none"/>
        </w:rPr>
      </w:pPr>
      <w:r>
        <w:rPr>
          <w:rFonts w:hint="eastAsia"/>
          <w:color w:val="auto"/>
          <w:szCs w:val="21"/>
          <w:highlight w:val="none"/>
        </w:rPr>
        <w:t>方式：</w:t>
      </w:r>
      <w:bookmarkStart w:id="14" w:name="_Hlk132878211"/>
      <w:r>
        <w:rPr>
          <w:rFonts w:hint="eastAsia"/>
          <w:color w:val="auto"/>
          <w:szCs w:val="21"/>
          <w:highlight w:val="none"/>
        </w:rPr>
        <w:t>供应商登录广西政府采购云平台在线申请获取采购文件（进入“项目采购”应用，在获取采购文件菜单中选择项目，申请获取采购文件）</w:t>
      </w:r>
      <w:bookmarkEnd w:id="14"/>
    </w:p>
    <w:p w14:paraId="014C3C73">
      <w:pPr>
        <w:spacing w:line="312" w:lineRule="auto"/>
        <w:ind w:firstLine="420" w:firstLineChars="200"/>
        <w:jc w:val="left"/>
        <w:rPr>
          <w:color w:val="auto"/>
          <w:highlight w:val="none"/>
        </w:rPr>
      </w:pPr>
      <w:r>
        <w:rPr>
          <w:rFonts w:hint="eastAsia"/>
          <w:color w:val="auto"/>
          <w:highlight w:val="none"/>
        </w:rPr>
        <w:t>售价（元）：</w:t>
      </w:r>
      <w:r>
        <w:rPr>
          <w:color w:val="auto"/>
          <w:highlight w:val="none"/>
        </w:rPr>
        <w:t>0</w:t>
      </w:r>
    </w:p>
    <w:p w14:paraId="64B7B57B">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四、响应文件提交</w:t>
      </w:r>
    </w:p>
    <w:p w14:paraId="76BA283E">
      <w:pPr>
        <w:spacing w:line="312" w:lineRule="auto"/>
        <w:ind w:firstLine="420" w:firstLineChars="200"/>
        <w:jc w:val="left"/>
        <w:rPr>
          <w:color w:val="auto"/>
          <w:kern w:val="0"/>
          <w:szCs w:val="21"/>
          <w:highlight w:val="none"/>
        </w:rPr>
      </w:pPr>
      <w:r>
        <w:rPr>
          <w:rFonts w:hint="eastAsia"/>
          <w:color w:val="auto"/>
          <w:kern w:val="0"/>
          <w:szCs w:val="21"/>
          <w:highlight w:val="none"/>
        </w:rPr>
        <w:t>截止时间：</w:t>
      </w:r>
      <w:r>
        <w:rPr>
          <w:color w:val="auto"/>
          <w:kern w:val="0"/>
          <w:szCs w:val="21"/>
          <w:highlight w:val="none"/>
          <w:u w:val="single"/>
        </w:rPr>
        <w:t>2026年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7</w:t>
      </w:r>
      <w:r>
        <w:rPr>
          <w:color w:val="auto"/>
          <w:kern w:val="0"/>
          <w:szCs w:val="21"/>
          <w:highlight w:val="none"/>
          <w:u w:val="single"/>
        </w:rPr>
        <w:t>日9</w:t>
      </w:r>
      <w:r>
        <w:rPr>
          <w:rFonts w:hint="eastAsia"/>
          <w:color w:val="auto"/>
          <w:kern w:val="0"/>
          <w:szCs w:val="21"/>
          <w:highlight w:val="none"/>
          <w:u w:val="single"/>
        </w:rPr>
        <w:t>:</w:t>
      </w:r>
      <w:r>
        <w:rPr>
          <w:color w:val="auto"/>
          <w:kern w:val="0"/>
          <w:szCs w:val="21"/>
          <w:highlight w:val="none"/>
          <w:u w:val="single"/>
        </w:rPr>
        <w:t>30</w:t>
      </w:r>
      <w:r>
        <w:rPr>
          <w:rFonts w:hint="eastAsia"/>
          <w:color w:val="auto"/>
          <w:kern w:val="0"/>
          <w:szCs w:val="21"/>
          <w:highlight w:val="none"/>
        </w:rPr>
        <w:t>（北京时间）</w:t>
      </w:r>
    </w:p>
    <w:p w14:paraId="5EA6C1CA">
      <w:pPr>
        <w:spacing w:line="312" w:lineRule="auto"/>
        <w:ind w:firstLine="420" w:firstLineChars="200"/>
        <w:jc w:val="left"/>
        <w:rPr>
          <w:color w:val="auto"/>
          <w:kern w:val="0"/>
          <w:szCs w:val="21"/>
          <w:highlight w:val="none"/>
        </w:rPr>
      </w:pPr>
      <w:r>
        <w:rPr>
          <w:rFonts w:hint="eastAsia"/>
          <w:color w:val="auto"/>
          <w:kern w:val="0"/>
          <w:szCs w:val="21"/>
          <w:highlight w:val="none"/>
        </w:rPr>
        <w:t>地点（网址）：</w:t>
      </w:r>
      <w:r>
        <w:rPr>
          <w:rFonts w:hint="eastAsia"/>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color w:val="auto"/>
          <w:szCs w:val="21"/>
          <w:highlight w:val="none"/>
        </w:rPr>
        <w:t>A</w:t>
      </w:r>
      <w:r>
        <w:rPr>
          <w:rFonts w:hint="eastAsia"/>
          <w:color w:val="auto"/>
          <w:szCs w:val="21"/>
          <w:highlight w:val="none"/>
        </w:rPr>
        <w:t>认证编制、加密响应文件后在响应截止时间前上传至广西政府采购云平台，供应商在广西政府采购云平台提交电子版响应文件时，请填写参加远程截标活动经办人联系方式。</w:t>
      </w:r>
    </w:p>
    <w:p w14:paraId="3E65588C">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五、开启</w:t>
      </w:r>
    </w:p>
    <w:p w14:paraId="5102B77E">
      <w:pPr>
        <w:spacing w:line="312" w:lineRule="auto"/>
        <w:ind w:firstLine="442" w:firstLineChars="200"/>
        <w:jc w:val="left"/>
        <w:rPr>
          <w:color w:val="auto"/>
          <w:kern w:val="0"/>
          <w:szCs w:val="21"/>
          <w:highlight w:val="none"/>
        </w:rPr>
      </w:pPr>
      <w:r>
        <w:rPr>
          <w:rFonts w:hint="eastAsia"/>
          <w:b/>
          <w:bCs/>
          <w:color w:val="auto"/>
          <w:kern w:val="0"/>
          <w:sz w:val="22"/>
          <w:szCs w:val="22"/>
          <w:highlight w:val="none"/>
        </w:rPr>
        <w:t>开启时间：</w:t>
      </w:r>
      <w:r>
        <w:rPr>
          <w:color w:val="auto"/>
          <w:kern w:val="0"/>
          <w:szCs w:val="21"/>
          <w:highlight w:val="none"/>
          <w:u w:val="single"/>
        </w:rPr>
        <w:t>2026年</w:t>
      </w:r>
      <w:r>
        <w:rPr>
          <w:rFonts w:hint="eastAsia"/>
          <w:color w:val="auto"/>
          <w:kern w:val="0"/>
          <w:szCs w:val="21"/>
          <w:highlight w:val="none"/>
          <w:u w:val="single"/>
          <w:lang w:val="en-US" w:eastAsia="zh-CN"/>
        </w:rPr>
        <w:t>9</w:t>
      </w:r>
      <w:r>
        <w:rPr>
          <w:color w:val="auto"/>
          <w:kern w:val="0"/>
          <w:szCs w:val="21"/>
          <w:highlight w:val="none"/>
          <w:u w:val="single"/>
        </w:rPr>
        <w:t>月</w:t>
      </w:r>
      <w:r>
        <w:rPr>
          <w:rFonts w:hint="eastAsia"/>
          <w:color w:val="auto"/>
          <w:kern w:val="0"/>
          <w:szCs w:val="21"/>
          <w:highlight w:val="none"/>
          <w:u w:val="single"/>
          <w:lang w:val="en-US" w:eastAsia="zh-CN"/>
        </w:rPr>
        <w:t>7</w:t>
      </w:r>
      <w:r>
        <w:rPr>
          <w:color w:val="auto"/>
          <w:kern w:val="0"/>
          <w:szCs w:val="21"/>
          <w:highlight w:val="none"/>
          <w:u w:val="single"/>
        </w:rPr>
        <w:t>日9</w:t>
      </w:r>
      <w:r>
        <w:rPr>
          <w:rFonts w:hint="eastAsia"/>
          <w:color w:val="auto"/>
          <w:kern w:val="0"/>
          <w:szCs w:val="21"/>
          <w:highlight w:val="none"/>
          <w:u w:val="single"/>
        </w:rPr>
        <w:t>:</w:t>
      </w:r>
      <w:r>
        <w:rPr>
          <w:color w:val="auto"/>
          <w:kern w:val="0"/>
          <w:szCs w:val="21"/>
          <w:highlight w:val="none"/>
          <w:u w:val="single"/>
        </w:rPr>
        <w:t>30</w:t>
      </w:r>
      <w:r>
        <w:rPr>
          <w:rFonts w:hint="eastAsia"/>
          <w:color w:val="auto"/>
          <w:kern w:val="0"/>
          <w:szCs w:val="21"/>
          <w:highlight w:val="none"/>
        </w:rPr>
        <w:t>（北京时间）</w:t>
      </w:r>
    </w:p>
    <w:p w14:paraId="7046454C">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地点：</w:t>
      </w:r>
      <w:r>
        <w:rPr>
          <w:rFonts w:hint="eastAsia"/>
          <w:color w:val="auto"/>
          <w:szCs w:val="21"/>
          <w:highlight w:val="none"/>
        </w:rPr>
        <w:t>供应商登录广西政府采购云平台电子开标大厅截标。</w:t>
      </w:r>
    </w:p>
    <w:p w14:paraId="52DD5D5C">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六、公告期限</w:t>
      </w:r>
    </w:p>
    <w:p w14:paraId="115369DE">
      <w:pPr>
        <w:spacing w:line="312" w:lineRule="auto"/>
        <w:ind w:firstLine="420" w:firstLineChars="200"/>
        <w:jc w:val="left"/>
        <w:rPr>
          <w:color w:val="auto"/>
          <w:kern w:val="0"/>
          <w:szCs w:val="21"/>
          <w:highlight w:val="none"/>
        </w:rPr>
      </w:pPr>
      <w:r>
        <w:rPr>
          <w:rFonts w:hint="eastAsia"/>
          <w:color w:val="auto"/>
          <w:kern w:val="0"/>
          <w:szCs w:val="21"/>
          <w:highlight w:val="none"/>
        </w:rPr>
        <w:t>自本公告发布之日起</w:t>
      </w:r>
      <w:r>
        <w:rPr>
          <w:color w:val="auto"/>
          <w:kern w:val="0"/>
          <w:szCs w:val="21"/>
          <w:highlight w:val="none"/>
        </w:rPr>
        <w:t>3</w:t>
      </w:r>
      <w:r>
        <w:rPr>
          <w:rFonts w:hint="eastAsia"/>
          <w:color w:val="auto"/>
          <w:kern w:val="0"/>
          <w:szCs w:val="21"/>
          <w:highlight w:val="none"/>
        </w:rPr>
        <w:t>个工作日。</w:t>
      </w:r>
    </w:p>
    <w:p w14:paraId="48111C26">
      <w:pPr>
        <w:spacing w:line="312" w:lineRule="auto"/>
        <w:ind w:firstLine="442" w:firstLineChars="200"/>
        <w:jc w:val="left"/>
        <w:rPr>
          <w:b/>
          <w:bCs/>
          <w:color w:val="auto"/>
          <w:kern w:val="0"/>
          <w:sz w:val="22"/>
          <w:szCs w:val="22"/>
          <w:highlight w:val="none"/>
        </w:rPr>
      </w:pPr>
      <w:r>
        <w:rPr>
          <w:rFonts w:hint="eastAsia"/>
          <w:b/>
          <w:bCs/>
          <w:color w:val="auto"/>
          <w:kern w:val="0"/>
          <w:sz w:val="22"/>
          <w:szCs w:val="22"/>
          <w:highlight w:val="none"/>
        </w:rPr>
        <w:t>七、其他补充事宜</w:t>
      </w:r>
    </w:p>
    <w:p w14:paraId="5371C7FA">
      <w:pPr>
        <w:spacing w:line="312" w:lineRule="auto"/>
        <w:ind w:firstLine="420" w:firstLineChars="200"/>
        <w:jc w:val="left"/>
        <w:rPr>
          <w:color w:val="auto"/>
          <w:kern w:val="0"/>
          <w:szCs w:val="21"/>
          <w:highlight w:val="none"/>
        </w:rPr>
      </w:pPr>
      <w:r>
        <w:rPr>
          <w:rFonts w:hint="eastAsia"/>
          <w:color w:val="auto"/>
          <w:kern w:val="0"/>
          <w:szCs w:val="21"/>
          <w:highlight w:val="none"/>
        </w:rPr>
        <w:t>1</w:t>
      </w:r>
      <w:r>
        <w:rPr>
          <w:color w:val="auto"/>
          <w:kern w:val="0"/>
          <w:szCs w:val="21"/>
          <w:highlight w:val="none"/>
        </w:rPr>
        <w:t>.</w:t>
      </w:r>
      <w:r>
        <w:rPr>
          <w:rFonts w:hint="eastAsia"/>
          <w:color w:val="auto"/>
          <w:kern w:val="0"/>
          <w:szCs w:val="21"/>
          <w:highlight w:val="none"/>
        </w:rPr>
        <w:t>公告发布媒体：广西壮族自治区政府采购网、中国政府采购网</w:t>
      </w:r>
    </w:p>
    <w:p w14:paraId="4F11AA6B">
      <w:pPr>
        <w:spacing w:line="312" w:lineRule="auto"/>
        <w:ind w:firstLine="420" w:firstLineChars="200"/>
        <w:jc w:val="left"/>
        <w:rPr>
          <w:color w:val="auto"/>
          <w:kern w:val="0"/>
          <w:szCs w:val="21"/>
          <w:highlight w:val="none"/>
        </w:rPr>
      </w:pPr>
      <w:r>
        <w:rPr>
          <w:rFonts w:hint="eastAsia"/>
          <w:color w:val="auto"/>
          <w:kern w:val="0"/>
          <w:szCs w:val="21"/>
          <w:highlight w:val="none"/>
        </w:rPr>
        <w:t>2</w:t>
      </w:r>
      <w:r>
        <w:rPr>
          <w:color w:val="auto"/>
          <w:kern w:val="0"/>
          <w:szCs w:val="21"/>
          <w:highlight w:val="none"/>
        </w:rPr>
        <w:t>.</w:t>
      </w:r>
      <w:r>
        <w:rPr>
          <w:rFonts w:hint="eastAsia"/>
          <w:color w:val="auto"/>
          <w:kern w:val="0"/>
          <w:szCs w:val="21"/>
          <w:highlight w:val="none"/>
        </w:rPr>
        <w:t>需落实的政府采购政策：</w:t>
      </w:r>
      <w:r>
        <w:rPr>
          <w:color w:val="auto"/>
          <w:kern w:val="0"/>
          <w:szCs w:val="21"/>
          <w:highlight w:val="none"/>
        </w:rPr>
        <w:t>政府采购促进中小企业、监狱企业发展、促进残疾人就业、</w:t>
      </w:r>
      <w:bookmarkStart w:id="15" w:name="_Hlk89179658"/>
      <w:r>
        <w:rPr>
          <w:color w:val="auto"/>
          <w:kern w:val="0"/>
          <w:szCs w:val="21"/>
          <w:highlight w:val="none"/>
        </w:rPr>
        <w:t>节能环保</w:t>
      </w:r>
      <w:bookmarkEnd w:id="15"/>
      <w:r>
        <w:rPr>
          <w:rFonts w:hint="eastAsia"/>
          <w:color w:val="auto"/>
          <w:kern w:val="0"/>
          <w:szCs w:val="21"/>
          <w:highlight w:val="none"/>
        </w:rPr>
        <w:t>、对本国产品的支持</w:t>
      </w:r>
      <w:r>
        <w:rPr>
          <w:color w:val="auto"/>
          <w:kern w:val="0"/>
          <w:szCs w:val="21"/>
          <w:highlight w:val="none"/>
        </w:rPr>
        <w:t>等有关政策，具体详见</w:t>
      </w:r>
      <w:r>
        <w:rPr>
          <w:rFonts w:hint="eastAsia"/>
          <w:color w:val="auto"/>
          <w:highlight w:val="none"/>
        </w:rPr>
        <w:t>采购文件</w:t>
      </w:r>
      <w:r>
        <w:rPr>
          <w:color w:val="auto"/>
          <w:kern w:val="0"/>
          <w:szCs w:val="21"/>
          <w:highlight w:val="none"/>
        </w:rPr>
        <w:t>。</w:t>
      </w:r>
    </w:p>
    <w:p w14:paraId="73C3BA96">
      <w:pPr>
        <w:spacing w:line="312" w:lineRule="auto"/>
        <w:ind w:firstLine="420" w:firstLineChars="200"/>
        <w:jc w:val="left"/>
        <w:rPr>
          <w:rFonts w:eastAsia="楷体_GB2312"/>
          <w:b/>
          <w:color w:val="auto"/>
          <w:szCs w:val="21"/>
          <w:highlight w:val="none"/>
        </w:rPr>
      </w:pPr>
      <w:r>
        <w:rPr>
          <w:color w:val="auto"/>
          <w:kern w:val="0"/>
          <w:szCs w:val="21"/>
          <w:highlight w:val="none"/>
        </w:rPr>
        <w:t>3</w:t>
      </w:r>
      <w:r>
        <w:rPr>
          <w:rFonts w:hint="eastAsia"/>
          <w:color w:val="auto"/>
          <w:kern w:val="0"/>
          <w:szCs w:val="21"/>
          <w:highlight w:val="none"/>
        </w:rPr>
        <w:t>.本项目供应商的产生方式：</w:t>
      </w:r>
      <w:r>
        <w:rPr>
          <w:color w:val="auto"/>
          <w:highlight w:val="none"/>
        </w:rPr>
        <w:t>发布</w:t>
      </w:r>
      <w:r>
        <w:rPr>
          <w:rFonts w:hint="eastAsia"/>
          <w:color w:val="auto"/>
          <w:highlight w:val="none"/>
        </w:rPr>
        <w:t>公告征集</w:t>
      </w:r>
    </w:p>
    <w:p w14:paraId="36DA0607">
      <w:pPr>
        <w:spacing w:line="312" w:lineRule="auto"/>
        <w:ind w:firstLine="420" w:firstLineChars="200"/>
        <w:rPr>
          <w:color w:val="auto"/>
          <w:kern w:val="0"/>
          <w:szCs w:val="21"/>
          <w:highlight w:val="none"/>
        </w:rPr>
      </w:pPr>
      <w:r>
        <w:rPr>
          <w:color w:val="auto"/>
          <w:kern w:val="0"/>
          <w:szCs w:val="21"/>
          <w:highlight w:val="none"/>
        </w:rPr>
        <w:t>4.</w:t>
      </w:r>
      <w:r>
        <w:rPr>
          <w:rFonts w:hint="eastAsia"/>
          <w:color w:val="auto"/>
          <w:kern w:val="0"/>
          <w:szCs w:val="21"/>
          <w:highlight w:val="none"/>
        </w:rPr>
        <w:t>注意事项：</w:t>
      </w:r>
    </w:p>
    <w:p w14:paraId="652605FE">
      <w:pPr>
        <w:spacing w:line="276" w:lineRule="auto"/>
        <w:ind w:firstLine="420" w:firstLineChars="200"/>
        <w:rPr>
          <w:color w:val="auto"/>
          <w:szCs w:val="21"/>
          <w:highlight w:val="none"/>
        </w:rPr>
      </w:pPr>
      <w:r>
        <w:rPr>
          <w:rFonts w:hint="eastAsia"/>
          <w:color w:val="auto"/>
          <w:kern w:val="0"/>
          <w:szCs w:val="21"/>
          <w:highlight w:val="none"/>
        </w:rPr>
        <w:t>（1）</w:t>
      </w:r>
      <w:r>
        <w:rPr>
          <w:rFonts w:hint="eastAsia"/>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EC0DE1A">
      <w:pPr>
        <w:spacing w:line="276" w:lineRule="auto"/>
        <w:ind w:firstLine="420" w:firstLineChars="200"/>
        <w:rPr>
          <w:color w:val="auto"/>
          <w:kern w:val="0"/>
          <w:szCs w:val="21"/>
          <w:highlight w:val="none"/>
        </w:rPr>
      </w:pPr>
      <w:r>
        <w:rPr>
          <w:rFonts w:hint="eastAsia"/>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48157CD0">
      <w:pPr>
        <w:spacing w:line="276" w:lineRule="auto"/>
        <w:ind w:firstLine="420" w:firstLineChars="200"/>
        <w:rPr>
          <w:b/>
          <w:bCs/>
          <w:color w:val="auto"/>
          <w:kern w:val="0"/>
          <w:sz w:val="22"/>
          <w:szCs w:val="22"/>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rPr>
        <w:t>3</w:t>
      </w:r>
      <w:r>
        <w:rPr>
          <w:rFonts w:hint="eastAsia" w:ascii="宋体" w:hAnsi="宋体" w:cs="宋体"/>
          <w:color w:val="auto"/>
          <w:kern w:val="0"/>
          <w:szCs w:val="21"/>
          <w:highlight w:val="none"/>
        </w:rPr>
        <w:t>）若对项目采购电子交易系统操作有疑问，可登录广西政府采购云平台（https://www.gcy.zfcg.gxzf.gov.cn/），点击右侧咨询小采或帮助文档或拨打客服热线95763</w:t>
      </w:r>
    </w:p>
    <w:p w14:paraId="7B620AA8">
      <w:pPr>
        <w:spacing w:line="276" w:lineRule="auto"/>
        <w:ind w:firstLine="442" w:firstLineChars="200"/>
        <w:rPr>
          <w:b/>
          <w:bCs/>
          <w:color w:val="auto"/>
          <w:kern w:val="0"/>
          <w:sz w:val="22"/>
          <w:szCs w:val="22"/>
          <w:highlight w:val="none"/>
        </w:rPr>
      </w:pPr>
      <w:r>
        <w:rPr>
          <w:rFonts w:hint="eastAsia"/>
          <w:b/>
          <w:bCs/>
          <w:color w:val="auto"/>
          <w:kern w:val="0"/>
          <w:sz w:val="22"/>
          <w:szCs w:val="22"/>
          <w:highlight w:val="none"/>
        </w:rPr>
        <w:t>八、对本次采购提出询问，请按以下方式联系</w:t>
      </w:r>
    </w:p>
    <w:p w14:paraId="7B3FB9BA">
      <w:pPr>
        <w:spacing w:line="312" w:lineRule="auto"/>
        <w:ind w:firstLine="420" w:firstLineChars="200"/>
        <w:jc w:val="left"/>
        <w:rPr>
          <w:color w:val="auto"/>
          <w:kern w:val="0"/>
          <w:szCs w:val="21"/>
          <w:highlight w:val="none"/>
        </w:rPr>
      </w:pPr>
      <w:r>
        <w:rPr>
          <w:rFonts w:hint="eastAsia"/>
          <w:color w:val="auto"/>
          <w:kern w:val="0"/>
          <w:szCs w:val="21"/>
          <w:highlight w:val="none"/>
        </w:rPr>
        <w:t>1.采购人信息</w:t>
      </w:r>
    </w:p>
    <w:p w14:paraId="56C50796">
      <w:pPr>
        <w:spacing w:line="312" w:lineRule="auto"/>
        <w:ind w:firstLine="420" w:firstLineChars="200"/>
        <w:jc w:val="left"/>
        <w:rPr>
          <w:rFonts w:ascii="Arial" w:hAnsi="Arial" w:cs="Arial"/>
          <w:color w:val="auto"/>
          <w:kern w:val="0"/>
          <w:szCs w:val="21"/>
          <w:highlight w:val="none"/>
        </w:rPr>
      </w:pPr>
      <w:bookmarkStart w:id="16" w:name="_Hlk19048373"/>
      <w:r>
        <w:rPr>
          <w:rFonts w:ascii="Arial" w:hAnsi="Arial" w:cs="Arial"/>
          <w:color w:val="auto"/>
          <w:kern w:val="0"/>
          <w:szCs w:val="21"/>
          <w:highlight w:val="none"/>
        </w:rPr>
        <w:t>采购人：</w:t>
      </w:r>
      <w:r>
        <w:rPr>
          <w:rFonts w:hint="eastAsia" w:ascii="Arial" w:hAnsi="Arial" w:cs="Arial"/>
          <w:color w:val="auto"/>
          <w:kern w:val="0"/>
          <w:szCs w:val="21"/>
          <w:highlight w:val="none"/>
        </w:rPr>
        <w:t>广西民族大学</w:t>
      </w:r>
    </w:p>
    <w:p w14:paraId="5FC0D870">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地址：</w:t>
      </w:r>
      <w:r>
        <w:rPr>
          <w:rFonts w:hint="eastAsia" w:ascii="Arial" w:hAnsi="Arial" w:cs="Arial"/>
          <w:color w:val="auto"/>
          <w:kern w:val="0"/>
          <w:szCs w:val="21"/>
          <w:highlight w:val="none"/>
        </w:rPr>
        <w:t>广西南宁市大学东路188号</w:t>
      </w:r>
    </w:p>
    <w:p w14:paraId="043C1D74">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联系人：</w:t>
      </w:r>
      <w:r>
        <w:rPr>
          <w:rFonts w:hint="eastAsia" w:ascii="Arial" w:hAnsi="Arial" w:cs="Arial"/>
          <w:color w:val="auto"/>
          <w:kern w:val="0"/>
          <w:szCs w:val="21"/>
          <w:highlight w:val="none"/>
        </w:rPr>
        <w:t>杨老师</w:t>
      </w:r>
    </w:p>
    <w:p w14:paraId="114299AD">
      <w:pPr>
        <w:spacing w:line="312"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联系电话：</w:t>
      </w:r>
      <w:r>
        <w:rPr>
          <w:rFonts w:hint="eastAsia" w:ascii="Arial" w:hAnsi="Arial" w:cs="Arial"/>
          <w:color w:val="auto"/>
          <w:kern w:val="0"/>
          <w:szCs w:val="21"/>
          <w:highlight w:val="none"/>
        </w:rPr>
        <w:t>0771-3265219</w:t>
      </w:r>
    </w:p>
    <w:p w14:paraId="430E2D9B">
      <w:pPr>
        <w:spacing w:line="312" w:lineRule="auto"/>
        <w:ind w:firstLine="420" w:firstLineChars="200"/>
        <w:jc w:val="left"/>
        <w:rPr>
          <w:color w:val="auto"/>
          <w:kern w:val="0"/>
          <w:szCs w:val="21"/>
          <w:highlight w:val="none"/>
        </w:rPr>
      </w:pPr>
      <w:r>
        <w:rPr>
          <w:rFonts w:hint="eastAsia"/>
          <w:color w:val="auto"/>
          <w:kern w:val="0"/>
          <w:szCs w:val="21"/>
          <w:highlight w:val="none"/>
        </w:rPr>
        <w:t>2.采购代理机构信息</w:t>
      </w:r>
    </w:p>
    <w:p w14:paraId="11F87026">
      <w:pPr>
        <w:spacing w:line="312" w:lineRule="auto"/>
        <w:ind w:firstLine="420" w:firstLineChars="200"/>
        <w:jc w:val="left"/>
        <w:rPr>
          <w:color w:val="auto"/>
          <w:kern w:val="0"/>
          <w:szCs w:val="21"/>
          <w:highlight w:val="none"/>
        </w:rPr>
      </w:pPr>
      <w:r>
        <w:rPr>
          <w:rFonts w:hint="eastAsia"/>
          <w:color w:val="auto"/>
          <w:kern w:val="0"/>
          <w:szCs w:val="21"/>
          <w:highlight w:val="none"/>
        </w:rPr>
        <w:t>名称</w:t>
      </w:r>
      <w:r>
        <w:rPr>
          <w:color w:val="auto"/>
          <w:kern w:val="0"/>
          <w:szCs w:val="21"/>
          <w:highlight w:val="none"/>
        </w:rPr>
        <w:t>：广西机电设备招标有限公司</w:t>
      </w:r>
    </w:p>
    <w:p w14:paraId="02F3174F">
      <w:pPr>
        <w:spacing w:line="312" w:lineRule="auto"/>
        <w:ind w:firstLine="420" w:firstLineChars="200"/>
        <w:jc w:val="left"/>
        <w:rPr>
          <w:rFonts w:ascii="Arial" w:hAnsi="Arial" w:cs="Arial"/>
          <w:color w:val="auto"/>
          <w:kern w:val="0"/>
          <w:szCs w:val="21"/>
          <w:highlight w:val="none"/>
        </w:rPr>
      </w:pPr>
      <w:r>
        <w:rPr>
          <w:color w:val="auto"/>
          <w:kern w:val="0"/>
          <w:szCs w:val="21"/>
          <w:highlight w:val="none"/>
        </w:rPr>
        <w:t>地址：</w:t>
      </w:r>
      <w:bookmarkStart w:id="17" w:name="_Hlk43198245"/>
      <w:r>
        <w:rPr>
          <w:color w:val="auto"/>
          <w:highlight w:val="none"/>
        </w:rPr>
        <w:t>广西南宁市金湖</w:t>
      </w:r>
      <w:r>
        <w:rPr>
          <w:rFonts w:ascii="Arial" w:hAnsi="Arial" w:cs="Arial"/>
          <w:color w:val="auto"/>
          <w:kern w:val="0"/>
          <w:szCs w:val="21"/>
          <w:highlight w:val="none"/>
        </w:rPr>
        <w:t>路63号</w:t>
      </w:r>
      <w:r>
        <w:rPr>
          <w:color w:val="auto"/>
          <w:highlight w:val="none"/>
        </w:rPr>
        <w:t>金源</w:t>
      </w:r>
      <w:r>
        <w:rPr>
          <w:rFonts w:ascii="Arial" w:hAnsi="Arial" w:cs="Arial"/>
          <w:color w:val="auto"/>
          <w:kern w:val="0"/>
          <w:szCs w:val="21"/>
          <w:highlight w:val="none"/>
        </w:rPr>
        <w:t>CBD现代城B座7层</w:t>
      </w:r>
      <w:bookmarkEnd w:id="17"/>
    </w:p>
    <w:bookmarkEnd w:id="16"/>
    <w:p w14:paraId="42D1D956">
      <w:pPr>
        <w:spacing w:line="312" w:lineRule="auto"/>
        <w:ind w:firstLine="420" w:firstLineChars="200"/>
        <w:jc w:val="left"/>
        <w:rPr>
          <w:rFonts w:ascii="Arial" w:hAnsi="Arial" w:cs="Arial"/>
          <w:color w:val="auto"/>
          <w:kern w:val="0"/>
          <w:szCs w:val="21"/>
          <w:highlight w:val="none"/>
        </w:rPr>
      </w:pPr>
      <w:r>
        <w:rPr>
          <w:color w:val="auto"/>
          <w:kern w:val="0"/>
          <w:szCs w:val="21"/>
          <w:highlight w:val="none"/>
        </w:rPr>
        <w:t>项目联系人：</w:t>
      </w:r>
      <w:r>
        <w:rPr>
          <w:rFonts w:hint="eastAsia" w:ascii="Arial" w:hAnsi="Arial" w:cs="Arial"/>
          <w:color w:val="auto"/>
          <w:kern w:val="0"/>
          <w:szCs w:val="21"/>
          <w:highlight w:val="none"/>
        </w:rPr>
        <w:t>梁艳冰、梅莹、黄晓蕾</w:t>
      </w:r>
    </w:p>
    <w:p w14:paraId="078B9576">
      <w:pPr>
        <w:spacing w:line="312" w:lineRule="auto"/>
        <w:ind w:firstLine="420" w:firstLineChars="200"/>
        <w:jc w:val="left"/>
        <w:rPr>
          <w:color w:val="auto"/>
          <w:kern w:val="0"/>
          <w:szCs w:val="21"/>
          <w:highlight w:val="none"/>
        </w:rPr>
      </w:pPr>
      <w:r>
        <w:rPr>
          <w:color w:val="auto"/>
          <w:kern w:val="0"/>
          <w:szCs w:val="21"/>
          <w:highlight w:val="none"/>
        </w:rPr>
        <w:t>联系电话：</w:t>
      </w:r>
      <w:r>
        <w:rPr>
          <w:rFonts w:hint="eastAsia"/>
          <w:color w:val="auto"/>
          <w:kern w:val="0"/>
          <w:szCs w:val="21"/>
          <w:highlight w:val="none"/>
        </w:rPr>
        <w:t>0771-2808981</w:t>
      </w:r>
    </w:p>
    <w:p w14:paraId="10F1727D">
      <w:pPr>
        <w:spacing w:line="312" w:lineRule="auto"/>
        <w:ind w:firstLine="420" w:firstLineChars="200"/>
        <w:jc w:val="left"/>
        <w:rPr>
          <w:color w:val="auto"/>
          <w:kern w:val="0"/>
          <w:szCs w:val="21"/>
          <w:highlight w:val="none"/>
        </w:rPr>
      </w:pPr>
      <w:r>
        <w:rPr>
          <w:color w:val="auto"/>
          <w:kern w:val="0"/>
          <w:szCs w:val="21"/>
          <w:highlight w:val="none"/>
        </w:rPr>
        <w:t>邮箱：</w:t>
      </w:r>
      <w:r>
        <w:rPr>
          <w:rFonts w:hint="eastAsia"/>
          <w:color w:val="auto"/>
          <w:kern w:val="0"/>
          <w:szCs w:val="21"/>
          <w:highlight w:val="none"/>
        </w:rPr>
        <w:t>dept_qzzb@gxbidding.cn</w:t>
      </w:r>
    </w:p>
    <w:p w14:paraId="19C1D5BE">
      <w:pPr>
        <w:spacing w:line="312" w:lineRule="auto"/>
        <w:rPr>
          <w:color w:val="auto"/>
          <w:kern w:val="0"/>
          <w:szCs w:val="21"/>
          <w:highlight w:val="none"/>
        </w:rPr>
      </w:pPr>
    </w:p>
    <w:p w14:paraId="3C319392">
      <w:pPr>
        <w:spacing w:line="312" w:lineRule="auto"/>
        <w:ind w:firstLine="420" w:firstLineChars="200"/>
        <w:jc w:val="right"/>
        <w:rPr>
          <w:color w:val="auto"/>
          <w:kern w:val="0"/>
          <w:szCs w:val="21"/>
          <w:highlight w:val="none"/>
        </w:rPr>
      </w:pPr>
      <w:r>
        <w:rPr>
          <w:color w:val="auto"/>
          <w:kern w:val="0"/>
          <w:szCs w:val="21"/>
          <w:highlight w:val="none"/>
        </w:rPr>
        <w:t>广西机电设备招标有限公司</w:t>
      </w:r>
    </w:p>
    <w:p w14:paraId="66C91524">
      <w:pPr>
        <w:spacing w:line="312" w:lineRule="auto"/>
        <w:ind w:firstLine="420" w:firstLineChars="200"/>
        <w:jc w:val="right"/>
        <w:rPr>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r>
        <w:rPr>
          <w:color w:val="auto"/>
          <w:kern w:val="0"/>
          <w:szCs w:val="21"/>
          <w:highlight w:val="none"/>
        </w:rPr>
        <w:t>2026年</w:t>
      </w:r>
      <w:r>
        <w:rPr>
          <w:rFonts w:hint="eastAsia"/>
          <w:color w:val="auto"/>
          <w:kern w:val="0"/>
          <w:szCs w:val="21"/>
          <w:highlight w:val="none"/>
          <w:lang w:val="en-US" w:eastAsia="zh-CN"/>
        </w:rPr>
        <w:t>8</w:t>
      </w:r>
      <w:r>
        <w:rPr>
          <w:rFonts w:hint="eastAsia"/>
          <w:color w:val="auto"/>
          <w:kern w:val="0"/>
          <w:szCs w:val="21"/>
          <w:highlight w:val="none"/>
        </w:rPr>
        <w:t>月</w:t>
      </w:r>
      <w:r>
        <w:rPr>
          <w:rFonts w:hint="eastAsia"/>
          <w:color w:val="auto"/>
          <w:kern w:val="0"/>
          <w:szCs w:val="21"/>
          <w:highlight w:val="none"/>
          <w:lang w:val="en-US" w:eastAsia="zh-CN"/>
        </w:rPr>
        <w:t>31</w:t>
      </w:r>
      <w:r>
        <w:rPr>
          <w:rFonts w:hint="eastAsia"/>
          <w:color w:val="auto"/>
          <w:kern w:val="0"/>
          <w:szCs w:val="21"/>
          <w:highlight w:val="none"/>
        </w:rPr>
        <w:t>日</w:t>
      </w:r>
    </w:p>
    <w:p w14:paraId="24FBA785">
      <w:pPr>
        <w:pStyle w:val="26"/>
        <w:snapToGrid w:val="0"/>
        <w:spacing w:before="120" w:after="120" w:line="320" w:lineRule="exact"/>
        <w:ind w:firstLine="3200" w:firstLineChars="1000"/>
        <w:outlineLvl w:val="0"/>
        <w:rPr>
          <w:rFonts w:ascii="Times New Roman" w:hAnsi="Times New Roman" w:cs="Times New Roman"/>
          <w:color w:val="auto"/>
          <w:sz w:val="32"/>
          <w:szCs w:val="32"/>
          <w:highlight w:val="none"/>
        </w:rPr>
      </w:pPr>
      <w:bookmarkStart w:id="18" w:name="_Toc27591"/>
      <w:r>
        <w:rPr>
          <w:rFonts w:ascii="Times New Roman" w:hAnsi="Times New Roman" w:cs="Times New Roman"/>
          <w:color w:val="auto"/>
          <w:sz w:val="32"/>
          <w:szCs w:val="32"/>
          <w:highlight w:val="none"/>
        </w:rPr>
        <w:t>第二章</w:t>
      </w:r>
      <w:r>
        <w:rPr>
          <w:rFonts w:hint="eastAsia"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采购需求</w:t>
      </w:r>
      <w:bookmarkEnd w:id="18"/>
    </w:p>
    <w:p w14:paraId="65565F86">
      <w:pPr>
        <w:pStyle w:val="26"/>
        <w:snapToGrid w:val="0"/>
        <w:jc w:val="center"/>
        <w:rPr>
          <w:rFonts w:ascii="Times New Roman" w:hAnsi="Times New Roman" w:cs="Times New Roman"/>
          <w:b/>
          <w:color w:val="auto"/>
          <w:highlight w:val="none"/>
        </w:rPr>
      </w:pPr>
    </w:p>
    <w:p w14:paraId="3D9B7916">
      <w:pPr>
        <w:spacing w:line="360" w:lineRule="auto"/>
        <w:rPr>
          <w:rFonts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10811FEE">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44B2A642">
      <w:pPr>
        <w:spacing w:line="360" w:lineRule="auto"/>
        <w:rPr>
          <w:color w:val="auto"/>
          <w:szCs w:val="21"/>
          <w:highlight w:val="none"/>
        </w:rPr>
      </w:pPr>
      <w:r>
        <w:rPr>
          <w:rFonts w:hint="eastAsia"/>
          <w:color w:val="auto"/>
          <w:szCs w:val="21"/>
          <w:highlight w:val="none"/>
        </w:rPr>
        <w:t>详见采购文件“评审方法及标准</w:t>
      </w:r>
      <w:r>
        <w:rPr>
          <w:color w:val="auto"/>
          <w:szCs w:val="21"/>
          <w:highlight w:val="none"/>
        </w:rPr>
        <w:t>/政府采购政策应用说明”。</w:t>
      </w:r>
    </w:p>
    <w:p w14:paraId="14A0FFAE">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采购人与成交供应商</w:t>
      </w:r>
      <w:r>
        <w:rPr>
          <w:color w:val="auto"/>
          <w:szCs w:val="21"/>
          <w:highlight w:val="none"/>
        </w:rPr>
        <w:t>在采购合同中约定。</w:t>
      </w:r>
    </w:p>
    <w:p w14:paraId="7F7D778B">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标注“▲”的条款或要求系指实质性条款或实质性要求，必须满足，如存在负偏离将导致响应被否决。</w:t>
      </w:r>
    </w:p>
    <w:p w14:paraId="0B601EB0">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0185FDEA">
      <w:pPr>
        <w:spacing w:line="360" w:lineRule="auto"/>
        <w:rPr>
          <w:color w:val="auto"/>
          <w:szCs w:val="21"/>
          <w:highlight w:val="none"/>
        </w:rPr>
      </w:pPr>
      <w:r>
        <w:rPr>
          <w:rFonts w:hint="eastAsia"/>
          <w:color w:val="auto"/>
          <w:szCs w:val="21"/>
          <w:highlight w:val="none"/>
        </w:rPr>
        <w:t>1.需实现的功能、目标及应用场景</w:t>
      </w:r>
    </w:p>
    <w:p w14:paraId="0C6AA16C">
      <w:pPr>
        <w:spacing w:line="360" w:lineRule="auto"/>
        <w:rPr>
          <w:color w:val="auto"/>
          <w:szCs w:val="21"/>
          <w:highlight w:val="none"/>
        </w:rPr>
      </w:pPr>
      <w:r>
        <w:rPr>
          <w:rFonts w:hint="eastAsia"/>
          <w:color w:val="auto"/>
          <w:szCs w:val="21"/>
          <w:highlight w:val="none"/>
        </w:rPr>
        <w:t>满足采购文件要求，验收达到合格标准</w:t>
      </w:r>
    </w:p>
    <w:p w14:paraId="71BF748A">
      <w:pPr>
        <w:spacing w:line="360" w:lineRule="auto"/>
        <w:rPr>
          <w:color w:val="auto"/>
          <w:szCs w:val="21"/>
          <w:highlight w:val="none"/>
        </w:rPr>
      </w:pPr>
      <w:r>
        <w:rPr>
          <w:color w:val="auto"/>
          <w:szCs w:val="21"/>
          <w:highlight w:val="none"/>
        </w:rPr>
        <w:t>2</w:t>
      </w:r>
      <w:r>
        <w:rPr>
          <w:rFonts w:hint="eastAsia"/>
          <w:color w:val="auto"/>
          <w:szCs w:val="21"/>
          <w:highlight w:val="none"/>
        </w:rPr>
        <w:t>.是否接受进口产品：</w:t>
      </w:r>
    </w:p>
    <w:p w14:paraId="58E6C256">
      <w:pPr>
        <w:spacing w:line="360" w:lineRule="auto"/>
        <w:rPr>
          <w:b/>
          <w:bCs/>
          <w:color w:val="auto"/>
          <w:szCs w:val="21"/>
          <w:highlight w:val="none"/>
        </w:rPr>
      </w:pPr>
      <w:r>
        <w:rPr>
          <w:b/>
          <w:bCs/>
          <w:color w:val="auto"/>
          <w:szCs w:val="21"/>
          <w:highlight w:val="none"/>
        </w:rPr>
        <w:sym w:font="Wingdings 2" w:char="F052"/>
      </w:r>
      <w:r>
        <w:rPr>
          <w:rFonts w:hint="eastAsia"/>
          <w:b/>
          <w:bCs/>
          <w:color w:val="auto"/>
          <w:szCs w:val="21"/>
          <w:highlight w:val="none"/>
        </w:rPr>
        <w:t>否，本项目所有货物均不接受进口产品。</w:t>
      </w:r>
    </w:p>
    <w:p w14:paraId="27BA4A90">
      <w:pPr>
        <w:spacing w:line="360" w:lineRule="auto"/>
        <w:rPr>
          <w:color w:val="auto"/>
          <w:szCs w:val="21"/>
          <w:highlight w:val="none"/>
        </w:rPr>
      </w:pPr>
      <w:r>
        <w:rPr>
          <w:rFonts w:hint="eastAsia"/>
          <w:color w:val="auto"/>
          <w:szCs w:val="21"/>
          <w:highlight w:val="none"/>
        </w:rPr>
        <w:t>□是，本项目</w:t>
      </w:r>
      <w:r>
        <w:rPr>
          <w:rFonts w:hint="eastAsia"/>
          <w:color w:val="auto"/>
          <w:szCs w:val="21"/>
          <w:highlight w:val="none"/>
          <w:u w:val="single"/>
        </w:rPr>
        <w:t>\</w:t>
      </w:r>
      <w:r>
        <w:rPr>
          <w:rFonts w:hint="eastAsia"/>
          <w:color w:val="auto"/>
          <w:szCs w:val="21"/>
          <w:highlight w:val="none"/>
        </w:rPr>
        <w:t>接受进口产品，其余货物不接受进口产品。</w:t>
      </w:r>
    </w:p>
    <w:p w14:paraId="30CB50AD">
      <w:pPr>
        <w:spacing w:line="360" w:lineRule="auto"/>
        <w:rPr>
          <w:color w:val="auto"/>
          <w:szCs w:val="21"/>
          <w:highlight w:val="none"/>
        </w:rPr>
      </w:pPr>
      <w:r>
        <w:rPr>
          <w:rFonts w:hint="eastAsia"/>
          <w:color w:val="auto"/>
          <w:szCs w:val="21"/>
          <w:highlight w:val="none"/>
        </w:rPr>
        <w:t>注：（</w:t>
      </w:r>
      <w:r>
        <w:rPr>
          <w:color w:val="auto"/>
          <w:szCs w:val="21"/>
          <w:highlight w:val="none"/>
        </w:rPr>
        <w:t>1）以上所述不接受进口产品的，供应商不得选用进口产品参与响应，否则响应按无效响应处理；列明接受进口产品的分项，供应商可以选用进口产品参与响应，但不排斥国内产品。</w:t>
      </w:r>
    </w:p>
    <w:p w14:paraId="02E2D8F0">
      <w:pPr>
        <w:spacing w:line="360" w:lineRule="auto"/>
        <w:rPr>
          <w:color w:val="auto"/>
          <w:szCs w:val="21"/>
          <w:highlight w:val="none"/>
        </w:rPr>
      </w:pPr>
      <w:r>
        <w:rPr>
          <w:rFonts w:hint="eastAsia"/>
          <w:color w:val="auto"/>
          <w:szCs w:val="21"/>
          <w:highlight w:val="none"/>
        </w:rPr>
        <w:t>（</w:t>
      </w:r>
      <w:r>
        <w:rPr>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53A92BBB">
      <w:pPr>
        <w:spacing w:line="360" w:lineRule="auto"/>
        <w:rPr>
          <w:color w:val="auto"/>
          <w:szCs w:val="21"/>
          <w:highlight w:val="none"/>
        </w:rPr>
      </w:pPr>
      <w:r>
        <w:rPr>
          <w:rFonts w:hint="eastAsia"/>
          <w:color w:val="auto"/>
          <w:szCs w:val="21"/>
          <w:highlight w:val="none"/>
        </w:rPr>
        <w:t>（</w:t>
      </w:r>
      <w:r>
        <w:rPr>
          <w:color w:val="auto"/>
          <w:szCs w:val="21"/>
          <w:highlight w:val="none"/>
        </w:rPr>
        <w:t>3）进口产品是指通过中国海关报关验放进入中国境内且产自关境外的产品。</w:t>
      </w:r>
    </w:p>
    <w:p w14:paraId="1BFF75C9">
      <w:pPr>
        <w:spacing w:line="360" w:lineRule="auto"/>
        <w:rPr>
          <w:color w:val="auto"/>
          <w:szCs w:val="21"/>
          <w:highlight w:val="none"/>
        </w:rPr>
      </w:pPr>
      <w:r>
        <w:rPr>
          <w:rFonts w:hint="eastAsia"/>
          <w:color w:val="auto"/>
          <w:szCs w:val="21"/>
          <w:highlight w:val="none"/>
        </w:rPr>
        <w:t>（</w:t>
      </w:r>
      <w:r>
        <w:rPr>
          <w:color w:val="auto"/>
          <w:szCs w:val="21"/>
          <w:highlight w:val="none"/>
        </w:rPr>
        <w:t>4）其余内容以《政府采购进口产品管理办法》（财库〔2007〕119号）和《关于政府采购进口产品管理有关问题的通知财办库》（财库</w:t>
      </w:r>
      <w:r>
        <w:rPr>
          <w:rFonts w:hint="eastAsia"/>
          <w:color w:val="auto"/>
          <w:szCs w:val="21"/>
          <w:highlight w:val="none"/>
        </w:rPr>
        <w:t>〔2008〕248号</w:t>
      </w:r>
      <w:r>
        <w:rPr>
          <w:color w:val="auto"/>
          <w:szCs w:val="21"/>
          <w:highlight w:val="none"/>
        </w:rPr>
        <w:t>）的相关规定为准。</w:t>
      </w:r>
    </w:p>
    <w:p w14:paraId="32566A20">
      <w:pPr>
        <w:spacing w:line="360" w:lineRule="auto"/>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需执行的国家相关标准、行业标准、地方标准或者其他标准、规范</w:t>
      </w:r>
    </w:p>
    <w:p w14:paraId="383219C1">
      <w:pPr>
        <w:spacing w:line="360" w:lineRule="auto"/>
        <w:rPr>
          <w:color w:val="auto"/>
          <w:szCs w:val="21"/>
          <w:highlight w:val="none"/>
          <w:u w:val="single"/>
        </w:rPr>
      </w:pPr>
      <w:r>
        <w:rPr>
          <w:rFonts w:hint="eastAsia"/>
          <w:color w:val="auto"/>
          <w:szCs w:val="21"/>
          <w:highlight w:val="none"/>
        </w:rPr>
        <w:t>本项目应执行的国家相关标准、行业标准、地方标准或者其他标准、规范为：</w:t>
      </w:r>
      <w:bookmarkStart w:id="19" w:name="_Hlk89182885"/>
      <w:r>
        <w:rPr>
          <w:rFonts w:hint="eastAsia"/>
          <w:i/>
          <w:color w:val="auto"/>
          <w:szCs w:val="21"/>
          <w:highlight w:val="none"/>
          <w:u w:val="single"/>
        </w:rPr>
        <w:t>详见技术指标要求</w:t>
      </w:r>
    </w:p>
    <w:bookmarkEnd w:id="19"/>
    <w:p w14:paraId="7512C991">
      <w:pPr>
        <w:spacing w:line="360" w:lineRule="auto"/>
        <w:rPr>
          <w:color w:val="auto"/>
          <w:szCs w:val="21"/>
          <w:highlight w:val="none"/>
        </w:rPr>
      </w:pPr>
      <w:r>
        <w:rPr>
          <w:color w:val="auto"/>
          <w:szCs w:val="21"/>
          <w:highlight w:val="none"/>
        </w:rPr>
        <w:t>4</w:t>
      </w:r>
      <w:r>
        <w:rPr>
          <w:rFonts w:hint="eastAsia"/>
          <w:color w:val="auto"/>
          <w:szCs w:val="21"/>
          <w:highlight w:val="none"/>
        </w:rPr>
        <w:t>.一般说明</w:t>
      </w:r>
    </w:p>
    <w:p w14:paraId="6CCBB250">
      <w:pPr>
        <w:spacing w:line="360" w:lineRule="auto"/>
        <w:rPr>
          <w:color w:val="auto"/>
          <w:szCs w:val="21"/>
          <w:highlight w:val="none"/>
        </w:rPr>
      </w:pPr>
      <w:r>
        <w:rPr>
          <w:rFonts w:hint="eastAsia"/>
          <w:color w:val="auto"/>
          <w:szCs w:val="21"/>
          <w:highlight w:val="none"/>
        </w:rPr>
        <w:t>（</w:t>
      </w:r>
      <w:r>
        <w:rPr>
          <w:color w:val="auto"/>
          <w:szCs w:val="21"/>
          <w:highlight w:val="none"/>
        </w:rPr>
        <w:t>1）本</w:t>
      </w:r>
      <w:r>
        <w:rPr>
          <w:rFonts w:hint="eastAsia"/>
          <w:color w:val="auto"/>
          <w:szCs w:val="21"/>
          <w:highlight w:val="none"/>
        </w:rPr>
        <w:t>章</w:t>
      </w:r>
      <w:r>
        <w:rPr>
          <w:color w:val="auto"/>
          <w:szCs w:val="21"/>
          <w:highlight w:val="none"/>
        </w:rPr>
        <w:t>中如提及品牌型号，仅起参考作用。供应商可选用其他品牌型号替代，但这些替代的品牌型号要实质上参照或相当于或优于参考品牌型号及其技术参数性能（配置）要求。</w:t>
      </w:r>
    </w:p>
    <w:p w14:paraId="5D84A3F7">
      <w:pPr>
        <w:spacing w:line="360" w:lineRule="auto"/>
        <w:rPr>
          <w:color w:val="auto"/>
          <w:szCs w:val="21"/>
          <w:highlight w:val="none"/>
        </w:rPr>
      </w:pPr>
      <w:r>
        <w:rPr>
          <w:rFonts w:hint="eastAsia"/>
          <w:color w:val="auto"/>
          <w:szCs w:val="21"/>
          <w:highlight w:val="none"/>
        </w:rPr>
        <w:t>（</w:t>
      </w:r>
      <w:r>
        <w:rPr>
          <w:color w:val="auto"/>
          <w:szCs w:val="21"/>
          <w:highlight w:val="none"/>
        </w:rPr>
        <w:t>2）</w:t>
      </w:r>
      <w:bookmarkStart w:id="20" w:name="_Hlk132788003"/>
      <w:r>
        <w:rPr>
          <w:color w:val="auto"/>
          <w:szCs w:val="21"/>
          <w:highlight w:val="none"/>
        </w:rPr>
        <w:t>如要求提供检测报告</w:t>
      </w:r>
      <w:r>
        <w:rPr>
          <w:rFonts w:hint="eastAsia"/>
          <w:color w:val="auto"/>
          <w:szCs w:val="21"/>
          <w:highlight w:val="none"/>
        </w:rPr>
        <w:t>或其他证明材料</w:t>
      </w:r>
      <w:r>
        <w:rPr>
          <w:color w:val="auto"/>
          <w:szCs w:val="21"/>
          <w:highlight w:val="none"/>
        </w:rPr>
        <w:t>的，检测报告或</w:t>
      </w:r>
      <w:r>
        <w:rPr>
          <w:rFonts w:hint="eastAsia"/>
          <w:color w:val="auto"/>
          <w:szCs w:val="21"/>
          <w:highlight w:val="none"/>
        </w:rPr>
        <w:t>其他证明材料</w:t>
      </w:r>
      <w:r>
        <w:rPr>
          <w:color w:val="auto"/>
          <w:szCs w:val="21"/>
          <w:highlight w:val="none"/>
        </w:rPr>
        <w:t>内容中若涉及外文说明，必须同时提供对应中文翻译说明，评审依据以中文翻译内容为准，外文说明仅供参考；产品</w:t>
      </w:r>
      <w:r>
        <w:rPr>
          <w:rFonts w:hint="eastAsia"/>
          <w:color w:val="auto"/>
          <w:szCs w:val="21"/>
          <w:highlight w:val="none"/>
        </w:rPr>
        <w:t>证明材料</w:t>
      </w:r>
      <w:r>
        <w:rPr>
          <w:color w:val="auto"/>
          <w:szCs w:val="21"/>
          <w:highlight w:val="none"/>
        </w:rPr>
        <w:t>应为报告正面、背面和附件标注的全部具体内容；产品</w:t>
      </w:r>
      <w:r>
        <w:rPr>
          <w:rFonts w:hint="eastAsia"/>
          <w:color w:val="auto"/>
          <w:szCs w:val="21"/>
          <w:highlight w:val="none"/>
        </w:rPr>
        <w:t>证明材料</w:t>
      </w:r>
      <w:r>
        <w:rPr>
          <w:color w:val="auto"/>
          <w:szCs w:val="21"/>
          <w:highlight w:val="none"/>
        </w:rPr>
        <w:t>的</w:t>
      </w:r>
      <w:r>
        <w:rPr>
          <w:rFonts w:hint="eastAsia"/>
          <w:color w:val="auto"/>
          <w:szCs w:val="21"/>
          <w:highlight w:val="none"/>
        </w:rPr>
        <w:t>内容</w:t>
      </w:r>
      <w:r>
        <w:rPr>
          <w:color w:val="auto"/>
          <w:szCs w:val="21"/>
          <w:highlight w:val="none"/>
        </w:rPr>
        <w:t>应该能够被阅读、识别和判断</w:t>
      </w:r>
      <w:bookmarkEnd w:id="20"/>
      <w:r>
        <w:rPr>
          <w:color w:val="auto"/>
          <w:szCs w:val="21"/>
          <w:highlight w:val="none"/>
        </w:rPr>
        <w:t>。</w:t>
      </w:r>
    </w:p>
    <w:p w14:paraId="44933324">
      <w:pPr>
        <w:spacing w:line="360" w:lineRule="auto"/>
        <w:rPr>
          <w:color w:val="auto"/>
          <w:szCs w:val="21"/>
          <w:highlight w:val="none"/>
        </w:rPr>
      </w:pPr>
      <w:r>
        <w:rPr>
          <w:color w:val="auto"/>
          <w:szCs w:val="21"/>
          <w:highlight w:val="none"/>
        </w:rPr>
        <w:t>5</w:t>
      </w:r>
      <w:r>
        <w:rPr>
          <w:rFonts w:hint="eastAsia"/>
          <w:color w:val="auto"/>
          <w:szCs w:val="21"/>
          <w:highlight w:val="none"/>
        </w:rPr>
        <w:t>.核心产品</w:t>
      </w:r>
    </w:p>
    <w:p w14:paraId="5E1DC1F2">
      <w:pPr>
        <w:spacing w:line="360" w:lineRule="auto"/>
        <w:rPr>
          <w:rFonts w:ascii="宋体" w:hAnsi="宋体" w:cs="宋体"/>
          <w:b/>
          <w:bCs/>
          <w:color w:val="auto"/>
          <w:szCs w:val="21"/>
          <w:highlight w:val="none"/>
        </w:rPr>
      </w:pPr>
      <w:r>
        <w:rPr>
          <w:rFonts w:hint="eastAsia" w:ascii="宋体" w:hAnsi="宋体" w:cs="宋体"/>
          <w:color w:val="auto"/>
          <w:szCs w:val="21"/>
          <w:highlight w:val="none"/>
        </w:rPr>
        <w:t>本项目为货物采购项目，核心产品为：</w:t>
      </w:r>
      <w:r>
        <w:rPr>
          <w:rFonts w:hint="eastAsia" w:ascii="宋体" w:hAnsi="宋体" w:cs="宋体"/>
          <w:b/>
          <w:bCs/>
          <w:color w:val="auto"/>
          <w:szCs w:val="21"/>
          <w:highlight w:val="none"/>
        </w:rPr>
        <w:t>标项一：</w:t>
      </w:r>
      <w:r>
        <w:rPr>
          <w:rStyle w:val="58"/>
          <w:rFonts w:hint="eastAsia" w:ascii="宋体" w:hAnsi="宋体" w:cs="宋体"/>
          <w:b/>
          <w:bCs/>
          <w:color w:val="auto"/>
          <w:highlight w:val="none"/>
        </w:rPr>
        <w:t>单工位手套箱；标项二：</w:t>
      </w:r>
      <w:r>
        <w:rPr>
          <w:rFonts w:hint="eastAsia" w:ascii="宋体" w:hAnsi="宋体" w:cs="宋体"/>
          <w:b/>
          <w:bCs/>
          <w:color w:val="auto"/>
          <w:highlight w:val="none"/>
        </w:rPr>
        <w:t>（1）</w:t>
      </w:r>
      <w:r>
        <w:rPr>
          <w:rStyle w:val="58"/>
          <w:rFonts w:hint="eastAsia" w:ascii="宋体" w:hAnsi="宋体" w:cs="宋体"/>
          <w:b/>
          <w:bCs/>
          <w:color w:val="auto"/>
          <w:highlight w:val="none"/>
        </w:rPr>
        <w:t>电化学工作站；标项三：100kN微机控制高温电子万能试验机、300KN微机控制电子万能试验机。</w:t>
      </w:r>
    </w:p>
    <w:p w14:paraId="36A640E6">
      <w:pPr>
        <w:spacing w:line="360" w:lineRule="auto"/>
        <w:rPr>
          <w:color w:val="auto"/>
          <w:szCs w:val="21"/>
          <w:highlight w:val="none"/>
        </w:rPr>
      </w:pPr>
      <w:r>
        <w:rPr>
          <w:rFonts w:hint="eastAsia"/>
          <w:color w:val="auto"/>
          <w:szCs w:val="21"/>
          <w:highlight w:val="none"/>
        </w:rPr>
        <w:t>6.节能产品</w:t>
      </w:r>
    </w:p>
    <w:p w14:paraId="2314852F">
      <w:pPr>
        <w:spacing w:line="360" w:lineRule="auto"/>
        <w:rPr>
          <w:color w:val="auto"/>
          <w:highlight w:val="none"/>
          <w:u w:val="single"/>
        </w:rPr>
      </w:pPr>
      <w:r>
        <w:rPr>
          <w:rFonts w:hint="eastAsia"/>
          <w:color w:val="auto"/>
          <w:szCs w:val="21"/>
          <w:highlight w:val="none"/>
        </w:rPr>
        <w:t>本项目强制采购节能产品为：</w:t>
      </w:r>
      <w:r>
        <w:rPr>
          <w:rFonts w:hint="eastAsia"/>
          <w:color w:val="auto"/>
          <w:szCs w:val="21"/>
          <w:highlight w:val="none"/>
          <w:u w:val="single"/>
        </w:rPr>
        <w:t>/</w:t>
      </w:r>
    </w:p>
    <w:p w14:paraId="65461671">
      <w:pPr>
        <w:spacing w:line="360" w:lineRule="auto"/>
        <w:rPr>
          <w:color w:val="auto"/>
          <w:highlight w:val="none"/>
        </w:rPr>
      </w:pPr>
      <w:r>
        <w:rPr>
          <w:rFonts w:hint="eastAsia"/>
          <w:color w:val="auto"/>
          <w:highlight w:val="none"/>
        </w:rPr>
        <w:t>7.网络安全专用产品</w:t>
      </w:r>
    </w:p>
    <w:p w14:paraId="4CD7D9FF">
      <w:pPr>
        <w:spacing w:line="360" w:lineRule="auto"/>
        <w:rPr>
          <w:color w:val="auto"/>
          <w:szCs w:val="21"/>
          <w:highlight w:val="none"/>
        </w:rPr>
      </w:pPr>
      <w:r>
        <w:rPr>
          <w:rFonts w:hint="eastAsia"/>
          <w:color w:val="auto"/>
          <w:szCs w:val="21"/>
          <w:highlight w:val="none"/>
        </w:rPr>
        <w:t>本项目网络安全专用产品为：</w:t>
      </w:r>
      <w:r>
        <w:rPr>
          <w:rFonts w:hint="eastAsia"/>
          <w:color w:val="auto"/>
          <w:szCs w:val="21"/>
          <w:highlight w:val="none"/>
          <w:u w:val="single"/>
        </w:rPr>
        <w:t>/</w:t>
      </w:r>
    </w:p>
    <w:p w14:paraId="0FD2E986">
      <w:pPr>
        <w:spacing w:line="360" w:lineRule="auto"/>
        <w:rPr>
          <w:color w:val="auto"/>
          <w:szCs w:val="21"/>
          <w:highlight w:val="none"/>
        </w:rPr>
      </w:pPr>
      <w:r>
        <w:rPr>
          <w:rFonts w:hint="eastAsia"/>
          <w:color w:val="auto"/>
          <w:szCs w:val="21"/>
          <w:highlight w:val="none"/>
        </w:rPr>
        <w:t>8.标的名称、数量、需满足的质量、技术规格、物理特性、性能、材料、结构、外观、安全，或者服务内容和标准一览表</w:t>
      </w:r>
    </w:p>
    <w:p w14:paraId="29558403">
      <w:pPr>
        <w:spacing w:line="360" w:lineRule="auto"/>
        <w:rPr>
          <w:b/>
          <w:bCs/>
          <w:color w:val="auto"/>
          <w:szCs w:val="21"/>
          <w:highlight w:val="none"/>
        </w:rPr>
      </w:pPr>
      <w:r>
        <w:rPr>
          <w:rFonts w:hint="eastAsia"/>
          <w:b/>
          <w:bCs/>
          <w:color w:val="auto"/>
          <w:szCs w:val="21"/>
          <w:highlight w:val="none"/>
        </w:rPr>
        <w:t>标项一：</w:t>
      </w:r>
    </w:p>
    <w:tbl>
      <w:tblPr>
        <w:tblStyle w:val="51"/>
        <w:tblW w:w="5451" w:type="pct"/>
        <w:jc w:val="center"/>
        <w:tblLayout w:type="fixed"/>
        <w:tblCellMar>
          <w:top w:w="0" w:type="dxa"/>
          <w:left w:w="108" w:type="dxa"/>
          <w:bottom w:w="0" w:type="dxa"/>
          <w:right w:w="108" w:type="dxa"/>
        </w:tblCellMar>
      </w:tblPr>
      <w:tblGrid>
        <w:gridCol w:w="540"/>
        <w:gridCol w:w="1152"/>
        <w:gridCol w:w="3867"/>
        <w:gridCol w:w="455"/>
        <w:gridCol w:w="510"/>
        <w:gridCol w:w="1245"/>
        <w:gridCol w:w="1243"/>
        <w:gridCol w:w="941"/>
        <w:gridCol w:w="482"/>
      </w:tblGrid>
      <w:tr w14:paraId="0198237A">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vAlign w:val="center"/>
          </w:tcPr>
          <w:p w14:paraId="50B621C2">
            <w:pPr>
              <w:adjustRightInd w:val="0"/>
              <w:spacing w:line="360" w:lineRule="atLeast"/>
              <w:jc w:val="center"/>
              <w:textAlignment w:val="baseline"/>
              <w:rPr>
                <w:rFonts w:ascii="宋体" w:hAnsi="宋体" w:cs="Arial"/>
                <w:b/>
                <w:bCs/>
                <w:color w:val="auto"/>
                <w:szCs w:val="21"/>
                <w:highlight w:val="none"/>
              </w:rPr>
            </w:pPr>
            <w:r>
              <w:rPr>
                <w:rFonts w:ascii="宋体" w:hAnsi="宋体" w:cs="Arial"/>
                <w:b/>
                <w:bCs/>
                <w:color w:val="auto"/>
                <w:szCs w:val="21"/>
                <w:highlight w:val="none"/>
              </w:rPr>
              <w:t>序号</w:t>
            </w:r>
          </w:p>
        </w:tc>
        <w:tc>
          <w:tcPr>
            <w:tcW w:w="551" w:type="pct"/>
            <w:tcBorders>
              <w:top w:val="single" w:color="000000" w:sz="4" w:space="0"/>
              <w:left w:val="single" w:color="000000" w:sz="4" w:space="0"/>
              <w:bottom w:val="single" w:color="000000" w:sz="4" w:space="0"/>
              <w:right w:val="single" w:color="000000" w:sz="4" w:space="0"/>
            </w:tcBorders>
            <w:vAlign w:val="center"/>
          </w:tcPr>
          <w:p w14:paraId="7639F1EE">
            <w:pPr>
              <w:adjustRightInd w:val="0"/>
              <w:spacing w:line="360" w:lineRule="atLeast"/>
              <w:jc w:val="center"/>
              <w:textAlignment w:val="baseline"/>
              <w:rPr>
                <w:rFonts w:ascii="宋体" w:hAnsi="宋体" w:cs="Arial"/>
                <w:b/>
                <w:bCs/>
                <w:color w:val="auto"/>
                <w:szCs w:val="21"/>
                <w:highlight w:val="none"/>
              </w:rPr>
            </w:pPr>
            <w:r>
              <w:rPr>
                <w:rFonts w:ascii="宋体" w:hAnsi="宋体" w:cs="Arial"/>
                <w:b/>
                <w:bCs/>
                <w:color w:val="auto"/>
                <w:szCs w:val="21"/>
                <w:highlight w:val="none"/>
              </w:rPr>
              <w:t>标的名称</w:t>
            </w:r>
          </w:p>
        </w:tc>
        <w:tc>
          <w:tcPr>
            <w:tcW w:w="1852" w:type="pct"/>
            <w:tcBorders>
              <w:top w:val="single" w:color="000000" w:sz="4" w:space="0"/>
              <w:left w:val="single" w:color="000000" w:sz="4" w:space="0"/>
              <w:bottom w:val="single" w:color="000000" w:sz="4" w:space="0"/>
              <w:right w:val="single" w:color="000000" w:sz="4" w:space="0"/>
            </w:tcBorders>
            <w:noWrap/>
            <w:vAlign w:val="center"/>
          </w:tcPr>
          <w:p w14:paraId="28032B3A">
            <w:pPr>
              <w:adjustRightInd w:val="0"/>
              <w:spacing w:line="360" w:lineRule="atLeast"/>
              <w:jc w:val="center"/>
              <w:textAlignment w:val="baseline"/>
              <w:rPr>
                <w:rFonts w:ascii="宋体" w:hAnsi="宋体" w:cs="Arial"/>
                <w:b/>
                <w:bCs/>
                <w:color w:val="auto"/>
                <w:szCs w:val="21"/>
                <w:highlight w:val="none"/>
              </w:rPr>
            </w:pPr>
            <w:r>
              <w:rPr>
                <w:rFonts w:ascii="宋体" w:hAnsi="宋体" w:cs="Arial"/>
                <w:b/>
                <w:bCs/>
                <w:color w:val="auto"/>
                <w:szCs w:val="21"/>
                <w:highlight w:val="none"/>
              </w:rPr>
              <w:t>技术参数及规格要求</w:t>
            </w:r>
          </w:p>
        </w:tc>
        <w:tc>
          <w:tcPr>
            <w:tcW w:w="218" w:type="pct"/>
            <w:tcBorders>
              <w:top w:val="single" w:color="000000" w:sz="4" w:space="0"/>
              <w:left w:val="single" w:color="000000" w:sz="4" w:space="0"/>
              <w:bottom w:val="single" w:color="000000" w:sz="4" w:space="0"/>
              <w:right w:val="single" w:color="000000" w:sz="4" w:space="0"/>
            </w:tcBorders>
            <w:vAlign w:val="center"/>
          </w:tcPr>
          <w:p w14:paraId="1C9E1BFA">
            <w:pPr>
              <w:adjustRightInd w:val="0"/>
              <w:spacing w:line="360" w:lineRule="atLeast"/>
              <w:jc w:val="center"/>
              <w:textAlignment w:val="baseline"/>
              <w:rPr>
                <w:rFonts w:ascii="宋体" w:hAnsi="宋体" w:cs="Arial"/>
                <w:b/>
                <w:bCs/>
                <w:color w:val="auto"/>
                <w:szCs w:val="21"/>
                <w:highlight w:val="none"/>
              </w:rPr>
            </w:pPr>
            <w:r>
              <w:rPr>
                <w:rFonts w:ascii="宋体" w:hAnsi="宋体" w:cs="Arial"/>
                <w:b/>
                <w:bCs/>
                <w:color w:val="auto"/>
                <w:szCs w:val="21"/>
                <w:highlight w:val="none"/>
              </w:rPr>
              <w:t>数量</w:t>
            </w:r>
          </w:p>
        </w:tc>
        <w:tc>
          <w:tcPr>
            <w:tcW w:w="244" w:type="pct"/>
            <w:tcBorders>
              <w:top w:val="single" w:color="000000" w:sz="4" w:space="0"/>
              <w:left w:val="single" w:color="000000" w:sz="4" w:space="0"/>
              <w:bottom w:val="single" w:color="000000" w:sz="4" w:space="0"/>
              <w:right w:val="single" w:color="000000" w:sz="4" w:space="0"/>
            </w:tcBorders>
            <w:vAlign w:val="center"/>
          </w:tcPr>
          <w:p w14:paraId="78A3F95E">
            <w:pPr>
              <w:adjustRightInd w:val="0"/>
              <w:spacing w:line="360" w:lineRule="atLeast"/>
              <w:jc w:val="center"/>
              <w:textAlignment w:val="baseline"/>
              <w:rPr>
                <w:rFonts w:ascii="宋体" w:hAnsi="宋体" w:cs="Arial"/>
                <w:b/>
                <w:bCs/>
                <w:color w:val="auto"/>
                <w:szCs w:val="21"/>
                <w:highlight w:val="none"/>
              </w:rPr>
            </w:pPr>
            <w:r>
              <w:rPr>
                <w:rFonts w:ascii="宋体" w:hAnsi="宋体" w:cs="Arial"/>
                <w:b/>
                <w:bCs/>
                <w:color w:val="auto"/>
                <w:szCs w:val="21"/>
                <w:highlight w:val="none"/>
              </w:rPr>
              <w:t>单位</w:t>
            </w:r>
          </w:p>
        </w:tc>
        <w:tc>
          <w:tcPr>
            <w:tcW w:w="596" w:type="pct"/>
            <w:tcBorders>
              <w:top w:val="single" w:color="000000" w:sz="4" w:space="0"/>
              <w:left w:val="single" w:color="000000" w:sz="4" w:space="0"/>
              <w:bottom w:val="single" w:color="000000" w:sz="4" w:space="0"/>
              <w:right w:val="single" w:color="000000" w:sz="4" w:space="0"/>
            </w:tcBorders>
            <w:vAlign w:val="center"/>
          </w:tcPr>
          <w:p w14:paraId="45A28A27">
            <w:pPr>
              <w:adjustRightInd w:val="0"/>
              <w:spacing w:line="360" w:lineRule="atLeast"/>
              <w:jc w:val="center"/>
              <w:textAlignment w:val="baseline"/>
              <w:rPr>
                <w:rFonts w:ascii="宋体" w:hAnsi="宋体" w:cs="Arial"/>
                <w:b/>
                <w:bCs/>
                <w:color w:val="auto"/>
                <w:szCs w:val="21"/>
                <w:highlight w:val="none"/>
              </w:rPr>
            </w:pPr>
            <w:r>
              <w:rPr>
                <w:rFonts w:hint="eastAsia" w:ascii="宋体" w:hAnsi="宋体" w:cs="Arial"/>
                <w:b/>
                <w:bCs/>
                <w:color w:val="auto"/>
                <w:szCs w:val="21"/>
                <w:highlight w:val="none"/>
              </w:rPr>
              <w:t>预算单价（元）</w:t>
            </w:r>
          </w:p>
        </w:tc>
        <w:tc>
          <w:tcPr>
            <w:tcW w:w="595" w:type="pct"/>
            <w:tcBorders>
              <w:top w:val="single" w:color="000000" w:sz="4" w:space="0"/>
              <w:left w:val="single" w:color="000000" w:sz="4" w:space="0"/>
              <w:bottom w:val="single" w:color="000000" w:sz="4" w:space="0"/>
              <w:right w:val="single" w:color="000000" w:sz="4" w:space="0"/>
            </w:tcBorders>
            <w:vAlign w:val="center"/>
          </w:tcPr>
          <w:p w14:paraId="079ACF84">
            <w:pPr>
              <w:adjustRightInd w:val="0"/>
              <w:spacing w:line="360" w:lineRule="atLeast"/>
              <w:jc w:val="center"/>
              <w:textAlignment w:val="baseline"/>
              <w:rPr>
                <w:rFonts w:ascii="宋体" w:hAnsi="宋体" w:cs="Arial"/>
                <w:b/>
                <w:bCs/>
                <w:color w:val="auto"/>
                <w:szCs w:val="21"/>
                <w:highlight w:val="none"/>
              </w:rPr>
            </w:pPr>
            <w:r>
              <w:rPr>
                <w:rFonts w:hint="eastAsia" w:ascii="宋体" w:hAnsi="宋体" w:cs="Arial"/>
                <w:b/>
                <w:bCs/>
                <w:color w:val="auto"/>
                <w:szCs w:val="21"/>
                <w:highlight w:val="none"/>
              </w:rPr>
              <w:t>预算总价</w:t>
            </w:r>
            <w:r>
              <w:rPr>
                <w:rFonts w:ascii="宋体" w:hAnsi="宋体" w:cs="Arial"/>
                <w:b/>
                <w:bCs/>
                <w:color w:val="auto"/>
                <w:szCs w:val="21"/>
                <w:highlight w:val="none"/>
              </w:rPr>
              <w:t>（元）</w:t>
            </w:r>
          </w:p>
        </w:tc>
        <w:tc>
          <w:tcPr>
            <w:tcW w:w="450" w:type="pct"/>
            <w:tcBorders>
              <w:top w:val="single" w:color="000000" w:sz="4" w:space="0"/>
              <w:left w:val="single" w:color="000000" w:sz="4" w:space="0"/>
              <w:bottom w:val="single" w:color="000000" w:sz="4" w:space="0"/>
              <w:right w:val="single" w:color="000000" w:sz="4" w:space="0"/>
            </w:tcBorders>
            <w:vAlign w:val="center"/>
          </w:tcPr>
          <w:p w14:paraId="5917AA28">
            <w:pPr>
              <w:adjustRightInd w:val="0"/>
              <w:spacing w:line="360" w:lineRule="atLeast"/>
              <w:jc w:val="center"/>
              <w:textAlignment w:val="baseline"/>
              <w:rPr>
                <w:rFonts w:ascii="宋体" w:hAnsi="宋体" w:cs="Arial"/>
                <w:b/>
                <w:bCs/>
                <w:color w:val="auto"/>
                <w:szCs w:val="21"/>
                <w:highlight w:val="none"/>
              </w:rPr>
            </w:pPr>
            <w:r>
              <w:rPr>
                <w:rFonts w:hint="eastAsia"/>
                <w:b/>
                <w:color w:val="auto"/>
                <w:szCs w:val="21"/>
                <w:highlight w:val="none"/>
              </w:rPr>
              <w:t>采购标的的所属行业</w:t>
            </w:r>
          </w:p>
        </w:tc>
        <w:tc>
          <w:tcPr>
            <w:tcW w:w="230" w:type="pct"/>
            <w:tcBorders>
              <w:top w:val="single" w:color="000000" w:sz="4" w:space="0"/>
              <w:left w:val="single" w:color="000000" w:sz="4" w:space="0"/>
              <w:bottom w:val="single" w:color="000000" w:sz="4" w:space="0"/>
              <w:right w:val="single" w:color="000000" w:sz="4" w:space="0"/>
            </w:tcBorders>
            <w:vAlign w:val="center"/>
          </w:tcPr>
          <w:p w14:paraId="7BE7AB00">
            <w:pPr>
              <w:adjustRightInd w:val="0"/>
              <w:spacing w:line="360" w:lineRule="atLeast"/>
              <w:jc w:val="center"/>
              <w:textAlignment w:val="baseline"/>
              <w:rPr>
                <w:b/>
                <w:color w:val="auto"/>
                <w:szCs w:val="21"/>
                <w:highlight w:val="none"/>
              </w:rPr>
            </w:pPr>
            <w:r>
              <w:rPr>
                <w:rFonts w:hint="eastAsia"/>
                <w:b/>
                <w:color w:val="auto"/>
                <w:szCs w:val="21"/>
                <w:highlight w:val="none"/>
              </w:rPr>
              <w:t>备注</w:t>
            </w:r>
          </w:p>
        </w:tc>
      </w:tr>
      <w:tr w14:paraId="1FC33CB2">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4495B831">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1</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3EC8047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手动单道可调式移液器</w:t>
            </w:r>
          </w:p>
        </w:tc>
        <w:tc>
          <w:tcPr>
            <w:tcW w:w="1852" w:type="pct"/>
            <w:tcBorders>
              <w:top w:val="single" w:color="000000" w:sz="4" w:space="0"/>
              <w:left w:val="single" w:color="000000" w:sz="4" w:space="0"/>
              <w:bottom w:val="single" w:color="000000" w:sz="4" w:space="0"/>
              <w:right w:val="single" w:color="000000" w:sz="4" w:space="0"/>
            </w:tcBorders>
            <w:vAlign w:val="center"/>
          </w:tcPr>
          <w:p w14:paraId="1A605EA4">
            <w:pPr>
              <w:adjustRightInd w:val="0"/>
              <w:textAlignment w:val="baseline"/>
              <w:rPr>
                <w:rFonts w:ascii="宋体" w:hAnsi="宋体" w:cs="宋体"/>
                <w:color w:val="auto"/>
                <w:szCs w:val="21"/>
                <w:highlight w:val="none"/>
              </w:rPr>
            </w:pPr>
            <w:r>
              <w:rPr>
                <w:rFonts w:hint="eastAsia" w:ascii="宋体" w:hAnsi="宋体" w:cs="宋体"/>
                <w:color w:val="auto"/>
                <w:szCs w:val="21"/>
                <w:highlight w:val="none"/>
              </w:rPr>
              <w:t>1.量程（ul):500～5000；</w:t>
            </w:r>
          </w:p>
          <w:p w14:paraId="7E1B7465">
            <w:pPr>
              <w:adjustRightInd w:val="0"/>
              <w:textAlignment w:val="baseline"/>
              <w:rPr>
                <w:rFonts w:ascii="宋体" w:hAnsi="宋体" w:cs="宋体"/>
                <w:color w:val="auto"/>
                <w:szCs w:val="21"/>
                <w:highlight w:val="none"/>
              </w:rPr>
            </w:pPr>
            <w:r>
              <w:rPr>
                <w:rFonts w:hint="eastAsia" w:ascii="宋体" w:hAnsi="宋体" w:cs="宋体"/>
                <w:color w:val="auto"/>
                <w:szCs w:val="21"/>
                <w:highlight w:val="none"/>
              </w:rPr>
              <w:t>2.增量（ul):50；</w:t>
            </w:r>
          </w:p>
          <w:p w14:paraId="7E4D3715">
            <w:pPr>
              <w:adjustRightInd w:val="0"/>
              <w:textAlignment w:val="baseline"/>
              <w:rPr>
                <w:rFonts w:ascii="宋体" w:hAnsi="宋体" w:cs="宋体"/>
                <w:color w:val="auto"/>
                <w:szCs w:val="21"/>
                <w:highlight w:val="none"/>
              </w:rPr>
            </w:pPr>
            <w:r>
              <w:rPr>
                <w:rFonts w:hint="eastAsia" w:ascii="宋体" w:hAnsi="宋体" w:cs="宋体"/>
                <w:color w:val="auto"/>
                <w:szCs w:val="21"/>
                <w:highlight w:val="none"/>
              </w:rPr>
              <w:t>3.测量体积（ul):5000；2500；500。</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73470C26">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10</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07AA00D3">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1FEE4B3D">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13C91990">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24E657D8">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33C4CB97">
            <w:pPr>
              <w:adjustRightInd w:val="0"/>
              <w:spacing w:line="360" w:lineRule="atLeast"/>
              <w:jc w:val="center"/>
              <w:textAlignment w:val="baseline"/>
              <w:rPr>
                <w:rFonts w:ascii="宋体" w:hAnsi="宋体" w:cs="Arial"/>
                <w:color w:val="auto"/>
                <w:szCs w:val="21"/>
                <w:highlight w:val="none"/>
              </w:rPr>
            </w:pPr>
          </w:p>
        </w:tc>
      </w:tr>
      <w:tr w14:paraId="30AB02BE">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1FFC2E2A">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2</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2883CF4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超声波清洗机</w:t>
            </w:r>
          </w:p>
        </w:tc>
        <w:tc>
          <w:tcPr>
            <w:tcW w:w="1852" w:type="pct"/>
            <w:tcBorders>
              <w:top w:val="single" w:color="000000" w:sz="4" w:space="0"/>
              <w:left w:val="single" w:color="000000" w:sz="4" w:space="0"/>
              <w:bottom w:val="single" w:color="000000" w:sz="4" w:space="0"/>
              <w:right w:val="single" w:color="000000" w:sz="4" w:space="0"/>
            </w:tcBorders>
            <w:vAlign w:val="center"/>
          </w:tcPr>
          <w:p w14:paraId="63B2F42F">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1.内槽尺寸（L*W*H)mm:≥500×300×200；</w:t>
            </w:r>
          </w:p>
          <w:p w14:paraId="634EADC7">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2.外形尺寸（L*W*H)mm:≥530×325×435；</w:t>
            </w:r>
          </w:p>
          <w:p w14:paraId="5C6D8B0D">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3.容量：≥30L；</w:t>
            </w:r>
          </w:p>
          <w:p w14:paraId="717C50C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4.超声功率（w)：≥800；</w:t>
            </w:r>
          </w:p>
          <w:p w14:paraId="4934DBE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5.频率(KHz):40；</w:t>
            </w:r>
          </w:p>
          <w:p w14:paraId="0BE62549">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6.加热功率（W):≥800；</w:t>
            </w:r>
          </w:p>
          <w:p w14:paraId="1731239C">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7.时间（min):1～480；</w:t>
            </w:r>
          </w:p>
          <w:p w14:paraId="532FD317">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8.加热温度（℃）：室温-80。</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6CC1F4C4">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3</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67D7F41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2BD18E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7500.00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0B717FB6">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22500.00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1C3D0D29">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6D2E9F87">
            <w:pPr>
              <w:adjustRightInd w:val="0"/>
              <w:spacing w:line="360" w:lineRule="atLeast"/>
              <w:textAlignment w:val="baseline"/>
              <w:rPr>
                <w:rFonts w:ascii="宋体" w:hAnsi="宋体" w:cs="Arial"/>
                <w:color w:val="auto"/>
                <w:szCs w:val="21"/>
                <w:highlight w:val="none"/>
              </w:rPr>
            </w:pPr>
          </w:p>
        </w:tc>
      </w:tr>
      <w:tr w14:paraId="74680884">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B9500E0">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3</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0E4F60A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鼓风干燥箱</w:t>
            </w:r>
          </w:p>
        </w:tc>
        <w:tc>
          <w:tcPr>
            <w:tcW w:w="1852" w:type="pct"/>
            <w:tcBorders>
              <w:top w:val="single" w:color="000000" w:sz="4" w:space="0"/>
              <w:left w:val="single" w:color="000000" w:sz="4" w:space="0"/>
              <w:bottom w:val="single" w:color="000000" w:sz="4" w:space="0"/>
              <w:right w:val="single" w:color="000000" w:sz="4" w:space="0"/>
            </w:tcBorders>
            <w:vAlign w:val="center"/>
          </w:tcPr>
          <w:p w14:paraId="163BA0E4">
            <w:pPr>
              <w:widowControl/>
              <w:jc w:val="left"/>
              <w:textAlignment w:val="center"/>
              <w:rPr>
                <w:color w:val="auto"/>
                <w:szCs w:val="21"/>
                <w:highlight w:val="none"/>
              </w:rPr>
            </w:pPr>
            <w:r>
              <w:rPr>
                <w:rFonts w:hint="eastAsia" w:ascii="宋体" w:hAnsi="宋体" w:cs="宋体"/>
                <w:color w:val="auto"/>
                <w:kern w:val="0"/>
                <w:szCs w:val="21"/>
                <w:highlight w:val="none"/>
                <w:lang w:bidi="ar"/>
              </w:rPr>
              <w:t>1.箱体采用钢板，工作室采用304不锈钢钢板；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2.微电脑智能控温仪，具有设定、测定温度双数字显示、定时、功率抑制和PID自整定功能；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3.热风循环系统由能在高温下连续运转的风机和风道组成，工作室内温度均匀；</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4.采用橡胶密封条，能长期高温运行，使用寿命长，便于更换；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5.超温报警系统，超过限定温度，仪表可进行声光报警并切断加热管电源；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6.电源电压220V,50HZ；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7.控温范围 RT+10℃～300℃；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8.温度波动±1℃；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9.工作室尺寸≥540mm×575mm×750mm；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10.产品尺寸≥705mm×820mm×1105mm。</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0898037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4</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4ACA1F1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47175892">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6800.00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65ADC11D">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27200.00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55D65AD6">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1B67B3C3">
            <w:pPr>
              <w:adjustRightInd w:val="0"/>
              <w:spacing w:line="360" w:lineRule="atLeast"/>
              <w:textAlignment w:val="baseline"/>
              <w:rPr>
                <w:rFonts w:ascii="宋体" w:hAnsi="宋体" w:cs="Arial"/>
                <w:color w:val="auto"/>
                <w:szCs w:val="21"/>
                <w:highlight w:val="none"/>
              </w:rPr>
            </w:pPr>
          </w:p>
        </w:tc>
      </w:tr>
      <w:tr w14:paraId="6472C2D5">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561BB77F">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4</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005B739C">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真空干燥箱</w:t>
            </w:r>
          </w:p>
        </w:tc>
        <w:tc>
          <w:tcPr>
            <w:tcW w:w="1852" w:type="pct"/>
            <w:tcBorders>
              <w:top w:val="single" w:color="000000" w:sz="4" w:space="0"/>
              <w:left w:val="single" w:color="000000" w:sz="4" w:space="0"/>
              <w:bottom w:val="single" w:color="000000" w:sz="4" w:space="0"/>
              <w:right w:val="single" w:color="000000" w:sz="4" w:space="0"/>
            </w:tcBorders>
            <w:vAlign w:val="center"/>
          </w:tcPr>
          <w:p w14:paraId="4F6ECD6F">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1.电源电压：AC220V 50HZ；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2.输入功率：≤1450w；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3.控温范围：RT+10℃～220℃；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4.温度分析率/波动度：0.1℃/±1℃；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5.达到真空度：≤133pa；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6.真空表：机械指针式；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7.工作环境温度：+5℃～40℃；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8.内胆尺寸：≤415mm×370mm×345mm；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9.外形尺寸：≤730mm×560mm×550mm。</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68CC0A24">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5</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76AE081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0D79C56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8000.00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1396F948">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40000.00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21E5F21C">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0D85E36F">
            <w:pPr>
              <w:adjustRightInd w:val="0"/>
              <w:spacing w:line="360" w:lineRule="atLeast"/>
              <w:textAlignment w:val="baseline"/>
              <w:rPr>
                <w:rFonts w:ascii="宋体" w:hAnsi="宋体" w:cs="Arial"/>
                <w:color w:val="auto"/>
                <w:szCs w:val="21"/>
                <w:highlight w:val="none"/>
              </w:rPr>
            </w:pPr>
          </w:p>
        </w:tc>
      </w:tr>
      <w:tr w14:paraId="4BF73078">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1A95759">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5</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7888AF5F">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加热型磁力搅拌器</w:t>
            </w:r>
          </w:p>
        </w:tc>
        <w:tc>
          <w:tcPr>
            <w:tcW w:w="1852" w:type="pct"/>
            <w:tcBorders>
              <w:top w:val="single" w:color="000000" w:sz="4" w:space="0"/>
              <w:left w:val="single" w:color="000000" w:sz="4" w:space="0"/>
              <w:bottom w:val="single" w:color="000000" w:sz="4" w:space="0"/>
              <w:right w:val="single" w:color="000000" w:sz="4" w:space="0"/>
            </w:tcBorders>
            <w:vAlign w:val="center"/>
          </w:tcPr>
          <w:p w14:paraId="2EBCB8A3">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1.▲配置防爆直流无刷电机，耐高温的玻璃陶瓷工作盘，50℃余温提醒功能，LCD屏显示实际温度和转速；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2.加热功率≥1000W；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3.温度控制范围：常温至550℃，显示精度±0.1℃；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4.配置L40mm×φ8mm转子，最大搅拌量≥20L；</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5.转速范围100rpm～1500rpm可设，显示分辨率±1rpm；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6.玻璃陶瓷工作盘面尺寸≥190mm×190mm；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7.盘面加热区域不小于170mm×170mm；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8.配温度传感器，带固定支架，传感器精度≤±0.2℃；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9.配远程控制接口，可通道PC端控制和记录数据。</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19041910">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4</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4D42381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006F2D9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5500.00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4435B6A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22000.00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5BACFD9C">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168A1FEB">
            <w:pPr>
              <w:adjustRightInd w:val="0"/>
              <w:spacing w:line="360" w:lineRule="atLeast"/>
              <w:textAlignment w:val="baseline"/>
              <w:rPr>
                <w:rFonts w:ascii="宋体" w:hAnsi="宋体" w:cs="Arial"/>
                <w:color w:val="auto"/>
                <w:szCs w:val="21"/>
                <w:highlight w:val="none"/>
              </w:rPr>
            </w:pPr>
          </w:p>
        </w:tc>
      </w:tr>
      <w:tr w14:paraId="4DB82624">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650B4AFA">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6</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7D483B6C">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小型液压纽扣电池封口机</w:t>
            </w:r>
          </w:p>
        </w:tc>
        <w:tc>
          <w:tcPr>
            <w:tcW w:w="1852" w:type="pct"/>
            <w:tcBorders>
              <w:top w:val="single" w:color="000000" w:sz="4" w:space="0"/>
              <w:left w:val="single" w:color="000000" w:sz="4" w:space="0"/>
              <w:bottom w:val="single" w:color="000000" w:sz="4" w:space="0"/>
              <w:right w:val="single" w:color="000000" w:sz="4" w:space="0"/>
            </w:tcBorders>
            <w:vAlign w:val="center"/>
          </w:tcPr>
          <w:p w14:paraId="571C9FEF">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1.使用环境：手套箱或干燥房；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2.适用范围：直径5mm-35mm，高度max：≤10mm；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3.封口压力：不同直径的电池压力可调，CR20系列纽扣电池封装的最佳压力：50kg/cm</w:t>
            </w:r>
            <w:r>
              <w:rPr>
                <w:rFonts w:hint="eastAsia" w:ascii="宋体" w:hAnsi="宋体" w:cs="宋体"/>
                <w:color w:val="auto"/>
                <w:kern w:val="0"/>
                <w:szCs w:val="21"/>
                <w:highlight w:val="none"/>
                <w:vertAlign w:val="superscript"/>
                <w:lang w:bidi="ar"/>
              </w:rPr>
              <w:t>2</w:t>
            </w:r>
            <w:r>
              <w:rPr>
                <w:rFonts w:hint="eastAsia" w:ascii="宋体" w:hAnsi="宋体" w:cs="宋体"/>
                <w:color w:val="auto"/>
                <w:kern w:val="0"/>
                <w:szCs w:val="21"/>
                <w:highlight w:val="none"/>
                <w:lang w:bidi="ar"/>
              </w:rPr>
              <w:t>～60kg/cm</w:t>
            </w:r>
            <w:r>
              <w:rPr>
                <w:rFonts w:hint="eastAsia" w:ascii="宋体" w:hAnsi="宋体" w:cs="宋体"/>
                <w:color w:val="auto"/>
                <w:kern w:val="0"/>
                <w:szCs w:val="21"/>
                <w:highlight w:val="none"/>
                <w:vertAlign w:val="superscript"/>
                <w:lang w:bidi="ar"/>
              </w:rPr>
              <w:t>2</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4.封口行程：≥20mm；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5.操作手柄：纽扣电池封口操作手柄压力小于6kg；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6.封口模具：标配CR20系列封装模具；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7.拆壳模具：含CR20；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8.设备尺寸：≤L230mm×W180mm×H330mm；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9.重量：约27kg。</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00307DD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5</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5F58C87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C1081BC">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6500.00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504DEA1B">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32500.00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581ADB5C">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195E3230">
            <w:pPr>
              <w:adjustRightInd w:val="0"/>
              <w:spacing w:line="360" w:lineRule="atLeast"/>
              <w:textAlignment w:val="baseline"/>
              <w:rPr>
                <w:rFonts w:ascii="宋体" w:hAnsi="宋体" w:cs="Arial"/>
                <w:color w:val="auto"/>
                <w:szCs w:val="21"/>
                <w:highlight w:val="none"/>
              </w:rPr>
            </w:pPr>
          </w:p>
        </w:tc>
      </w:tr>
      <w:tr w14:paraId="0290CF08">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2C9C1097">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7</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7A353EB4">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电动对辊机</w:t>
            </w:r>
          </w:p>
        </w:tc>
        <w:tc>
          <w:tcPr>
            <w:tcW w:w="1852" w:type="pct"/>
            <w:tcBorders>
              <w:top w:val="single" w:color="000000" w:sz="4" w:space="0"/>
              <w:left w:val="single" w:color="000000" w:sz="4" w:space="0"/>
              <w:bottom w:val="single" w:color="000000" w:sz="4" w:space="0"/>
              <w:right w:val="single" w:color="000000" w:sz="4" w:space="0"/>
            </w:tcBorders>
            <w:vAlign w:val="center"/>
          </w:tcPr>
          <w:p w14:paraId="67B37507">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1.轧辊规格≥直径Φ90mm×150mm；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2.基材幅宽≥140mm；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3.轧辊采用冷轧模具钢热处理后表面研磨，圆跳动好于±2μm；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4.轧辊表面硬度HRC58～62，硬度层厚度≥10mm；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5.轧辊材质采用Cr12MoV，表面镀硬铬≥0.08mm；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6.采用斜块式辊缝调节装置，最大间隙≥1mm；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7.轧制压力最大≥3吨；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8.▲减速电机驱动，设计正、反转轧制功能，配置进出料导向板；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9.轧制速度最大≥20mm/s；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10.配备百分表和塞尺，用于辊缝调节测量。</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6A9D6E46">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1</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349C6060">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E2A20C2">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18000.00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6137A32B">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18000.00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2E7B89A8">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545CAE1F">
            <w:pPr>
              <w:adjustRightInd w:val="0"/>
              <w:spacing w:line="360" w:lineRule="atLeast"/>
              <w:textAlignment w:val="baseline"/>
              <w:rPr>
                <w:rFonts w:ascii="宋体" w:hAnsi="宋体" w:cs="Arial"/>
                <w:color w:val="auto"/>
                <w:szCs w:val="21"/>
                <w:highlight w:val="none"/>
              </w:rPr>
            </w:pPr>
          </w:p>
        </w:tc>
      </w:tr>
      <w:tr w14:paraId="7AFE4558">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8630B60">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8</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5AB80E7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行星式离心混料机</w:t>
            </w:r>
          </w:p>
        </w:tc>
        <w:tc>
          <w:tcPr>
            <w:tcW w:w="1852" w:type="pct"/>
            <w:tcBorders>
              <w:top w:val="single" w:color="000000" w:sz="4" w:space="0"/>
              <w:left w:val="single" w:color="000000" w:sz="4" w:space="0"/>
              <w:bottom w:val="single" w:color="000000" w:sz="4" w:space="0"/>
              <w:right w:val="single" w:color="000000" w:sz="4" w:space="0"/>
            </w:tcBorders>
            <w:vAlign w:val="center"/>
          </w:tcPr>
          <w:p w14:paraId="620F9242">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1.公转速度实现无级调速10rpm～2000rpm,精度≤1rpm；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2.自转速度：公转速度×0.6；</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3.配置至少2个≥150mL混料罐,单次最大处理量≥75mL×2罐；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4.能通过更换夹具及料罐，实现不同混料量，最小处理量≤5mL；</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5.▲混料时间可设置三段，每段转速和时间可单独设立，可保存不少于8种参数；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6.时间设定范围1s～999s，精度≤1s；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7.设备可连接外置真空泵，实现真空度不小于-0.085Mpa；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8.设备能在手套箱内使用，尺寸≤L450mm×W350mm×H500mm；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9.采用触摸屏操作控制，转速、时间均能在触摸屏操作，有自动和手动两种运转模式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10.配置急停蘑菇按钮，提供实物图确认；</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11.配置温度传感器，混料能检测腔内温度变化，超温报警并停机。</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0A6AD0E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1</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3EDC3EF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2267C9B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68000.00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02B3533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68000.00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348C52FA">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06580D2E">
            <w:pPr>
              <w:adjustRightInd w:val="0"/>
              <w:spacing w:line="360" w:lineRule="atLeast"/>
              <w:textAlignment w:val="baseline"/>
              <w:rPr>
                <w:rFonts w:ascii="宋体" w:hAnsi="宋体" w:cs="Arial"/>
                <w:color w:val="auto"/>
                <w:szCs w:val="21"/>
                <w:highlight w:val="none"/>
              </w:rPr>
            </w:pPr>
          </w:p>
        </w:tc>
      </w:tr>
      <w:tr w14:paraId="08D2388F">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7B7448C">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9</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1CCD60D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手动切片机</w:t>
            </w:r>
          </w:p>
        </w:tc>
        <w:tc>
          <w:tcPr>
            <w:tcW w:w="1852" w:type="pct"/>
            <w:tcBorders>
              <w:top w:val="single" w:color="000000" w:sz="4" w:space="0"/>
              <w:left w:val="single" w:color="000000" w:sz="4" w:space="0"/>
              <w:bottom w:val="single" w:color="000000" w:sz="4" w:space="0"/>
              <w:right w:val="single" w:color="000000" w:sz="4" w:space="0"/>
            </w:tcBorders>
            <w:vAlign w:val="center"/>
          </w:tcPr>
          <w:p w14:paraId="0E08D181">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1.冲切压力≥200Kg；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2.冲头行程≥16mm；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3.可冲材料需求：可冲正负极片、切隔膜和锂片；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4.工作台面尺寸≥L120mm×W120mm；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5.冲孔尺寸兼容直径φ3mm～φ24mm；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6.可自由通过直径大于230mm的过渡舱，放于手套箱；</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7.手动操作，匹配不同冲切模具，可实现各种尺寸，方形或圆片的冲切；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8.配备ABS材质的防静电接料盒；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9..配直径12mm、16mm、19mm模具各一套。</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0359FA9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5</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2DEF133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47C15D8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9400.00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602DEC7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47000.00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5CD67F8E">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2BE84600">
            <w:pPr>
              <w:adjustRightInd w:val="0"/>
              <w:spacing w:line="360" w:lineRule="atLeast"/>
              <w:textAlignment w:val="baseline"/>
              <w:rPr>
                <w:color w:val="auto"/>
                <w:szCs w:val="21"/>
                <w:highlight w:val="none"/>
              </w:rPr>
            </w:pPr>
          </w:p>
        </w:tc>
      </w:tr>
      <w:tr w14:paraId="7817A1FA">
        <w:tblPrEx>
          <w:tblCellMar>
            <w:top w:w="0" w:type="dxa"/>
            <w:left w:w="108" w:type="dxa"/>
            <w:bottom w:w="0" w:type="dxa"/>
            <w:right w:w="108" w:type="dxa"/>
          </w:tblCellMar>
        </w:tblPrEx>
        <w:trPr>
          <w:jc w:val="center"/>
        </w:trPr>
        <w:tc>
          <w:tcPr>
            <w:tcW w:w="258" w:type="pct"/>
            <w:tcBorders>
              <w:top w:val="single" w:color="000000" w:sz="4" w:space="0"/>
              <w:left w:val="single" w:color="000000" w:sz="4" w:space="0"/>
              <w:bottom w:val="single" w:color="000000" w:sz="4" w:space="0"/>
              <w:right w:val="single" w:color="000000" w:sz="4" w:space="0"/>
            </w:tcBorders>
            <w:noWrap/>
            <w:vAlign w:val="center"/>
          </w:tcPr>
          <w:p w14:paraId="03D06F2A">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10</w:t>
            </w:r>
          </w:p>
        </w:tc>
        <w:tc>
          <w:tcPr>
            <w:tcW w:w="551" w:type="pct"/>
            <w:tcBorders>
              <w:top w:val="single" w:color="000000" w:sz="4" w:space="0"/>
              <w:left w:val="single" w:color="000000" w:sz="4" w:space="0"/>
              <w:bottom w:val="single" w:color="000000" w:sz="4" w:space="0"/>
              <w:right w:val="single" w:color="000000" w:sz="4" w:space="0"/>
            </w:tcBorders>
            <w:noWrap/>
            <w:vAlign w:val="center"/>
          </w:tcPr>
          <w:p w14:paraId="6E454DFC">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 单工位手套箱</w:t>
            </w:r>
          </w:p>
        </w:tc>
        <w:tc>
          <w:tcPr>
            <w:tcW w:w="1852" w:type="pct"/>
            <w:tcBorders>
              <w:top w:val="single" w:color="000000" w:sz="4" w:space="0"/>
              <w:left w:val="single" w:color="000000" w:sz="4" w:space="0"/>
              <w:bottom w:val="single" w:color="000000" w:sz="4" w:space="0"/>
              <w:right w:val="single" w:color="000000" w:sz="4" w:space="0"/>
            </w:tcBorders>
            <w:vAlign w:val="center"/>
          </w:tcPr>
          <w:p w14:paraId="73CDB16F">
            <w:pPr>
              <w:widowControl/>
              <w:numPr>
                <w:ilvl w:val="0"/>
                <w:numId w:val="1"/>
              </w:numPr>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可得气体纯度：水≤1ppm，氧≤1ppm，泄露率≤0.001vol%/h。包含2种以上的泄露率检测以及自动监控功能。箱体前窗玻璃采用一体式确保密封良好，保证长时间使用过程中真空度达标。</w:t>
            </w:r>
          </w:p>
          <w:p w14:paraId="351CD6F3">
            <w:pPr>
              <w:rPr>
                <w:color w:val="auto"/>
                <w:highlight w:val="none"/>
              </w:rPr>
            </w:pPr>
            <w:r>
              <w:rPr>
                <w:color w:val="auto"/>
                <w:szCs w:val="21"/>
                <w:highlight w:val="none"/>
              </w:rPr>
              <w:t>▲</w:t>
            </w:r>
            <w:r>
              <w:rPr>
                <w:rFonts w:hint="eastAsia"/>
                <w:color w:val="auto"/>
                <w:highlight w:val="none"/>
              </w:rPr>
              <w:t>2.PLC自动对箱体的密封性进行检测并报告箱体泄漏率，小时泄漏率≤5×10</w:t>
            </w:r>
            <w:r>
              <w:rPr>
                <w:rFonts w:hint="eastAsia"/>
                <w:color w:val="auto"/>
                <w:highlight w:val="none"/>
                <w:vertAlign w:val="superscript"/>
              </w:rPr>
              <w:t>-5</w:t>
            </w:r>
            <w:r>
              <w:rPr>
                <w:rFonts w:hint="eastAsia"/>
                <w:color w:val="auto"/>
                <w:highlight w:val="none"/>
              </w:rPr>
              <w:t>/h</w:t>
            </w:r>
            <w:r>
              <w:rPr>
                <w:rFonts w:hint="eastAsia"/>
                <w:b/>
                <w:bCs/>
                <w:color w:val="auto"/>
                <w:highlight w:val="none"/>
              </w:rPr>
              <w:t>；</w:t>
            </w:r>
          </w:p>
          <w:p w14:paraId="2E6F0A36">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3.手套箱尺寸：单工位手套箱（2支手）操作，内部尺寸：长×宽×高≥1220mm×750mm×900mm，304不锈钢材质。箱体底部配有支架，旋转脚轮，可微调水平，配有用于压力调节的脚踏板；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4.大、小过渡舱集成在右侧，大过渡舱直径≥360mm，长度≥600mm，小过渡舱直径≥150mm，长度≥300mm。大、小过渡舱于箱体的连接方式均为可拆卸式法兰连接，不能焊接于箱体侧板；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5.净化系统，循环能力：集成风机流量≥90m</w:t>
            </w:r>
            <w:r>
              <w:rPr>
                <w:rFonts w:hint="eastAsia" w:ascii="宋体" w:hAnsi="宋体" w:cs="宋体"/>
                <w:color w:val="auto"/>
                <w:kern w:val="0"/>
                <w:szCs w:val="21"/>
                <w:highlight w:val="none"/>
                <w:vertAlign w:val="superscript"/>
                <w:lang w:bidi="ar"/>
              </w:rPr>
              <w:t>3</w:t>
            </w:r>
            <w:r>
              <w:rPr>
                <w:rFonts w:hint="eastAsia" w:ascii="宋体" w:hAnsi="宋体" w:cs="宋体"/>
                <w:color w:val="auto"/>
                <w:kern w:val="0"/>
                <w:szCs w:val="21"/>
                <w:highlight w:val="none"/>
                <w:lang w:bidi="ar"/>
              </w:rPr>
              <w:t>/h，加装变频控制；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6.循环能力：集成风机流量≥90m</w:t>
            </w:r>
            <w:r>
              <w:rPr>
                <w:rFonts w:hint="eastAsia" w:ascii="宋体" w:hAnsi="宋体" w:cs="宋体"/>
                <w:color w:val="auto"/>
                <w:kern w:val="0"/>
                <w:szCs w:val="21"/>
                <w:highlight w:val="none"/>
                <w:vertAlign w:val="superscript"/>
                <w:lang w:bidi="ar"/>
              </w:rPr>
              <w:t>3</w:t>
            </w:r>
            <w:r>
              <w:rPr>
                <w:rFonts w:hint="eastAsia" w:ascii="宋体" w:hAnsi="宋体" w:cs="宋体"/>
                <w:color w:val="auto"/>
                <w:kern w:val="0"/>
                <w:szCs w:val="21"/>
                <w:highlight w:val="none"/>
                <w:lang w:bidi="ar"/>
              </w:rPr>
              <w:t>/h，加装变频控制；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7.真空泵：可手动或通过PLC启动，流量12m</w:t>
            </w:r>
            <w:r>
              <w:rPr>
                <w:rFonts w:hint="eastAsia" w:ascii="宋体" w:hAnsi="宋体" w:cs="宋体"/>
                <w:color w:val="auto"/>
                <w:kern w:val="0"/>
                <w:szCs w:val="21"/>
                <w:highlight w:val="none"/>
                <w:vertAlign w:val="superscript"/>
                <w:lang w:bidi="ar"/>
              </w:rPr>
              <w:t>3</w:t>
            </w:r>
            <w:r>
              <w:rPr>
                <w:rFonts w:hint="eastAsia" w:ascii="宋体" w:hAnsi="宋体" w:cs="宋体"/>
                <w:color w:val="auto"/>
                <w:kern w:val="0"/>
                <w:szCs w:val="21"/>
                <w:highlight w:val="none"/>
                <w:lang w:bidi="ar"/>
              </w:rPr>
              <w:t>/h，可对过渡舱抽真空，并保持箱体压力平衡，真空泵真空度≤2×10-1pa，真空泵配装油雾过滤器和气镇；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8.有机溶剂吸附器，安装在箱体内部，填充不低于1.3KG活性炭材料；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9.单柱净化系统，净化材料可再生，且再生过程自动控制，自动除水除氧功能；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10.气体控制阀：采用不锈钢材质的电磁集成阀座，不少于六个阀集成控制；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▲11.检测系统：</w:t>
            </w:r>
          </w:p>
          <w:p w14:paraId="74E77C9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（1）水分析仪：测量范围：0ppm～500ppm，采用固体电极式插头，对于锂电制造及金属有机等用户，可以通过清洗再生程序恢复初始状态，避免了一次污染后即报废的问题。</w:t>
            </w:r>
            <w:r>
              <w:rPr>
                <w:rFonts w:hint="eastAsia"/>
                <w:color w:val="auto"/>
                <w:highlight w:val="none"/>
              </w:rPr>
              <w:t>不确定度：Urel≤5%(k=2)</w:t>
            </w:r>
            <w:r>
              <w:rPr>
                <w:rFonts w:hint="eastAsia" w:ascii="宋体" w:hAnsi="宋体" w:cs="宋体"/>
                <w:color w:val="auto"/>
                <w:kern w:val="0"/>
                <w:szCs w:val="21"/>
                <w:highlight w:val="none"/>
                <w:lang w:bidi="ar"/>
              </w:rPr>
              <w:t>；</w:t>
            </w:r>
          </w:p>
          <w:p w14:paraId="6FA4089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（2）氧分析仪：采用氧化锆结构探头，测量范围：0ppm～1000ppm，避免燃料电池长时间暴露在空气中报废以及定期更换探头电池的弊端。</w:t>
            </w:r>
            <w:r>
              <w:rPr>
                <w:rFonts w:hint="eastAsia"/>
                <w:color w:val="auto"/>
                <w:highlight w:val="none"/>
              </w:rPr>
              <w:t>不确定度：Urel≤5%(k=2)</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w:t>
            </w:r>
            <w:r>
              <w:rPr>
                <w:rFonts w:ascii="宋体" w:hAnsi="宋体" w:cs="宋体"/>
                <w:color w:val="auto"/>
                <w:kern w:val="0"/>
                <w:szCs w:val="21"/>
                <w:highlight w:val="none"/>
                <w:lang w:bidi="ar"/>
              </w:rPr>
              <w:t>2</w:t>
            </w:r>
            <w:r>
              <w:rPr>
                <w:rFonts w:hint="eastAsia" w:ascii="宋体" w:hAnsi="宋体" w:cs="宋体"/>
                <w:color w:val="auto"/>
                <w:kern w:val="0"/>
                <w:szCs w:val="21"/>
                <w:highlight w:val="none"/>
                <w:lang w:bidi="ar"/>
              </w:rPr>
              <w:t>.玻璃视窗采用实芯O型密封圈（真空密封方式）法兰视窗结构，达到无泄漏，实芯O型圈直径不超过8mm，密封槽为方形凹槽，实芯密封圈安装方式为嵌入密封槽内安装，不接受单层或双层空芯密封圈粘贴在支撑面上的密封方式。需要提供证明包括：实物照片、结构图（结构图可为说明书）、网页截图加以佐证；</w:t>
            </w:r>
          </w:p>
          <w:p w14:paraId="30C7BD3D">
            <w:pPr>
              <w:widowControl/>
              <w:jc w:val="left"/>
              <w:textAlignment w:val="center"/>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13.承诺整机质保不少于3年、提供软件升级及年度巡检服务，费用已包含在报价中，采购人不再另外支付。</w:t>
            </w:r>
          </w:p>
        </w:tc>
        <w:tc>
          <w:tcPr>
            <w:tcW w:w="218" w:type="pct"/>
            <w:tcBorders>
              <w:top w:val="single" w:color="000000" w:sz="4" w:space="0"/>
              <w:left w:val="single" w:color="000000" w:sz="4" w:space="0"/>
              <w:bottom w:val="single" w:color="000000" w:sz="4" w:space="0"/>
              <w:right w:val="single" w:color="000000" w:sz="4" w:space="0"/>
            </w:tcBorders>
            <w:noWrap/>
            <w:vAlign w:val="center"/>
          </w:tcPr>
          <w:p w14:paraId="02EB8C2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5</w:t>
            </w:r>
          </w:p>
        </w:tc>
        <w:tc>
          <w:tcPr>
            <w:tcW w:w="244" w:type="pct"/>
            <w:tcBorders>
              <w:top w:val="single" w:color="000000" w:sz="4" w:space="0"/>
              <w:left w:val="single" w:color="000000" w:sz="4" w:space="0"/>
              <w:bottom w:val="single" w:color="000000" w:sz="4" w:space="0"/>
              <w:right w:val="single" w:color="000000" w:sz="4" w:space="0"/>
            </w:tcBorders>
            <w:noWrap/>
            <w:vAlign w:val="center"/>
          </w:tcPr>
          <w:p w14:paraId="216CD6FD">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596" w:type="pct"/>
            <w:tcBorders>
              <w:top w:val="single" w:color="000000" w:sz="4" w:space="0"/>
              <w:left w:val="single" w:color="000000" w:sz="4" w:space="0"/>
              <w:bottom w:val="single" w:color="000000" w:sz="4" w:space="0"/>
              <w:right w:val="single" w:color="000000" w:sz="4" w:space="0"/>
            </w:tcBorders>
            <w:noWrap/>
            <w:vAlign w:val="center"/>
          </w:tcPr>
          <w:p w14:paraId="6780766F">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139000.00 </w:t>
            </w:r>
          </w:p>
        </w:tc>
        <w:tc>
          <w:tcPr>
            <w:tcW w:w="595" w:type="pct"/>
            <w:tcBorders>
              <w:top w:val="single" w:color="000000" w:sz="4" w:space="0"/>
              <w:left w:val="single" w:color="000000" w:sz="4" w:space="0"/>
              <w:bottom w:val="single" w:color="000000" w:sz="4" w:space="0"/>
              <w:right w:val="single" w:color="000000" w:sz="4" w:space="0"/>
            </w:tcBorders>
            <w:noWrap/>
            <w:vAlign w:val="center"/>
          </w:tcPr>
          <w:p w14:paraId="464C7EF4">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695000.00 </w:t>
            </w:r>
          </w:p>
        </w:tc>
        <w:tc>
          <w:tcPr>
            <w:tcW w:w="450" w:type="pct"/>
            <w:tcBorders>
              <w:top w:val="single" w:color="000000" w:sz="4" w:space="0"/>
              <w:left w:val="single" w:color="000000" w:sz="4" w:space="0"/>
              <w:bottom w:val="single" w:color="000000" w:sz="4" w:space="0"/>
              <w:right w:val="single" w:color="000000" w:sz="4" w:space="0"/>
            </w:tcBorders>
            <w:noWrap/>
            <w:vAlign w:val="center"/>
          </w:tcPr>
          <w:p w14:paraId="7FAF2F6D">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230" w:type="pct"/>
            <w:tcBorders>
              <w:top w:val="single" w:color="000000" w:sz="4" w:space="0"/>
              <w:left w:val="single" w:color="000000" w:sz="4" w:space="0"/>
              <w:bottom w:val="single" w:color="000000" w:sz="4" w:space="0"/>
              <w:right w:val="single" w:color="000000" w:sz="4" w:space="0"/>
            </w:tcBorders>
            <w:noWrap/>
            <w:vAlign w:val="center"/>
          </w:tcPr>
          <w:p w14:paraId="7EBB722A">
            <w:pPr>
              <w:adjustRightInd w:val="0"/>
              <w:spacing w:line="360" w:lineRule="atLeast"/>
              <w:textAlignment w:val="baseline"/>
              <w:rPr>
                <w:rFonts w:ascii="宋体" w:hAnsi="宋体" w:cs="Arial"/>
                <w:color w:val="auto"/>
                <w:szCs w:val="21"/>
                <w:highlight w:val="none"/>
              </w:rPr>
            </w:pPr>
          </w:p>
        </w:tc>
      </w:tr>
    </w:tbl>
    <w:p w14:paraId="3DADE33D">
      <w:pPr>
        <w:rPr>
          <w:b/>
          <w:bCs/>
          <w:color w:val="auto"/>
          <w:szCs w:val="21"/>
          <w:highlight w:val="none"/>
        </w:rPr>
      </w:pPr>
      <w:r>
        <w:rPr>
          <w:rFonts w:hint="eastAsia" w:ascii="黑体" w:hAnsi="黑体" w:eastAsia="黑体" w:cs="Arial"/>
          <w:b/>
          <w:color w:val="auto"/>
          <w:kern w:val="0"/>
          <w:sz w:val="28"/>
          <w:szCs w:val="28"/>
          <w:highlight w:val="none"/>
        </w:rPr>
        <w:br w:type="page"/>
      </w:r>
      <w:r>
        <w:rPr>
          <w:rFonts w:hint="eastAsia"/>
          <w:b/>
          <w:bCs/>
          <w:color w:val="auto"/>
          <w:szCs w:val="21"/>
          <w:highlight w:val="none"/>
        </w:rPr>
        <w:t>标项二：</w:t>
      </w:r>
    </w:p>
    <w:tbl>
      <w:tblPr>
        <w:tblStyle w:val="51"/>
        <w:tblW w:w="5451" w:type="pct"/>
        <w:jc w:val="center"/>
        <w:tblLayout w:type="fixed"/>
        <w:tblCellMar>
          <w:top w:w="0" w:type="dxa"/>
          <w:left w:w="108" w:type="dxa"/>
          <w:bottom w:w="0" w:type="dxa"/>
          <w:right w:w="108" w:type="dxa"/>
        </w:tblCellMar>
      </w:tblPr>
      <w:tblGrid>
        <w:gridCol w:w="528"/>
        <w:gridCol w:w="1128"/>
        <w:gridCol w:w="3903"/>
        <w:gridCol w:w="455"/>
        <w:gridCol w:w="510"/>
        <w:gridCol w:w="1245"/>
        <w:gridCol w:w="1243"/>
        <w:gridCol w:w="941"/>
        <w:gridCol w:w="482"/>
      </w:tblGrid>
      <w:tr w14:paraId="4C1BFE66">
        <w:tblPrEx>
          <w:tblCellMar>
            <w:top w:w="0" w:type="dxa"/>
            <w:left w:w="108" w:type="dxa"/>
            <w:bottom w:w="0" w:type="dxa"/>
            <w:right w:w="108" w:type="dxa"/>
          </w:tblCellMar>
        </w:tblPrEx>
        <w:trPr>
          <w:jc w:val="center"/>
        </w:trPr>
        <w:tc>
          <w:tcPr>
            <w:tcW w:w="528" w:type="dxa"/>
            <w:tcBorders>
              <w:top w:val="single" w:color="000000" w:sz="4" w:space="0"/>
              <w:left w:val="single" w:color="000000" w:sz="4" w:space="0"/>
              <w:bottom w:val="single" w:color="000000" w:sz="4" w:space="0"/>
              <w:right w:val="single" w:color="000000" w:sz="4" w:space="0"/>
            </w:tcBorders>
            <w:noWrap/>
            <w:vAlign w:val="center"/>
          </w:tcPr>
          <w:p w14:paraId="52F378E5">
            <w:pPr>
              <w:adjustRightInd w:val="0"/>
              <w:spacing w:line="360" w:lineRule="atLeast"/>
              <w:jc w:val="center"/>
              <w:textAlignment w:val="baseline"/>
              <w:rPr>
                <w:rFonts w:ascii="宋体" w:hAnsi="宋体" w:cs="Arial"/>
                <w:color w:val="auto"/>
                <w:szCs w:val="21"/>
                <w:highlight w:val="none"/>
              </w:rPr>
            </w:pPr>
            <w:r>
              <w:rPr>
                <w:rFonts w:ascii="宋体" w:hAnsi="宋体" w:cs="Arial"/>
                <w:b/>
                <w:bCs/>
                <w:color w:val="auto"/>
                <w:szCs w:val="21"/>
                <w:highlight w:val="none"/>
              </w:rPr>
              <w:t>序号</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171CBF2">
            <w:pPr>
              <w:adjustRightInd w:val="0"/>
              <w:spacing w:line="360" w:lineRule="atLeast"/>
              <w:jc w:val="center"/>
              <w:textAlignment w:val="baseline"/>
              <w:rPr>
                <w:rFonts w:ascii="宋体" w:hAnsi="宋体" w:cs="宋体"/>
                <w:color w:val="auto"/>
                <w:kern w:val="0"/>
                <w:szCs w:val="21"/>
                <w:highlight w:val="none"/>
                <w:lang w:bidi="ar"/>
              </w:rPr>
            </w:pPr>
            <w:r>
              <w:rPr>
                <w:rFonts w:ascii="宋体" w:hAnsi="宋体" w:cs="Arial"/>
                <w:b/>
                <w:bCs/>
                <w:color w:val="auto"/>
                <w:szCs w:val="21"/>
                <w:highlight w:val="none"/>
              </w:rPr>
              <w:t>标的名称</w:t>
            </w:r>
          </w:p>
        </w:tc>
        <w:tc>
          <w:tcPr>
            <w:tcW w:w="3903" w:type="dxa"/>
            <w:tcBorders>
              <w:top w:val="single" w:color="000000" w:sz="4" w:space="0"/>
              <w:left w:val="single" w:color="000000" w:sz="4" w:space="0"/>
              <w:bottom w:val="single" w:color="000000" w:sz="4" w:space="0"/>
              <w:right w:val="single" w:color="000000" w:sz="4" w:space="0"/>
            </w:tcBorders>
            <w:vAlign w:val="center"/>
          </w:tcPr>
          <w:p w14:paraId="65A9EC30">
            <w:pPr>
              <w:adjustRightInd w:val="0"/>
              <w:spacing w:line="360" w:lineRule="atLeast"/>
              <w:jc w:val="center"/>
              <w:textAlignment w:val="baseline"/>
              <w:rPr>
                <w:rFonts w:ascii="宋体" w:hAnsi="宋体" w:cs="宋体"/>
                <w:color w:val="auto"/>
                <w:kern w:val="0"/>
                <w:szCs w:val="21"/>
                <w:highlight w:val="none"/>
                <w:lang w:bidi="ar"/>
              </w:rPr>
            </w:pPr>
            <w:r>
              <w:rPr>
                <w:rFonts w:ascii="宋体" w:hAnsi="宋体" w:cs="Arial"/>
                <w:b/>
                <w:bCs/>
                <w:color w:val="auto"/>
                <w:szCs w:val="21"/>
                <w:highlight w:val="none"/>
              </w:rPr>
              <w:t>技术参数及规格要求</w:t>
            </w:r>
          </w:p>
        </w:tc>
        <w:tc>
          <w:tcPr>
            <w:tcW w:w="455" w:type="dxa"/>
            <w:tcBorders>
              <w:top w:val="single" w:color="000000" w:sz="4" w:space="0"/>
              <w:left w:val="single" w:color="000000" w:sz="4" w:space="0"/>
              <w:bottom w:val="single" w:color="000000" w:sz="4" w:space="0"/>
              <w:right w:val="single" w:color="000000" w:sz="4" w:space="0"/>
            </w:tcBorders>
            <w:noWrap/>
            <w:vAlign w:val="center"/>
          </w:tcPr>
          <w:p w14:paraId="42D6CF25">
            <w:pPr>
              <w:adjustRightInd w:val="0"/>
              <w:spacing w:line="360" w:lineRule="atLeast"/>
              <w:jc w:val="center"/>
              <w:textAlignment w:val="baseline"/>
              <w:rPr>
                <w:rFonts w:ascii="宋体" w:hAnsi="宋体" w:cs="宋体"/>
                <w:color w:val="auto"/>
                <w:kern w:val="0"/>
                <w:szCs w:val="21"/>
                <w:highlight w:val="none"/>
              </w:rPr>
            </w:pPr>
            <w:r>
              <w:rPr>
                <w:rFonts w:ascii="宋体" w:hAnsi="宋体" w:cs="Arial"/>
                <w:b/>
                <w:bCs/>
                <w:color w:val="auto"/>
                <w:szCs w:val="21"/>
                <w:highlight w:val="none"/>
              </w:rPr>
              <w:t>数量</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45D592E3">
            <w:pPr>
              <w:adjustRightInd w:val="0"/>
              <w:spacing w:line="360" w:lineRule="atLeast"/>
              <w:jc w:val="center"/>
              <w:textAlignment w:val="baseline"/>
              <w:rPr>
                <w:rFonts w:ascii="宋体" w:hAnsi="宋体" w:cs="宋体"/>
                <w:color w:val="auto"/>
                <w:kern w:val="0"/>
                <w:szCs w:val="21"/>
                <w:highlight w:val="none"/>
              </w:rPr>
            </w:pPr>
            <w:r>
              <w:rPr>
                <w:rFonts w:ascii="宋体" w:hAnsi="宋体" w:cs="Arial"/>
                <w:b/>
                <w:bCs/>
                <w:color w:val="auto"/>
                <w:szCs w:val="21"/>
                <w:highlight w:val="none"/>
              </w:rPr>
              <w:t>单位</w:t>
            </w: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2D70DD24">
            <w:pPr>
              <w:adjustRightInd w:val="0"/>
              <w:spacing w:line="360" w:lineRule="atLeast"/>
              <w:jc w:val="center"/>
              <w:textAlignment w:val="baseline"/>
              <w:rPr>
                <w:rFonts w:ascii="宋体" w:hAnsi="宋体" w:cs="宋体"/>
                <w:color w:val="auto"/>
                <w:kern w:val="0"/>
                <w:szCs w:val="21"/>
                <w:highlight w:val="none"/>
                <w:lang w:bidi="ar"/>
              </w:rPr>
            </w:pPr>
            <w:r>
              <w:rPr>
                <w:rFonts w:hint="eastAsia" w:ascii="宋体" w:hAnsi="宋体" w:cs="Arial"/>
                <w:b/>
                <w:bCs/>
                <w:color w:val="auto"/>
                <w:szCs w:val="21"/>
                <w:highlight w:val="none"/>
              </w:rPr>
              <w:t>预算单价（元）</w:t>
            </w:r>
          </w:p>
        </w:tc>
        <w:tc>
          <w:tcPr>
            <w:tcW w:w="1243" w:type="dxa"/>
            <w:tcBorders>
              <w:top w:val="single" w:color="000000" w:sz="4" w:space="0"/>
              <w:left w:val="single" w:color="000000" w:sz="4" w:space="0"/>
              <w:bottom w:val="single" w:color="000000" w:sz="4" w:space="0"/>
              <w:right w:val="single" w:color="000000" w:sz="4" w:space="0"/>
            </w:tcBorders>
            <w:noWrap/>
            <w:vAlign w:val="center"/>
          </w:tcPr>
          <w:p w14:paraId="5DE07D47">
            <w:pPr>
              <w:adjustRightInd w:val="0"/>
              <w:spacing w:line="360" w:lineRule="atLeast"/>
              <w:jc w:val="center"/>
              <w:textAlignment w:val="baseline"/>
              <w:rPr>
                <w:rFonts w:ascii="宋体" w:hAnsi="宋体" w:cs="宋体"/>
                <w:color w:val="auto"/>
                <w:kern w:val="0"/>
                <w:szCs w:val="21"/>
                <w:highlight w:val="none"/>
                <w:lang w:bidi="ar"/>
              </w:rPr>
            </w:pPr>
            <w:r>
              <w:rPr>
                <w:rFonts w:hint="eastAsia" w:ascii="宋体" w:hAnsi="宋体" w:cs="Arial"/>
                <w:b/>
                <w:bCs/>
                <w:color w:val="auto"/>
                <w:szCs w:val="21"/>
                <w:highlight w:val="none"/>
              </w:rPr>
              <w:t>预算总价</w:t>
            </w:r>
            <w:r>
              <w:rPr>
                <w:rFonts w:ascii="宋体" w:hAnsi="宋体" w:cs="Arial"/>
                <w:b/>
                <w:bCs/>
                <w:color w:val="auto"/>
                <w:szCs w:val="21"/>
                <w:highlight w:val="none"/>
              </w:rPr>
              <w:t>（元）</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0832E669">
            <w:pPr>
              <w:adjustRightInd w:val="0"/>
              <w:spacing w:line="360" w:lineRule="atLeast"/>
              <w:jc w:val="center"/>
              <w:textAlignment w:val="baseline"/>
              <w:rPr>
                <w:rFonts w:ascii="宋体" w:hAnsi="宋体" w:cs="Arial"/>
                <w:color w:val="auto"/>
                <w:szCs w:val="21"/>
                <w:highlight w:val="none"/>
              </w:rPr>
            </w:pPr>
            <w:r>
              <w:rPr>
                <w:rFonts w:hint="eastAsia"/>
                <w:b/>
                <w:color w:val="auto"/>
                <w:szCs w:val="21"/>
                <w:highlight w:val="none"/>
              </w:rPr>
              <w:t>采购标的的所属行业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23BE06EA">
            <w:pPr>
              <w:adjustRightInd w:val="0"/>
              <w:spacing w:line="360" w:lineRule="atLeast"/>
              <w:jc w:val="center"/>
              <w:textAlignment w:val="baseline"/>
              <w:rPr>
                <w:color w:val="auto"/>
                <w:szCs w:val="21"/>
                <w:highlight w:val="none"/>
              </w:rPr>
            </w:pPr>
            <w:r>
              <w:rPr>
                <w:rFonts w:hint="eastAsia"/>
                <w:b/>
                <w:color w:val="auto"/>
                <w:szCs w:val="21"/>
                <w:highlight w:val="none"/>
              </w:rPr>
              <w:t>备注</w:t>
            </w:r>
          </w:p>
        </w:tc>
      </w:tr>
      <w:tr w14:paraId="26BBCBEC">
        <w:tblPrEx>
          <w:tblCellMar>
            <w:top w:w="0" w:type="dxa"/>
            <w:left w:w="108" w:type="dxa"/>
            <w:bottom w:w="0" w:type="dxa"/>
            <w:right w:w="108" w:type="dxa"/>
          </w:tblCellMar>
        </w:tblPrEx>
        <w:trPr>
          <w:jc w:val="center"/>
        </w:trPr>
        <w:tc>
          <w:tcPr>
            <w:tcW w:w="528" w:type="dxa"/>
            <w:tcBorders>
              <w:top w:val="single" w:color="000000" w:sz="4" w:space="0"/>
              <w:left w:val="single" w:color="000000" w:sz="4" w:space="0"/>
              <w:bottom w:val="single" w:color="000000" w:sz="4" w:space="0"/>
              <w:right w:val="single" w:color="000000" w:sz="4" w:space="0"/>
            </w:tcBorders>
            <w:noWrap/>
            <w:vAlign w:val="center"/>
          </w:tcPr>
          <w:p w14:paraId="68FB5C27">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1</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0E0B40D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电化学工作站</w:t>
            </w:r>
          </w:p>
        </w:tc>
        <w:tc>
          <w:tcPr>
            <w:tcW w:w="3903" w:type="dxa"/>
            <w:tcBorders>
              <w:top w:val="single" w:color="000000" w:sz="4" w:space="0"/>
              <w:left w:val="single" w:color="000000" w:sz="4" w:space="0"/>
              <w:bottom w:val="single" w:color="000000" w:sz="4" w:space="0"/>
              <w:right w:val="single" w:color="000000" w:sz="4" w:space="0"/>
            </w:tcBorders>
            <w:vAlign w:val="center"/>
          </w:tcPr>
          <w:p w14:paraId="60C3A843">
            <w:pPr>
              <w:widowControl/>
              <w:jc w:val="left"/>
              <w:textAlignment w:val="center"/>
              <w:rPr>
                <w:rFonts w:ascii="宋体" w:hAnsi="宋体" w:cs="宋体"/>
                <w:b/>
                <w:bCs/>
                <w:color w:val="auto"/>
                <w:kern w:val="0"/>
                <w:szCs w:val="21"/>
                <w:highlight w:val="none"/>
                <w:lang w:bidi="ar"/>
              </w:rPr>
            </w:pPr>
            <w:r>
              <w:rPr>
                <w:rFonts w:hint="eastAsia" w:ascii="宋体" w:hAnsi="宋体" w:cs="宋体"/>
                <w:b/>
                <w:bCs/>
                <w:color w:val="auto"/>
                <w:kern w:val="0"/>
                <w:szCs w:val="21"/>
                <w:highlight w:val="none"/>
                <w:lang w:bidi="ar"/>
              </w:rPr>
              <w:t>一、零阻电流计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1.具备2，3，4电极结构；</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2.浮动地线或实地；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3.两个通道最大电位范围： ±10 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4.最大电流：±250 mA 连续（两个通道电流之和）,±300 mA 峰值；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5.槽压：±13 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6.恒电位仪上升时间：小于1ms,通常0.8 ms；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7.恒电位仪带宽（-3分贝）：≥1MHz；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8.所加电位范围：±10mV,±50mV,±100mV,±650mV,±3.276V,±6.553V,±10V；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9.所加电位分辨：电位范围的0.0015%；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10.所加电位准确度：±1mV,±满量程的0.01%；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11.所加电位噪声：≤10mV均方根植；</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12.测量电流范围：±10pA至±0.25A，12量程；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13.测量电流分辨：电流量程的0.0015%，最低0.3fA；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14.电流测量准确度：电流灵敏度1e-3A/V至1e-7A/V时≤0.2%，其他范围≤1%；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15.输入偏置电流：≤10pA。</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二、恒电流仪</w:t>
            </w:r>
          </w:p>
          <w:p w14:paraId="4D1AED9A">
            <w:pPr>
              <w:widowControl/>
              <w:jc w:val="left"/>
              <w:textAlignment w:val="center"/>
              <w:rPr>
                <w:rFonts w:ascii="宋体" w:hAnsi="宋体" w:cs="宋体"/>
                <w:b/>
                <w:bCs/>
                <w:color w:val="auto"/>
                <w:kern w:val="0"/>
                <w:szCs w:val="21"/>
                <w:highlight w:val="none"/>
                <w:lang w:bidi="ar"/>
              </w:rPr>
            </w:pPr>
            <w:r>
              <w:rPr>
                <w:rFonts w:hint="eastAsia" w:ascii="宋体" w:hAnsi="宋体" w:cs="宋体"/>
                <w:color w:val="auto"/>
                <w:kern w:val="0"/>
                <w:szCs w:val="21"/>
                <w:highlight w:val="none"/>
                <w:lang w:bidi="ar"/>
              </w:rPr>
              <w:t>1.恒电流范围：0.3nA～250mA；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2.所加电流分辨率：电流范围的0.03%；</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3.测量电位范围：±0.025V，±0.1V，±0.25V，±1V，±2.5V，±10V；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4.测量电位分辨率：测量范围的0.0015%；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5.所加电流准确度：±20pA，电流3e-7A至3e-3A时≤0.3%，其他范围≤1%；</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三、Electrometer:电位计</w:t>
            </w:r>
          </w:p>
          <w:p w14:paraId="1D1A0FEE">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1.参比电极输入阻抗：1e12欧姆；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2.参比电极输入带宽：10MHz；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3.参比电极输入偏置电流：≤</w:t>
            </w:r>
            <w:bookmarkStart w:id="139" w:name="_GoBack"/>
            <w:bookmarkEnd w:id="139"/>
            <w:r>
              <w:rPr>
                <w:rFonts w:hint="eastAsia" w:ascii="宋体" w:hAnsi="宋体" w:cs="宋体"/>
                <w:color w:val="auto"/>
                <w:kern w:val="0"/>
                <w:szCs w:val="21"/>
                <w:highlight w:val="none"/>
                <w:lang w:bidi="ar"/>
              </w:rPr>
              <w:t>10pA@25°C。</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四、波形发生和数据获得系统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1.快速信号发生更新速率：≥10MHz，≥16位分辨；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2.快速数据采集系统：16位分辨ADC，双通道同步采样，采样速率不小于2.5MHz；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3.外部信号记录通道最高采样速率不小于2.5MHz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附件；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（1）电极线；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（2）USB通讯线；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（3）电源线；</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五、实验参数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1.CV和LSV扫描速度：0.000001V/s至10,000V/s，双通道同步扫描及采样不低于10,000V/s；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2.扫描时的电位增量：≤0.1mV（当扫速为1,000V/s时）；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3.CA和CC的脉冲宽度：0.0001至1000sec；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4.CA的最小采样间隔：0.4ms，双通道同步；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5.CC的最小采样间隔：0.4ms；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6.CC模拟积分器；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7.DPV和NPV的脉冲宽度：0.001至10sec；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8.SWV频率：1Hz至100kHz；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9.i-t的最小采样间隔：0.4ms，双通道同步；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10.ACV频率范围：0.1Hz至10kHz；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11.SHACV频率范围：0.1Hz至5kHz；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12.FTACV频率范围：0.1Hz至50Hz，可同时获取基波，二次谐波，三次谐波，四次谐波，五次谐波，六次谐波的ACV数据；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13.交流阻抗：0.00001Hz至3MHz；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14.交流阻抗波形幅度：0.00001V至0.7V均方根值。</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六、其他特点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1.自动或手动iR降补偿（正反馈和电流中断法）；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2.电流测量偏置：满量程，16位分辨，0.003%准确度；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3.电位测量偏置：±10V，16位分辨，0.003%准确度；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4.外部电位输入；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电位和电流的模拟输出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（1）可控电位滤波器的截止频率：1.5MHz,150KHz,15KHz,1.5KHz,150Hz,15Hz,1.5Hz,0.15Hz；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（2）可控信号滤波器的截止频率：1.5MHz,150KHz,15KHz,1.5KHz,150Hz,15Hz,1.5Hz,0.15Hz；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5.旋转电极控制电压输出：0V～10V对用于0rpm～10000rpm的转速，16位分辨，≤0.003%准确度，需要某些旋转电极装置才能工作；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6.通过宏命令可以控制数字输入输出线；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7.内闪存储器可迅速更新程序；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8.USB口数据通讯；</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9.电解池控制：通氮，搅拌，敲击（需要特殊电解池系统）；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10.CV数字模拟器和拟合器。用户定义反应机理或预定义反应机理（其他型号）；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11.交流阻抗模拟器和拟合器（具有交流阻抗测量功能的型号；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12.最大数据长度：256,000～16,384,000点可选择；</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13.仪器尺寸：≤37cm(宽)×23cm(深)×12cm(高)；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14.数据处理工作站，处理器：至少</w:t>
            </w:r>
            <w:r>
              <w:rPr>
                <w:rFonts w:ascii="宋体" w:hAnsi="宋体" w:cs="宋体"/>
                <w:color w:val="auto"/>
                <w:kern w:val="0"/>
                <w:szCs w:val="21"/>
                <w:highlight w:val="none"/>
                <w:lang w:bidi="ar"/>
              </w:rPr>
              <w:t>6核12线程，</w:t>
            </w:r>
            <w:r>
              <w:rPr>
                <w:rFonts w:hint="eastAsia" w:ascii="宋体" w:hAnsi="宋体" w:cs="宋体"/>
                <w:color w:val="auto"/>
                <w:kern w:val="0"/>
                <w:szCs w:val="21"/>
                <w:highlight w:val="none"/>
                <w:lang w:bidi="ar"/>
              </w:rPr>
              <w:t>基础频率不低于2.9</w:t>
            </w:r>
            <w:r>
              <w:rPr>
                <w:rFonts w:ascii="宋体" w:hAnsi="宋体" w:cs="宋体"/>
                <w:color w:val="auto"/>
                <w:kern w:val="0"/>
                <w:szCs w:val="21"/>
                <w:highlight w:val="none"/>
                <w:lang w:bidi="ar"/>
              </w:rPr>
              <w:t>GHz</w:t>
            </w:r>
            <w:r>
              <w:rPr>
                <w:rFonts w:hint="eastAsia" w:ascii="宋体" w:hAnsi="宋体" w:cs="宋体"/>
                <w:color w:val="auto"/>
                <w:kern w:val="0"/>
                <w:szCs w:val="21"/>
                <w:highlight w:val="none"/>
                <w:lang w:bidi="ar"/>
              </w:rPr>
              <w:t>，带核显；显卡：集成，主板原生含HDMI、VGA输出接口（不接受PCIE插槽改装）；主板：全固态或以上；内存：≥16G DDR4 3200MHZ，2根内存插槽，最大支持64G；存储：≥512GB Nvme协议固态硬盘；机箱要求：机箱体积≥15L，整机原生含≥8个USB口（不接受PCIE插槽转接），前置标配1* 麦克风接口 + 1* 耳麦接口，后置3个音频接口，机箱防尘设计；显示器不小于21寸，分辨率≥1920×1080；带有整套有线键盘鼠标，键盘防泼溅设计并带导水槽，USB抗菌光电鼠标，可满足本设备的日常测试软件运行及相关数据处理。可高于此配置。</w:t>
            </w:r>
          </w:p>
        </w:tc>
        <w:tc>
          <w:tcPr>
            <w:tcW w:w="455" w:type="dxa"/>
            <w:tcBorders>
              <w:top w:val="single" w:color="000000" w:sz="4" w:space="0"/>
              <w:left w:val="single" w:color="000000" w:sz="4" w:space="0"/>
              <w:bottom w:val="single" w:color="000000" w:sz="4" w:space="0"/>
              <w:right w:val="single" w:color="000000" w:sz="4" w:space="0"/>
            </w:tcBorders>
            <w:noWrap/>
            <w:vAlign w:val="center"/>
          </w:tcPr>
          <w:p w14:paraId="0BE1CEEB">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3</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70CBBC5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53059E4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74000.00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14:paraId="19955AF7">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222000.00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1CF7B6B">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5FBE687F">
            <w:pPr>
              <w:adjustRightInd w:val="0"/>
              <w:spacing w:line="360" w:lineRule="atLeast"/>
              <w:textAlignment w:val="baseline"/>
              <w:rPr>
                <w:color w:val="auto"/>
                <w:szCs w:val="21"/>
                <w:highlight w:val="none"/>
              </w:rPr>
            </w:pPr>
          </w:p>
        </w:tc>
      </w:tr>
      <w:tr w14:paraId="6240D028">
        <w:tblPrEx>
          <w:tblCellMar>
            <w:top w:w="0" w:type="dxa"/>
            <w:left w:w="108" w:type="dxa"/>
            <w:bottom w:w="0" w:type="dxa"/>
            <w:right w:w="108" w:type="dxa"/>
          </w:tblCellMar>
        </w:tblPrEx>
        <w:trPr>
          <w:jc w:val="center"/>
        </w:trPr>
        <w:tc>
          <w:tcPr>
            <w:tcW w:w="528" w:type="dxa"/>
            <w:tcBorders>
              <w:top w:val="single" w:color="000000" w:sz="4" w:space="0"/>
              <w:left w:val="single" w:color="000000" w:sz="4" w:space="0"/>
              <w:bottom w:val="single" w:color="000000" w:sz="4" w:space="0"/>
              <w:right w:val="single" w:color="000000" w:sz="4" w:space="0"/>
            </w:tcBorders>
            <w:noWrap/>
            <w:vAlign w:val="center"/>
          </w:tcPr>
          <w:p w14:paraId="0D8AD2E9">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2</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21C9F4A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电化学工作站</w:t>
            </w:r>
          </w:p>
        </w:tc>
        <w:tc>
          <w:tcPr>
            <w:tcW w:w="3903" w:type="dxa"/>
            <w:tcBorders>
              <w:top w:val="single" w:color="000000" w:sz="4" w:space="0"/>
              <w:left w:val="single" w:color="000000" w:sz="4" w:space="0"/>
              <w:bottom w:val="single" w:color="000000" w:sz="4" w:space="0"/>
              <w:right w:val="single" w:color="000000" w:sz="4" w:space="0"/>
            </w:tcBorders>
            <w:vAlign w:val="center"/>
          </w:tcPr>
          <w:p w14:paraId="5BBAC956">
            <w:pPr>
              <w:widowControl/>
              <w:jc w:val="left"/>
              <w:textAlignment w:val="center"/>
              <w:rPr>
                <w:rFonts w:hint="eastAsia" w:ascii="宋体" w:hAnsi="宋体" w:cs="宋体"/>
                <w:color w:val="auto"/>
                <w:kern w:val="0"/>
                <w:szCs w:val="21"/>
                <w:highlight w:val="none"/>
                <w:lang w:bidi="ar"/>
              </w:rPr>
            </w:pPr>
            <w:r>
              <w:rPr>
                <w:color w:val="auto"/>
                <w:szCs w:val="21"/>
                <w:highlight w:val="none"/>
              </w:rPr>
              <w:t>▲</w:t>
            </w:r>
            <w:r>
              <w:rPr>
                <w:rFonts w:hint="eastAsia" w:ascii="宋体" w:hAnsi="宋体" w:cs="宋体"/>
                <w:color w:val="auto"/>
                <w:kern w:val="0"/>
                <w:szCs w:val="21"/>
                <w:highlight w:val="none"/>
                <w:lang w:bidi="ar"/>
              </w:rPr>
              <w:t>1.通道数：≥4，单台机箱最大支持8通道，可支持无限扩展；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2.施加/测量电位范围：±10V；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3.施加/测量电流范围：±1A；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4.施加电位精度：±0.1%；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5.施加电位分辨率：±100mV（3μV），±1V（30μV），±10V（300μV）；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6.测量电位精度：0.1%×满量程读数±1mV；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7.测量电位量程：±100mV，±1V，±10V，量程自动切换；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8.测量电位分辨率：测量范围的0.00038%；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9.施加电流精度：±0.1%；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10.施加电流分辨率：0.0015%；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11.测量电流精度：±0.1%×读数；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12.电流档：1nA-1A，10档电流量程自动切换；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13.恒电位带宽：≥2MHz；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14.切换速度：≥10V/μs；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15.上升时间：≤500ns；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16.差分静电计带宽：≥10MHz；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17.参比电极输入偏置电流：≤1pA@25°C；</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18、iR补偿：自动或手动iR补偿；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▲19.阻抗测量频率范围：10μHz～1MHz，可扩展至10MHz；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20.数据自动导出：循环测试持续过程中支持自动导出已测数据；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▲21.分析功能：免费配套并更新等效电路拟合分析软件，具备DRT分析功能模块数据长度：0～200万个数据点，可拓展至无限个；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22.配备提供交流阻抗拟合电路分析软件，电化学测试及分析软件，设备可进行智能化自定义工步序列测试；软件界面数据值的设置可以选择相对于参比电极、相对于开路电位、相对于前一个测试值；</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23.设备质量保障：提供通过温度试验、振动试验、静电放电抗扰度试验、电快速瞬变脉冲群抗扰度试验、浪涌(冲击)抗扰度试验、工频磁场抗扰度试验、电压暂降、短时中断和电压变化的抗扰度试验的</w:t>
            </w:r>
            <w:r>
              <w:rPr>
                <w:rFonts w:hint="eastAsia"/>
                <w:color w:val="auto"/>
                <w:highlight w:val="none"/>
              </w:rPr>
              <w:t>国家认可的第三方检测报告（供货时提供）</w:t>
            </w: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24.通讯接口：千兆网络接口；</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25.支持多客户端显示，主屏和辅屏同时显示实时数据；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26.数据处理工作站，处理器：至少6核12线程，基础频率不低于2.9GHz，带核显；显卡：集成，主板原生含HDMI、VGA输出接口（不接受PCIE插槽改装）；主板：全固态或以上；内存：≥16G DDR4 3200MHZ，2根内存插槽，最大支持64G；存储：≥512GB Nvme协议固态硬盘；机箱要求：机箱体积≥15L，整机原生含≥8个USB口（不接受PCIE插槽转接），前置标配1* 麦克风接口 + 1* 耳麦接口，后置3个音频接口，机箱防尘设计；显示器不小于21寸，分辨率≥1920×1080；带有整套有线键盘鼠标，键盘防泼溅设计并带导水槽，USB抗菌光电鼠标，可满足本设备的日常测试软件运行及相关数据处理。</w:t>
            </w:r>
          </w:p>
          <w:p w14:paraId="719692A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w:t>
            </w:r>
            <w:r>
              <w:rPr>
                <w:rFonts w:hint="eastAsia" w:ascii="宋体" w:hAnsi="宋体" w:cs="宋体"/>
                <w:color w:val="auto"/>
                <w:kern w:val="0"/>
                <w:szCs w:val="21"/>
                <w:highlight w:val="none"/>
                <w:lang w:val="en-US" w:eastAsia="zh-CN" w:bidi="ar"/>
              </w:rPr>
              <w:t>27.承诺整机质保不少于3年、提供软件升级及年度巡检服务，费用已包含在报价中，采购人不再另外支付。</w:t>
            </w:r>
          </w:p>
        </w:tc>
        <w:tc>
          <w:tcPr>
            <w:tcW w:w="455" w:type="dxa"/>
            <w:tcBorders>
              <w:top w:val="single" w:color="000000" w:sz="4" w:space="0"/>
              <w:left w:val="single" w:color="000000" w:sz="4" w:space="0"/>
              <w:bottom w:val="single" w:color="000000" w:sz="4" w:space="0"/>
              <w:right w:val="single" w:color="000000" w:sz="4" w:space="0"/>
            </w:tcBorders>
            <w:noWrap/>
            <w:vAlign w:val="center"/>
          </w:tcPr>
          <w:p w14:paraId="27CAC3F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4</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28CC4E12">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40DBC7A1">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138000.00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14:paraId="4A864314">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552000.00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1BC83D12">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6BDB971B">
            <w:pPr>
              <w:adjustRightInd w:val="0"/>
              <w:spacing w:line="360" w:lineRule="atLeast"/>
              <w:textAlignment w:val="baseline"/>
              <w:rPr>
                <w:color w:val="auto"/>
                <w:szCs w:val="21"/>
                <w:highlight w:val="none"/>
              </w:rPr>
            </w:pPr>
          </w:p>
        </w:tc>
      </w:tr>
      <w:tr w14:paraId="07152F34">
        <w:tblPrEx>
          <w:tblCellMar>
            <w:top w:w="0" w:type="dxa"/>
            <w:left w:w="108" w:type="dxa"/>
            <w:bottom w:w="0" w:type="dxa"/>
            <w:right w:w="108" w:type="dxa"/>
          </w:tblCellMar>
        </w:tblPrEx>
        <w:trPr>
          <w:jc w:val="center"/>
        </w:trPr>
        <w:tc>
          <w:tcPr>
            <w:tcW w:w="528" w:type="dxa"/>
            <w:tcBorders>
              <w:top w:val="single" w:color="000000" w:sz="4" w:space="0"/>
              <w:left w:val="single" w:color="000000" w:sz="4" w:space="0"/>
              <w:bottom w:val="single" w:color="000000" w:sz="4" w:space="0"/>
              <w:right w:val="single" w:color="000000" w:sz="4" w:space="0"/>
            </w:tcBorders>
            <w:noWrap/>
            <w:vAlign w:val="center"/>
          </w:tcPr>
          <w:p w14:paraId="6B7E775B">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3</w:t>
            </w:r>
          </w:p>
        </w:tc>
        <w:tc>
          <w:tcPr>
            <w:tcW w:w="1128" w:type="dxa"/>
            <w:tcBorders>
              <w:top w:val="single" w:color="000000" w:sz="4" w:space="0"/>
              <w:left w:val="single" w:color="000000" w:sz="4" w:space="0"/>
              <w:bottom w:val="single" w:color="000000" w:sz="4" w:space="0"/>
              <w:right w:val="single" w:color="000000" w:sz="4" w:space="0"/>
            </w:tcBorders>
            <w:noWrap/>
            <w:vAlign w:val="center"/>
          </w:tcPr>
          <w:p w14:paraId="6DB5BC51">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高精度温控充放电检测一体机</w:t>
            </w:r>
          </w:p>
        </w:tc>
        <w:tc>
          <w:tcPr>
            <w:tcW w:w="3903" w:type="dxa"/>
            <w:tcBorders>
              <w:top w:val="single" w:color="000000" w:sz="4" w:space="0"/>
              <w:left w:val="single" w:color="000000" w:sz="4" w:space="0"/>
              <w:bottom w:val="single" w:color="000000" w:sz="4" w:space="0"/>
              <w:right w:val="single" w:color="000000" w:sz="4" w:space="0"/>
            </w:tcBorders>
            <w:vAlign w:val="center"/>
          </w:tcPr>
          <w:p w14:paraId="70065CBE">
            <w:pPr>
              <w:widowControl/>
              <w:jc w:val="lef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1.测试设备</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（1）▲电流测试量程：0.1mA、1mA、10mA、100mA；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（2）▲恒压电压范围控制：25mV～5V，最低可放电到-5V；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（3）测试精度不低于：±0.01% of FS、稳定度不低于：0.02% of 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（4）记录频率≥10Hz；</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（5）充放电模式：恒流充放电、恒压充放电、恒流恒压充放电、恒功率充放电、脉冲充放电、跟随模式充放电、恒阻放电等工作模式；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（6）截止条件：电压、电流、相对时间、容量、能量、-△V、自定义变量等；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（7）保护条件：支持掉电数据保护、脱机测试功能、可设定安全保护条件（包括：电压上限、电压下限、电流上限、电流下限等）；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（8）支持进行PITT，GITT，dQ/dV等测试。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2.温箱</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（1）▲温控：-70℃～150℃；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（2）温度波动度≤±0.5℃（空载、温度稳定时）；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（3）温度偏差：±2.0℃（空载、温度稳定时）；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（4）▲升降温时间：升温时间：20℃→150℃≤60min、降温时间：20℃→-70℃≤75min；</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（5）通道特点：恒温箱体、测试设备、夹具、通道线、托盘物理集成，温箱内100L+容量，可测80通道扣式电池，每通道之间独立控制（独立编程），恒流源与恒压源采用双闭环结构，温度与充放电联动编程控制；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机械压缩机复叠式制冷方式，控制系统根据试验条件自动调节制冷机组的运行工况压缩机回气冷却回路，独立超温保护器，当工作室温度超出此保护装置所设定的温度时，会保护停机并发送报警信号，加热器控制方式采用无触点等周期脉冲调宽，SSR（固态继电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3.其他</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（1）服务器操作系统：Windows7/8/10/11等系统，独立开发测试软件，永久免费升级使用，支持EXCEL、PDF、GRAPH、CSV等多种形式导出数据进行编辑；</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温箱内置配齐所有通道测试夹具、托盘、中位机（通讯方式TCP/IP、通讯速率100M、IP防护等级≥IP20、具有断电数据保护、脱机测试功能，实时监测保护数据，时间误差≤1s）；标配1台CV测试仪，量程覆盖：0.1mA、1mA、5mA、10mA、50mA、100mA，精度达±0.01% of 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（3）▲终身质保：配件</w:t>
            </w:r>
            <w:r>
              <w:rPr>
                <w:rFonts w:hint="eastAsia" w:ascii="宋体" w:hAnsi="宋体" w:cs="宋体"/>
                <w:color w:val="auto"/>
                <w:kern w:val="0"/>
                <w:szCs w:val="21"/>
                <w:highlight w:val="none"/>
                <w:lang w:val="en-US" w:eastAsia="zh-CN" w:bidi="ar"/>
              </w:rPr>
              <w:t>永久</w:t>
            </w:r>
            <w:r>
              <w:rPr>
                <w:rFonts w:hint="eastAsia" w:ascii="宋体" w:hAnsi="宋体" w:cs="宋体"/>
                <w:color w:val="auto"/>
                <w:kern w:val="0"/>
                <w:szCs w:val="21"/>
                <w:highlight w:val="none"/>
                <w:lang w:bidi="ar"/>
              </w:rPr>
              <w:t>更换、售后服务（包括远程指导及上门服务）、软件升级等费用包含在报价中，采购人不再另外支付；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（4）数据处理工作站，处理器：至少6核12线程，基础频率不低于2.9GHz，带核显；显卡：集成，主板原生含HDMI、VGA输出接口（不接受PCIE插槽改装）；主板：全固态或以上；内存：≥16G DDR4 3200MHZ，2根内存插槽，最大支持64G；存储：≥512GB Nvme协议固态硬盘；机箱要求：机箱体积≥15L，整机原生含≥8个USB口（不接受PCIE插槽转接），前置标配1* 麦克风接口 + 1* 耳麦接口，后置3个音频接口，机箱防尘设计；显示器不小于21寸，分辨率≥1920×1080；带有整套有线键盘鼠标，键盘防泼溅设计并带导水槽，USB抗菌光电鼠标，可满足本设备的日常测试软件运行及相关数据处理。可高于此配置。</w:t>
            </w:r>
          </w:p>
        </w:tc>
        <w:tc>
          <w:tcPr>
            <w:tcW w:w="455" w:type="dxa"/>
            <w:tcBorders>
              <w:top w:val="single" w:color="000000" w:sz="4" w:space="0"/>
              <w:left w:val="single" w:color="000000" w:sz="4" w:space="0"/>
              <w:bottom w:val="single" w:color="000000" w:sz="4" w:space="0"/>
              <w:right w:val="single" w:color="000000" w:sz="4" w:space="0"/>
            </w:tcBorders>
            <w:noWrap/>
            <w:vAlign w:val="center"/>
          </w:tcPr>
          <w:p w14:paraId="3F20E5D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2</w:t>
            </w:r>
          </w:p>
        </w:tc>
        <w:tc>
          <w:tcPr>
            <w:tcW w:w="510" w:type="dxa"/>
            <w:tcBorders>
              <w:top w:val="single" w:color="000000" w:sz="4" w:space="0"/>
              <w:left w:val="single" w:color="000000" w:sz="4" w:space="0"/>
              <w:bottom w:val="single" w:color="000000" w:sz="4" w:space="0"/>
              <w:right w:val="single" w:color="000000" w:sz="4" w:space="0"/>
            </w:tcBorders>
            <w:noWrap/>
            <w:vAlign w:val="center"/>
          </w:tcPr>
          <w:p w14:paraId="6C1DB2C8">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4A60886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95000.00</w:t>
            </w:r>
          </w:p>
        </w:tc>
        <w:tc>
          <w:tcPr>
            <w:tcW w:w="1243" w:type="dxa"/>
            <w:tcBorders>
              <w:top w:val="single" w:color="000000" w:sz="4" w:space="0"/>
              <w:left w:val="single" w:color="000000" w:sz="4" w:space="0"/>
              <w:bottom w:val="single" w:color="000000" w:sz="4" w:space="0"/>
              <w:right w:val="single" w:color="000000" w:sz="4" w:space="0"/>
            </w:tcBorders>
            <w:noWrap/>
            <w:vAlign w:val="center"/>
          </w:tcPr>
          <w:p w14:paraId="745DF16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190000.00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530293F2">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24F28641">
            <w:pPr>
              <w:adjustRightInd w:val="0"/>
              <w:spacing w:line="360" w:lineRule="atLeast"/>
              <w:textAlignment w:val="baseline"/>
              <w:rPr>
                <w:rFonts w:ascii="宋体" w:hAnsi="宋体" w:cs="Arial"/>
                <w:color w:val="auto"/>
                <w:szCs w:val="21"/>
                <w:highlight w:val="none"/>
              </w:rPr>
            </w:pPr>
          </w:p>
        </w:tc>
      </w:tr>
    </w:tbl>
    <w:p w14:paraId="52C08B39">
      <w:pPr>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br w:type="page"/>
      </w:r>
    </w:p>
    <w:p w14:paraId="3FA9DF6D">
      <w:pPr>
        <w:spacing w:line="360" w:lineRule="auto"/>
        <w:rPr>
          <w:b/>
          <w:bCs/>
          <w:color w:val="auto"/>
          <w:szCs w:val="21"/>
          <w:highlight w:val="none"/>
        </w:rPr>
      </w:pPr>
      <w:r>
        <w:rPr>
          <w:rFonts w:hint="eastAsia"/>
          <w:b/>
          <w:bCs/>
          <w:color w:val="auto"/>
          <w:szCs w:val="21"/>
          <w:highlight w:val="none"/>
        </w:rPr>
        <w:t>标项三：</w:t>
      </w:r>
    </w:p>
    <w:tbl>
      <w:tblPr>
        <w:tblStyle w:val="51"/>
        <w:tblW w:w="5432" w:type="pct"/>
        <w:jc w:val="center"/>
        <w:tblLayout w:type="fixed"/>
        <w:tblCellMar>
          <w:top w:w="0" w:type="dxa"/>
          <w:left w:w="108" w:type="dxa"/>
          <w:bottom w:w="0" w:type="dxa"/>
          <w:right w:w="108" w:type="dxa"/>
        </w:tblCellMar>
      </w:tblPr>
      <w:tblGrid>
        <w:gridCol w:w="761"/>
        <w:gridCol w:w="996"/>
        <w:gridCol w:w="3762"/>
        <w:gridCol w:w="454"/>
        <w:gridCol w:w="509"/>
        <w:gridCol w:w="1247"/>
        <w:gridCol w:w="1247"/>
        <w:gridCol w:w="941"/>
        <w:gridCol w:w="482"/>
      </w:tblGrid>
      <w:tr w14:paraId="1586BDC5">
        <w:tblPrEx>
          <w:tblCellMar>
            <w:top w:w="0" w:type="dxa"/>
            <w:left w:w="108" w:type="dxa"/>
            <w:bottom w:w="0" w:type="dxa"/>
            <w:right w:w="108" w:type="dxa"/>
          </w:tblCellMar>
        </w:tblPrEx>
        <w:trPr>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72ED2AA4">
            <w:pPr>
              <w:adjustRightInd w:val="0"/>
              <w:spacing w:line="360" w:lineRule="atLeast"/>
              <w:jc w:val="center"/>
              <w:textAlignment w:val="baseline"/>
              <w:rPr>
                <w:rFonts w:ascii="宋体" w:hAnsi="宋体" w:cs="Arial"/>
                <w:color w:val="auto"/>
                <w:szCs w:val="21"/>
                <w:highlight w:val="none"/>
              </w:rPr>
            </w:pPr>
            <w:r>
              <w:rPr>
                <w:rFonts w:ascii="宋体" w:hAnsi="宋体" w:cs="Arial"/>
                <w:b/>
                <w:bCs/>
                <w:color w:val="auto"/>
                <w:szCs w:val="21"/>
                <w:highlight w:val="none"/>
              </w:rPr>
              <w:t>序号</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0F89D1D0">
            <w:pPr>
              <w:adjustRightInd w:val="0"/>
              <w:spacing w:line="360" w:lineRule="atLeast"/>
              <w:jc w:val="center"/>
              <w:textAlignment w:val="baseline"/>
              <w:rPr>
                <w:rFonts w:ascii="宋体" w:hAnsi="宋体" w:cs="宋体"/>
                <w:color w:val="auto"/>
                <w:kern w:val="0"/>
                <w:szCs w:val="21"/>
                <w:highlight w:val="none"/>
                <w:lang w:bidi="ar"/>
              </w:rPr>
            </w:pPr>
            <w:r>
              <w:rPr>
                <w:rFonts w:ascii="宋体" w:hAnsi="宋体" w:cs="Arial"/>
                <w:b/>
                <w:bCs/>
                <w:color w:val="auto"/>
                <w:szCs w:val="21"/>
                <w:highlight w:val="none"/>
              </w:rPr>
              <w:t>标的名称</w:t>
            </w:r>
          </w:p>
        </w:tc>
        <w:tc>
          <w:tcPr>
            <w:tcW w:w="3762" w:type="dxa"/>
            <w:tcBorders>
              <w:top w:val="single" w:color="000000" w:sz="4" w:space="0"/>
              <w:left w:val="single" w:color="000000" w:sz="4" w:space="0"/>
              <w:bottom w:val="single" w:color="000000" w:sz="4" w:space="0"/>
              <w:right w:val="single" w:color="000000" w:sz="4" w:space="0"/>
            </w:tcBorders>
            <w:vAlign w:val="center"/>
          </w:tcPr>
          <w:p w14:paraId="3542D255">
            <w:pPr>
              <w:adjustRightInd w:val="0"/>
              <w:spacing w:line="360" w:lineRule="atLeast"/>
              <w:jc w:val="center"/>
              <w:textAlignment w:val="baseline"/>
              <w:rPr>
                <w:rFonts w:ascii="宋体" w:hAnsi="宋体" w:cs="宋体"/>
                <w:color w:val="auto"/>
                <w:kern w:val="0"/>
                <w:szCs w:val="21"/>
                <w:highlight w:val="none"/>
                <w:lang w:bidi="ar"/>
              </w:rPr>
            </w:pPr>
            <w:r>
              <w:rPr>
                <w:rFonts w:ascii="宋体" w:hAnsi="宋体" w:cs="Arial"/>
                <w:b/>
                <w:bCs/>
                <w:color w:val="auto"/>
                <w:szCs w:val="21"/>
                <w:highlight w:val="none"/>
              </w:rPr>
              <w:t>技术参数及规格要求</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5F8BE271">
            <w:pPr>
              <w:adjustRightInd w:val="0"/>
              <w:spacing w:line="360" w:lineRule="atLeast"/>
              <w:jc w:val="center"/>
              <w:textAlignment w:val="baseline"/>
              <w:rPr>
                <w:rFonts w:ascii="宋体" w:hAnsi="宋体" w:cs="宋体"/>
                <w:color w:val="auto"/>
                <w:kern w:val="0"/>
                <w:szCs w:val="21"/>
                <w:highlight w:val="none"/>
              </w:rPr>
            </w:pPr>
            <w:r>
              <w:rPr>
                <w:rFonts w:ascii="宋体" w:hAnsi="宋体" w:cs="Arial"/>
                <w:b/>
                <w:bCs/>
                <w:color w:val="auto"/>
                <w:szCs w:val="21"/>
                <w:highlight w:val="none"/>
              </w:rPr>
              <w:t>数量</w:t>
            </w:r>
          </w:p>
        </w:tc>
        <w:tc>
          <w:tcPr>
            <w:tcW w:w="509" w:type="dxa"/>
            <w:tcBorders>
              <w:top w:val="single" w:color="000000" w:sz="4" w:space="0"/>
              <w:left w:val="single" w:color="000000" w:sz="4" w:space="0"/>
              <w:bottom w:val="single" w:color="000000" w:sz="4" w:space="0"/>
              <w:right w:val="single" w:color="000000" w:sz="4" w:space="0"/>
            </w:tcBorders>
            <w:noWrap/>
            <w:vAlign w:val="center"/>
          </w:tcPr>
          <w:p w14:paraId="147AE18B">
            <w:pPr>
              <w:adjustRightInd w:val="0"/>
              <w:spacing w:line="360" w:lineRule="atLeast"/>
              <w:jc w:val="center"/>
              <w:textAlignment w:val="baseline"/>
              <w:rPr>
                <w:rFonts w:ascii="宋体" w:hAnsi="宋体" w:cs="宋体"/>
                <w:color w:val="auto"/>
                <w:kern w:val="0"/>
                <w:szCs w:val="21"/>
                <w:highlight w:val="none"/>
              </w:rPr>
            </w:pPr>
            <w:r>
              <w:rPr>
                <w:rFonts w:ascii="宋体" w:hAnsi="宋体" w:cs="Arial"/>
                <w:b/>
                <w:bCs/>
                <w:color w:val="auto"/>
                <w:szCs w:val="21"/>
                <w:highlight w:val="none"/>
              </w:rPr>
              <w:t>单位</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492B58D4">
            <w:pPr>
              <w:adjustRightInd w:val="0"/>
              <w:spacing w:line="360" w:lineRule="atLeast"/>
              <w:jc w:val="center"/>
              <w:textAlignment w:val="baseline"/>
              <w:rPr>
                <w:rFonts w:ascii="宋体" w:hAnsi="宋体" w:cs="宋体"/>
                <w:color w:val="auto"/>
                <w:kern w:val="0"/>
                <w:szCs w:val="21"/>
                <w:highlight w:val="none"/>
                <w:lang w:bidi="ar"/>
              </w:rPr>
            </w:pPr>
            <w:r>
              <w:rPr>
                <w:rFonts w:hint="eastAsia" w:ascii="宋体" w:hAnsi="宋体" w:cs="Arial"/>
                <w:b/>
                <w:bCs/>
                <w:color w:val="auto"/>
                <w:szCs w:val="21"/>
                <w:highlight w:val="none"/>
              </w:rPr>
              <w:t>预算单价（元）</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1EFB93DC">
            <w:pPr>
              <w:adjustRightInd w:val="0"/>
              <w:spacing w:line="360" w:lineRule="atLeast"/>
              <w:jc w:val="center"/>
              <w:textAlignment w:val="baseline"/>
              <w:rPr>
                <w:rFonts w:ascii="宋体" w:hAnsi="宋体" w:cs="宋体"/>
                <w:color w:val="auto"/>
                <w:kern w:val="0"/>
                <w:szCs w:val="21"/>
                <w:highlight w:val="none"/>
                <w:lang w:bidi="ar"/>
              </w:rPr>
            </w:pPr>
            <w:r>
              <w:rPr>
                <w:rFonts w:hint="eastAsia" w:ascii="宋体" w:hAnsi="宋体" w:cs="Arial"/>
                <w:b/>
                <w:bCs/>
                <w:color w:val="auto"/>
                <w:szCs w:val="21"/>
                <w:highlight w:val="none"/>
              </w:rPr>
              <w:t>预算总价</w:t>
            </w:r>
            <w:r>
              <w:rPr>
                <w:rFonts w:ascii="宋体" w:hAnsi="宋体" w:cs="Arial"/>
                <w:b/>
                <w:bCs/>
                <w:color w:val="auto"/>
                <w:szCs w:val="21"/>
                <w:highlight w:val="none"/>
              </w:rPr>
              <w:t>（元）</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34642668">
            <w:pPr>
              <w:adjustRightInd w:val="0"/>
              <w:spacing w:line="360" w:lineRule="atLeast"/>
              <w:jc w:val="center"/>
              <w:textAlignment w:val="baseline"/>
              <w:rPr>
                <w:rFonts w:ascii="宋体" w:hAnsi="宋体" w:cs="Arial"/>
                <w:color w:val="auto"/>
                <w:szCs w:val="21"/>
                <w:highlight w:val="none"/>
              </w:rPr>
            </w:pPr>
            <w:r>
              <w:rPr>
                <w:rFonts w:hint="eastAsia"/>
                <w:b/>
                <w:color w:val="auto"/>
                <w:szCs w:val="21"/>
                <w:highlight w:val="none"/>
              </w:rPr>
              <w:t>采购标的的所属行业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01222233">
            <w:pPr>
              <w:adjustRightInd w:val="0"/>
              <w:spacing w:line="360" w:lineRule="atLeast"/>
              <w:jc w:val="center"/>
              <w:textAlignment w:val="baseline"/>
              <w:rPr>
                <w:color w:val="auto"/>
                <w:szCs w:val="21"/>
                <w:highlight w:val="none"/>
              </w:rPr>
            </w:pPr>
            <w:r>
              <w:rPr>
                <w:rFonts w:hint="eastAsia"/>
                <w:b/>
                <w:color w:val="auto"/>
                <w:szCs w:val="21"/>
                <w:highlight w:val="none"/>
              </w:rPr>
              <w:t>备注</w:t>
            </w:r>
          </w:p>
        </w:tc>
      </w:tr>
      <w:tr w14:paraId="193BE26C">
        <w:tblPrEx>
          <w:tblCellMar>
            <w:top w:w="0" w:type="dxa"/>
            <w:left w:w="108" w:type="dxa"/>
            <w:bottom w:w="0" w:type="dxa"/>
            <w:right w:w="108" w:type="dxa"/>
          </w:tblCellMar>
        </w:tblPrEx>
        <w:trPr>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6D2AEDBB">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1</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22EF08FF">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电火花线切割</w:t>
            </w:r>
          </w:p>
        </w:tc>
        <w:tc>
          <w:tcPr>
            <w:tcW w:w="3762" w:type="dxa"/>
            <w:tcBorders>
              <w:top w:val="single" w:color="000000" w:sz="4" w:space="0"/>
              <w:left w:val="single" w:color="000000" w:sz="4" w:space="0"/>
              <w:bottom w:val="single" w:color="000000" w:sz="4" w:space="0"/>
              <w:right w:val="single" w:color="000000" w:sz="4" w:space="0"/>
            </w:tcBorders>
            <w:vAlign w:val="center"/>
          </w:tcPr>
          <w:p w14:paraId="4738E9A4">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一、机床机械部分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1.工作台行程（X×Y）：</w:t>
            </w:r>
            <w:r>
              <w:rPr>
                <w:rFonts w:hint="eastAsia"/>
                <w:color w:val="auto"/>
                <w:highlight w:val="none"/>
              </w:rPr>
              <w:t>≥</w:t>
            </w:r>
            <w:r>
              <w:rPr>
                <w:rFonts w:hint="eastAsia" w:ascii="宋体" w:hAnsi="宋体" w:cs="宋体"/>
                <w:color w:val="auto"/>
                <w:kern w:val="0"/>
                <w:szCs w:val="21"/>
                <w:highlight w:val="none"/>
                <w:lang w:bidi="ar"/>
              </w:rPr>
              <w:t>350mm×450mm；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2.工作台面尺寸：</w:t>
            </w:r>
            <w:r>
              <w:rPr>
                <w:rFonts w:hint="eastAsia"/>
                <w:color w:val="auto"/>
                <w:highlight w:val="none"/>
              </w:rPr>
              <w:t>≥</w:t>
            </w:r>
            <w:r>
              <w:rPr>
                <w:rFonts w:hint="eastAsia" w:ascii="宋体" w:hAnsi="宋体" w:cs="宋体"/>
                <w:color w:val="auto"/>
                <w:kern w:val="0"/>
                <w:szCs w:val="21"/>
                <w:highlight w:val="none"/>
                <w:lang w:bidi="ar"/>
              </w:rPr>
              <w:t>710mm×470mm；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3.最大切割厚度：400mm～500mm（视具体型号；）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4.最大承载重量：300kg～600kg（视具体型号）；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5.机床加工精度：直线精度≤0.015mm，切割八角件≤0.006mm；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6.最佳表面粗糙度（Ra）：≤2.5μm（一次切割），多次切割可达Ra1.2；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7.最大切割锥度：6°/80mm或±3°/100mm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最大切割效率：≥100mm²/min；</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8.电极丝（钼丝）直径：φ0.10mm～φ0.22mm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9.电极丝速度：1m/s～11.5m/s（变频无级调速）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工作台驱动：步进电机驱动，脉冲当量0.001mm；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10.机床导轨：精密V型钢轨/可选配直线导轨；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11.丝杆：高精密滚珠丝杆；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12.工作液：专用乳化膏或水基切削液；</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13.主机重量：约1200kg～1500kg；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14.主机外形尺寸（长×宽×高）：约1240mm×1170mm×1400mm。</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二、电脑及控制系统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1.控制软件功能：①、系统性质：集图形设计、工艺处理、代码生成与机床控制于一体，无需手动编写代码。</w:t>
            </w:r>
          </w:p>
          <w:p w14:paraId="6D680B99">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②、‌运行环境‌：主要基于 Windows XP/7等经典PC环境，通过嵌入式模块直接调用CAD图形进行工艺计算。</w:t>
            </w:r>
          </w:p>
          <w:p w14:paraId="4B91D050">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③、‌图形驱动编程‌：可直接在 CAD 界面（AutoCAD/CAXA）上绘制图形并设置工艺参数，自动生成 3B 或 G 代码轨迹。</w:t>
            </w:r>
          </w:p>
          <w:p w14:paraId="33F15DE9">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④、‌多次切割控制‌：内置工艺库，支持一键生成‌修刀/多次切割路径‌，智能控制不同阶段的速度、偏移量与张力，提升表面光洁度与精度。</w:t>
            </w:r>
          </w:p>
          <w:p w14:paraId="4DAC8D1C">
            <w:pPr>
              <w:rPr>
                <w:color w:val="auto"/>
                <w:highlight w:val="none"/>
              </w:rPr>
            </w:pPr>
            <w:r>
              <w:rPr>
                <w:rFonts w:hint="eastAsia" w:ascii="宋体" w:hAnsi="宋体" w:cs="宋体"/>
                <w:color w:val="auto"/>
                <w:kern w:val="0"/>
                <w:szCs w:val="21"/>
                <w:highlight w:val="none"/>
                <w:lang w:bidi="ar"/>
              </w:rPr>
              <w:t>⑤、‌四轴联动锥度加工‌：支持 XYUV 四轴联动，可实现‌上下异形面‌（如上圆下方）及指定锥度角的直纹面加工，具备导轮半径与放电间隙补偿功能。</w:t>
            </w:r>
          </w:p>
          <w:p w14:paraId="6FAE405D">
            <w:pPr>
              <w:widowControl/>
              <w:jc w:val="left"/>
              <w:textAlignment w:val="center"/>
              <w:rPr>
                <w:color w:val="auto"/>
                <w:szCs w:val="21"/>
                <w:highlight w:val="none"/>
              </w:rPr>
            </w:pPr>
            <w:r>
              <w:rPr>
                <w:rFonts w:hint="eastAsia" w:ascii="宋体" w:hAnsi="宋体" w:cs="宋体"/>
                <w:color w:val="auto"/>
                <w:kern w:val="0"/>
                <w:szCs w:val="21"/>
                <w:highlight w:val="none"/>
                <w:lang w:bidi="ar"/>
              </w:rPr>
              <w:t>2.操作系统：Windows XP 或更新版本；</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3.硬件配置：工业级电脑，CPU主频≥1GHz，≥2G内存，≥80G硬盘，15"-17"液晶显示器，防水键盘；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4.控制卡：基于PCI总线的4轴运动控制卡；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5.通讯接口：USB、NIC、RS232；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6.控制轴数：四轴联动（X、Y、U、V），可加工上下异形面；</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7.编程方式：图形化自动编程，支持嵌入AutoCAD/CAXA等软件；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8.支持的代码：3B、4B、G代码等；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9.特殊功能：短路回退，断丝保护，停电记忆，加工结束自动停机；</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10.操作语言：中文、英文等。</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三、电气与脉冲电源</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1.供电电源：380VAC±10%/220VAC可选，50Hz，三相；</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2.机床消耗功率：≤2KVA（约1.5kW-3kW）；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3.最大加工电流：≥8A；</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4.高频电源：智能数字脉冲电源，提供多种波形和分组脉冲功能，降低钼丝损耗。</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四、标准配置与可选附件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（一）标准配置包括：</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1.机床主机：含床身、工作台、运丝装置、线架等；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2.控制电柜：包含微机控制系统、脉冲电源、驱动系统等；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3.工作液箱：含过滤系统；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4.夹具附件：压板、螺栓、紧丝轮、垂直校正规等；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5.易损件：导电块、导轮、行程开关等；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（二）可选配置包括：</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1.导轨升级：直线导轨（替代V型钢轨）；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2.光栅尺：实现全闭环控制，提高定位精度；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3.手控盒：便于手动操作；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4.防护罩：全封闭环保罩壳；</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5.控制软件：HF、HL、CAXA等可选系统。</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0AE81DC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2</w:t>
            </w:r>
          </w:p>
        </w:tc>
        <w:tc>
          <w:tcPr>
            <w:tcW w:w="509" w:type="dxa"/>
            <w:tcBorders>
              <w:top w:val="single" w:color="000000" w:sz="4" w:space="0"/>
              <w:left w:val="single" w:color="000000" w:sz="4" w:space="0"/>
              <w:bottom w:val="single" w:color="000000" w:sz="4" w:space="0"/>
              <w:right w:val="single" w:color="000000" w:sz="4" w:space="0"/>
            </w:tcBorders>
            <w:noWrap/>
            <w:vAlign w:val="center"/>
          </w:tcPr>
          <w:p w14:paraId="05CB4E03">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637C8016">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40000.00</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3A4AB24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80000.00</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5EA5D895">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1B72ABF7">
            <w:pPr>
              <w:adjustRightInd w:val="0"/>
              <w:spacing w:line="360" w:lineRule="atLeast"/>
              <w:textAlignment w:val="baseline"/>
              <w:rPr>
                <w:color w:val="auto"/>
                <w:szCs w:val="21"/>
                <w:highlight w:val="none"/>
              </w:rPr>
            </w:pPr>
          </w:p>
        </w:tc>
      </w:tr>
      <w:tr w14:paraId="2577C8B8">
        <w:tblPrEx>
          <w:tblCellMar>
            <w:top w:w="0" w:type="dxa"/>
            <w:left w:w="108" w:type="dxa"/>
            <w:bottom w:w="0" w:type="dxa"/>
            <w:right w:w="108" w:type="dxa"/>
          </w:tblCellMar>
        </w:tblPrEx>
        <w:trPr>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296A0BD9">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2</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645549AA">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100kN微机控制高温电子万能试验机</w:t>
            </w:r>
          </w:p>
        </w:tc>
        <w:tc>
          <w:tcPr>
            <w:tcW w:w="3762" w:type="dxa"/>
            <w:tcBorders>
              <w:top w:val="single" w:color="000000" w:sz="4" w:space="0"/>
              <w:left w:val="single" w:color="000000" w:sz="4" w:space="0"/>
              <w:bottom w:val="single" w:color="000000" w:sz="4" w:space="0"/>
              <w:right w:val="single" w:color="000000" w:sz="4" w:space="0"/>
            </w:tcBorders>
            <w:vAlign w:val="center"/>
          </w:tcPr>
          <w:p w14:paraId="36F7E3B0">
            <w:pPr>
              <w:widowControl/>
              <w:numPr>
                <w:ilvl w:val="255"/>
                <w:numId w:val="0"/>
              </w:numPr>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主要技术参数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（一）测量参数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1.最大试验力：≥100kN；</w:t>
            </w:r>
            <w:r>
              <w:rPr>
                <w:rFonts w:hint="eastAsia" w:ascii="宋体" w:hAnsi="宋体"/>
                <w:color w:val="auto"/>
                <w:szCs w:val="21"/>
                <w:highlight w:val="none"/>
              </w:rPr>
              <w:t>（提供产品彩页或者技术白皮书）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2.准确度等级：不低于0.5级；</w:t>
            </w:r>
            <w:r>
              <w:rPr>
                <w:rFonts w:hint="eastAsia" w:ascii="宋体" w:hAnsi="宋体"/>
                <w:color w:val="auto"/>
                <w:szCs w:val="21"/>
                <w:highlight w:val="none"/>
              </w:rPr>
              <w:t>（提供产品彩页或者技术白皮书）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3.试验力测量范围：0.4%FS～100%FS；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4.试验力示值误差：示值的±0.5%以内；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5.测试系统分辨力：1/1000000或更优；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6.数据采集速度：≥5000点/秒；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7.测力系统相对分辨率：≤0.05%；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8.位移示值误差：示值的±0.5%以内；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9.位移分辨率：≤0.04</w:t>
            </w:r>
            <w:r>
              <w:rPr>
                <w:rStyle w:val="188"/>
                <w:color w:val="auto"/>
                <w:sz w:val="21"/>
                <w:szCs w:val="21"/>
                <w:highlight w:val="none"/>
                <w:lang w:bidi="ar"/>
              </w:rPr>
              <w:t>μ</w:t>
            </w:r>
            <w:r>
              <w:rPr>
                <w:rFonts w:hint="eastAsia" w:ascii="宋体" w:hAnsi="宋体" w:cs="宋体"/>
                <w:color w:val="auto"/>
                <w:kern w:val="0"/>
                <w:szCs w:val="21"/>
                <w:highlight w:val="none"/>
                <w:lang w:bidi="ar"/>
              </w:rPr>
              <w:t>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10.变形测量范围：0.4%F.S.～100%F.S.；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11.变形示值相对误差：示值的±0.5%以内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控制参数；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12.应力控制速率范围：0.005FS/s～5%FS/s，速率精度：＜0.05%FS/s时为设定值的±1%，≥0.05%FS/s时为设定值的±0.5%；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13.应变控制速率范围：0.005FS/s～5%FS/s，精度：＜0.05%FS/s时为设定值的±1%，≥0.05%FS/s时为设定值的±0.5%；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14.位移控制速率范围：0.001mm/min～500mm/min，精度：设定值的±0.5%以内。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（二）主机参数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1.有效试验宽度：≥600mm；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2.横梁移动行程（不安装夹具）：≥950mm；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3.主机外形尺寸（宽×深×高）：≤1065mm×655mm×2235mm；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4.电源：380V/50Hz±10%，功率≤1.5kW；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5.主机重量：约1200kg。</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二 </w:t>
            </w:r>
            <w:r>
              <w:rPr>
                <w:rFonts w:hint="eastAsia" w:ascii="宋体" w:hAnsi="宋体" w:cs="宋体"/>
                <w:b/>
                <w:bCs/>
                <w:color w:val="auto"/>
                <w:kern w:val="0"/>
                <w:szCs w:val="21"/>
                <w:highlight w:val="none"/>
                <w:lang w:bidi="ar"/>
              </w:rPr>
              <w:t>、高温试验系统（高温炉）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1.电炉结构：低压大电流对开式，三段电炉丝加热，分段控制；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2.▲工作温度范围：200℃～1200℃；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3.有效均温区长度：≥200mm；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4.炉膛内径：≥</w:t>
            </w:r>
            <w:r>
              <w:rPr>
                <w:rStyle w:val="188"/>
                <w:color w:val="auto"/>
                <w:sz w:val="21"/>
                <w:szCs w:val="21"/>
                <w:highlight w:val="none"/>
                <w:lang w:bidi="ar"/>
              </w:rPr>
              <w:t>Φ</w:t>
            </w:r>
            <w:r>
              <w:rPr>
                <w:rFonts w:hint="eastAsia" w:ascii="宋体" w:hAnsi="宋体" w:cs="宋体"/>
                <w:color w:val="auto"/>
                <w:kern w:val="0"/>
                <w:szCs w:val="21"/>
                <w:highlight w:val="none"/>
                <w:lang w:bidi="ar"/>
              </w:rPr>
              <w:t>90mm；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5.炉体外径：</w:t>
            </w:r>
            <w:r>
              <w:rPr>
                <w:rStyle w:val="188"/>
                <w:color w:val="auto"/>
                <w:sz w:val="21"/>
                <w:szCs w:val="21"/>
                <w:highlight w:val="none"/>
                <w:lang w:bidi="ar"/>
              </w:rPr>
              <w:t>Φ</w:t>
            </w:r>
            <w:r>
              <w:rPr>
                <w:rFonts w:hint="eastAsia" w:ascii="宋体" w:hAnsi="宋体" w:cs="宋体"/>
                <w:color w:val="auto"/>
                <w:kern w:val="0"/>
                <w:szCs w:val="21"/>
                <w:highlight w:val="none"/>
                <w:lang w:bidi="ar"/>
              </w:rPr>
              <w:t>380mm×500mm（可调整）；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 xml:space="preserve">6.电热体：HRE </w:t>
            </w:r>
            <w:r>
              <w:rPr>
                <w:rStyle w:val="188"/>
                <w:color w:val="auto"/>
                <w:sz w:val="21"/>
                <w:szCs w:val="21"/>
                <w:highlight w:val="none"/>
                <w:lang w:bidi="ar"/>
              </w:rPr>
              <w:t>Φ</w:t>
            </w:r>
            <w:r>
              <w:rPr>
                <w:rFonts w:hint="eastAsia" w:ascii="宋体" w:hAnsi="宋体" w:cs="宋体"/>
                <w:color w:val="auto"/>
                <w:kern w:val="0"/>
                <w:szCs w:val="21"/>
                <w:highlight w:val="none"/>
                <w:lang w:bidi="ar"/>
              </w:rPr>
              <w:t>5mm电热管；</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7.炉丝供电电压：25V；</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8.使用寿命：≤1200℃连续工作大于30000小时；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9.炉表温度：1200℃时≤90℃，700℃时≤50℃；</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10.移动方式：高温炉支架，实验前手动调节高度；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11.加热功率：5kW；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12.控温仪表：温控表；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13.测温热电偶：K型偶；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14.温控精度：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（1）200℃～600℃：温度波动±2℃，温度梯度±2℃；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（2）600℃～900℃：温度波动±3℃，温度梯度±3℃；</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（3）900℃～1200℃：温度波动±4℃，温度梯度±4℃；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15.设备配置清单：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（1）对开式高温炉（含支架）1套；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（2）测温控温仪表1套；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（3）K型热电偶3只；</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（4）高温合金拉杆（含连接装置）1套；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（5）高温棒材拉伸夹具（M12圆试样）1套；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（6）高温棒材拉伸夹具（M16圆试样）1套；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（7）高温板材拉伸夹具（厚度0.1mm～3mm）1套。</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三、低温试验系统（高低温环境试验箱）</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1.▲高温范围：60℃～150℃；低温范围：0℃～-185℃；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2.▲高温升温时间（室温～150℃）：≤30min；</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3.▲低温降温时间（室温～-185℃）：≤70min；</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4.▲温度控制（测试试样100mm标距内）：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（1）温度梯度：≤±2℃；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（2）温度波动：≤±1℃；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（3）温度偏差：≤±2℃；</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（4）温控表显示精度：≤0.1℃。</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5.制冷方式：液氮制冷；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6.工作室尺寸（深×宽×高）：≤400mm×350mm×350mm；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7.电源：AC380(1±10%)V，50±0.5Hz，功率5.5kW，三相四线+保护地线；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8.安全装置：漏电保护器、箱内超温保护器、风机过热保护器、PID超温保护；</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9.其他：箱门带观察窗，有报警输出功能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10.使用环境：温度+5℃～+35℃，湿度≤85%RH；</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11.设备部件清单</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（1）-185℃～150℃高低温环境试验箱1台；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（2）高低温夹具上下连接杆及插销1套；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（3）高低温箱导轨架1套；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（4）低温抗拉夹具（M12圆试棒、M16圆试棒、板材厚度0.1mm～3mm）各1套；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（5）高温冷却水嘴及水管（不带循环水泵，直接接自来水管）1套；</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（6）液氮罐1个。</w:t>
            </w:r>
          </w:p>
          <w:p w14:paraId="5EE6A41D">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四、设备主要配置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1.100kN微机控制电子万能试验机主机一套；</w:t>
            </w:r>
          </w:p>
          <w:p w14:paraId="5132C9D2">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2.100kN高精度传感器一套；</w:t>
            </w:r>
          </w:p>
          <w:p w14:paraId="24755C9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3.高精度控制系统一套；</w:t>
            </w:r>
          </w:p>
          <w:p w14:paraId="456E3538">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4.高精度预加载无间隙滚珠丝杠一套；</w:t>
            </w:r>
          </w:p>
          <w:p w14:paraId="2FFC84C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5.高精度伺服电机及伺服驱动器一套；</w:t>
            </w:r>
          </w:p>
          <w:p w14:paraId="057F960D">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6.高精度减速系统一套；</w:t>
            </w:r>
          </w:p>
          <w:p w14:paraId="0AAC219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7.中英俄文版本试验软件一套；</w:t>
            </w:r>
          </w:p>
          <w:p w14:paraId="0890EEBB">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8.100kN机械楔型拉伸夹具一套；（包含平钳口0mm～7mm、7mm～14mm；V型钳口φ4mm～φ9mm、φ9mm～φ14mm，各1套）；</w:t>
            </w:r>
          </w:p>
          <w:p w14:paraId="3B2325BF">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9.压缩夹具一套；</w:t>
            </w:r>
          </w:p>
          <w:p w14:paraId="4E6BD180">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10.弯曲夹具一套；</w:t>
            </w:r>
          </w:p>
          <w:p w14:paraId="1950EF6C">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11.微机控制系统：硬件：cpu至少四核八线程，带核显，硬盘500GB以上，内存8GB以上，显示器21寸以上。软件：Windows10 64位正版操作软件，安装配套的测试软件，软件费用包含在报价中采购人不另外支付</w:t>
            </w:r>
          </w:p>
          <w:p w14:paraId="50FDC67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，不带收费功能、选项；</w:t>
            </w:r>
          </w:p>
          <w:p w14:paraId="32B4BBD2">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12.常温引伸计一支；</w:t>
            </w:r>
          </w:p>
          <w:p w14:paraId="5A963E48">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13.200℃～1200℃高温炉一套（包含高温炉控制器、支架、高温拉杆、高温拉杆连接装置、高温夹具）；</w:t>
            </w:r>
          </w:p>
          <w:p w14:paraId="50E02593">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14.-185℃～150℃高低温环境试验箱一套（包含高低温箱支架、温控仪表、拉杆、低温抗拉夹具：（M12 圆试棒、M16 圆试棒、板材（厚度 0.1mm～3mm）、液氮罐等）；</w:t>
            </w:r>
          </w:p>
          <w:p w14:paraId="420E54F0">
            <w:pPr>
              <w:widowControl/>
              <w:jc w:val="left"/>
              <w:textAlignment w:val="center"/>
              <w:rPr>
                <w:color w:val="auto"/>
                <w:highlight w:val="none"/>
              </w:rPr>
            </w:pPr>
            <w:r>
              <w:rPr>
                <w:rFonts w:hint="eastAsia" w:ascii="宋体" w:hAnsi="宋体" w:cs="宋体"/>
                <w:color w:val="auto"/>
                <w:kern w:val="0"/>
                <w:szCs w:val="21"/>
                <w:highlight w:val="none"/>
                <w:lang w:bidi="ar"/>
              </w:rPr>
              <w:t>15.对中测试装置一套。</w:t>
            </w:r>
          </w:p>
          <w:p w14:paraId="3ADD618A">
            <w:pPr>
              <w:tabs>
                <w:tab w:val="left" w:pos="540"/>
              </w:tabs>
              <w:adjustRightInd w:val="0"/>
              <w:spacing w:line="360" w:lineRule="auto"/>
              <w:rPr>
                <w:rFonts w:ascii="宋体" w:hAnsi="宋体"/>
                <w:color w:val="auto"/>
                <w:szCs w:val="21"/>
                <w:highlight w:val="none"/>
              </w:rPr>
            </w:pPr>
            <w:r>
              <w:rPr>
                <w:rFonts w:hint="eastAsia" w:ascii="宋体" w:hAnsi="宋体" w:cs="宋体"/>
                <w:b/>
                <w:bCs/>
                <w:color w:val="auto"/>
                <w:kern w:val="0"/>
                <w:szCs w:val="21"/>
                <w:highlight w:val="none"/>
                <w:lang w:bidi="ar"/>
              </w:rPr>
              <w:t>五、设备性能特点</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（一）主机系统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1.夹具种类齐全，适配多种材料和试验类型；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2.高精度测力传感器：从0.4%量程起精度0.5级，抗侧向冲击能力强，150%过载无变形，符合JJG475检定规程；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3.伺服驱动系统：伺服电机，传动平稳，噪音≤50分贝；</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4.同轴度高：数控加工中心制作，满足国标JJG475同轴度要求；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5.人机工程学设计：可根据需要选择上空间、下空间或上拉下压机型；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6.具备手动控制盒，可快速调节试验空间和操作；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7.满足多项标准：生产标准GB/T16491，计量标准JJG475，测试标准GB/T228.1、GB/T7314、GB/T232等。</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（二）可选附件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1.大变形测量附件：适用于延伸率大于30%的材料（如橡胶、塑料）；</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2.小变形测量附件：全程跟踪电子引伸计，适用于-265℃～175℃，满足ISO9513 0.5级精度要求，可测弹性模量、泊松比等。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3.高精度数显千分表：用于弯曲和压缩试验的精确位移测量。</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（三）测控系统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1.DSP+MCU优化组合，具备运算、I/O控制能力；</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2.硬件级并行采样，具备数据采集分析功能；</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3.三闭环（应力、应变、位移）控制，底层实现，试验过程中可无冲击自动切换控制方式，支持复杂编程试验。</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4.支持实时同步采集，分辨率不低于500,000码，测力范围200:1（0.5%载荷仍保持精度）；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5.支持可扩展温度环境试验装置及上千种夹具。</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（四）试验软件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w:t>
            </w:r>
            <w:r>
              <w:rPr>
                <w:rFonts w:hint="eastAsia" w:ascii="宋体" w:hAnsi="宋体"/>
                <w:color w:val="auto"/>
                <w:szCs w:val="21"/>
                <w:highlight w:val="none"/>
              </w:rPr>
              <w:t>软件满足控制过程可视化拖拽方式编辑（响应文件中提供软件截图、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59F3C99E">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2</w:t>
            </w:r>
            <w:r>
              <w:rPr>
                <w:rFonts w:hint="eastAsia" w:ascii="宋体" w:hAnsi="宋体"/>
                <w:color w:val="auto"/>
                <w:szCs w:val="21"/>
                <w:highlight w:val="none"/>
              </w:rPr>
              <w:t>.软件可与声发射系统对接（响应文件中提供软件曲线和实物图、</w:t>
            </w:r>
            <w:r>
              <w:rPr>
                <w:rFonts w:hint="eastAsia"/>
                <w:color w:val="auto"/>
                <w:highlight w:val="none"/>
              </w:rPr>
              <w:t>产品说明书、白皮书等相关证明材料</w:t>
            </w:r>
            <w:r>
              <w:rPr>
                <w:rFonts w:hint="eastAsia" w:ascii="宋体" w:hAnsi="宋体"/>
                <w:color w:val="auto"/>
                <w:szCs w:val="21"/>
                <w:highlight w:val="none"/>
              </w:rPr>
              <w:t>）；</w:t>
            </w:r>
          </w:p>
          <w:p w14:paraId="788A8E1C">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3</w:t>
            </w:r>
            <w:r>
              <w:rPr>
                <w:rFonts w:hint="eastAsia" w:ascii="宋体" w:hAnsi="宋体"/>
                <w:color w:val="auto"/>
                <w:szCs w:val="21"/>
                <w:highlight w:val="none"/>
              </w:rPr>
              <w:t>.软件</w:t>
            </w:r>
            <w:r>
              <w:rPr>
                <w:rFonts w:hint="eastAsia" w:asciiTheme="minorEastAsia" w:hAnsiTheme="minorEastAsia"/>
                <w:color w:val="auto"/>
                <w:szCs w:val="21"/>
                <w:highlight w:val="none"/>
              </w:rPr>
              <w:t>支持试验中暂停、继续试验</w:t>
            </w:r>
            <w:r>
              <w:rPr>
                <w:rFonts w:hint="eastAsia" w:ascii="宋体" w:hAnsi="宋体"/>
                <w:color w:val="auto"/>
                <w:szCs w:val="21"/>
                <w:highlight w:val="none"/>
              </w:rPr>
              <w:t>（响应文件中提供软件截图、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767AAE99">
            <w:pPr>
              <w:tabs>
                <w:tab w:val="left" w:pos="540"/>
              </w:tabs>
              <w:adjustRightInd w:val="0"/>
              <w:spacing w:line="360" w:lineRule="auto"/>
              <w:rPr>
                <w:rFonts w:ascii="宋体" w:hAnsi="宋体" w:eastAsiaTheme="minorEastAsia" w:cstheme="minorBidi"/>
                <w:color w:val="auto"/>
                <w:szCs w:val="21"/>
                <w:highlight w:val="none"/>
              </w:rPr>
            </w:pPr>
            <w:r>
              <w:rPr>
                <w:rFonts w:hint="eastAsia" w:eastAsia="仿宋"/>
                <w:color w:val="auto"/>
                <w:szCs w:val="21"/>
                <w:highlight w:val="none"/>
              </w:rPr>
              <w:t>4</w:t>
            </w:r>
            <w:r>
              <w:rPr>
                <w:rFonts w:hint="eastAsia" w:ascii="宋体" w:hAnsi="宋体" w:eastAsiaTheme="minorEastAsia" w:cstheme="minorBidi"/>
                <w:color w:val="auto"/>
                <w:szCs w:val="21"/>
                <w:highlight w:val="none"/>
              </w:rPr>
              <w:t>.</w:t>
            </w:r>
            <w:r>
              <w:rPr>
                <w:rFonts w:hint="eastAsia" w:asciiTheme="minorEastAsia" w:hAnsiTheme="minorEastAsia" w:eastAsiaTheme="minorEastAsia" w:cstheme="minorBidi"/>
                <w:color w:val="auto"/>
                <w:szCs w:val="21"/>
                <w:highlight w:val="none"/>
              </w:rPr>
              <w:t>软件支</w:t>
            </w:r>
            <w:r>
              <w:rPr>
                <w:rFonts w:hint="eastAsia" w:ascii="宋体" w:hAnsi="宋体" w:eastAsiaTheme="minorEastAsia" w:cstheme="minorBidi"/>
                <w:color w:val="auto"/>
                <w:szCs w:val="21"/>
                <w:highlight w:val="none"/>
              </w:rPr>
              <w:t>持实时弯曲度曲线（</w:t>
            </w:r>
            <w:r>
              <w:rPr>
                <w:rFonts w:hint="eastAsia" w:ascii="宋体" w:hAnsi="宋体"/>
                <w:color w:val="auto"/>
                <w:szCs w:val="21"/>
                <w:highlight w:val="none"/>
              </w:rPr>
              <w:t>响应文件中</w:t>
            </w:r>
            <w:r>
              <w:rPr>
                <w:rFonts w:hint="eastAsia" w:ascii="宋体" w:hAnsi="宋体" w:eastAsiaTheme="minorEastAsia" w:cstheme="minorBidi"/>
                <w:color w:val="auto"/>
                <w:szCs w:val="21"/>
                <w:highlight w:val="none"/>
              </w:rPr>
              <w:t>提供软件截图、</w:t>
            </w:r>
            <w:r>
              <w:rPr>
                <w:rFonts w:hint="eastAsia"/>
                <w:color w:val="auto"/>
                <w:highlight w:val="none"/>
              </w:rPr>
              <w:t>产品说明书、白皮书等相关证明材料</w:t>
            </w:r>
            <w:r>
              <w:rPr>
                <w:rFonts w:hint="eastAsia" w:ascii="宋体" w:hAnsi="宋体" w:eastAsiaTheme="minorEastAsia" w:cstheme="minorBidi"/>
                <w:color w:val="auto"/>
                <w:szCs w:val="21"/>
                <w:highlight w:val="none"/>
              </w:rPr>
              <w:t>）；</w:t>
            </w:r>
          </w:p>
          <w:p w14:paraId="5B89091C">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5</w:t>
            </w:r>
            <w:r>
              <w:rPr>
                <w:rFonts w:hint="eastAsia" w:ascii="宋体" w:hAnsi="宋体"/>
                <w:color w:val="auto"/>
                <w:szCs w:val="21"/>
                <w:highlight w:val="none"/>
              </w:rPr>
              <w:t>.</w:t>
            </w:r>
            <w:r>
              <w:rPr>
                <w:rFonts w:hint="eastAsia"/>
                <w:color w:val="auto"/>
                <w:szCs w:val="21"/>
                <w:highlight w:val="none"/>
              </w:rPr>
              <w:t>中英文在线切换，不但可以对软件界面进行切换，而且可以对试验参数进行多语言实时在线切换</w:t>
            </w:r>
            <w:r>
              <w:rPr>
                <w:rFonts w:hint="eastAsia" w:ascii="宋体" w:hAnsi="宋体"/>
                <w:color w:val="auto"/>
                <w:szCs w:val="21"/>
                <w:highlight w:val="none"/>
              </w:rPr>
              <w:t>（响应文件中提供软件截图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332F55CF">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6</w:t>
            </w:r>
            <w:r>
              <w:rPr>
                <w:rFonts w:hint="eastAsia" w:ascii="宋体" w:hAnsi="宋体"/>
                <w:color w:val="auto"/>
                <w:szCs w:val="21"/>
                <w:highlight w:val="none"/>
              </w:rPr>
              <w:t xml:space="preserve">.提供具有自主知识产权的试验软件（提供计算机软件著作权登记证书复印件）； </w:t>
            </w:r>
          </w:p>
          <w:p w14:paraId="39FBA97C">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7</w:t>
            </w:r>
            <w:r>
              <w:rPr>
                <w:rFonts w:hint="eastAsia" w:ascii="宋体" w:hAnsi="宋体"/>
                <w:color w:val="auto"/>
                <w:szCs w:val="21"/>
                <w:highlight w:val="none"/>
              </w:rPr>
              <w:t>.软件可添加并配置视图，一次最多可显示四个视图（响应文件中提供软件截图、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06A1D83C">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8</w:t>
            </w:r>
            <w:r>
              <w:rPr>
                <w:rFonts w:hint="eastAsia" w:ascii="宋体" w:hAnsi="宋体"/>
                <w:color w:val="auto"/>
                <w:szCs w:val="21"/>
                <w:highlight w:val="none"/>
              </w:rPr>
              <w:t>.出于快速排障与维护便利性，软件自带故障状态指示器，可显示控制器状态（含自锁检测、伺服错误限制、正、负过载）以及接口故障状态（含电源故障、速度限制、速度检查）；</w:t>
            </w:r>
          </w:p>
          <w:p w14:paraId="09F135A4">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9</w:t>
            </w:r>
            <w:r>
              <w:rPr>
                <w:rFonts w:hint="eastAsia" w:ascii="宋体" w:hAnsi="宋体"/>
                <w:color w:val="auto"/>
                <w:szCs w:val="21"/>
                <w:highlight w:val="none"/>
              </w:rPr>
              <w:t>.软件可设置自动标记规则，可根据函数或变量设置标记规则，变量包括：峰值时的伸长、峰值应力、峰值荷载、峰值应变百分比，可设置变量顺序，可从统计结果面板排除无效试验；</w:t>
            </w:r>
          </w:p>
          <w:p w14:paraId="05A37EC4">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10</w:t>
            </w:r>
            <w:r>
              <w:rPr>
                <w:rFonts w:hint="eastAsia" w:ascii="宋体" w:hAnsi="宋体"/>
                <w:color w:val="auto"/>
                <w:szCs w:val="21"/>
                <w:highlight w:val="none"/>
              </w:rPr>
              <w:t>.软件具有模拟功能（响应文件中提供软件截图、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6C42E2CB">
            <w:pPr>
              <w:tabs>
                <w:tab w:val="left" w:pos="540"/>
              </w:tabs>
              <w:adjustRightInd w:val="0"/>
              <w:spacing w:line="360" w:lineRule="auto"/>
              <w:rPr>
                <w:rFonts w:ascii="宋体" w:hAnsi="宋体" w:cs="宋体"/>
                <w:color w:val="auto"/>
                <w:szCs w:val="21"/>
                <w:highlight w:val="none"/>
                <w:lang w:bidi="ar"/>
              </w:rPr>
            </w:pPr>
            <w:r>
              <w:rPr>
                <w:rFonts w:hint="eastAsia" w:eastAsia="仿宋"/>
                <w:color w:val="auto"/>
                <w:szCs w:val="21"/>
                <w:highlight w:val="none"/>
              </w:rPr>
              <w:t>11</w:t>
            </w:r>
            <w:r>
              <w:rPr>
                <w:rFonts w:hint="eastAsia" w:ascii="宋体" w:hAnsi="宋体" w:cs="宋体"/>
                <w:color w:val="auto"/>
                <w:szCs w:val="21"/>
                <w:highlight w:val="none"/>
                <w:lang w:bidi="ar"/>
              </w:rPr>
              <w:t>.控制过程允许有条件跳转，根据实时试验结果值控制试验过程跳转；（</w:t>
            </w:r>
            <w:r>
              <w:rPr>
                <w:rFonts w:hint="eastAsia" w:ascii="宋体" w:hAnsi="宋体"/>
                <w:color w:val="auto"/>
                <w:szCs w:val="21"/>
                <w:highlight w:val="none"/>
              </w:rPr>
              <w:t>响应文件中</w:t>
            </w:r>
            <w:r>
              <w:rPr>
                <w:rFonts w:hint="eastAsia" w:ascii="宋体" w:hAnsi="宋体" w:cs="宋体"/>
                <w:color w:val="auto"/>
                <w:szCs w:val="21"/>
                <w:highlight w:val="none"/>
                <w:lang w:bidi="ar"/>
              </w:rPr>
              <w:t>提供软件截图、</w:t>
            </w:r>
            <w:r>
              <w:rPr>
                <w:rFonts w:hint="eastAsia"/>
                <w:color w:val="auto"/>
                <w:highlight w:val="none"/>
              </w:rPr>
              <w:t>产品说明书、白皮书等相关证明材料</w:t>
            </w:r>
            <w:r>
              <w:rPr>
                <w:rFonts w:hint="eastAsia" w:ascii="宋体" w:hAnsi="宋体" w:cs="宋体"/>
                <w:color w:val="auto"/>
                <w:szCs w:val="21"/>
                <w:highlight w:val="none"/>
                <w:lang w:bidi="ar"/>
              </w:rPr>
              <w:t>）；</w:t>
            </w:r>
          </w:p>
          <w:p w14:paraId="5D036B6C">
            <w:pPr>
              <w:widowControl/>
              <w:numPr>
                <w:ilvl w:val="0"/>
                <w:numId w:val="0"/>
              </w:numPr>
              <w:spacing w:line="360" w:lineRule="auto"/>
              <w:jc w:val="left"/>
              <w:textAlignment w:val="center"/>
              <w:rPr>
                <w:rFonts w:hint="eastAsia" w:ascii="宋体" w:hAnsi="宋体"/>
                <w:color w:val="auto"/>
                <w:szCs w:val="21"/>
                <w:highlight w:val="none"/>
              </w:rPr>
            </w:pPr>
            <w:r>
              <w:rPr>
                <w:rFonts w:hint="eastAsia" w:ascii="宋体" w:hAnsi="宋体" w:eastAsia="宋体" w:cs="Times New Roman"/>
                <w:color w:val="auto"/>
                <w:kern w:val="2"/>
                <w:sz w:val="21"/>
                <w:szCs w:val="21"/>
                <w:highlight w:val="none"/>
                <w:lang w:val="en-US" w:eastAsia="zh-CN" w:bidi="ar-SA"/>
              </w:rPr>
              <w:t>12.</w:t>
            </w:r>
            <w:r>
              <w:rPr>
                <w:rFonts w:hint="eastAsia" w:ascii="宋体" w:hAnsi="宋体"/>
                <w:color w:val="auto"/>
                <w:szCs w:val="21"/>
                <w:highlight w:val="none"/>
              </w:rPr>
              <w:t>开放的CSV文件存储格式、可Excel格式查看;Excel、word可选的实验报告格式、可内嵌office图表，方便用户查看曲线数据;可追溯性的日志文件，每次实验都产生带时间戳的日志文件;可回放历史试验数据;温度自动触发控制及保温时间设置;简单直观的方案编辑界面;可配置化的实验界面。</w:t>
            </w:r>
          </w:p>
          <w:p w14:paraId="11E29972">
            <w:pPr>
              <w:widowControl/>
              <w:numPr>
                <w:ilvl w:val="-1"/>
                <w:numId w:val="0"/>
              </w:numPr>
              <w:jc w:val="left"/>
              <w:textAlignment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六、其他要求</w:t>
            </w:r>
          </w:p>
          <w:p w14:paraId="09AC700A">
            <w:pPr>
              <w:widowControl/>
              <w:numPr>
                <w:ilvl w:val="-1"/>
                <w:numId w:val="0"/>
              </w:numPr>
              <w:spacing w:line="360" w:lineRule="auto"/>
              <w:ind w:firstLine="0" w:firstLineChars="0"/>
              <w:jc w:val="left"/>
              <w:textAlignment w:val="center"/>
              <w:rPr>
                <w:rFonts w:hint="default" w:ascii="宋体" w:hAnsi="宋体"/>
                <w:color w:val="auto"/>
                <w:szCs w:val="21"/>
                <w:highlight w:val="none"/>
                <w:lang w:val="en-US" w:eastAsia="zh-CN"/>
              </w:rPr>
            </w:pPr>
            <w:r>
              <w:rPr>
                <w:rFonts w:hint="eastAsia" w:ascii="宋体" w:hAnsi="宋体" w:cs="宋体"/>
                <w:color w:val="auto"/>
                <w:kern w:val="0"/>
                <w:szCs w:val="21"/>
                <w:highlight w:val="none"/>
                <w:lang w:bidi="ar"/>
              </w:rPr>
              <w:t>▲</w:t>
            </w:r>
            <w:r>
              <w:rPr>
                <w:rFonts w:hint="eastAsia" w:ascii="宋体" w:hAnsi="宋体"/>
                <w:color w:val="auto"/>
                <w:szCs w:val="21"/>
                <w:highlight w:val="none"/>
                <w:lang w:val="en-US" w:eastAsia="zh-CN"/>
              </w:rPr>
              <w:t>1.</w:t>
            </w:r>
            <w:r>
              <w:rPr>
                <w:rFonts w:hint="default" w:ascii="宋体" w:hAnsi="宋体"/>
                <w:color w:val="auto"/>
                <w:szCs w:val="21"/>
                <w:highlight w:val="none"/>
                <w:lang w:val="en-US" w:eastAsia="zh-CN"/>
              </w:rPr>
              <w:t>承诺整机质保</w:t>
            </w:r>
            <w:r>
              <w:rPr>
                <w:rFonts w:hint="eastAsia" w:ascii="宋体" w:hAnsi="宋体"/>
                <w:color w:val="auto"/>
                <w:szCs w:val="21"/>
                <w:highlight w:val="none"/>
                <w:lang w:val="en-US" w:eastAsia="zh-CN"/>
              </w:rPr>
              <w:t>不少于</w:t>
            </w:r>
            <w:r>
              <w:rPr>
                <w:rFonts w:hint="default" w:ascii="宋体" w:hAnsi="宋体"/>
                <w:color w:val="auto"/>
                <w:szCs w:val="21"/>
                <w:highlight w:val="none"/>
                <w:lang w:val="en-US" w:eastAsia="zh-CN"/>
              </w:rPr>
              <w:t>3年、提供软件升级及年度巡检服务，费用已包含在报价中，采购人不再另外支付。</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673CFAC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1</w:t>
            </w:r>
          </w:p>
        </w:tc>
        <w:tc>
          <w:tcPr>
            <w:tcW w:w="509" w:type="dxa"/>
            <w:tcBorders>
              <w:top w:val="single" w:color="000000" w:sz="4" w:space="0"/>
              <w:left w:val="single" w:color="000000" w:sz="4" w:space="0"/>
              <w:bottom w:val="single" w:color="000000" w:sz="4" w:space="0"/>
              <w:right w:val="single" w:color="000000" w:sz="4" w:space="0"/>
            </w:tcBorders>
            <w:noWrap/>
            <w:vAlign w:val="center"/>
          </w:tcPr>
          <w:p w14:paraId="296E923F">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11ED3376">
            <w:pPr>
              <w:widowControl/>
              <w:jc w:val="righ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281800.00 </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53DBEEA9">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281800.00 </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375FBD76">
            <w:pPr>
              <w:adjustRightInd w:val="0"/>
              <w:spacing w:line="360" w:lineRule="atLeast"/>
              <w:jc w:val="center"/>
              <w:textAlignment w:val="baseline"/>
              <w:rPr>
                <w:rFonts w:hint="eastAsia" w:ascii="宋体" w:hAnsi="宋体" w:eastAsia="宋体" w:cs="Arial"/>
                <w:color w:val="auto"/>
                <w:szCs w:val="21"/>
                <w:highlight w:val="none"/>
                <w:lang w:val="en-US" w:eastAsia="zh-CN"/>
              </w:rPr>
            </w:pPr>
            <w:r>
              <w:rPr>
                <w:rFonts w:hint="eastAsia" w:ascii="宋体" w:hAnsi="宋体" w:cs="Arial"/>
                <w:color w:val="auto"/>
                <w:szCs w:val="21"/>
                <w:highlight w:val="none"/>
                <w:lang w:val="en-US" w:eastAsia="zh-CN"/>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6EF41934">
            <w:pPr>
              <w:adjustRightInd w:val="0"/>
              <w:spacing w:line="360" w:lineRule="atLeast"/>
              <w:textAlignment w:val="baseline"/>
              <w:rPr>
                <w:rFonts w:ascii="宋体" w:hAnsi="宋体" w:cs="Arial"/>
                <w:color w:val="auto"/>
                <w:szCs w:val="21"/>
                <w:highlight w:val="none"/>
              </w:rPr>
            </w:pPr>
          </w:p>
        </w:tc>
      </w:tr>
      <w:tr w14:paraId="2D84EB8A">
        <w:tblPrEx>
          <w:tblCellMar>
            <w:top w:w="0" w:type="dxa"/>
            <w:left w:w="108" w:type="dxa"/>
            <w:bottom w:w="0" w:type="dxa"/>
            <w:right w:w="108" w:type="dxa"/>
          </w:tblCellMar>
        </w:tblPrEx>
        <w:trPr>
          <w:jc w:val="center"/>
        </w:trPr>
        <w:tc>
          <w:tcPr>
            <w:tcW w:w="761" w:type="dxa"/>
            <w:tcBorders>
              <w:top w:val="single" w:color="000000" w:sz="4" w:space="0"/>
              <w:left w:val="single" w:color="000000" w:sz="4" w:space="0"/>
              <w:bottom w:val="single" w:color="000000" w:sz="4" w:space="0"/>
              <w:right w:val="single" w:color="000000" w:sz="4" w:space="0"/>
            </w:tcBorders>
            <w:noWrap/>
            <w:vAlign w:val="center"/>
          </w:tcPr>
          <w:p w14:paraId="7F5BF2D0">
            <w:pPr>
              <w:adjustRightInd w:val="0"/>
              <w:spacing w:line="360" w:lineRule="atLeast"/>
              <w:jc w:val="center"/>
              <w:textAlignment w:val="baseline"/>
              <w:rPr>
                <w:rFonts w:ascii="宋体" w:hAnsi="宋体" w:cs="Arial"/>
                <w:color w:val="auto"/>
                <w:szCs w:val="21"/>
                <w:highlight w:val="none"/>
              </w:rPr>
            </w:pPr>
            <w:r>
              <w:rPr>
                <w:rFonts w:hint="eastAsia" w:ascii="宋体" w:hAnsi="宋体" w:cs="Arial"/>
                <w:color w:val="auto"/>
                <w:szCs w:val="21"/>
                <w:highlight w:val="none"/>
              </w:rPr>
              <w:t>3</w:t>
            </w:r>
          </w:p>
        </w:tc>
        <w:tc>
          <w:tcPr>
            <w:tcW w:w="996" w:type="dxa"/>
            <w:tcBorders>
              <w:top w:val="single" w:color="000000" w:sz="4" w:space="0"/>
              <w:left w:val="single" w:color="000000" w:sz="4" w:space="0"/>
              <w:bottom w:val="single" w:color="000000" w:sz="4" w:space="0"/>
              <w:right w:val="single" w:color="000000" w:sz="4" w:space="0"/>
            </w:tcBorders>
            <w:noWrap/>
            <w:vAlign w:val="center"/>
          </w:tcPr>
          <w:p w14:paraId="057F09B5">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300KN 微机控制电子万能试验机</w:t>
            </w:r>
          </w:p>
        </w:tc>
        <w:tc>
          <w:tcPr>
            <w:tcW w:w="3762" w:type="dxa"/>
            <w:tcBorders>
              <w:top w:val="single" w:color="000000" w:sz="4" w:space="0"/>
              <w:left w:val="single" w:color="000000" w:sz="4" w:space="0"/>
              <w:bottom w:val="single" w:color="000000" w:sz="4" w:space="0"/>
              <w:right w:val="single" w:color="000000" w:sz="4" w:space="0"/>
            </w:tcBorders>
            <w:vAlign w:val="center"/>
          </w:tcPr>
          <w:p w14:paraId="75A406D8">
            <w:pPr>
              <w:widowControl/>
              <w:jc w:val="left"/>
              <w:textAlignment w:val="center"/>
              <w:rPr>
                <w:rFonts w:ascii="宋体" w:hAnsi="宋体" w:cs="宋体"/>
                <w:color w:val="auto"/>
                <w:kern w:val="0"/>
                <w:szCs w:val="21"/>
                <w:highlight w:val="none"/>
                <w:lang w:bidi="ar"/>
              </w:rPr>
            </w:pPr>
            <w:r>
              <w:rPr>
                <w:rFonts w:hint="eastAsia" w:ascii="宋体" w:hAnsi="宋体" w:cs="宋体"/>
                <w:b/>
                <w:bCs/>
                <w:color w:val="auto"/>
                <w:kern w:val="0"/>
                <w:szCs w:val="21"/>
                <w:highlight w:val="none"/>
                <w:lang w:bidi="ar"/>
              </w:rPr>
              <w:t>一、主要技术参数</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（一）测量参数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1.最大试验力：≥300kN；</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2.准确度等级：不低于0.5级；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3.试验力测量范围：0.4%F.S.～100% 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4.试验力示值误差：示值的±0.5%以内；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5.测试系统分辨力：1/1000000或更优；</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6.数据采集速度：≥5000点/秒；</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7.测力系统相对分辨率：≤0.05%；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8.位移示值误差：示值的±0.5%以内；</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9.位移分辨率：≤0.04</w:t>
            </w:r>
            <w:r>
              <w:rPr>
                <w:rStyle w:val="188"/>
                <w:color w:val="auto"/>
                <w:sz w:val="21"/>
                <w:szCs w:val="21"/>
                <w:highlight w:val="none"/>
                <w:lang w:bidi="ar"/>
              </w:rPr>
              <w:t>μ</w:t>
            </w:r>
            <w:r>
              <w:rPr>
                <w:rFonts w:hint="eastAsia" w:ascii="宋体" w:hAnsi="宋体" w:cs="宋体"/>
                <w:color w:val="auto"/>
                <w:kern w:val="0"/>
                <w:szCs w:val="21"/>
                <w:highlight w:val="none"/>
                <w:lang w:bidi="ar"/>
              </w:rPr>
              <w:t>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10.变形测量范围：0.4%F.S.～100% F.S.；</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11.变形示值相对误差：示值的±0.5%以内。</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（二）控制参数</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1.应力控制速率范围：0.005 FS/s～5% FS/s，速率精度：＜0.05% FS/s时为设定值的±1%，≥0.05% FS/s时为设定值的±0.5%；</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2.应变控制速率范围：0.005 FS/s～5% FS/s，精度：＜0.05% FS/s时为设定值的±1%，≥0.05% FS/s时为设定值的±0.5%；</w:t>
            </w:r>
          </w:p>
          <w:p w14:paraId="30A77F1C">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3.位移控制速率范围：0.001mm/min～250mm/min，精度：设定值的±0.5%以内；</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（三）主机参数</w:t>
            </w:r>
            <w:r>
              <w:rPr>
                <w:rFonts w:hint="eastAsia" w:ascii="宋体" w:hAnsi="宋体" w:cs="宋体"/>
                <w:b/>
                <w:bCs/>
                <w:color w:val="auto"/>
                <w:kern w:val="0"/>
                <w:szCs w:val="21"/>
                <w:highlight w:val="none"/>
                <w:lang w:bidi="ar"/>
              </w:rPr>
              <w:br w:type="textWrapping"/>
            </w:r>
            <w:r>
              <w:rPr>
                <w:rFonts w:hint="eastAsia" w:ascii="宋体" w:hAnsi="宋体" w:cs="宋体"/>
                <w:color w:val="auto"/>
                <w:kern w:val="0"/>
                <w:szCs w:val="21"/>
                <w:highlight w:val="none"/>
                <w:lang w:bidi="ar"/>
              </w:rPr>
              <w:t>1.有效试验宽度：≥585mm；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2.横梁移动行程（不安装夹具）：≥1000mm；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3.主机外形尺寸（宽×深×高）：≤1100×850×2550mm；</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4.电源：380V / 50Hz ±10%，功率≤7kW；</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5.主机重量：约1500kg。</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二、设备主要配置</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1.300kN微机控制电子万能试验机主机一套；</w:t>
            </w:r>
          </w:p>
          <w:p w14:paraId="24C42BB7">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2.300kN高精度传感器一套；</w:t>
            </w:r>
          </w:p>
          <w:p w14:paraId="14CDDD74">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3.高精度控制系统一套；</w:t>
            </w:r>
          </w:p>
          <w:p w14:paraId="38B57A0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4.高精度预加载无间隙滚珠丝杠一套；</w:t>
            </w:r>
          </w:p>
          <w:p w14:paraId="2517B5BD">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5.高精度伺服电机及伺服驱动器一套；</w:t>
            </w:r>
          </w:p>
          <w:p w14:paraId="19A3E0E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6.高精度减速系统一套；</w:t>
            </w:r>
          </w:p>
          <w:p w14:paraId="3EF82EE6">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7.中英俄文版本试验软件一套；</w:t>
            </w:r>
          </w:p>
          <w:p w14:paraId="522C08BE">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8.300kN机械楔型拉伸夹具一套；（包含平钳口0mm～8mm、8mm～16mm、16mm～24mm；V型钳口φ4mm～φ9mm、φ9mm～φ16mm、φ16mm～φ23mm，各1套）；</w:t>
            </w:r>
          </w:p>
          <w:p w14:paraId="7E583D08">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9.压缩夹具一套，盘径≥150mm；</w:t>
            </w:r>
          </w:p>
          <w:p w14:paraId="1A2A5E36">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10.三点弯曲夹具一套，弯心半径R15，支辊半径R15，跨距≥340mm，最大试样宽度≥90mm；</w:t>
            </w:r>
          </w:p>
          <w:p w14:paraId="666CEC4C">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11.微机控制系统：硬件：cpu至少四核八线程，带核显，硬盘500GB以上，内存8GB以上，显示器21寸以上。软件：Windows10 64位正版操作软件，安装配套的测试软件，软件费用包含在报价中采购人不另外支付，不带收费功能、选项；</w:t>
            </w:r>
          </w:p>
          <w:p w14:paraId="7BB1FFAA">
            <w:pPr>
              <w:widowControl/>
              <w:jc w:val="left"/>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bidi="ar"/>
              </w:rPr>
              <w:t>12.常温电子引伸计一套，标距50mm，变形量10mm；</w:t>
            </w:r>
          </w:p>
          <w:p w14:paraId="76AA17B6">
            <w:pPr>
              <w:tabs>
                <w:tab w:val="left" w:pos="540"/>
              </w:tabs>
              <w:adjustRightInd w:val="0"/>
              <w:spacing w:line="360" w:lineRule="auto"/>
              <w:rPr>
                <w:rFonts w:ascii="宋体" w:hAnsi="宋体"/>
                <w:color w:val="auto"/>
                <w:szCs w:val="21"/>
                <w:highlight w:val="none"/>
              </w:rPr>
            </w:pPr>
            <w:r>
              <w:rPr>
                <w:rFonts w:hint="eastAsia" w:ascii="宋体" w:hAnsi="宋体" w:cs="宋体"/>
                <w:color w:val="auto"/>
                <w:kern w:val="0"/>
                <w:szCs w:val="21"/>
                <w:highlight w:val="none"/>
                <w:lang w:bidi="ar"/>
              </w:rPr>
              <w:t>13.对中测试装置一套。</w:t>
            </w:r>
            <w:r>
              <w:rPr>
                <w:rFonts w:hint="eastAsia" w:ascii="宋体" w:hAnsi="宋体" w:cs="宋体"/>
                <w:color w:val="auto"/>
                <w:kern w:val="0"/>
                <w:szCs w:val="21"/>
                <w:highlight w:val="none"/>
                <w:lang w:bidi="ar"/>
              </w:rPr>
              <w:br w:type="textWrapping"/>
            </w:r>
            <w:r>
              <w:rPr>
                <w:rFonts w:hint="eastAsia" w:ascii="宋体" w:hAnsi="宋体" w:cs="宋体"/>
                <w:b/>
                <w:bCs/>
                <w:color w:val="auto"/>
                <w:kern w:val="0"/>
                <w:szCs w:val="21"/>
                <w:highlight w:val="none"/>
                <w:lang w:bidi="ar"/>
              </w:rPr>
              <w:t>三、设备性能特点</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（一）主机系统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1.夹具种类齐全：适配多种材料和试验类型；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2.高精度测力传感器：从0.4%量程起精度0.5级，抗侧向冲击能力强，150%过载无变形，符合JJG475检定规程；</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3.精准伺服驱动系统：伺服电机，传动平稳，噪音≤50分贝；</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4.同轴度高：数控加工中心制作，满足国标JJG475同轴度要求。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人机工程学设计：主机采用上压下拉结构，适合大载荷压缩、弯曲等试验（夹具较重时便于操作）；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5.具备手动控制盒：可快速调节试验空间和操作；</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6.满足多项标准：生产标准GB/T16491，计量标准JJG475，测试标准GB/T228.1、GB/T7314、GB/T232等。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（二）可选附件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1.小变形测量附件：全程跟踪电子引伸计，适用于-265℃～175℃，满足ISO9513 0.5级精度要求，可测弹性模量、泊松比等；</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2.高精度位移/变形测量附件：高精度数显千分表，用于弯曲和压缩试验的精确位移测量。</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（三）测控系统</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1.DSP+MCU优化组合，具备运算、I/O控制能力；</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2.硬件级并行采样，数据采集分析功能强大；</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3.三闭环（应力、应变、位移）控制，底层实现，试验过程中可无冲击自动切换控制方式，支持复杂编程试验；</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4.实时同步采集，分辨率不小于500,000码，测力范围200:1（1%载荷仍保持精度）。</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可扩展温度环境试验装置及上千种夹具。</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（四）试验软件</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1.</w:t>
            </w:r>
            <w:r>
              <w:rPr>
                <w:rFonts w:hint="eastAsia" w:ascii="宋体" w:hAnsi="宋体"/>
                <w:color w:val="auto"/>
                <w:szCs w:val="21"/>
                <w:highlight w:val="none"/>
              </w:rPr>
              <w:t>软件可以直接应用于微机控制电子万能试验机、仪器化落锤冲击试验机、仪器化摆锤冲击试验机；</w:t>
            </w:r>
          </w:p>
          <w:p w14:paraId="765CA42A">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2</w:t>
            </w:r>
            <w:r>
              <w:rPr>
                <w:rFonts w:hint="eastAsia" w:ascii="宋体" w:hAnsi="宋体"/>
                <w:color w:val="auto"/>
                <w:szCs w:val="21"/>
                <w:highlight w:val="none"/>
              </w:rPr>
              <w:t>.软件满足控制过程可视化拖拽方式编辑（响应文件中提供软件截图、产品说明书</w:t>
            </w:r>
            <w:r>
              <w:rPr>
                <w:rFonts w:hint="eastAsia"/>
                <w:color w:val="auto"/>
                <w:highlight w:val="none"/>
              </w:rPr>
              <w:t>等相关证明材料</w:t>
            </w:r>
            <w:r>
              <w:rPr>
                <w:rFonts w:hint="eastAsia" w:ascii="宋体" w:hAnsi="宋体"/>
                <w:color w:val="auto"/>
                <w:szCs w:val="21"/>
                <w:highlight w:val="none"/>
              </w:rPr>
              <w:t>）；</w:t>
            </w:r>
          </w:p>
          <w:p w14:paraId="5B12D39F">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3</w:t>
            </w:r>
            <w:r>
              <w:rPr>
                <w:rFonts w:hint="eastAsia" w:ascii="宋体" w:hAnsi="宋体"/>
                <w:color w:val="auto"/>
                <w:szCs w:val="21"/>
                <w:highlight w:val="none"/>
              </w:rPr>
              <w:t>.软件可与声发射系统对接（响应文件中提供软件曲线和实物图、</w:t>
            </w:r>
            <w:r>
              <w:rPr>
                <w:rFonts w:hint="eastAsia"/>
                <w:color w:val="auto"/>
                <w:highlight w:val="none"/>
              </w:rPr>
              <w:t>产品说明书、白皮书等相关证明材料</w:t>
            </w:r>
            <w:r>
              <w:rPr>
                <w:rFonts w:hint="eastAsia" w:ascii="宋体" w:hAnsi="宋体"/>
                <w:color w:val="auto"/>
                <w:szCs w:val="21"/>
                <w:highlight w:val="none"/>
              </w:rPr>
              <w:t>）；</w:t>
            </w:r>
          </w:p>
          <w:p w14:paraId="7C4D580B">
            <w:pPr>
              <w:spacing w:line="360" w:lineRule="auto"/>
              <w:rPr>
                <w:color w:val="auto"/>
                <w:highlight w:val="none"/>
              </w:rPr>
            </w:pPr>
            <w:r>
              <w:rPr>
                <w:rFonts w:hint="eastAsia"/>
                <w:color w:val="auto"/>
                <w:highlight w:val="none"/>
              </w:rPr>
              <w:t>4.软件支持试验中暂停、继续试验（响应文件中提供软件截图、产品说明书、白皮书等相关证明材料）；</w:t>
            </w:r>
          </w:p>
          <w:p w14:paraId="3E37A3AB">
            <w:pPr>
              <w:spacing w:line="360" w:lineRule="auto"/>
              <w:rPr>
                <w:color w:val="auto"/>
                <w:highlight w:val="none"/>
              </w:rPr>
            </w:pPr>
            <w:r>
              <w:rPr>
                <w:rFonts w:hint="eastAsia"/>
                <w:color w:val="auto"/>
                <w:highlight w:val="none"/>
              </w:rPr>
              <w:t>5.软件支持实时弯曲度曲线（响应文件中提供软件截图、产品说明书、白皮书等相关证明材料）；</w:t>
            </w:r>
          </w:p>
          <w:p w14:paraId="778EB2C1">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6</w:t>
            </w:r>
            <w:r>
              <w:rPr>
                <w:rFonts w:hint="eastAsia" w:ascii="宋体" w:hAnsi="宋体"/>
                <w:color w:val="auto"/>
                <w:szCs w:val="21"/>
                <w:highlight w:val="none"/>
              </w:rPr>
              <w:t>.</w:t>
            </w:r>
            <w:r>
              <w:rPr>
                <w:rFonts w:hint="eastAsia"/>
                <w:color w:val="auto"/>
                <w:szCs w:val="21"/>
                <w:highlight w:val="none"/>
              </w:rPr>
              <w:t>中英文在线切换，不但可以对软件界面进行切换，而且可以对试验参数进行多语言实时在线切换</w:t>
            </w:r>
            <w:r>
              <w:rPr>
                <w:rFonts w:hint="eastAsia" w:ascii="宋体" w:hAnsi="宋体"/>
                <w:color w:val="auto"/>
                <w:szCs w:val="21"/>
                <w:highlight w:val="none"/>
              </w:rPr>
              <w:t>（响应文件中提供软件截图、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386C9BF0">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7</w:t>
            </w:r>
            <w:r>
              <w:rPr>
                <w:rFonts w:hint="eastAsia" w:ascii="宋体" w:hAnsi="宋体"/>
                <w:color w:val="auto"/>
                <w:szCs w:val="21"/>
                <w:highlight w:val="none"/>
              </w:rPr>
              <w:t xml:space="preserve">.提供具有自主知识产权的试验软件（响应文件中提供计算机软件著作权登记证书复印件）； </w:t>
            </w:r>
          </w:p>
          <w:p w14:paraId="39A7098C">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8</w:t>
            </w:r>
            <w:r>
              <w:rPr>
                <w:rFonts w:hint="eastAsia" w:ascii="宋体" w:hAnsi="宋体"/>
                <w:color w:val="auto"/>
                <w:szCs w:val="21"/>
                <w:highlight w:val="none"/>
              </w:rPr>
              <w:t>.软件可添加并配置视图，一次最多可显示四个视图（响应文件中提供软件截图、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58262503">
            <w:pPr>
              <w:tabs>
                <w:tab w:val="left" w:pos="540"/>
              </w:tabs>
              <w:adjustRightInd w:val="0"/>
              <w:spacing w:line="360" w:lineRule="auto"/>
              <w:rPr>
                <w:rFonts w:ascii="宋体" w:hAnsi="宋体"/>
                <w:color w:val="auto"/>
                <w:szCs w:val="21"/>
                <w:highlight w:val="none"/>
              </w:rPr>
            </w:pPr>
            <w:r>
              <w:rPr>
                <w:rFonts w:hint="eastAsia" w:ascii="宋体" w:hAnsi="宋体"/>
                <w:color w:val="auto"/>
                <w:szCs w:val="21"/>
                <w:highlight w:val="none"/>
              </w:rPr>
              <w:t>9.出于快速排障与维护便利性，软件自带故障状态指示器，可显示控制器状态（含自锁检测、伺服错误限制、正、负过载）以及接口故障状态（含电源故障、速度限制、速度检查）；</w:t>
            </w:r>
          </w:p>
          <w:p w14:paraId="4A66C62C">
            <w:pPr>
              <w:tabs>
                <w:tab w:val="left" w:pos="540"/>
              </w:tabs>
              <w:adjustRightInd w:val="0"/>
              <w:spacing w:line="360" w:lineRule="auto"/>
              <w:rPr>
                <w:rFonts w:ascii="宋体" w:hAnsi="宋体"/>
                <w:color w:val="auto"/>
                <w:szCs w:val="21"/>
                <w:highlight w:val="none"/>
              </w:rPr>
            </w:pPr>
            <w:r>
              <w:rPr>
                <w:rFonts w:hint="eastAsia" w:ascii="宋体" w:hAnsi="宋体"/>
                <w:color w:val="auto"/>
                <w:szCs w:val="21"/>
                <w:highlight w:val="none"/>
              </w:rPr>
              <w:t>10.软件可设置自动标记规则，可根据函数或变量设置标记规则，变量包括：峰值时的伸长、峰值应力、峰值荷载、峰值应变百分比，可设置变量顺序，可从统计结果面板排除无效试验；</w:t>
            </w:r>
          </w:p>
          <w:p w14:paraId="63CD56E8">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11</w:t>
            </w:r>
            <w:r>
              <w:rPr>
                <w:rFonts w:hint="eastAsia" w:ascii="宋体" w:hAnsi="宋体"/>
                <w:color w:val="auto"/>
                <w:szCs w:val="21"/>
                <w:highlight w:val="none"/>
              </w:rPr>
              <w:t>.软件具有模拟功能（响应文件中提供软件截图、</w:t>
            </w:r>
            <w:r>
              <w:rPr>
                <w:rFonts w:hint="eastAsia"/>
                <w:color w:val="auto"/>
                <w:highlight w:val="none"/>
              </w:rPr>
              <w:t>产品说明书、白皮书等相关证明材料</w:t>
            </w:r>
            <w:r>
              <w:rPr>
                <w:rFonts w:hint="eastAsia" w:ascii="宋体" w:hAnsi="宋体"/>
                <w:color w:val="auto"/>
                <w:szCs w:val="21"/>
                <w:highlight w:val="none"/>
              </w:rPr>
              <w:t>）；</w:t>
            </w:r>
          </w:p>
          <w:p w14:paraId="578BE2B6">
            <w:pPr>
              <w:tabs>
                <w:tab w:val="left" w:pos="540"/>
              </w:tabs>
              <w:adjustRightInd w:val="0"/>
              <w:spacing w:line="360" w:lineRule="auto"/>
              <w:rPr>
                <w:rFonts w:ascii="宋体" w:hAnsi="宋体" w:cs="宋体"/>
                <w:color w:val="auto"/>
                <w:szCs w:val="21"/>
                <w:highlight w:val="none"/>
                <w:lang w:bidi="ar"/>
              </w:rPr>
            </w:pPr>
            <w:r>
              <w:rPr>
                <w:rFonts w:hint="eastAsia" w:ascii="宋体" w:hAnsi="宋体" w:cs="宋体"/>
                <w:color w:val="auto"/>
                <w:kern w:val="0"/>
                <w:szCs w:val="21"/>
                <w:highlight w:val="none"/>
                <w:lang w:bidi="ar"/>
              </w:rPr>
              <w:t>1</w:t>
            </w:r>
            <w:r>
              <w:rPr>
                <w:rFonts w:hint="eastAsia" w:eastAsia="仿宋"/>
                <w:color w:val="auto"/>
                <w:szCs w:val="21"/>
                <w:highlight w:val="none"/>
              </w:rPr>
              <w:t>2</w:t>
            </w:r>
            <w:r>
              <w:rPr>
                <w:rFonts w:hint="eastAsia" w:ascii="宋体" w:hAnsi="宋体" w:cs="宋体"/>
                <w:color w:val="auto"/>
                <w:szCs w:val="21"/>
                <w:highlight w:val="none"/>
                <w:lang w:bidi="ar"/>
              </w:rPr>
              <w:t>.控制过程允许有条件跳转，根据实时试验结果值控制试验过程跳转；（响应文件中提供软件截图、产品说明书、白皮书等相关证明材料）；</w:t>
            </w:r>
          </w:p>
          <w:p w14:paraId="2C85578E">
            <w:pPr>
              <w:tabs>
                <w:tab w:val="left" w:pos="540"/>
              </w:tabs>
              <w:adjustRightInd w:val="0"/>
              <w:spacing w:line="360" w:lineRule="auto"/>
              <w:rPr>
                <w:rFonts w:ascii="宋体" w:hAnsi="宋体"/>
                <w:color w:val="auto"/>
                <w:szCs w:val="21"/>
                <w:highlight w:val="none"/>
              </w:rPr>
            </w:pPr>
            <w:r>
              <w:rPr>
                <w:rFonts w:hint="eastAsia" w:eastAsia="仿宋"/>
                <w:color w:val="auto"/>
                <w:szCs w:val="21"/>
                <w:highlight w:val="none"/>
              </w:rPr>
              <w:t>13</w:t>
            </w:r>
            <w:r>
              <w:rPr>
                <w:rFonts w:hint="eastAsia" w:ascii="宋体" w:hAnsi="宋体"/>
                <w:color w:val="auto"/>
                <w:szCs w:val="21"/>
                <w:highlight w:val="none"/>
              </w:rPr>
              <w:t>.开放的CSV文件存储格式、可Excel格式查看;Excel、word可选的实验报告格式、可内嵌office图表，方便用户查看曲线数据;可追溯性的日志文件，每次实验都产生带时间戳的日志文件;可回放历史试验数据;温度自动触发控制及保温时间设置;简单直观的方案编辑界面;可配置化的实验界面。</w:t>
            </w:r>
          </w:p>
          <w:p w14:paraId="55E643A0">
            <w:pPr>
              <w:widowControl/>
              <w:numPr>
                <w:ilvl w:val="-1"/>
                <w:numId w:val="0"/>
              </w:numPr>
              <w:spacing w:line="360" w:lineRule="auto"/>
              <w:jc w:val="left"/>
              <w:textAlignment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四、其他要求</w:t>
            </w:r>
          </w:p>
          <w:p w14:paraId="52750705">
            <w:pPr>
              <w:widowControl/>
              <w:spacing w:line="360" w:lineRule="auto"/>
              <w:jc w:val="left"/>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w:t>
            </w:r>
            <w:r>
              <w:rPr>
                <w:rFonts w:hint="eastAsia" w:ascii="宋体" w:hAnsi="宋体"/>
                <w:color w:val="auto"/>
                <w:szCs w:val="21"/>
                <w:highlight w:val="none"/>
                <w:lang w:val="en-US" w:eastAsia="zh-CN"/>
              </w:rPr>
              <w:t>1.</w:t>
            </w:r>
            <w:r>
              <w:rPr>
                <w:rFonts w:hint="default" w:ascii="宋体" w:hAnsi="宋体"/>
                <w:color w:val="auto"/>
                <w:szCs w:val="21"/>
                <w:highlight w:val="none"/>
                <w:lang w:val="en-US" w:eastAsia="zh-CN"/>
              </w:rPr>
              <w:t>承诺整机质保</w:t>
            </w:r>
            <w:r>
              <w:rPr>
                <w:rFonts w:hint="eastAsia" w:ascii="宋体" w:hAnsi="宋体"/>
                <w:color w:val="auto"/>
                <w:szCs w:val="21"/>
                <w:highlight w:val="none"/>
                <w:lang w:val="en-US" w:eastAsia="zh-CN"/>
              </w:rPr>
              <w:t>不少于</w:t>
            </w:r>
            <w:r>
              <w:rPr>
                <w:rFonts w:hint="default" w:ascii="宋体" w:hAnsi="宋体"/>
                <w:color w:val="auto"/>
                <w:szCs w:val="21"/>
                <w:highlight w:val="none"/>
                <w:lang w:val="en-US" w:eastAsia="zh-CN"/>
              </w:rPr>
              <w:t>3年、提供软件升级及年度巡检服务，费用已包含在报价中，采购人不再另外支付。</w:t>
            </w:r>
          </w:p>
        </w:tc>
        <w:tc>
          <w:tcPr>
            <w:tcW w:w="454" w:type="dxa"/>
            <w:tcBorders>
              <w:top w:val="single" w:color="000000" w:sz="4" w:space="0"/>
              <w:left w:val="single" w:color="000000" w:sz="4" w:space="0"/>
              <w:bottom w:val="single" w:color="000000" w:sz="4" w:space="0"/>
              <w:right w:val="single" w:color="000000" w:sz="4" w:space="0"/>
            </w:tcBorders>
            <w:noWrap/>
            <w:vAlign w:val="center"/>
          </w:tcPr>
          <w:p w14:paraId="53A9520C">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1</w:t>
            </w:r>
          </w:p>
        </w:tc>
        <w:tc>
          <w:tcPr>
            <w:tcW w:w="509" w:type="dxa"/>
            <w:tcBorders>
              <w:top w:val="single" w:color="000000" w:sz="4" w:space="0"/>
              <w:left w:val="single" w:color="000000" w:sz="4" w:space="0"/>
              <w:bottom w:val="single" w:color="000000" w:sz="4" w:space="0"/>
              <w:right w:val="single" w:color="000000" w:sz="4" w:space="0"/>
            </w:tcBorders>
            <w:noWrap/>
            <w:vAlign w:val="center"/>
          </w:tcPr>
          <w:p w14:paraId="21BD857B">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rPr>
              <w:t>台</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7EB68178">
            <w:pPr>
              <w:widowControl/>
              <w:jc w:val="right"/>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200000.00 </w:t>
            </w:r>
          </w:p>
        </w:tc>
        <w:tc>
          <w:tcPr>
            <w:tcW w:w="1247" w:type="dxa"/>
            <w:tcBorders>
              <w:top w:val="single" w:color="000000" w:sz="4" w:space="0"/>
              <w:left w:val="single" w:color="000000" w:sz="4" w:space="0"/>
              <w:bottom w:val="single" w:color="000000" w:sz="4" w:space="0"/>
              <w:right w:val="single" w:color="000000" w:sz="4" w:space="0"/>
            </w:tcBorders>
            <w:noWrap/>
            <w:vAlign w:val="center"/>
          </w:tcPr>
          <w:p w14:paraId="3A91C4DE">
            <w:pPr>
              <w:widowControl/>
              <w:jc w:val="center"/>
              <w:textAlignment w:val="center"/>
              <w:rPr>
                <w:rFonts w:ascii="宋体" w:hAnsi="宋体" w:cs="Arial"/>
                <w:color w:val="auto"/>
                <w:szCs w:val="21"/>
                <w:highlight w:val="none"/>
              </w:rPr>
            </w:pPr>
            <w:r>
              <w:rPr>
                <w:rFonts w:hint="eastAsia" w:ascii="宋体" w:hAnsi="宋体" w:cs="宋体"/>
                <w:color w:val="auto"/>
                <w:kern w:val="0"/>
                <w:szCs w:val="21"/>
                <w:highlight w:val="none"/>
                <w:lang w:bidi="ar"/>
              </w:rPr>
              <w:t xml:space="preserve">200000.00 </w:t>
            </w:r>
          </w:p>
        </w:tc>
        <w:tc>
          <w:tcPr>
            <w:tcW w:w="941" w:type="dxa"/>
            <w:tcBorders>
              <w:top w:val="single" w:color="000000" w:sz="4" w:space="0"/>
              <w:left w:val="single" w:color="000000" w:sz="4" w:space="0"/>
              <w:bottom w:val="single" w:color="000000" w:sz="4" w:space="0"/>
              <w:right w:val="single" w:color="000000" w:sz="4" w:space="0"/>
            </w:tcBorders>
            <w:noWrap/>
            <w:vAlign w:val="center"/>
          </w:tcPr>
          <w:p w14:paraId="053A3E43">
            <w:pPr>
              <w:adjustRightInd w:val="0"/>
              <w:spacing w:line="360" w:lineRule="atLeast"/>
              <w:jc w:val="center"/>
              <w:textAlignment w:val="baseline"/>
              <w:rPr>
                <w:rFonts w:hint="eastAsia" w:ascii="宋体" w:hAnsi="宋体" w:eastAsia="宋体" w:cs="Arial"/>
                <w:color w:val="auto"/>
                <w:szCs w:val="21"/>
                <w:highlight w:val="none"/>
                <w:lang w:val="en-US" w:eastAsia="zh-CN"/>
              </w:rPr>
            </w:pPr>
            <w:r>
              <w:rPr>
                <w:rFonts w:hint="eastAsia" w:ascii="宋体" w:hAnsi="宋体" w:cs="Arial"/>
                <w:color w:val="auto"/>
                <w:szCs w:val="21"/>
                <w:highlight w:val="none"/>
                <w:lang w:val="en-US" w:eastAsia="zh-CN"/>
              </w:rPr>
              <w:t>工业</w:t>
            </w:r>
          </w:p>
        </w:tc>
        <w:tc>
          <w:tcPr>
            <w:tcW w:w="482" w:type="dxa"/>
            <w:tcBorders>
              <w:top w:val="single" w:color="000000" w:sz="4" w:space="0"/>
              <w:left w:val="single" w:color="000000" w:sz="4" w:space="0"/>
              <w:bottom w:val="single" w:color="000000" w:sz="4" w:space="0"/>
              <w:right w:val="single" w:color="000000" w:sz="4" w:space="0"/>
            </w:tcBorders>
            <w:noWrap/>
            <w:vAlign w:val="center"/>
          </w:tcPr>
          <w:p w14:paraId="26733A00">
            <w:pPr>
              <w:adjustRightInd w:val="0"/>
              <w:spacing w:line="360" w:lineRule="atLeast"/>
              <w:textAlignment w:val="baseline"/>
              <w:rPr>
                <w:rFonts w:ascii="宋体" w:hAnsi="宋体" w:cs="Arial"/>
                <w:color w:val="auto"/>
                <w:szCs w:val="21"/>
                <w:highlight w:val="none"/>
              </w:rPr>
            </w:pPr>
          </w:p>
        </w:tc>
      </w:tr>
    </w:tbl>
    <w:p w14:paraId="5F4CE94B">
      <w:pPr>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br w:type="page"/>
      </w:r>
    </w:p>
    <w:p w14:paraId="249ECC1F">
      <w:pPr>
        <w:spacing w:line="360" w:lineRule="auto"/>
        <w:rPr>
          <w:color w:val="auto"/>
          <w:szCs w:val="21"/>
          <w:highlight w:val="none"/>
        </w:rPr>
      </w:pPr>
      <w:r>
        <w:rPr>
          <w:rFonts w:hint="eastAsia" w:ascii="黑体" w:hAnsi="黑体" w:eastAsia="黑体" w:cs="Arial"/>
          <w:b/>
          <w:color w:val="auto"/>
          <w:kern w:val="0"/>
          <w:sz w:val="28"/>
          <w:szCs w:val="28"/>
          <w:highlight w:val="none"/>
        </w:rPr>
        <w:t>▲三、商务要求</w:t>
      </w:r>
    </w:p>
    <w:p w14:paraId="7B098DFC">
      <w:pPr>
        <w:spacing w:line="360" w:lineRule="auto"/>
        <w:rPr>
          <w:color w:val="auto"/>
          <w:szCs w:val="21"/>
          <w:highlight w:val="none"/>
        </w:rPr>
      </w:pPr>
      <w:r>
        <w:rPr>
          <w:rFonts w:hint="eastAsia"/>
          <w:color w:val="auto"/>
          <w:szCs w:val="21"/>
          <w:highlight w:val="none"/>
        </w:rPr>
        <w:t>1．报价要求</w:t>
      </w:r>
    </w:p>
    <w:p w14:paraId="3898FCC0">
      <w:pPr>
        <w:spacing w:line="360" w:lineRule="auto"/>
        <w:rPr>
          <w:color w:val="auto"/>
          <w:szCs w:val="21"/>
          <w:highlight w:val="none"/>
        </w:rPr>
      </w:pPr>
      <w:r>
        <w:rPr>
          <w:rFonts w:hint="eastAsia"/>
          <w:color w:val="auto"/>
          <w:szCs w:val="21"/>
          <w:highlight w:val="none"/>
        </w:rPr>
        <w:t>本项目单项报价不能超过预算单价，总价不能超过最高限价。</w:t>
      </w:r>
      <w:r>
        <w:rPr>
          <w:color w:val="auto"/>
          <w:szCs w:val="21"/>
          <w:highlight w:val="none"/>
        </w:rPr>
        <w:t>本次报价须为人民币报价，包含：产品价、运输费（含装卸费）、保险费、安装调试费、税费、培训费、产品检测费、产品质保期内维护</w:t>
      </w:r>
      <w:r>
        <w:rPr>
          <w:rFonts w:hint="eastAsia"/>
          <w:color w:val="auto"/>
          <w:szCs w:val="21"/>
          <w:highlight w:val="none"/>
        </w:rPr>
        <w:t>、代理费</w:t>
      </w:r>
      <w:r>
        <w:rPr>
          <w:color w:val="auto"/>
          <w:szCs w:val="21"/>
          <w:highlight w:val="none"/>
        </w:rPr>
        <w:t>等费用。对于本文件中明确列明必须报价的货物或服务，供应商应分别报价。对于本文件中未列明，而供应商认为必需的费用也需列入总报价。在合同实施时，采购人将不予支付成交供应商没有列入的项目费用，并认为此项目的费用已包括在响应总报价中。</w:t>
      </w:r>
    </w:p>
    <w:p w14:paraId="6025237F">
      <w:pPr>
        <w:spacing w:line="360" w:lineRule="auto"/>
        <w:rPr>
          <w:color w:val="auto"/>
          <w:szCs w:val="21"/>
          <w:highlight w:val="none"/>
        </w:rPr>
      </w:pPr>
      <w:r>
        <w:rPr>
          <w:rFonts w:hint="eastAsia"/>
          <w:color w:val="auto"/>
          <w:szCs w:val="21"/>
          <w:highlight w:val="none"/>
        </w:rPr>
        <w:t>2.合同签订日期</w:t>
      </w:r>
    </w:p>
    <w:p w14:paraId="0BCF9F7F">
      <w:pPr>
        <w:spacing w:line="360" w:lineRule="auto"/>
        <w:rPr>
          <w:color w:val="auto"/>
          <w:szCs w:val="21"/>
          <w:highlight w:val="none"/>
        </w:rPr>
      </w:pPr>
      <w:r>
        <w:rPr>
          <w:rFonts w:hint="eastAsia"/>
          <w:color w:val="auto"/>
          <w:szCs w:val="21"/>
          <w:highlight w:val="none"/>
        </w:rPr>
        <w:t>成交通知书发出后25日内。</w:t>
      </w:r>
    </w:p>
    <w:p w14:paraId="3726953E">
      <w:pPr>
        <w:spacing w:line="360" w:lineRule="auto"/>
        <w:rPr>
          <w:color w:val="auto"/>
          <w:szCs w:val="21"/>
          <w:highlight w:val="none"/>
        </w:rPr>
      </w:pPr>
      <w:r>
        <w:rPr>
          <w:rFonts w:hint="eastAsia"/>
          <w:color w:val="auto"/>
          <w:szCs w:val="21"/>
          <w:highlight w:val="none"/>
        </w:rPr>
        <w:t>3.交货（实施）时间</w:t>
      </w:r>
    </w:p>
    <w:p w14:paraId="5E3837A6">
      <w:pPr>
        <w:spacing w:line="360" w:lineRule="auto"/>
        <w:rPr>
          <w:rFonts w:ascii="宋体" w:hAnsi="宋体" w:cs="宋体"/>
          <w:color w:val="auto"/>
          <w:szCs w:val="21"/>
          <w:highlight w:val="none"/>
        </w:rPr>
      </w:pPr>
      <w:r>
        <w:rPr>
          <w:rFonts w:hint="eastAsia" w:ascii="宋体" w:hAnsi="宋体" w:cs="宋体"/>
          <w:color w:val="auto"/>
          <w:szCs w:val="21"/>
          <w:highlight w:val="none"/>
        </w:rPr>
        <w:t>自签订合同之日起25日历日内安装调试完毕并交付使用。</w:t>
      </w:r>
    </w:p>
    <w:p w14:paraId="2DBBCA20">
      <w:pPr>
        <w:spacing w:line="360" w:lineRule="auto"/>
        <w:rPr>
          <w:color w:val="auto"/>
          <w:szCs w:val="21"/>
          <w:highlight w:val="none"/>
        </w:rPr>
      </w:pPr>
      <w:r>
        <w:rPr>
          <w:rFonts w:hint="eastAsia"/>
          <w:color w:val="auto"/>
          <w:szCs w:val="21"/>
          <w:highlight w:val="none"/>
        </w:rPr>
        <w:t>4.交货地点或服务地点</w:t>
      </w:r>
    </w:p>
    <w:p w14:paraId="1845F9E8">
      <w:pPr>
        <w:spacing w:line="360" w:lineRule="auto"/>
        <w:rPr>
          <w:rFonts w:ascii="宋体" w:hAnsi="宋体" w:cs="宋体"/>
          <w:color w:val="auto"/>
          <w:szCs w:val="21"/>
          <w:highlight w:val="none"/>
        </w:rPr>
      </w:pPr>
      <w:r>
        <w:rPr>
          <w:rFonts w:hint="eastAsia" w:ascii="宋体" w:hAnsi="宋体" w:cs="宋体"/>
          <w:color w:val="auto"/>
          <w:szCs w:val="21"/>
          <w:highlight w:val="none"/>
        </w:rPr>
        <w:t>南宁市内采购人指定地点。</w:t>
      </w:r>
    </w:p>
    <w:p w14:paraId="4F90E94F">
      <w:pPr>
        <w:spacing w:line="360" w:lineRule="auto"/>
        <w:rPr>
          <w:color w:val="auto"/>
          <w:szCs w:val="21"/>
          <w:highlight w:val="none"/>
        </w:rPr>
      </w:pPr>
      <w:r>
        <w:rPr>
          <w:rFonts w:hint="eastAsia"/>
          <w:color w:val="auto"/>
          <w:szCs w:val="21"/>
          <w:highlight w:val="none"/>
        </w:rPr>
        <w:t>5.验收标准</w:t>
      </w:r>
    </w:p>
    <w:p w14:paraId="0553661A">
      <w:pPr>
        <w:spacing w:line="360" w:lineRule="auto"/>
        <w:rPr>
          <w:color w:val="auto"/>
          <w:szCs w:val="21"/>
          <w:highlight w:val="none"/>
        </w:rPr>
      </w:pPr>
      <w:r>
        <w:rPr>
          <w:rFonts w:hint="eastAsia"/>
          <w:color w:val="auto"/>
          <w:szCs w:val="21"/>
          <w:highlight w:val="none"/>
        </w:rPr>
        <w:t>详见采购文件合同主要条款格式部分</w:t>
      </w:r>
    </w:p>
    <w:p w14:paraId="6B80A439">
      <w:pPr>
        <w:spacing w:line="360" w:lineRule="auto"/>
        <w:rPr>
          <w:color w:val="auto"/>
          <w:szCs w:val="21"/>
          <w:highlight w:val="none"/>
        </w:rPr>
      </w:pPr>
      <w:r>
        <w:rPr>
          <w:rFonts w:hint="eastAsia"/>
          <w:color w:val="auto"/>
          <w:szCs w:val="21"/>
          <w:highlight w:val="none"/>
        </w:rPr>
        <w:t>6.服务标准、期限、效率</w:t>
      </w:r>
    </w:p>
    <w:p w14:paraId="41290210">
      <w:pPr>
        <w:spacing w:line="360" w:lineRule="auto"/>
        <w:rPr>
          <w:color w:val="auto"/>
          <w:szCs w:val="21"/>
          <w:highlight w:val="none"/>
        </w:rPr>
      </w:pPr>
      <w:r>
        <w:rPr>
          <w:rFonts w:hint="eastAsia"/>
          <w:color w:val="auto"/>
          <w:szCs w:val="21"/>
          <w:highlight w:val="none"/>
        </w:rPr>
        <w:t>6.1成交供应商在质量保证期内应当为采购人提供以下技术支持和服务：</w:t>
      </w:r>
    </w:p>
    <w:p w14:paraId="5D40F441">
      <w:pPr>
        <w:spacing w:line="360" w:lineRule="auto"/>
        <w:rPr>
          <w:color w:val="auto"/>
          <w:szCs w:val="21"/>
          <w:highlight w:val="none"/>
        </w:rPr>
      </w:pPr>
      <w:r>
        <w:rPr>
          <w:rFonts w:hint="eastAsia"/>
          <w:color w:val="auto"/>
          <w:szCs w:val="21"/>
          <w:highlight w:val="none"/>
        </w:rPr>
        <w:t>6.1.1电话咨询</w:t>
      </w:r>
    </w:p>
    <w:p w14:paraId="1FE756A7">
      <w:pPr>
        <w:spacing w:line="360" w:lineRule="auto"/>
        <w:rPr>
          <w:color w:val="auto"/>
          <w:szCs w:val="21"/>
          <w:highlight w:val="none"/>
        </w:rPr>
      </w:pPr>
      <w:r>
        <w:rPr>
          <w:rFonts w:hint="eastAsia"/>
          <w:color w:val="auto"/>
          <w:szCs w:val="21"/>
          <w:highlight w:val="none"/>
        </w:rPr>
        <w:t>成交供应商应当为采购人提供技术援助电话，解答采购人在使用中遇到的问题，及时为采购人提出解决问题的建议。</w:t>
      </w:r>
    </w:p>
    <w:p w14:paraId="08F413DF">
      <w:pPr>
        <w:spacing w:line="360" w:lineRule="auto"/>
        <w:rPr>
          <w:color w:val="auto"/>
          <w:szCs w:val="21"/>
          <w:highlight w:val="none"/>
        </w:rPr>
      </w:pPr>
      <w:r>
        <w:rPr>
          <w:rFonts w:hint="eastAsia"/>
          <w:color w:val="auto"/>
          <w:szCs w:val="21"/>
          <w:highlight w:val="none"/>
        </w:rPr>
        <w:t>6.1.2现场响应</w:t>
      </w:r>
    </w:p>
    <w:p w14:paraId="16AB0544">
      <w:pPr>
        <w:spacing w:line="360" w:lineRule="auto"/>
        <w:rPr>
          <w:color w:val="auto"/>
          <w:szCs w:val="21"/>
          <w:highlight w:val="none"/>
        </w:rPr>
      </w:pPr>
      <w:r>
        <w:rPr>
          <w:rFonts w:hint="eastAsia"/>
          <w:color w:val="auto"/>
          <w:szCs w:val="21"/>
          <w:highlight w:val="none"/>
        </w:rPr>
        <w:t>采购人遇到使用或技术问题，电话咨询不能解决的，成交供应商应在2小时内到达现场进行处理，到达现场后2小时内排除故障，恢复正常使用。</w:t>
      </w:r>
    </w:p>
    <w:p w14:paraId="39F5BE78">
      <w:pPr>
        <w:spacing w:line="360" w:lineRule="auto"/>
        <w:rPr>
          <w:color w:val="auto"/>
          <w:szCs w:val="21"/>
          <w:highlight w:val="none"/>
        </w:rPr>
      </w:pPr>
      <w:r>
        <w:rPr>
          <w:rFonts w:hint="eastAsia"/>
          <w:color w:val="auto"/>
          <w:szCs w:val="21"/>
          <w:highlight w:val="none"/>
        </w:rPr>
        <w:t>6.1.3技术升级</w:t>
      </w:r>
    </w:p>
    <w:p w14:paraId="2398E759">
      <w:pPr>
        <w:spacing w:line="360" w:lineRule="auto"/>
        <w:rPr>
          <w:color w:val="auto"/>
          <w:szCs w:val="21"/>
          <w:highlight w:val="none"/>
        </w:rPr>
      </w:pPr>
      <w:r>
        <w:rPr>
          <w:rFonts w:hint="eastAsia"/>
          <w:color w:val="auto"/>
          <w:szCs w:val="21"/>
          <w:highlight w:val="none"/>
        </w:rPr>
        <w:t>在质保期内，如果成交供应商的产品或服务升级，成交供应商应及时通知采购人，如采购人有相应要求，成交供应商应对采购人购买的产品或服务进行升级。</w:t>
      </w:r>
    </w:p>
    <w:p w14:paraId="3BF00E6F">
      <w:pPr>
        <w:spacing w:line="360" w:lineRule="auto"/>
        <w:rPr>
          <w:color w:val="auto"/>
          <w:szCs w:val="21"/>
          <w:highlight w:val="none"/>
        </w:rPr>
      </w:pPr>
      <w:r>
        <w:rPr>
          <w:rFonts w:hint="eastAsia"/>
          <w:color w:val="auto"/>
          <w:szCs w:val="21"/>
          <w:highlight w:val="none"/>
        </w:rPr>
        <w:t>7.培训</w:t>
      </w:r>
    </w:p>
    <w:p w14:paraId="03668EA5">
      <w:pPr>
        <w:spacing w:line="360" w:lineRule="auto"/>
        <w:rPr>
          <w:color w:val="auto"/>
          <w:szCs w:val="21"/>
          <w:highlight w:val="none"/>
        </w:rPr>
      </w:pPr>
      <w:r>
        <w:rPr>
          <w:rFonts w:hint="eastAsia"/>
          <w:color w:val="auto"/>
          <w:szCs w:val="21"/>
          <w:highlight w:val="none"/>
        </w:rPr>
        <w:t>供应商对其提供产品或服务的使用和操作应尽培训义务。供应商应提供对采购人的基本培训，使采购人使用人员熟练掌握所培训内容，熟练掌握全部功能，培训的相关费用包括在响应报价中，采购人不再另行支付。</w:t>
      </w:r>
    </w:p>
    <w:p w14:paraId="107B0D03">
      <w:pPr>
        <w:spacing w:line="360" w:lineRule="auto"/>
        <w:rPr>
          <w:color w:val="auto"/>
          <w:szCs w:val="21"/>
          <w:highlight w:val="none"/>
        </w:rPr>
      </w:pPr>
      <w:r>
        <w:rPr>
          <w:rFonts w:hint="eastAsia"/>
          <w:color w:val="auto"/>
          <w:szCs w:val="21"/>
          <w:highlight w:val="none"/>
        </w:rPr>
        <w:t>8.付款方式、时间及条件</w:t>
      </w:r>
    </w:p>
    <w:p w14:paraId="5BAEE0FD">
      <w:pPr>
        <w:spacing w:line="360" w:lineRule="auto"/>
        <w:rPr>
          <w:color w:val="auto"/>
          <w:szCs w:val="21"/>
          <w:highlight w:val="none"/>
        </w:rPr>
      </w:pPr>
      <w:r>
        <w:rPr>
          <w:rFonts w:hint="eastAsia"/>
          <w:color w:val="auto"/>
          <w:szCs w:val="21"/>
          <w:highlight w:val="none"/>
        </w:rPr>
        <w:t>详见采购文件合同主要条款格式部分</w:t>
      </w:r>
    </w:p>
    <w:p w14:paraId="5EFA2CE4">
      <w:pPr>
        <w:spacing w:line="360" w:lineRule="auto"/>
        <w:rPr>
          <w:color w:val="auto"/>
          <w:szCs w:val="21"/>
          <w:highlight w:val="none"/>
        </w:rPr>
      </w:pPr>
      <w:r>
        <w:rPr>
          <w:rFonts w:hint="eastAsia"/>
          <w:color w:val="auto"/>
          <w:szCs w:val="21"/>
          <w:highlight w:val="none"/>
        </w:rPr>
        <w:t>9.履约保证金</w:t>
      </w:r>
    </w:p>
    <w:p w14:paraId="3E98FEA5">
      <w:pPr>
        <w:spacing w:line="360" w:lineRule="auto"/>
        <w:rPr>
          <w:color w:val="auto"/>
          <w:szCs w:val="21"/>
          <w:highlight w:val="none"/>
        </w:rPr>
      </w:pPr>
      <w:r>
        <w:rPr>
          <w:rFonts w:hint="eastAsia"/>
          <w:color w:val="auto"/>
          <w:szCs w:val="21"/>
          <w:highlight w:val="none"/>
        </w:rPr>
        <w:t>详见采购文件合同主要条款格式部分</w:t>
      </w:r>
    </w:p>
    <w:p w14:paraId="0E6DD54A">
      <w:pPr>
        <w:spacing w:line="360" w:lineRule="auto"/>
        <w:rPr>
          <w:color w:val="auto"/>
          <w:szCs w:val="21"/>
          <w:highlight w:val="none"/>
        </w:rPr>
      </w:pPr>
      <w:r>
        <w:rPr>
          <w:rFonts w:hint="eastAsia"/>
          <w:color w:val="auto"/>
          <w:szCs w:val="21"/>
          <w:highlight w:val="none"/>
        </w:rPr>
        <w:t>10.包装和运输要求</w:t>
      </w:r>
    </w:p>
    <w:p w14:paraId="269C2717">
      <w:pPr>
        <w:spacing w:line="360" w:lineRule="auto"/>
        <w:rPr>
          <w:color w:val="auto"/>
          <w:szCs w:val="21"/>
          <w:highlight w:val="none"/>
        </w:rPr>
      </w:pPr>
      <w:r>
        <w:rPr>
          <w:rFonts w:hint="eastAsia"/>
          <w:color w:val="auto"/>
          <w:szCs w:val="21"/>
          <w:highlight w:val="none"/>
        </w:rPr>
        <w:t>根据《财政部等三部门联合印发商品包装和快递包装政府采购需求标准（试行）》财办库〔2020〕123号文规定，若响应产品使用塑料、纸质、木质等包装材料时应满足《商品包装政府采购需求标准（试行）》要求，若响应产品需要快递包装，快递封装材料应满足《快递包装政府采购需求标准（试行）》要求。</w:t>
      </w:r>
    </w:p>
    <w:p w14:paraId="4F946177">
      <w:pPr>
        <w:spacing w:line="360" w:lineRule="auto"/>
        <w:rPr>
          <w:color w:val="auto"/>
          <w:szCs w:val="21"/>
          <w:highlight w:val="none"/>
        </w:rPr>
      </w:pPr>
      <w:r>
        <w:rPr>
          <w:rFonts w:hint="eastAsia"/>
          <w:color w:val="auto"/>
          <w:szCs w:val="21"/>
          <w:highlight w:val="none"/>
        </w:rPr>
        <w:t>运输要求详见采购文件合同主要条款格式部分。</w:t>
      </w:r>
    </w:p>
    <w:p w14:paraId="0A6BF058">
      <w:pPr>
        <w:spacing w:line="360" w:lineRule="auto"/>
        <w:rPr>
          <w:color w:val="auto"/>
          <w:szCs w:val="21"/>
          <w:highlight w:val="none"/>
        </w:rPr>
      </w:pPr>
      <w:r>
        <w:rPr>
          <w:rFonts w:hint="eastAsia"/>
          <w:color w:val="auto"/>
          <w:szCs w:val="21"/>
          <w:highlight w:val="none"/>
        </w:rPr>
        <w:t>11.售后服务</w:t>
      </w:r>
    </w:p>
    <w:p w14:paraId="69F018D6">
      <w:pPr>
        <w:spacing w:line="360" w:lineRule="auto"/>
        <w:rPr>
          <w:color w:val="auto"/>
          <w:szCs w:val="21"/>
          <w:highlight w:val="none"/>
        </w:rPr>
      </w:pPr>
      <w:r>
        <w:rPr>
          <w:rFonts w:hint="eastAsia"/>
          <w:color w:val="auto"/>
          <w:szCs w:val="21"/>
          <w:highlight w:val="none"/>
        </w:rPr>
        <w:t>11.1成交供应商应按照国家有关法律法规和“三包”规定以及采购文件、响应文件、合同及附件的规定，为采购人提供售后服务。成交供应商承诺质量保证期优于国家“三包”规定的，或优于采购文件规定的，按成交供应商实际承诺执行。</w:t>
      </w:r>
    </w:p>
    <w:p w14:paraId="3AF5C4C6">
      <w:pPr>
        <w:spacing w:line="360" w:lineRule="auto"/>
        <w:rPr>
          <w:color w:val="auto"/>
          <w:szCs w:val="21"/>
          <w:highlight w:val="none"/>
        </w:rPr>
      </w:pPr>
      <w:r>
        <w:rPr>
          <w:rFonts w:hint="eastAsia"/>
          <w:color w:val="auto"/>
          <w:szCs w:val="21"/>
          <w:highlight w:val="none"/>
        </w:rPr>
        <w:t>11.2成交供应商应明确承诺采购文件采购需求部分如无特别要求，则质保期为自验收合格之日起</w:t>
      </w:r>
      <w:r>
        <w:rPr>
          <w:rFonts w:hint="eastAsia"/>
          <w:color w:val="auto"/>
          <w:szCs w:val="21"/>
          <w:highlight w:val="none"/>
          <w:lang w:val="en-US" w:eastAsia="zh-CN"/>
        </w:rPr>
        <w:t>不少于三年</w:t>
      </w:r>
      <w:r>
        <w:rPr>
          <w:rFonts w:hint="eastAsia"/>
          <w:color w:val="auto"/>
          <w:szCs w:val="21"/>
          <w:highlight w:val="none"/>
        </w:rPr>
        <w:t>，采购文件采购需求部分有特别要求的则以技术参数要求表为准。</w:t>
      </w:r>
    </w:p>
    <w:p w14:paraId="018AC383">
      <w:pPr>
        <w:spacing w:line="360" w:lineRule="auto"/>
        <w:rPr>
          <w:color w:val="auto"/>
          <w:szCs w:val="21"/>
          <w:highlight w:val="none"/>
        </w:rPr>
      </w:pPr>
      <w:r>
        <w:rPr>
          <w:rFonts w:hint="eastAsia"/>
          <w:color w:val="auto"/>
          <w:szCs w:val="21"/>
          <w:highlight w:val="none"/>
        </w:rPr>
        <w:t>11.3成交后产品或服务由制造商（指产品生产制造商或服务实际提供人）负责质保期内的售后服务的，供应商应当在响应文件中予以明确说明，制造商提供的售后服务也应达到采购文件要求的标准，相关的售后服务费用由供应商向制造商支付，供应商可视情况在响应报价中予以考虑，采购人不予另行支付。</w:t>
      </w:r>
    </w:p>
    <w:p w14:paraId="437B3B6D">
      <w:pPr>
        <w:spacing w:line="360" w:lineRule="auto"/>
        <w:rPr>
          <w:color w:val="auto"/>
          <w:szCs w:val="21"/>
          <w:highlight w:val="none"/>
        </w:rPr>
      </w:pPr>
      <w:r>
        <w:rPr>
          <w:rFonts w:hint="eastAsia"/>
          <w:color w:val="auto"/>
          <w:szCs w:val="21"/>
          <w:highlight w:val="none"/>
        </w:rPr>
        <w:t>11.4成交供应商售后服务中，维修使用的备品备件及易损件应为原厂配件，未经采购人同意不得使用非原厂配件，质保期内维修使用的备品备件及易损件的费用，由成交供应商承担。质量保证期过后，采购人需要继续由原成交供应商提供售后服务的，该成交供应商应以优惠价格提供售后服务，常用的、容易损坏的备品备件及易损件的优惠价格清单须在响应文件中列出。</w:t>
      </w:r>
    </w:p>
    <w:p w14:paraId="69A39F56">
      <w:pPr>
        <w:spacing w:line="360" w:lineRule="auto"/>
        <w:rPr>
          <w:color w:val="auto"/>
          <w:szCs w:val="21"/>
          <w:highlight w:val="none"/>
        </w:rPr>
      </w:pPr>
      <w:r>
        <w:rPr>
          <w:rFonts w:hint="eastAsia"/>
          <w:color w:val="auto"/>
          <w:szCs w:val="21"/>
          <w:highlight w:val="none"/>
        </w:rPr>
        <w:t>11.5质量保证期内的费用</w:t>
      </w:r>
    </w:p>
    <w:p w14:paraId="45248A45">
      <w:pPr>
        <w:spacing w:line="360" w:lineRule="auto"/>
        <w:rPr>
          <w:color w:val="auto"/>
          <w:szCs w:val="21"/>
          <w:highlight w:val="none"/>
        </w:rPr>
      </w:pPr>
      <w:r>
        <w:rPr>
          <w:rFonts w:hint="eastAsia"/>
          <w:color w:val="auto"/>
          <w:szCs w:val="21"/>
          <w:highlight w:val="none"/>
        </w:rPr>
        <w:t>质量保证期内供应商为采购人所提供的所有技术支持和服务费用以及上门维修、更换零部件费用均包含在响应报价中，采购人不再另行支付。</w:t>
      </w:r>
    </w:p>
    <w:p w14:paraId="25D965B7">
      <w:pPr>
        <w:spacing w:line="360" w:lineRule="auto"/>
        <w:rPr>
          <w:color w:val="auto"/>
          <w:szCs w:val="21"/>
          <w:highlight w:val="none"/>
        </w:rPr>
      </w:pPr>
      <w:r>
        <w:rPr>
          <w:rFonts w:hint="eastAsia"/>
          <w:color w:val="auto"/>
          <w:szCs w:val="21"/>
          <w:highlight w:val="none"/>
        </w:rPr>
        <w:t>11.6质保期过后的服务要求</w:t>
      </w:r>
    </w:p>
    <w:p w14:paraId="201FDF7F">
      <w:pPr>
        <w:spacing w:line="360" w:lineRule="auto"/>
        <w:rPr>
          <w:color w:val="auto"/>
          <w:szCs w:val="21"/>
          <w:highlight w:val="none"/>
        </w:rPr>
      </w:pPr>
      <w:r>
        <w:rPr>
          <w:rFonts w:hint="eastAsia"/>
          <w:color w:val="auto"/>
          <w:szCs w:val="21"/>
          <w:highlight w:val="none"/>
        </w:rPr>
        <w:t>电话咨询：产品质量保证期过后，成交供应商应当为采购人提供技术援助电话，解答采购人在使用中遇到的问题，及时为采购人提出解决问题的建议，并不予收费。</w:t>
      </w:r>
    </w:p>
    <w:p w14:paraId="01CDBF97">
      <w:pPr>
        <w:spacing w:line="360" w:lineRule="auto"/>
        <w:rPr>
          <w:color w:val="auto"/>
          <w:szCs w:val="21"/>
          <w:highlight w:val="none"/>
        </w:rPr>
      </w:pPr>
      <w:r>
        <w:rPr>
          <w:rFonts w:hint="eastAsia"/>
          <w:color w:val="auto"/>
          <w:szCs w:val="21"/>
          <w:highlight w:val="none"/>
        </w:rPr>
        <w:t>12.保险</w:t>
      </w:r>
    </w:p>
    <w:p w14:paraId="4D3BBD06">
      <w:pPr>
        <w:spacing w:line="360" w:lineRule="auto"/>
        <w:rPr>
          <w:color w:val="auto"/>
          <w:szCs w:val="21"/>
          <w:highlight w:val="none"/>
        </w:rPr>
      </w:pPr>
      <w:r>
        <w:rPr>
          <w:rFonts w:hint="eastAsia"/>
          <w:color w:val="auto"/>
          <w:szCs w:val="21"/>
          <w:highlight w:val="none"/>
        </w:rPr>
        <w:t>供应商负责办理运输和保险，将货物运抵交货地点。与运输、保险相关的费用由供应商承担。</w:t>
      </w:r>
    </w:p>
    <w:p w14:paraId="07CF7FBA">
      <w:pPr>
        <w:spacing w:line="360" w:lineRule="auto"/>
        <w:rPr>
          <w:rFonts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四、其他要求</w:t>
      </w:r>
    </w:p>
    <w:p w14:paraId="3E63C64E">
      <w:pPr>
        <w:spacing w:line="360" w:lineRule="auto"/>
        <w:ind w:firstLine="420" w:firstLineChars="200"/>
        <w:rPr>
          <w:color w:val="auto"/>
          <w:szCs w:val="21"/>
          <w:highlight w:val="none"/>
        </w:rPr>
      </w:pPr>
      <w:r>
        <w:rPr>
          <w:rFonts w:hint="eastAsia"/>
          <w:color w:val="auto"/>
          <w:szCs w:val="21"/>
          <w:highlight w:val="none"/>
        </w:rPr>
        <w:t>无</w:t>
      </w:r>
    </w:p>
    <w:p w14:paraId="14BB7FF8">
      <w:pPr>
        <w:spacing w:line="360" w:lineRule="auto"/>
        <w:rPr>
          <w:rFonts w:ascii="黑体" w:hAnsi="黑体" w:eastAsia="黑体" w:cs="Arial"/>
          <w:b/>
          <w:color w:val="auto"/>
          <w:kern w:val="0"/>
          <w:sz w:val="28"/>
          <w:szCs w:val="28"/>
          <w:highlight w:val="none"/>
        </w:rPr>
      </w:pPr>
      <w:r>
        <w:rPr>
          <w:color w:val="auto"/>
          <w:szCs w:val="21"/>
          <w:highlight w:val="none"/>
        </w:rPr>
        <w:br w:type="page"/>
      </w:r>
    </w:p>
    <w:p w14:paraId="78291A91">
      <w:pPr>
        <w:spacing w:line="528" w:lineRule="exact"/>
        <w:ind w:firstLine="280" w:firstLineChars="100"/>
        <w:rPr>
          <w:color w:val="auto"/>
          <w:sz w:val="28"/>
          <w:szCs w:val="28"/>
          <w:highlight w:val="none"/>
        </w:rPr>
      </w:pPr>
      <w:r>
        <w:rPr>
          <w:rFonts w:hint="eastAsia"/>
          <w:color w:val="auto"/>
          <w:sz w:val="28"/>
          <w:szCs w:val="28"/>
          <w:highlight w:val="none"/>
        </w:rPr>
        <w:t>附件1：</w:t>
      </w:r>
    </w:p>
    <w:p w14:paraId="5BED25D5">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2EE0F741">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14:paraId="33D151A5">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14:paraId="0035E4B0">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14:paraId="2E92DAD4">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14:paraId="52E1B4E8">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14:paraId="37E611DB">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14:paraId="1047D5C7">
            <w:pPr>
              <w:widowControl/>
              <w:jc w:val="left"/>
              <w:rPr>
                <w:color w:val="auto"/>
                <w:szCs w:val="21"/>
                <w:highlight w:val="none"/>
              </w:rPr>
            </w:pPr>
            <w:r>
              <w:rPr>
                <w:rFonts w:hint="eastAsia"/>
                <w:color w:val="auto"/>
                <w:szCs w:val="21"/>
                <w:highlight w:val="none"/>
              </w:rPr>
              <w:t>微型</w:t>
            </w:r>
          </w:p>
        </w:tc>
      </w:tr>
      <w:tr w14:paraId="0A9281A7">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077A48CA">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14:paraId="79472E7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ACF920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8230DB5">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03D1C4CE">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vAlign w:val="center"/>
          </w:tcPr>
          <w:p w14:paraId="2177C377">
            <w:pPr>
              <w:widowControl/>
              <w:jc w:val="left"/>
              <w:rPr>
                <w:color w:val="auto"/>
                <w:szCs w:val="21"/>
                <w:highlight w:val="none"/>
              </w:rPr>
            </w:pPr>
            <w:r>
              <w:rPr>
                <w:rFonts w:hint="eastAsia"/>
                <w:color w:val="auto"/>
                <w:szCs w:val="21"/>
                <w:highlight w:val="none"/>
              </w:rPr>
              <w:t>Y＜50</w:t>
            </w:r>
          </w:p>
        </w:tc>
      </w:tr>
      <w:tr w14:paraId="0DB7E06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18499D8">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14:paraId="470EB37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1A076DF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A135EA0">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4421E030">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62A276E3">
            <w:pPr>
              <w:widowControl/>
              <w:jc w:val="left"/>
              <w:rPr>
                <w:color w:val="auto"/>
                <w:szCs w:val="21"/>
                <w:highlight w:val="none"/>
              </w:rPr>
            </w:pPr>
            <w:r>
              <w:rPr>
                <w:rFonts w:hint="eastAsia"/>
                <w:color w:val="auto"/>
                <w:szCs w:val="21"/>
                <w:highlight w:val="none"/>
              </w:rPr>
              <w:t>X＜20</w:t>
            </w:r>
          </w:p>
        </w:tc>
      </w:tr>
      <w:tr w14:paraId="25A246B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2294FA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65E25B6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7D9DAD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BADEC3C">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vAlign w:val="center"/>
          </w:tcPr>
          <w:p w14:paraId="1A4C8A1F">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vAlign w:val="center"/>
          </w:tcPr>
          <w:p w14:paraId="055B9651">
            <w:pPr>
              <w:widowControl/>
              <w:jc w:val="left"/>
              <w:rPr>
                <w:color w:val="auto"/>
                <w:szCs w:val="21"/>
                <w:highlight w:val="none"/>
              </w:rPr>
            </w:pPr>
            <w:r>
              <w:rPr>
                <w:rFonts w:hint="eastAsia"/>
                <w:color w:val="auto"/>
                <w:szCs w:val="21"/>
                <w:highlight w:val="none"/>
              </w:rPr>
              <w:t>Y＜300</w:t>
            </w:r>
          </w:p>
        </w:tc>
      </w:tr>
      <w:tr w14:paraId="1064A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D80AC08">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14:paraId="2C5493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3BB25C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DA58F8B">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vAlign w:val="center"/>
          </w:tcPr>
          <w:p w14:paraId="5380CD8B">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vAlign w:val="center"/>
          </w:tcPr>
          <w:p w14:paraId="0F5A25B1">
            <w:pPr>
              <w:widowControl/>
              <w:jc w:val="left"/>
              <w:rPr>
                <w:color w:val="auto"/>
                <w:szCs w:val="21"/>
                <w:highlight w:val="none"/>
              </w:rPr>
            </w:pPr>
            <w:r>
              <w:rPr>
                <w:rFonts w:hint="eastAsia"/>
                <w:color w:val="auto"/>
                <w:szCs w:val="21"/>
                <w:highlight w:val="none"/>
              </w:rPr>
              <w:t>Y＜300</w:t>
            </w:r>
          </w:p>
        </w:tc>
      </w:tr>
      <w:tr w14:paraId="368C78F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FC4D3C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CFE4BD2">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02AF83F2">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265876C">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vAlign w:val="center"/>
          </w:tcPr>
          <w:p w14:paraId="2C091008">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vAlign w:val="center"/>
          </w:tcPr>
          <w:p w14:paraId="72B8CC8F">
            <w:pPr>
              <w:widowControl/>
              <w:jc w:val="left"/>
              <w:rPr>
                <w:color w:val="auto"/>
                <w:szCs w:val="21"/>
                <w:highlight w:val="none"/>
              </w:rPr>
            </w:pPr>
            <w:r>
              <w:rPr>
                <w:rFonts w:hint="eastAsia"/>
                <w:color w:val="auto"/>
                <w:szCs w:val="21"/>
                <w:highlight w:val="none"/>
              </w:rPr>
              <w:t>Z＜300</w:t>
            </w:r>
          </w:p>
        </w:tc>
      </w:tr>
      <w:tr w14:paraId="55BD5C8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60A899B">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14:paraId="1D4DD74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E487BB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4DBEC271">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vAlign w:val="center"/>
          </w:tcPr>
          <w:p w14:paraId="2A365446">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vAlign w:val="center"/>
          </w:tcPr>
          <w:p w14:paraId="014BD880">
            <w:pPr>
              <w:widowControl/>
              <w:jc w:val="left"/>
              <w:rPr>
                <w:color w:val="auto"/>
                <w:szCs w:val="21"/>
                <w:highlight w:val="none"/>
              </w:rPr>
            </w:pPr>
            <w:r>
              <w:rPr>
                <w:rFonts w:hint="eastAsia"/>
                <w:color w:val="auto"/>
                <w:szCs w:val="21"/>
                <w:highlight w:val="none"/>
              </w:rPr>
              <w:t>X＜5</w:t>
            </w:r>
          </w:p>
        </w:tc>
      </w:tr>
      <w:tr w14:paraId="156FA8F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C935918">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1BCDDF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413C097">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4D03D9E">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vAlign w:val="center"/>
          </w:tcPr>
          <w:p w14:paraId="03D8AB4C">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vAlign w:val="center"/>
          </w:tcPr>
          <w:p w14:paraId="2A302E5F">
            <w:pPr>
              <w:widowControl/>
              <w:jc w:val="left"/>
              <w:rPr>
                <w:color w:val="auto"/>
                <w:szCs w:val="21"/>
                <w:highlight w:val="none"/>
              </w:rPr>
            </w:pPr>
            <w:r>
              <w:rPr>
                <w:rFonts w:hint="eastAsia"/>
                <w:color w:val="auto"/>
                <w:szCs w:val="21"/>
                <w:highlight w:val="none"/>
              </w:rPr>
              <w:t>Y＜1000</w:t>
            </w:r>
          </w:p>
        </w:tc>
      </w:tr>
      <w:tr w14:paraId="54E5BA74">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7B2A768">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14:paraId="1BCD3526">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A7CA9B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B8823E2">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vAlign w:val="center"/>
          </w:tcPr>
          <w:p w14:paraId="00D54A61">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vAlign w:val="center"/>
          </w:tcPr>
          <w:p w14:paraId="11932456">
            <w:pPr>
              <w:widowControl/>
              <w:jc w:val="left"/>
              <w:rPr>
                <w:color w:val="auto"/>
                <w:szCs w:val="21"/>
                <w:highlight w:val="none"/>
              </w:rPr>
            </w:pPr>
            <w:r>
              <w:rPr>
                <w:rFonts w:hint="eastAsia"/>
                <w:color w:val="auto"/>
                <w:szCs w:val="21"/>
                <w:highlight w:val="none"/>
              </w:rPr>
              <w:t>X＜10</w:t>
            </w:r>
          </w:p>
        </w:tc>
      </w:tr>
      <w:tr w14:paraId="435C36E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C2ED6DD">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BF5887D">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5822A0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D9444A9">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vAlign w:val="center"/>
          </w:tcPr>
          <w:p w14:paraId="7C1ADE9C">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vAlign w:val="center"/>
          </w:tcPr>
          <w:p w14:paraId="2DDAF0FF">
            <w:pPr>
              <w:widowControl/>
              <w:jc w:val="left"/>
              <w:rPr>
                <w:color w:val="auto"/>
                <w:szCs w:val="21"/>
                <w:highlight w:val="none"/>
              </w:rPr>
            </w:pPr>
            <w:r>
              <w:rPr>
                <w:rFonts w:hint="eastAsia"/>
                <w:color w:val="auto"/>
                <w:szCs w:val="21"/>
                <w:highlight w:val="none"/>
              </w:rPr>
              <w:t>Y＜100</w:t>
            </w:r>
          </w:p>
        </w:tc>
      </w:tr>
      <w:tr w14:paraId="05D7112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3B26A8C">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14:paraId="2EAE4CA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FBFB40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86A591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12E7CA01">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613D4042">
            <w:pPr>
              <w:widowControl/>
              <w:jc w:val="left"/>
              <w:rPr>
                <w:color w:val="auto"/>
                <w:szCs w:val="21"/>
                <w:highlight w:val="none"/>
              </w:rPr>
            </w:pPr>
            <w:r>
              <w:rPr>
                <w:rFonts w:hint="eastAsia"/>
                <w:color w:val="auto"/>
                <w:szCs w:val="21"/>
                <w:highlight w:val="none"/>
              </w:rPr>
              <w:t>X＜20</w:t>
            </w:r>
          </w:p>
        </w:tc>
      </w:tr>
      <w:tr w14:paraId="3432C4B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6B9AB3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3BEADAC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BD74CF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4DB1AA87">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vAlign w:val="center"/>
          </w:tcPr>
          <w:p w14:paraId="33E7D95B">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vAlign w:val="center"/>
          </w:tcPr>
          <w:p w14:paraId="608A4981">
            <w:pPr>
              <w:widowControl/>
              <w:jc w:val="left"/>
              <w:rPr>
                <w:color w:val="auto"/>
                <w:szCs w:val="21"/>
                <w:highlight w:val="none"/>
              </w:rPr>
            </w:pPr>
            <w:r>
              <w:rPr>
                <w:rFonts w:hint="eastAsia"/>
                <w:color w:val="auto"/>
                <w:szCs w:val="21"/>
                <w:highlight w:val="none"/>
              </w:rPr>
              <w:t>Y＜200</w:t>
            </w:r>
          </w:p>
        </w:tc>
      </w:tr>
      <w:tr w14:paraId="6100A0A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1AB154B5">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14:paraId="200B6E6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71967C24">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3525696A">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vAlign w:val="center"/>
          </w:tcPr>
          <w:p w14:paraId="7749D68E">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vAlign w:val="center"/>
          </w:tcPr>
          <w:p w14:paraId="66B8F7A0">
            <w:pPr>
              <w:widowControl/>
              <w:jc w:val="left"/>
              <w:rPr>
                <w:color w:val="auto"/>
                <w:szCs w:val="21"/>
                <w:highlight w:val="none"/>
              </w:rPr>
            </w:pPr>
            <w:r>
              <w:rPr>
                <w:rFonts w:hint="eastAsia"/>
                <w:color w:val="auto"/>
                <w:szCs w:val="21"/>
                <w:highlight w:val="none"/>
              </w:rPr>
              <w:t>X＜20</w:t>
            </w:r>
          </w:p>
        </w:tc>
      </w:tr>
      <w:tr w14:paraId="3EAE61E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701FCCE1">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F03C602">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ECFEE5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9F7D24E">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vAlign w:val="center"/>
          </w:tcPr>
          <w:p w14:paraId="234BCB7C">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2DCA2306">
            <w:pPr>
              <w:widowControl/>
              <w:jc w:val="left"/>
              <w:rPr>
                <w:color w:val="auto"/>
                <w:szCs w:val="21"/>
                <w:highlight w:val="none"/>
              </w:rPr>
            </w:pPr>
            <w:r>
              <w:rPr>
                <w:rFonts w:hint="eastAsia"/>
                <w:color w:val="auto"/>
                <w:szCs w:val="21"/>
                <w:highlight w:val="none"/>
              </w:rPr>
              <w:t>Y＜100</w:t>
            </w:r>
          </w:p>
        </w:tc>
      </w:tr>
      <w:tr w14:paraId="7535FF9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2EE30F5">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14:paraId="46D90BA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FA01D8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0C993EB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6E081D04">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vAlign w:val="center"/>
          </w:tcPr>
          <w:p w14:paraId="484E0C2D">
            <w:pPr>
              <w:widowControl/>
              <w:jc w:val="left"/>
              <w:rPr>
                <w:color w:val="auto"/>
                <w:szCs w:val="21"/>
                <w:highlight w:val="none"/>
              </w:rPr>
            </w:pPr>
            <w:r>
              <w:rPr>
                <w:rFonts w:hint="eastAsia"/>
                <w:color w:val="auto"/>
                <w:szCs w:val="21"/>
                <w:highlight w:val="none"/>
              </w:rPr>
              <w:t>X＜20</w:t>
            </w:r>
          </w:p>
        </w:tc>
      </w:tr>
      <w:tr w14:paraId="07D3377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339A9374">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C17961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FE5DF1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0ACADC0">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vAlign w:val="center"/>
          </w:tcPr>
          <w:p w14:paraId="2B929FA1">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3302A726">
            <w:pPr>
              <w:widowControl/>
              <w:jc w:val="left"/>
              <w:rPr>
                <w:color w:val="auto"/>
                <w:szCs w:val="21"/>
                <w:highlight w:val="none"/>
              </w:rPr>
            </w:pPr>
            <w:r>
              <w:rPr>
                <w:rFonts w:hint="eastAsia"/>
                <w:color w:val="auto"/>
                <w:szCs w:val="21"/>
                <w:highlight w:val="none"/>
              </w:rPr>
              <w:t>Y＜100</w:t>
            </w:r>
          </w:p>
        </w:tc>
      </w:tr>
      <w:tr w14:paraId="254D021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D03C831">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14:paraId="2523D239">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6A44A70D">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6C98F7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5D9197BA">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3576B00F">
            <w:pPr>
              <w:widowControl/>
              <w:jc w:val="left"/>
              <w:rPr>
                <w:color w:val="auto"/>
                <w:szCs w:val="21"/>
                <w:highlight w:val="none"/>
              </w:rPr>
            </w:pPr>
            <w:r>
              <w:rPr>
                <w:rFonts w:hint="eastAsia"/>
                <w:color w:val="auto"/>
                <w:szCs w:val="21"/>
                <w:highlight w:val="none"/>
              </w:rPr>
              <w:t>X＜10</w:t>
            </w:r>
          </w:p>
        </w:tc>
      </w:tr>
      <w:tr w14:paraId="083EED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65639F9">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4FAC47A">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2350269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54E4E6B0">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6C72CF7E">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0B8F01A6">
            <w:pPr>
              <w:widowControl/>
              <w:jc w:val="left"/>
              <w:rPr>
                <w:color w:val="auto"/>
                <w:szCs w:val="21"/>
                <w:highlight w:val="none"/>
              </w:rPr>
            </w:pPr>
            <w:r>
              <w:rPr>
                <w:rFonts w:hint="eastAsia"/>
                <w:color w:val="auto"/>
                <w:szCs w:val="21"/>
                <w:highlight w:val="none"/>
              </w:rPr>
              <w:t>Y＜100</w:t>
            </w:r>
          </w:p>
        </w:tc>
      </w:tr>
      <w:tr w14:paraId="48767A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13ABF3D">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14:paraId="75C78A0F">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30847E1">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FBA41E6">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577F197B">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42015714">
            <w:pPr>
              <w:widowControl/>
              <w:jc w:val="left"/>
              <w:rPr>
                <w:color w:val="auto"/>
                <w:szCs w:val="21"/>
                <w:highlight w:val="none"/>
              </w:rPr>
            </w:pPr>
            <w:r>
              <w:rPr>
                <w:rFonts w:hint="eastAsia"/>
                <w:color w:val="auto"/>
                <w:szCs w:val="21"/>
                <w:highlight w:val="none"/>
              </w:rPr>
              <w:t>X＜10</w:t>
            </w:r>
          </w:p>
        </w:tc>
      </w:tr>
      <w:tr w14:paraId="297CC34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0445567E">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313CDC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59CA395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E07782E">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vAlign w:val="center"/>
          </w:tcPr>
          <w:p w14:paraId="3F9A5CEB">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vAlign w:val="center"/>
          </w:tcPr>
          <w:p w14:paraId="1FEB85E7">
            <w:pPr>
              <w:widowControl/>
              <w:jc w:val="left"/>
              <w:rPr>
                <w:color w:val="auto"/>
                <w:szCs w:val="21"/>
                <w:highlight w:val="none"/>
              </w:rPr>
            </w:pPr>
            <w:r>
              <w:rPr>
                <w:rFonts w:hint="eastAsia"/>
                <w:color w:val="auto"/>
                <w:szCs w:val="21"/>
                <w:highlight w:val="none"/>
              </w:rPr>
              <w:t>Y＜100</w:t>
            </w:r>
          </w:p>
        </w:tc>
      </w:tr>
      <w:tr w14:paraId="4EAB13E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325CB597">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14:paraId="29AF352D">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197D89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795CD924">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vAlign w:val="center"/>
          </w:tcPr>
          <w:p w14:paraId="7A03346F">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67FF77FD">
            <w:pPr>
              <w:widowControl/>
              <w:jc w:val="left"/>
              <w:rPr>
                <w:color w:val="auto"/>
                <w:szCs w:val="21"/>
                <w:highlight w:val="none"/>
              </w:rPr>
            </w:pPr>
            <w:r>
              <w:rPr>
                <w:rFonts w:hint="eastAsia"/>
                <w:color w:val="auto"/>
                <w:szCs w:val="21"/>
                <w:highlight w:val="none"/>
              </w:rPr>
              <w:t>X＜10</w:t>
            </w:r>
          </w:p>
        </w:tc>
      </w:tr>
      <w:tr w14:paraId="61D8CF8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142678F4">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22FAF6CB">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10DA8E8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2B9AC782">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vAlign w:val="center"/>
          </w:tcPr>
          <w:p w14:paraId="6BE4805E">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vAlign w:val="center"/>
          </w:tcPr>
          <w:p w14:paraId="381D948E">
            <w:pPr>
              <w:widowControl/>
              <w:jc w:val="left"/>
              <w:rPr>
                <w:color w:val="auto"/>
                <w:szCs w:val="21"/>
                <w:highlight w:val="none"/>
              </w:rPr>
            </w:pPr>
            <w:r>
              <w:rPr>
                <w:rFonts w:hint="eastAsia"/>
                <w:color w:val="auto"/>
                <w:szCs w:val="21"/>
                <w:highlight w:val="none"/>
              </w:rPr>
              <w:t>Y＜100</w:t>
            </w:r>
          </w:p>
        </w:tc>
      </w:tr>
      <w:tr w14:paraId="5D2664C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559EFE08">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14:paraId="4F84606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2472638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5360CFF0">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4416163C">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1E5FD2CA">
            <w:pPr>
              <w:widowControl/>
              <w:jc w:val="left"/>
              <w:rPr>
                <w:color w:val="auto"/>
                <w:szCs w:val="21"/>
                <w:highlight w:val="none"/>
              </w:rPr>
            </w:pPr>
            <w:r>
              <w:rPr>
                <w:rFonts w:hint="eastAsia"/>
                <w:color w:val="auto"/>
                <w:szCs w:val="21"/>
                <w:highlight w:val="none"/>
              </w:rPr>
              <w:t>X＜10</w:t>
            </w:r>
          </w:p>
        </w:tc>
      </w:tr>
      <w:tr w14:paraId="49728B9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4F5E903">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08F8D81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4D8655C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35948277">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vAlign w:val="center"/>
          </w:tcPr>
          <w:p w14:paraId="1D5DCF4C">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vAlign w:val="center"/>
          </w:tcPr>
          <w:p w14:paraId="32E655B3">
            <w:pPr>
              <w:widowControl/>
              <w:jc w:val="left"/>
              <w:rPr>
                <w:color w:val="auto"/>
                <w:szCs w:val="21"/>
                <w:highlight w:val="none"/>
              </w:rPr>
            </w:pPr>
            <w:r>
              <w:rPr>
                <w:rFonts w:hint="eastAsia"/>
                <w:color w:val="auto"/>
                <w:szCs w:val="21"/>
                <w:highlight w:val="none"/>
              </w:rPr>
              <w:t>Y＜50</w:t>
            </w:r>
          </w:p>
        </w:tc>
      </w:tr>
      <w:tr w14:paraId="6B470EE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4A631333">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14:paraId="55E46D75">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37480AD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61D535DE">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vAlign w:val="center"/>
          </w:tcPr>
          <w:p w14:paraId="4B807C56">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vAlign w:val="center"/>
          </w:tcPr>
          <w:p w14:paraId="1B2EBE4B">
            <w:pPr>
              <w:widowControl/>
              <w:jc w:val="left"/>
              <w:rPr>
                <w:color w:val="auto"/>
                <w:szCs w:val="21"/>
                <w:highlight w:val="none"/>
              </w:rPr>
            </w:pPr>
            <w:r>
              <w:rPr>
                <w:rFonts w:hint="eastAsia"/>
                <w:color w:val="auto"/>
                <w:szCs w:val="21"/>
                <w:highlight w:val="none"/>
              </w:rPr>
              <w:t>X＜100</w:t>
            </w:r>
          </w:p>
        </w:tc>
      </w:tr>
      <w:tr w14:paraId="0792F2A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20145F1C">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489173E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0F17A695">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195E50D0">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vAlign w:val="center"/>
          </w:tcPr>
          <w:p w14:paraId="524EF542">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vAlign w:val="center"/>
          </w:tcPr>
          <w:p w14:paraId="3A23B992">
            <w:pPr>
              <w:widowControl/>
              <w:jc w:val="left"/>
              <w:rPr>
                <w:color w:val="auto"/>
                <w:szCs w:val="21"/>
                <w:highlight w:val="none"/>
              </w:rPr>
            </w:pPr>
            <w:r>
              <w:rPr>
                <w:rFonts w:hint="eastAsia"/>
                <w:color w:val="auto"/>
                <w:szCs w:val="21"/>
                <w:highlight w:val="none"/>
              </w:rPr>
              <w:t>Y＜2000</w:t>
            </w:r>
          </w:p>
        </w:tc>
      </w:tr>
      <w:tr w14:paraId="23C8482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2B73B7A0">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14:paraId="11584F7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03EE4A80">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67ACCD0A">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vAlign w:val="center"/>
          </w:tcPr>
          <w:p w14:paraId="6B42EFD7">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vAlign w:val="center"/>
          </w:tcPr>
          <w:p w14:paraId="01F80AF0">
            <w:pPr>
              <w:widowControl/>
              <w:jc w:val="left"/>
              <w:rPr>
                <w:color w:val="auto"/>
                <w:szCs w:val="21"/>
                <w:highlight w:val="none"/>
              </w:rPr>
            </w:pPr>
            <w:r>
              <w:rPr>
                <w:rFonts w:hint="eastAsia"/>
                <w:color w:val="auto"/>
                <w:szCs w:val="21"/>
                <w:highlight w:val="none"/>
              </w:rPr>
              <w:t>X＜100</w:t>
            </w:r>
          </w:p>
        </w:tc>
      </w:tr>
      <w:tr w14:paraId="664EB22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55856F31">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B0785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vAlign w:val="center"/>
          </w:tcPr>
          <w:p w14:paraId="6AA9370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8B1CDDA">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vAlign w:val="center"/>
          </w:tcPr>
          <w:p w14:paraId="5833261F">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vAlign w:val="center"/>
          </w:tcPr>
          <w:p w14:paraId="3D4A4BE7">
            <w:pPr>
              <w:widowControl/>
              <w:jc w:val="left"/>
              <w:rPr>
                <w:color w:val="auto"/>
                <w:szCs w:val="21"/>
                <w:highlight w:val="none"/>
              </w:rPr>
            </w:pPr>
            <w:r>
              <w:rPr>
                <w:rFonts w:hint="eastAsia"/>
                <w:color w:val="auto"/>
                <w:szCs w:val="21"/>
                <w:highlight w:val="none"/>
              </w:rPr>
              <w:t>Y＜500</w:t>
            </w:r>
          </w:p>
        </w:tc>
      </w:tr>
      <w:tr w14:paraId="190ED50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14:paraId="7416AA09">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14:paraId="248609DE">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535410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270C3F93">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1BEFAD5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54D8B7C5">
            <w:pPr>
              <w:widowControl/>
              <w:jc w:val="left"/>
              <w:rPr>
                <w:color w:val="auto"/>
                <w:szCs w:val="21"/>
                <w:highlight w:val="none"/>
              </w:rPr>
            </w:pPr>
            <w:r>
              <w:rPr>
                <w:rFonts w:hint="eastAsia"/>
                <w:color w:val="auto"/>
                <w:szCs w:val="21"/>
                <w:highlight w:val="none"/>
              </w:rPr>
              <w:t>X＜10</w:t>
            </w:r>
          </w:p>
        </w:tc>
      </w:tr>
      <w:tr w14:paraId="3D2B4D4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14:paraId="690EA2C3">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14:paraId="71870866">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vAlign w:val="center"/>
          </w:tcPr>
          <w:p w14:paraId="645A3108">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14:paraId="7317E309">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vAlign w:val="center"/>
          </w:tcPr>
          <w:p w14:paraId="766DB605">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vAlign w:val="center"/>
          </w:tcPr>
          <w:p w14:paraId="69ECD16E">
            <w:pPr>
              <w:widowControl/>
              <w:jc w:val="left"/>
              <w:rPr>
                <w:color w:val="auto"/>
                <w:szCs w:val="21"/>
                <w:highlight w:val="none"/>
              </w:rPr>
            </w:pPr>
            <w:r>
              <w:rPr>
                <w:rFonts w:hint="eastAsia"/>
                <w:color w:val="auto"/>
                <w:szCs w:val="21"/>
                <w:highlight w:val="none"/>
              </w:rPr>
              <w:t>Y＜100</w:t>
            </w:r>
          </w:p>
        </w:tc>
      </w:tr>
      <w:tr w14:paraId="002C7C76">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14:paraId="4140F20A">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14:paraId="7392418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vAlign w:val="center"/>
          </w:tcPr>
          <w:p w14:paraId="4CE88DFE">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14:paraId="109C1AB9">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vAlign w:val="center"/>
          </w:tcPr>
          <w:p w14:paraId="4FB9EFB1">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vAlign w:val="center"/>
          </w:tcPr>
          <w:p w14:paraId="2B2D33E4">
            <w:pPr>
              <w:widowControl/>
              <w:jc w:val="left"/>
              <w:rPr>
                <w:color w:val="auto"/>
                <w:szCs w:val="21"/>
                <w:highlight w:val="none"/>
              </w:rPr>
            </w:pPr>
            <w:r>
              <w:rPr>
                <w:rFonts w:hint="eastAsia"/>
                <w:color w:val="auto"/>
                <w:szCs w:val="21"/>
                <w:highlight w:val="none"/>
              </w:rPr>
              <w:t>X＜10</w:t>
            </w:r>
          </w:p>
        </w:tc>
      </w:tr>
    </w:tbl>
    <w:p w14:paraId="45AF6B0C">
      <w:pPr>
        <w:spacing w:line="360" w:lineRule="auto"/>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5AA7D54">
      <w:pPr>
        <w:widowControl/>
        <w:jc w:val="left"/>
        <w:rPr>
          <w:color w:val="auto"/>
          <w:szCs w:val="21"/>
          <w:highlight w:val="none"/>
        </w:rPr>
      </w:pPr>
      <w:r>
        <w:rPr>
          <w:color w:val="auto"/>
          <w:szCs w:val="21"/>
          <w:highlight w:val="none"/>
        </w:rPr>
        <w:br w:type="page"/>
      </w:r>
      <w:r>
        <w:rPr>
          <w:rFonts w:hint="eastAsia"/>
          <w:color w:val="auto"/>
          <w:sz w:val="28"/>
          <w:szCs w:val="28"/>
          <w:highlight w:val="none"/>
        </w:rPr>
        <w:t>附件2：</w:t>
      </w:r>
    </w:p>
    <w:p w14:paraId="2897032B">
      <w:pPr>
        <w:spacing w:line="360" w:lineRule="auto"/>
        <w:rPr>
          <w:color w:val="auto"/>
          <w:szCs w:val="21"/>
          <w:highlight w:val="none"/>
        </w:rPr>
      </w:pPr>
      <w:r>
        <w:rPr>
          <w:color w:val="auto"/>
          <w:highlight w:val="none"/>
        </w:rPr>
        <w:drawing>
          <wp:anchor distT="0" distB="0" distL="114300" distR="114300" simplePos="0" relativeHeight="251660288" behindDoc="0" locked="0" layoutInCell="1" allowOverlap="1">
            <wp:simplePos x="0" y="0"/>
            <wp:positionH relativeFrom="column">
              <wp:posOffset>1905</wp:posOffset>
            </wp:positionH>
            <wp:positionV relativeFrom="paragraph">
              <wp:posOffset>205105</wp:posOffset>
            </wp:positionV>
            <wp:extent cx="5573395" cy="8125460"/>
            <wp:effectExtent l="0" t="0" r="4445" b="12700"/>
            <wp:wrapSquare wrapText="bothSides"/>
            <wp:docPr id="1029" name="图片 2"/>
            <wp:cNvGraphicFramePr/>
            <a:graphic xmlns:a="http://schemas.openxmlformats.org/drawingml/2006/main">
              <a:graphicData uri="http://schemas.openxmlformats.org/drawingml/2006/picture">
                <pic:pic xmlns:pic="http://schemas.openxmlformats.org/drawingml/2006/picture">
                  <pic:nvPicPr>
                    <pic:cNvPr id="1029" name="图片 2"/>
                    <pic:cNvPicPr/>
                  </pic:nvPicPr>
                  <pic:blipFill>
                    <a:blip r:embed="rId28" cstate="print"/>
                    <a:srcRect/>
                    <a:stretch>
                      <a:fillRect/>
                    </a:stretch>
                  </pic:blipFill>
                  <pic:spPr>
                    <a:xfrm>
                      <a:off x="0" y="0"/>
                      <a:ext cx="5573395" cy="8125460"/>
                    </a:xfrm>
                    <a:prstGeom prst="rect">
                      <a:avLst/>
                    </a:prstGeom>
                    <a:ln>
                      <a:noFill/>
                    </a:ln>
                  </pic:spPr>
                </pic:pic>
              </a:graphicData>
            </a:graphic>
          </wp:anchor>
        </w:drawing>
      </w:r>
    </w:p>
    <w:p w14:paraId="0C13EAC0">
      <w:pPr>
        <w:rPr>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p>
    <w:p w14:paraId="6220132F">
      <w:pPr>
        <w:spacing w:line="360" w:lineRule="auto"/>
        <w:rPr>
          <w:color w:val="auto"/>
          <w:sz w:val="28"/>
          <w:szCs w:val="28"/>
          <w:highlight w:val="none"/>
        </w:rPr>
      </w:pPr>
      <w:r>
        <w:rPr>
          <w:rFonts w:hint="eastAsia"/>
          <w:color w:val="auto"/>
          <w:sz w:val="28"/>
          <w:szCs w:val="28"/>
          <w:highlight w:val="none"/>
        </w:rPr>
        <w:t>附件3：</w:t>
      </w:r>
    </w:p>
    <w:p w14:paraId="038CCD6A">
      <w:pPr>
        <w:spacing w:line="528" w:lineRule="exact"/>
        <w:ind w:firstLine="280" w:firstLineChars="100"/>
        <w:jc w:val="center"/>
        <w:rPr>
          <w:color w:val="auto"/>
          <w:sz w:val="28"/>
          <w:szCs w:val="28"/>
          <w:highlight w:val="none"/>
        </w:rPr>
      </w:pPr>
      <w:r>
        <w:rPr>
          <w:rFonts w:hint="eastAsia"/>
          <w:color w:val="auto"/>
          <w:sz w:val="28"/>
          <w:szCs w:val="28"/>
          <w:highlight w:val="none"/>
        </w:rPr>
        <w:t>节能产品政府采购品目清单</w:t>
      </w:r>
    </w:p>
    <w:p w14:paraId="4BB11F18">
      <w:pPr>
        <w:spacing w:line="151" w:lineRule="exact"/>
        <w:rPr>
          <w:color w:val="auto"/>
          <w:highlight w:val="none"/>
        </w:rPr>
      </w:pPr>
    </w:p>
    <w:tbl>
      <w:tblPr>
        <w:tblStyle w:val="186"/>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0721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Pr>
          <w:p w14:paraId="6502AF69">
            <w:pPr>
              <w:pStyle w:val="185"/>
              <w:spacing w:before="128" w:line="224" w:lineRule="auto"/>
              <w:ind w:left="91"/>
              <w:rPr>
                <w:color w:val="auto"/>
                <w:sz w:val="22"/>
                <w:szCs w:val="22"/>
                <w:highlight w:val="none"/>
              </w:rPr>
            </w:pPr>
            <w:r>
              <w:rPr>
                <w:b/>
                <w:bCs/>
                <w:color w:val="auto"/>
                <w:spacing w:val="-9"/>
                <w:sz w:val="22"/>
                <w:szCs w:val="22"/>
                <w:highlight w:val="none"/>
              </w:rPr>
              <w:t>品目</w:t>
            </w:r>
          </w:p>
          <w:p w14:paraId="33104B3A">
            <w:pPr>
              <w:pStyle w:val="185"/>
              <w:spacing w:before="45" w:line="222" w:lineRule="auto"/>
              <w:ind w:left="72"/>
              <w:rPr>
                <w:color w:val="auto"/>
                <w:sz w:val="22"/>
                <w:szCs w:val="22"/>
                <w:highlight w:val="none"/>
              </w:rPr>
            </w:pPr>
            <w:r>
              <w:rPr>
                <w:b/>
                <w:bCs/>
                <w:color w:val="auto"/>
                <w:spacing w:val="-4"/>
                <w:sz w:val="22"/>
                <w:szCs w:val="22"/>
                <w:highlight w:val="none"/>
              </w:rPr>
              <w:t>序号</w:t>
            </w:r>
          </w:p>
        </w:tc>
        <w:tc>
          <w:tcPr>
            <w:tcW w:w="4879" w:type="dxa"/>
            <w:gridSpan w:val="3"/>
          </w:tcPr>
          <w:p w14:paraId="1322C21F">
            <w:pPr>
              <w:pStyle w:val="185"/>
              <w:spacing w:before="285" w:line="223" w:lineRule="auto"/>
              <w:ind w:left="2226"/>
              <w:rPr>
                <w:color w:val="auto"/>
                <w:sz w:val="22"/>
                <w:szCs w:val="22"/>
                <w:highlight w:val="none"/>
              </w:rPr>
            </w:pPr>
            <w:r>
              <w:rPr>
                <w:b/>
                <w:bCs/>
                <w:color w:val="auto"/>
                <w:spacing w:val="-5"/>
                <w:sz w:val="22"/>
                <w:szCs w:val="22"/>
                <w:highlight w:val="none"/>
              </w:rPr>
              <w:t>名称</w:t>
            </w:r>
          </w:p>
        </w:tc>
        <w:tc>
          <w:tcPr>
            <w:tcW w:w="2969" w:type="dxa"/>
          </w:tcPr>
          <w:p w14:paraId="377DCEC4">
            <w:pPr>
              <w:pStyle w:val="185"/>
              <w:spacing w:before="285" w:line="220" w:lineRule="auto"/>
              <w:ind w:left="939"/>
              <w:rPr>
                <w:color w:val="auto"/>
                <w:sz w:val="22"/>
                <w:szCs w:val="22"/>
                <w:highlight w:val="none"/>
              </w:rPr>
            </w:pPr>
            <w:r>
              <w:rPr>
                <w:b/>
                <w:bCs/>
                <w:color w:val="auto"/>
                <w:spacing w:val="-4"/>
                <w:sz w:val="22"/>
                <w:szCs w:val="22"/>
                <w:highlight w:val="none"/>
              </w:rPr>
              <w:t>依据的标准</w:t>
            </w:r>
          </w:p>
        </w:tc>
      </w:tr>
      <w:tr w14:paraId="03BA9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578" w:type="dxa"/>
            <w:vMerge w:val="restart"/>
            <w:tcBorders>
              <w:bottom w:val="nil"/>
            </w:tcBorders>
          </w:tcPr>
          <w:p w14:paraId="63A3A010">
            <w:pPr>
              <w:spacing w:line="246" w:lineRule="auto"/>
              <w:rPr>
                <w:rFonts w:ascii="Arial"/>
                <w:color w:val="auto"/>
                <w:highlight w:val="none"/>
              </w:rPr>
            </w:pPr>
          </w:p>
          <w:p w14:paraId="1740668C">
            <w:pPr>
              <w:spacing w:line="247" w:lineRule="auto"/>
              <w:rPr>
                <w:rFonts w:ascii="Arial"/>
                <w:color w:val="auto"/>
                <w:highlight w:val="none"/>
              </w:rPr>
            </w:pPr>
          </w:p>
          <w:p w14:paraId="1CAACF72">
            <w:pPr>
              <w:spacing w:line="247" w:lineRule="auto"/>
              <w:rPr>
                <w:rFonts w:ascii="Arial"/>
                <w:color w:val="auto"/>
                <w:highlight w:val="none"/>
              </w:rPr>
            </w:pPr>
          </w:p>
          <w:p w14:paraId="5FE4FFEF">
            <w:pPr>
              <w:spacing w:line="247" w:lineRule="auto"/>
              <w:rPr>
                <w:rFonts w:ascii="Arial"/>
                <w:color w:val="auto"/>
                <w:highlight w:val="none"/>
              </w:rPr>
            </w:pPr>
          </w:p>
          <w:p w14:paraId="6F3B6484">
            <w:pPr>
              <w:pStyle w:val="185"/>
              <w:spacing w:before="62" w:line="258" w:lineRule="exact"/>
              <w:ind w:left="257"/>
              <w:rPr>
                <w:color w:val="auto"/>
                <w:highlight w:val="none"/>
              </w:rPr>
            </w:pPr>
            <w:r>
              <w:rPr>
                <w:color w:val="auto"/>
                <w:position w:val="1"/>
                <w:highlight w:val="none"/>
              </w:rPr>
              <w:t>1</w:t>
            </w:r>
          </w:p>
        </w:tc>
        <w:tc>
          <w:tcPr>
            <w:tcW w:w="1166" w:type="dxa"/>
            <w:vMerge w:val="restart"/>
            <w:tcBorders>
              <w:bottom w:val="nil"/>
            </w:tcBorders>
          </w:tcPr>
          <w:p w14:paraId="548BFCFC">
            <w:pPr>
              <w:spacing w:line="277" w:lineRule="auto"/>
              <w:rPr>
                <w:rFonts w:ascii="Arial"/>
                <w:color w:val="auto"/>
                <w:highlight w:val="none"/>
              </w:rPr>
            </w:pPr>
          </w:p>
          <w:p w14:paraId="19753215">
            <w:pPr>
              <w:spacing w:line="277" w:lineRule="auto"/>
              <w:rPr>
                <w:rFonts w:ascii="Arial"/>
                <w:color w:val="auto"/>
                <w:highlight w:val="none"/>
              </w:rPr>
            </w:pPr>
          </w:p>
          <w:p w14:paraId="400EFDA3">
            <w:pPr>
              <w:spacing w:line="278" w:lineRule="auto"/>
              <w:rPr>
                <w:rFonts w:ascii="Arial"/>
                <w:color w:val="auto"/>
                <w:highlight w:val="none"/>
              </w:rPr>
            </w:pPr>
          </w:p>
          <w:p w14:paraId="1A251DED">
            <w:pPr>
              <w:pStyle w:val="185"/>
              <w:spacing w:before="62" w:line="304" w:lineRule="auto"/>
              <w:ind w:left="14" w:right="8" w:hanging="5"/>
              <w:rPr>
                <w:color w:val="auto"/>
                <w:highlight w:val="none"/>
              </w:rPr>
            </w:pPr>
            <w:r>
              <w:rPr>
                <w:color w:val="auto"/>
                <w:spacing w:val="5"/>
                <w:highlight w:val="none"/>
              </w:rPr>
              <w:t>A020101计算</w:t>
            </w:r>
            <w:r>
              <w:rPr>
                <w:color w:val="auto"/>
                <w:spacing w:val="6"/>
                <w:highlight w:val="none"/>
              </w:rPr>
              <w:t>机设备</w:t>
            </w:r>
          </w:p>
        </w:tc>
        <w:tc>
          <w:tcPr>
            <w:tcW w:w="1799" w:type="dxa"/>
          </w:tcPr>
          <w:p w14:paraId="1CF9BA0F">
            <w:pPr>
              <w:pStyle w:val="185"/>
              <w:spacing w:before="155" w:line="304" w:lineRule="auto"/>
              <w:ind w:left="17" w:right="10" w:firstLine="1"/>
              <w:rPr>
                <w:color w:val="auto"/>
                <w:highlight w:val="none"/>
              </w:rPr>
            </w:pPr>
            <w:r>
              <w:rPr>
                <w:color w:val="auto"/>
                <w:spacing w:val="3"/>
                <w:highlight w:val="none"/>
              </w:rPr>
              <w:t>★A02010104台式计</w:t>
            </w:r>
            <w:r>
              <w:rPr>
                <w:color w:val="auto"/>
                <w:spacing w:val="4"/>
                <w:highlight w:val="none"/>
              </w:rPr>
              <w:t>算机</w:t>
            </w:r>
          </w:p>
        </w:tc>
        <w:tc>
          <w:tcPr>
            <w:tcW w:w="1914" w:type="dxa"/>
          </w:tcPr>
          <w:p w14:paraId="33638454">
            <w:pPr>
              <w:rPr>
                <w:rFonts w:ascii="Arial"/>
                <w:color w:val="auto"/>
                <w:highlight w:val="none"/>
              </w:rPr>
            </w:pPr>
          </w:p>
        </w:tc>
        <w:tc>
          <w:tcPr>
            <w:tcW w:w="2969" w:type="dxa"/>
          </w:tcPr>
          <w:p w14:paraId="0BD84ACF">
            <w:pPr>
              <w:pStyle w:val="185"/>
              <w:spacing w:before="156" w:line="304"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6"/>
                <w:highlight w:val="none"/>
                <w:lang w:eastAsia="zh-CN"/>
              </w:rPr>
              <w:t>等级》（</w:t>
            </w:r>
            <w:r>
              <w:rPr>
                <w:color w:val="auto"/>
                <w:highlight w:val="none"/>
                <w:lang w:eastAsia="zh-CN"/>
              </w:rPr>
              <w:t>GB</w:t>
            </w:r>
            <w:r>
              <w:rPr>
                <w:color w:val="auto"/>
                <w:spacing w:val="6"/>
                <w:highlight w:val="none"/>
                <w:lang w:eastAsia="zh-CN"/>
              </w:rPr>
              <w:t>28380）</w:t>
            </w:r>
          </w:p>
        </w:tc>
      </w:tr>
      <w:tr w14:paraId="5E472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78" w:type="dxa"/>
            <w:vMerge w:val="continue"/>
            <w:tcBorders>
              <w:top w:val="nil"/>
              <w:bottom w:val="nil"/>
            </w:tcBorders>
          </w:tcPr>
          <w:p w14:paraId="27EC7A9C">
            <w:pPr>
              <w:rPr>
                <w:rFonts w:ascii="Arial"/>
                <w:color w:val="auto"/>
                <w:highlight w:val="none"/>
              </w:rPr>
            </w:pPr>
          </w:p>
        </w:tc>
        <w:tc>
          <w:tcPr>
            <w:tcW w:w="1166" w:type="dxa"/>
            <w:vMerge w:val="continue"/>
            <w:tcBorders>
              <w:top w:val="nil"/>
              <w:bottom w:val="nil"/>
            </w:tcBorders>
          </w:tcPr>
          <w:p w14:paraId="3628743C">
            <w:pPr>
              <w:rPr>
                <w:rFonts w:ascii="Arial"/>
                <w:color w:val="auto"/>
                <w:highlight w:val="none"/>
              </w:rPr>
            </w:pPr>
          </w:p>
        </w:tc>
        <w:tc>
          <w:tcPr>
            <w:tcW w:w="1799" w:type="dxa"/>
          </w:tcPr>
          <w:p w14:paraId="48FFF92A">
            <w:pPr>
              <w:pStyle w:val="185"/>
              <w:spacing w:before="108" w:line="293" w:lineRule="auto"/>
              <w:ind w:left="15" w:right="10" w:firstLine="3"/>
              <w:rPr>
                <w:color w:val="auto"/>
                <w:highlight w:val="none"/>
              </w:rPr>
            </w:pPr>
            <w:r>
              <w:rPr>
                <w:color w:val="auto"/>
                <w:spacing w:val="3"/>
                <w:highlight w:val="none"/>
              </w:rPr>
              <w:t>★A02010105便携式</w:t>
            </w:r>
            <w:r>
              <w:rPr>
                <w:color w:val="auto"/>
                <w:spacing w:val="6"/>
                <w:highlight w:val="none"/>
              </w:rPr>
              <w:t>计算机</w:t>
            </w:r>
          </w:p>
        </w:tc>
        <w:tc>
          <w:tcPr>
            <w:tcW w:w="1914" w:type="dxa"/>
          </w:tcPr>
          <w:p w14:paraId="1F069228">
            <w:pPr>
              <w:rPr>
                <w:rFonts w:ascii="Arial"/>
                <w:color w:val="auto"/>
                <w:highlight w:val="none"/>
              </w:rPr>
            </w:pPr>
          </w:p>
        </w:tc>
        <w:tc>
          <w:tcPr>
            <w:tcW w:w="2969" w:type="dxa"/>
          </w:tcPr>
          <w:p w14:paraId="5A21D076">
            <w:pPr>
              <w:pStyle w:val="185"/>
              <w:spacing w:before="108" w:line="293"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6"/>
                <w:highlight w:val="none"/>
                <w:lang w:eastAsia="zh-CN"/>
              </w:rPr>
              <w:t>等级》（</w:t>
            </w:r>
            <w:r>
              <w:rPr>
                <w:color w:val="auto"/>
                <w:highlight w:val="none"/>
                <w:lang w:eastAsia="zh-CN"/>
              </w:rPr>
              <w:t>GB</w:t>
            </w:r>
            <w:r>
              <w:rPr>
                <w:color w:val="auto"/>
                <w:spacing w:val="6"/>
                <w:highlight w:val="none"/>
                <w:lang w:eastAsia="zh-CN"/>
              </w:rPr>
              <w:t>28380）</w:t>
            </w:r>
          </w:p>
        </w:tc>
      </w:tr>
      <w:tr w14:paraId="06709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578" w:type="dxa"/>
            <w:vMerge w:val="continue"/>
            <w:tcBorders>
              <w:top w:val="nil"/>
            </w:tcBorders>
          </w:tcPr>
          <w:p w14:paraId="6AB39098">
            <w:pPr>
              <w:rPr>
                <w:rFonts w:ascii="Arial"/>
                <w:color w:val="auto"/>
                <w:highlight w:val="none"/>
              </w:rPr>
            </w:pPr>
          </w:p>
        </w:tc>
        <w:tc>
          <w:tcPr>
            <w:tcW w:w="1166" w:type="dxa"/>
            <w:vMerge w:val="continue"/>
            <w:tcBorders>
              <w:top w:val="nil"/>
            </w:tcBorders>
          </w:tcPr>
          <w:p w14:paraId="05BEFF00">
            <w:pPr>
              <w:rPr>
                <w:rFonts w:ascii="Arial"/>
                <w:color w:val="auto"/>
                <w:highlight w:val="none"/>
              </w:rPr>
            </w:pPr>
          </w:p>
        </w:tc>
        <w:tc>
          <w:tcPr>
            <w:tcW w:w="1799" w:type="dxa"/>
          </w:tcPr>
          <w:p w14:paraId="0B494612">
            <w:pPr>
              <w:pStyle w:val="185"/>
              <w:spacing w:before="128" w:line="301" w:lineRule="auto"/>
              <w:ind w:left="15" w:right="10" w:firstLine="3"/>
              <w:rPr>
                <w:color w:val="auto"/>
                <w:highlight w:val="none"/>
                <w:lang w:eastAsia="zh-CN"/>
              </w:rPr>
            </w:pPr>
            <w:r>
              <w:rPr>
                <w:color w:val="auto"/>
                <w:spacing w:val="3"/>
                <w:highlight w:val="none"/>
                <w:lang w:eastAsia="zh-CN"/>
              </w:rPr>
              <w:t>★A02010107平板式</w:t>
            </w:r>
            <w:r>
              <w:rPr>
                <w:color w:val="auto"/>
                <w:spacing w:val="8"/>
                <w:highlight w:val="none"/>
                <w:lang w:eastAsia="zh-CN"/>
              </w:rPr>
              <w:t>微型计算机</w:t>
            </w:r>
          </w:p>
        </w:tc>
        <w:tc>
          <w:tcPr>
            <w:tcW w:w="1914" w:type="dxa"/>
          </w:tcPr>
          <w:p w14:paraId="1511D451">
            <w:pPr>
              <w:rPr>
                <w:rFonts w:ascii="Arial"/>
                <w:color w:val="auto"/>
                <w:highlight w:val="none"/>
              </w:rPr>
            </w:pPr>
          </w:p>
        </w:tc>
        <w:tc>
          <w:tcPr>
            <w:tcW w:w="2969" w:type="dxa"/>
          </w:tcPr>
          <w:p w14:paraId="680AEE9B">
            <w:pPr>
              <w:pStyle w:val="185"/>
              <w:spacing w:before="128" w:line="301" w:lineRule="auto"/>
              <w:ind w:left="19" w:right="11" w:firstLine="3"/>
              <w:rPr>
                <w:color w:val="auto"/>
                <w:highlight w:val="none"/>
                <w:lang w:eastAsia="zh-CN"/>
              </w:rPr>
            </w:pPr>
            <w:r>
              <w:rPr>
                <w:color w:val="auto"/>
                <w:spacing w:val="19"/>
                <w:highlight w:val="none"/>
                <w:lang w:eastAsia="zh-CN"/>
              </w:rPr>
              <w:t>《微型计算机能效限定值及能效</w:t>
            </w:r>
            <w:r>
              <w:rPr>
                <w:color w:val="auto"/>
                <w:spacing w:val="6"/>
                <w:highlight w:val="none"/>
                <w:lang w:eastAsia="zh-CN"/>
              </w:rPr>
              <w:t>等级》（</w:t>
            </w:r>
            <w:r>
              <w:rPr>
                <w:color w:val="auto"/>
                <w:highlight w:val="none"/>
                <w:lang w:eastAsia="zh-CN"/>
              </w:rPr>
              <w:t>GB</w:t>
            </w:r>
            <w:r>
              <w:rPr>
                <w:color w:val="auto"/>
                <w:spacing w:val="6"/>
                <w:highlight w:val="none"/>
                <w:lang w:eastAsia="zh-CN"/>
              </w:rPr>
              <w:t>28380）</w:t>
            </w:r>
          </w:p>
        </w:tc>
      </w:tr>
      <w:tr w14:paraId="34D72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restart"/>
            <w:tcBorders>
              <w:bottom w:val="nil"/>
            </w:tcBorders>
          </w:tcPr>
          <w:p w14:paraId="29A6C07E">
            <w:pPr>
              <w:spacing w:line="249" w:lineRule="auto"/>
              <w:rPr>
                <w:rFonts w:ascii="Arial"/>
                <w:color w:val="auto"/>
                <w:highlight w:val="none"/>
              </w:rPr>
            </w:pPr>
          </w:p>
          <w:p w14:paraId="7D335F70">
            <w:pPr>
              <w:spacing w:line="251" w:lineRule="auto"/>
              <w:rPr>
                <w:rFonts w:ascii="Arial"/>
                <w:color w:val="auto"/>
                <w:highlight w:val="none"/>
              </w:rPr>
            </w:pPr>
          </w:p>
          <w:p w14:paraId="36E13856">
            <w:pPr>
              <w:spacing w:line="251" w:lineRule="auto"/>
              <w:rPr>
                <w:rFonts w:ascii="Arial"/>
                <w:color w:val="auto"/>
                <w:highlight w:val="none"/>
              </w:rPr>
            </w:pPr>
          </w:p>
          <w:p w14:paraId="793AFD67">
            <w:pPr>
              <w:spacing w:line="251" w:lineRule="auto"/>
              <w:rPr>
                <w:rFonts w:ascii="Arial"/>
                <w:color w:val="auto"/>
                <w:highlight w:val="none"/>
              </w:rPr>
            </w:pPr>
          </w:p>
          <w:p w14:paraId="6718412A">
            <w:pPr>
              <w:spacing w:line="251" w:lineRule="auto"/>
              <w:rPr>
                <w:rFonts w:ascii="Arial"/>
                <w:color w:val="auto"/>
                <w:highlight w:val="none"/>
              </w:rPr>
            </w:pPr>
          </w:p>
          <w:p w14:paraId="2888E610">
            <w:pPr>
              <w:spacing w:line="251" w:lineRule="auto"/>
              <w:rPr>
                <w:rFonts w:ascii="Arial"/>
                <w:color w:val="auto"/>
                <w:highlight w:val="none"/>
              </w:rPr>
            </w:pPr>
          </w:p>
          <w:p w14:paraId="26EECCAE">
            <w:pPr>
              <w:spacing w:line="251" w:lineRule="auto"/>
              <w:rPr>
                <w:rFonts w:ascii="Arial"/>
                <w:color w:val="auto"/>
                <w:highlight w:val="none"/>
              </w:rPr>
            </w:pPr>
          </w:p>
          <w:p w14:paraId="322EF306">
            <w:pPr>
              <w:spacing w:line="251" w:lineRule="auto"/>
              <w:rPr>
                <w:rFonts w:ascii="Arial"/>
                <w:color w:val="auto"/>
                <w:highlight w:val="none"/>
              </w:rPr>
            </w:pPr>
          </w:p>
          <w:p w14:paraId="4E2DEF6A">
            <w:pPr>
              <w:pStyle w:val="185"/>
              <w:spacing w:before="61" w:line="258" w:lineRule="exact"/>
              <w:ind w:left="245"/>
              <w:rPr>
                <w:color w:val="auto"/>
                <w:highlight w:val="none"/>
              </w:rPr>
            </w:pPr>
            <w:r>
              <w:rPr>
                <w:color w:val="auto"/>
                <w:position w:val="1"/>
                <w:highlight w:val="none"/>
              </w:rPr>
              <w:t>2</w:t>
            </w:r>
          </w:p>
        </w:tc>
        <w:tc>
          <w:tcPr>
            <w:tcW w:w="1166" w:type="dxa"/>
            <w:vMerge w:val="restart"/>
            <w:tcBorders>
              <w:bottom w:val="nil"/>
            </w:tcBorders>
          </w:tcPr>
          <w:p w14:paraId="5346A53A">
            <w:pPr>
              <w:spacing w:line="264" w:lineRule="auto"/>
              <w:rPr>
                <w:rFonts w:ascii="Arial"/>
                <w:color w:val="auto"/>
                <w:highlight w:val="none"/>
              </w:rPr>
            </w:pPr>
          </w:p>
          <w:p w14:paraId="583D753D">
            <w:pPr>
              <w:spacing w:line="264" w:lineRule="auto"/>
              <w:rPr>
                <w:rFonts w:ascii="Arial"/>
                <w:color w:val="auto"/>
                <w:highlight w:val="none"/>
              </w:rPr>
            </w:pPr>
          </w:p>
          <w:p w14:paraId="48C796D3">
            <w:pPr>
              <w:spacing w:line="264" w:lineRule="auto"/>
              <w:rPr>
                <w:rFonts w:ascii="Arial"/>
                <w:color w:val="auto"/>
                <w:highlight w:val="none"/>
              </w:rPr>
            </w:pPr>
          </w:p>
          <w:p w14:paraId="2BF20B8C">
            <w:pPr>
              <w:spacing w:line="265" w:lineRule="auto"/>
              <w:rPr>
                <w:rFonts w:ascii="Arial"/>
                <w:color w:val="auto"/>
                <w:highlight w:val="none"/>
              </w:rPr>
            </w:pPr>
          </w:p>
          <w:p w14:paraId="7FB1CD1A">
            <w:pPr>
              <w:spacing w:line="265" w:lineRule="auto"/>
              <w:rPr>
                <w:rFonts w:ascii="Arial"/>
                <w:color w:val="auto"/>
                <w:highlight w:val="none"/>
              </w:rPr>
            </w:pPr>
          </w:p>
          <w:p w14:paraId="63165714">
            <w:pPr>
              <w:spacing w:line="265" w:lineRule="auto"/>
              <w:rPr>
                <w:rFonts w:ascii="Arial"/>
                <w:color w:val="auto"/>
                <w:highlight w:val="none"/>
              </w:rPr>
            </w:pPr>
          </w:p>
          <w:p w14:paraId="6B178530">
            <w:pPr>
              <w:spacing w:line="265" w:lineRule="auto"/>
              <w:rPr>
                <w:rFonts w:ascii="Arial"/>
                <w:color w:val="auto"/>
                <w:highlight w:val="none"/>
              </w:rPr>
            </w:pPr>
          </w:p>
          <w:p w14:paraId="005D6400">
            <w:pPr>
              <w:pStyle w:val="185"/>
              <w:spacing w:before="62" w:line="304" w:lineRule="auto"/>
              <w:ind w:left="14" w:right="8" w:hanging="5"/>
              <w:rPr>
                <w:color w:val="auto"/>
                <w:highlight w:val="none"/>
              </w:rPr>
            </w:pPr>
            <w:r>
              <w:rPr>
                <w:color w:val="auto"/>
                <w:spacing w:val="5"/>
                <w:highlight w:val="none"/>
              </w:rPr>
              <w:t>A020106输入</w:t>
            </w:r>
            <w:r>
              <w:rPr>
                <w:color w:val="auto"/>
                <w:spacing w:val="7"/>
                <w:highlight w:val="none"/>
              </w:rPr>
              <w:t>输出设备</w:t>
            </w:r>
          </w:p>
        </w:tc>
        <w:tc>
          <w:tcPr>
            <w:tcW w:w="1799" w:type="dxa"/>
            <w:vMerge w:val="restart"/>
            <w:tcBorders>
              <w:bottom w:val="nil"/>
            </w:tcBorders>
          </w:tcPr>
          <w:p w14:paraId="19D1F44C">
            <w:pPr>
              <w:spacing w:line="315" w:lineRule="auto"/>
              <w:rPr>
                <w:rFonts w:ascii="Arial"/>
                <w:color w:val="auto"/>
                <w:highlight w:val="none"/>
              </w:rPr>
            </w:pPr>
          </w:p>
          <w:p w14:paraId="2695C61A">
            <w:pPr>
              <w:spacing w:line="315" w:lineRule="auto"/>
              <w:rPr>
                <w:rFonts w:ascii="Arial"/>
                <w:color w:val="auto"/>
                <w:highlight w:val="none"/>
              </w:rPr>
            </w:pPr>
          </w:p>
          <w:p w14:paraId="5ADDA805">
            <w:pPr>
              <w:spacing w:line="315" w:lineRule="auto"/>
              <w:rPr>
                <w:rFonts w:ascii="Arial"/>
                <w:color w:val="auto"/>
                <w:highlight w:val="none"/>
              </w:rPr>
            </w:pPr>
          </w:p>
          <w:p w14:paraId="0483AC4D">
            <w:pPr>
              <w:pStyle w:val="185"/>
              <w:spacing w:before="62" w:line="229" w:lineRule="auto"/>
              <w:ind w:left="9"/>
              <w:rPr>
                <w:color w:val="auto"/>
                <w:highlight w:val="none"/>
              </w:rPr>
            </w:pPr>
            <w:r>
              <w:rPr>
                <w:color w:val="auto"/>
                <w:spacing w:val="5"/>
                <w:highlight w:val="none"/>
              </w:rPr>
              <w:t>A02010601打印设备</w:t>
            </w:r>
          </w:p>
        </w:tc>
        <w:tc>
          <w:tcPr>
            <w:tcW w:w="1914" w:type="dxa"/>
          </w:tcPr>
          <w:p w14:paraId="4A75A957">
            <w:pPr>
              <w:pStyle w:val="185"/>
              <w:spacing w:before="114" w:line="297" w:lineRule="auto"/>
              <w:ind w:left="31" w:right="8" w:hanging="21"/>
              <w:rPr>
                <w:color w:val="auto"/>
                <w:highlight w:val="none"/>
              </w:rPr>
            </w:pPr>
            <w:r>
              <w:rPr>
                <w:color w:val="auto"/>
                <w:spacing w:val="3"/>
                <w:highlight w:val="none"/>
              </w:rPr>
              <w:t>A0201060101喷墨打</w:t>
            </w:r>
            <w:r>
              <w:rPr>
                <w:color w:val="auto"/>
                <w:spacing w:val="-2"/>
                <w:highlight w:val="none"/>
              </w:rPr>
              <w:t>印机</w:t>
            </w:r>
          </w:p>
        </w:tc>
        <w:tc>
          <w:tcPr>
            <w:tcW w:w="2969" w:type="dxa"/>
          </w:tcPr>
          <w:p w14:paraId="1EEE3E42">
            <w:pPr>
              <w:pStyle w:val="185"/>
              <w:spacing w:before="114" w:line="297" w:lineRule="auto"/>
              <w:ind w:left="22" w:right="13"/>
              <w:rPr>
                <w:color w:val="auto"/>
                <w:highlight w:val="none"/>
                <w:lang w:eastAsia="zh-CN"/>
              </w:rPr>
            </w:pPr>
            <w:r>
              <w:rPr>
                <w:color w:val="auto"/>
                <w:spacing w:val="5"/>
                <w:highlight w:val="none"/>
                <w:lang w:eastAsia="zh-CN"/>
              </w:rPr>
              <w:t>《复印机、打印机和传真机能效限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21521）</w:t>
            </w:r>
          </w:p>
        </w:tc>
      </w:tr>
      <w:tr w14:paraId="06836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tcPr>
          <w:p w14:paraId="3C0D5741">
            <w:pPr>
              <w:rPr>
                <w:rFonts w:ascii="Arial"/>
                <w:color w:val="auto"/>
                <w:highlight w:val="none"/>
              </w:rPr>
            </w:pPr>
          </w:p>
        </w:tc>
        <w:tc>
          <w:tcPr>
            <w:tcW w:w="1166" w:type="dxa"/>
            <w:vMerge w:val="continue"/>
            <w:tcBorders>
              <w:top w:val="nil"/>
              <w:bottom w:val="nil"/>
            </w:tcBorders>
          </w:tcPr>
          <w:p w14:paraId="66D91A40">
            <w:pPr>
              <w:rPr>
                <w:rFonts w:ascii="Arial"/>
                <w:color w:val="auto"/>
                <w:highlight w:val="none"/>
              </w:rPr>
            </w:pPr>
          </w:p>
        </w:tc>
        <w:tc>
          <w:tcPr>
            <w:tcW w:w="1799" w:type="dxa"/>
            <w:vMerge w:val="continue"/>
            <w:tcBorders>
              <w:top w:val="nil"/>
              <w:bottom w:val="nil"/>
            </w:tcBorders>
          </w:tcPr>
          <w:p w14:paraId="31D0E796">
            <w:pPr>
              <w:rPr>
                <w:rFonts w:ascii="Arial"/>
                <w:color w:val="auto"/>
                <w:highlight w:val="none"/>
              </w:rPr>
            </w:pPr>
          </w:p>
        </w:tc>
        <w:tc>
          <w:tcPr>
            <w:tcW w:w="1914" w:type="dxa"/>
          </w:tcPr>
          <w:p w14:paraId="36513345">
            <w:pPr>
              <w:pStyle w:val="185"/>
              <w:spacing w:before="116" w:line="296" w:lineRule="auto"/>
              <w:ind w:left="19" w:right="8"/>
              <w:rPr>
                <w:color w:val="auto"/>
                <w:highlight w:val="none"/>
              </w:rPr>
            </w:pPr>
            <w:r>
              <w:rPr>
                <w:color w:val="auto"/>
                <w:spacing w:val="3"/>
                <w:highlight w:val="none"/>
              </w:rPr>
              <w:t>★A0201060102激光</w:t>
            </w:r>
            <w:r>
              <w:rPr>
                <w:color w:val="auto"/>
                <w:spacing w:val="5"/>
                <w:highlight w:val="none"/>
              </w:rPr>
              <w:t>打印机</w:t>
            </w:r>
          </w:p>
        </w:tc>
        <w:tc>
          <w:tcPr>
            <w:tcW w:w="2969" w:type="dxa"/>
          </w:tcPr>
          <w:p w14:paraId="6428A65F">
            <w:pPr>
              <w:pStyle w:val="185"/>
              <w:spacing w:before="116" w:line="296" w:lineRule="auto"/>
              <w:ind w:left="22" w:right="13"/>
              <w:rPr>
                <w:color w:val="auto"/>
                <w:highlight w:val="none"/>
                <w:lang w:eastAsia="zh-CN"/>
              </w:rPr>
            </w:pPr>
            <w:r>
              <w:rPr>
                <w:color w:val="auto"/>
                <w:spacing w:val="5"/>
                <w:highlight w:val="none"/>
                <w:lang w:eastAsia="zh-CN"/>
              </w:rPr>
              <w:t>《复印机、打印机和传真机能效限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21521）</w:t>
            </w:r>
          </w:p>
        </w:tc>
      </w:tr>
      <w:tr w14:paraId="284C6B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bottom w:val="nil"/>
            </w:tcBorders>
          </w:tcPr>
          <w:p w14:paraId="7B4E6F9D">
            <w:pPr>
              <w:rPr>
                <w:rFonts w:ascii="Arial"/>
                <w:color w:val="auto"/>
                <w:highlight w:val="none"/>
              </w:rPr>
            </w:pPr>
          </w:p>
        </w:tc>
        <w:tc>
          <w:tcPr>
            <w:tcW w:w="1166" w:type="dxa"/>
            <w:vMerge w:val="continue"/>
            <w:tcBorders>
              <w:top w:val="nil"/>
              <w:bottom w:val="nil"/>
            </w:tcBorders>
          </w:tcPr>
          <w:p w14:paraId="0B1CC3B0">
            <w:pPr>
              <w:rPr>
                <w:rFonts w:ascii="Arial"/>
                <w:color w:val="auto"/>
                <w:highlight w:val="none"/>
              </w:rPr>
            </w:pPr>
          </w:p>
        </w:tc>
        <w:tc>
          <w:tcPr>
            <w:tcW w:w="1799" w:type="dxa"/>
            <w:vMerge w:val="continue"/>
            <w:tcBorders>
              <w:top w:val="nil"/>
            </w:tcBorders>
          </w:tcPr>
          <w:p w14:paraId="698BEEE8">
            <w:pPr>
              <w:rPr>
                <w:rFonts w:ascii="Arial"/>
                <w:color w:val="auto"/>
                <w:highlight w:val="none"/>
              </w:rPr>
            </w:pPr>
          </w:p>
        </w:tc>
        <w:tc>
          <w:tcPr>
            <w:tcW w:w="1914" w:type="dxa"/>
          </w:tcPr>
          <w:p w14:paraId="38592E6C">
            <w:pPr>
              <w:pStyle w:val="185"/>
              <w:spacing w:before="116" w:line="296" w:lineRule="auto"/>
              <w:ind w:left="19" w:right="8"/>
              <w:rPr>
                <w:color w:val="auto"/>
                <w:highlight w:val="none"/>
              </w:rPr>
            </w:pPr>
            <w:r>
              <w:rPr>
                <w:color w:val="auto"/>
                <w:spacing w:val="3"/>
                <w:highlight w:val="none"/>
              </w:rPr>
              <w:t>★A0201060104针式</w:t>
            </w:r>
            <w:r>
              <w:rPr>
                <w:color w:val="auto"/>
                <w:spacing w:val="5"/>
                <w:highlight w:val="none"/>
              </w:rPr>
              <w:t>打印机</w:t>
            </w:r>
          </w:p>
        </w:tc>
        <w:tc>
          <w:tcPr>
            <w:tcW w:w="2969" w:type="dxa"/>
          </w:tcPr>
          <w:p w14:paraId="5056AD8A">
            <w:pPr>
              <w:pStyle w:val="185"/>
              <w:spacing w:before="116" w:line="296" w:lineRule="auto"/>
              <w:ind w:left="22" w:right="13"/>
              <w:rPr>
                <w:color w:val="auto"/>
                <w:highlight w:val="none"/>
                <w:lang w:eastAsia="zh-CN"/>
              </w:rPr>
            </w:pPr>
            <w:r>
              <w:rPr>
                <w:color w:val="auto"/>
                <w:spacing w:val="5"/>
                <w:highlight w:val="none"/>
                <w:lang w:eastAsia="zh-CN"/>
              </w:rPr>
              <w:t>《复印机、打印机和传真机能效限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21521）</w:t>
            </w:r>
          </w:p>
        </w:tc>
      </w:tr>
      <w:tr w14:paraId="2E30A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578" w:type="dxa"/>
            <w:vMerge w:val="continue"/>
            <w:tcBorders>
              <w:top w:val="nil"/>
              <w:bottom w:val="nil"/>
            </w:tcBorders>
          </w:tcPr>
          <w:p w14:paraId="16D1CF61">
            <w:pPr>
              <w:rPr>
                <w:rFonts w:ascii="Arial"/>
                <w:color w:val="auto"/>
                <w:highlight w:val="none"/>
              </w:rPr>
            </w:pPr>
          </w:p>
        </w:tc>
        <w:tc>
          <w:tcPr>
            <w:tcW w:w="1166" w:type="dxa"/>
            <w:vMerge w:val="continue"/>
            <w:tcBorders>
              <w:top w:val="nil"/>
              <w:bottom w:val="nil"/>
            </w:tcBorders>
          </w:tcPr>
          <w:p w14:paraId="0A0D7F87">
            <w:pPr>
              <w:rPr>
                <w:rFonts w:ascii="Arial"/>
                <w:color w:val="auto"/>
                <w:highlight w:val="none"/>
              </w:rPr>
            </w:pPr>
          </w:p>
        </w:tc>
        <w:tc>
          <w:tcPr>
            <w:tcW w:w="1799" w:type="dxa"/>
          </w:tcPr>
          <w:p w14:paraId="42E215DD">
            <w:pPr>
              <w:pStyle w:val="185"/>
              <w:spacing w:before="290" w:line="230" w:lineRule="auto"/>
              <w:ind w:left="9"/>
              <w:rPr>
                <w:color w:val="auto"/>
                <w:highlight w:val="none"/>
              </w:rPr>
            </w:pPr>
            <w:r>
              <w:rPr>
                <w:color w:val="auto"/>
                <w:spacing w:val="5"/>
                <w:highlight w:val="none"/>
              </w:rPr>
              <w:t>A02010604显示设备</w:t>
            </w:r>
          </w:p>
        </w:tc>
        <w:tc>
          <w:tcPr>
            <w:tcW w:w="1914" w:type="dxa"/>
          </w:tcPr>
          <w:p w14:paraId="766DA57C">
            <w:pPr>
              <w:pStyle w:val="185"/>
              <w:spacing w:before="133" w:line="303" w:lineRule="auto"/>
              <w:ind w:left="20" w:right="8" w:hanging="1"/>
              <w:rPr>
                <w:color w:val="auto"/>
                <w:highlight w:val="none"/>
              </w:rPr>
            </w:pPr>
            <w:r>
              <w:rPr>
                <w:color w:val="auto"/>
                <w:spacing w:val="2"/>
                <w:highlight w:val="none"/>
              </w:rPr>
              <w:t>★A0201060401液晶</w:t>
            </w:r>
            <w:r>
              <w:rPr>
                <w:color w:val="auto"/>
                <w:spacing w:val="5"/>
                <w:highlight w:val="none"/>
              </w:rPr>
              <w:t>显示器</w:t>
            </w:r>
          </w:p>
        </w:tc>
        <w:tc>
          <w:tcPr>
            <w:tcW w:w="2969" w:type="dxa"/>
          </w:tcPr>
          <w:p w14:paraId="67727CF5">
            <w:pPr>
              <w:pStyle w:val="185"/>
              <w:spacing w:before="133" w:line="303" w:lineRule="auto"/>
              <w:ind w:left="22" w:right="11"/>
              <w:rPr>
                <w:color w:val="auto"/>
                <w:highlight w:val="none"/>
                <w:lang w:eastAsia="zh-CN"/>
              </w:rPr>
            </w:pPr>
            <w:r>
              <w:rPr>
                <w:color w:val="auto"/>
                <w:spacing w:val="19"/>
                <w:highlight w:val="none"/>
                <w:lang w:eastAsia="zh-CN"/>
              </w:rPr>
              <w:t>《计算机显示器能效限定值及能</w:t>
            </w:r>
            <w:r>
              <w:rPr>
                <w:color w:val="auto"/>
                <w:spacing w:val="6"/>
                <w:highlight w:val="none"/>
                <w:lang w:eastAsia="zh-CN"/>
              </w:rPr>
              <w:t>效等级》（</w:t>
            </w:r>
            <w:r>
              <w:rPr>
                <w:color w:val="auto"/>
                <w:highlight w:val="none"/>
                <w:lang w:eastAsia="zh-CN"/>
              </w:rPr>
              <w:t>GB</w:t>
            </w:r>
            <w:r>
              <w:rPr>
                <w:color w:val="auto"/>
                <w:spacing w:val="6"/>
                <w:highlight w:val="none"/>
                <w:lang w:eastAsia="zh-CN"/>
              </w:rPr>
              <w:t>21520）</w:t>
            </w:r>
          </w:p>
        </w:tc>
      </w:tr>
      <w:tr w14:paraId="1D07CA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578" w:type="dxa"/>
            <w:vMerge w:val="continue"/>
            <w:tcBorders>
              <w:top w:val="nil"/>
            </w:tcBorders>
          </w:tcPr>
          <w:p w14:paraId="1B84CA8E">
            <w:pPr>
              <w:rPr>
                <w:rFonts w:ascii="Arial"/>
                <w:color w:val="auto"/>
                <w:highlight w:val="none"/>
              </w:rPr>
            </w:pPr>
          </w:p>
        </w:tc>
        <w:tc>
          <w:tcPr>
            <w:tcW w:w="1166" w:type="dxa"/>
            <w:vMerge w:val="continue"/>
            <w:tcBorders>
              <w:top w:val="nil"/>
            </w:tcBorders>
          </w:tcPr>
          <w:p w14:paraId="505B6B99">
            <w:pPr>
              <w:rPr>
                <w:rFonts w:ascii="Arial"/>
                <w:color w:val="auto"/>
                <w:highlight w:val="none"/>
              </w:rPr>
            </w:pPr>
          </w:p>
        </w:tc>
        <w:tc>
          <w:tcPr>
            <w:tcW w:w="1799" w:type="dxa"/>
          </w:tcPr>
          <w:p w14:paraId="5E3BA765">
            <w:pPr>
              <w:spacing w:line="364" w:lineRule="auto"/>
              <w:rPr>
                <w:rFonts w:ascii="Arial"/>
                <w:color w:val="auto"/>
                <w:highlight w:val="none"/>
              </w:rPr>
            </w:pPr>
          </w:p>
          <w:p w14:paraId="3191AD3A">
            <w:pPr>
              <w:pStyle w:val="185"/>
              <w:spacing w:before="62" w:line="304" w:lineRule="auto"/>
              <w:ind w:left="14" w:right="10" w:hanging="5"/>
              <w:rPr>
                <w:color w:val="auto"/>
                <w:highlight w:val="none"/>
              </w:rPr>
            </w:pPr>
            <w:r>
              <w:rPr>
                <w:color w:val="auto"/>
                <w:spacing w:val="4"/>
                <w:highlight w:val="none"/>
              </w:rPr>
              <w:t>A02010609图形图像</w:t>
            </w:r>
            <w:r>
              <w:rPr>
                <w:color w:val="auto"/>
                <w:spacing w:val="7"/>
                <w:highlight w:val="none"/>
              </w:rPr>
              <w:t>输入设备</w:t>
            </w:r>
          </w:p>
        </w:tc>
        <w:tc>
          <w:tcPr>
            <w:tcW w:w="1914" w:type="dxa"/>
          </w:tcPr>
          <w:p w14:paraId="3CAF5440">
            <w:pPr>
              <w:spacing w:line="259" w:lineRule="auto"/>
              <w:rPr>
                <w:rFonts w:ascii="Arial"/>
                <w:color w:val="auto"/>
                <w:highlight w:val="none"/>
              </w:rPr>
            </w:pPr>
          </w:p>
          <w:p w14:paraId="2D3FEE59">
            <w:pPr>
              <w:spacing w:line="260" w:lineRule="auto"/>
              <w:rPr>
                <w:rFonts w:ascii="Arial"/>
                <w:color w:val="auto"/>
                <w:highlight w:val="none"/>
              </w:rPr>
            </w:pPr>
          </w:p>
          <w:p w14:paraId="08A790AC">
            <w:pPr>
              <w:pStyle w:val="185"/>
              <w:spacing w:before="61" w:line="229" w:lineRule="auto"/>
              <w:ind w:left="10"/>
              <w:rPr>
                <w:color w:val="auto"/>
                <w:highlight w:val="none"/>
              </w:rPr>
            </w:pPr>
            <w:r>
              <w:rPr>
                <w:color w:val="auto"/>
                <w:spacing w:val="5"/>
                <w:highlight w:val="none"/>
              </w:rPr>
              <w:t>A0201060901扫描仪</w:t>
            </w:r>
          </w:p>
        </w:tc>
        <w:tc>
          <w:tcPr>
            <w:tcW w:w="2969" w:type="dxa"/>
          </w:tcPr>
          <w:p w14:paraId="1F65BCC6">
            <w:pPr>
              <w:pStyle w:val="185"/>
              <w:spacing w:before="114" w:line="299" w:lineRule="auto"/>
              <w:ind w:left="22" w:hanging="3"/>
              <w:rPr>
                <w:color w:val="auto"/>
                <w:highlight w:val="none"/>
                <w:lang w:eastAsia="zh-CN"/>
              </w:rPr>
            </w:pPr>
            <w:r>
              <w:rPr>
                <w:color w:val="auto"/>
                <w:highlight w:val="none"/>
                <w:lang w:eastAsia="zh-CN"/>
              </w:rPr>
              <w:t>参照《复印机、打印机和传真机能</w:t>
            </w:r>
            <w:r>
              <w:rPr>
                <w:color w:val="auto"/>
                <w:spacing w:val="-4"/>
                <w:highlight w:val="none"/>
                <w:lang w:eastAsia="zh-CN"/>
              </w:rPr>
              <w:t>效限定值及能效等级》（GB21521）</w:t>
            </w:r>
            <w:r>
              <w:rPr>
                <w:color w:val="auto"/>
                <w:spacing w:val="4"/>
                <w:highlight w:val="none"/>
                <w:lang w:eastAsia="zh-CN"/>
              </w:rPr>
              <w:t>中打印速度为15页/分的针式打</w:t>
            </w:r>
            <w:r>
              <w:rPr>
                <w:color w:val="auto"/>
                <w:spacing w:val="2"/>
                <w:highlight w:val="none"/>
                <w:lang w:eastAsia="zh-CN"/>
              </w:rPr>
              <w:t>印机相关要求</w:t>
            </w:r>
          </w:p>
        </w:tc>
      </w:tr>
      <w:tr w14:paraId="1CDB85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578" w:type="dxa"/>
          </w:tcPr>
          <w:p w14:paraId="4EFBF044">
            <w:pPr>
              <w:pStyle w:val="185"/>
              <w:spacing w:before="246" w:line="256" w:lineRule="exact"/>
              <w:ind w:left="246"/>
              <w:rPr>
                <w:color w:val="auto"/>
                <w:highlight w:val="none"/>
              </w:rPr>
            </w:pPr>
            <w:r>
              <w:rPr>
                <w:color w:val="auto"/>
                <w:position w:val="1"/>
                <w:highlight w:val="none"/>
              </w:rPr>
              <w:t>3</w:t>
            </w:r>
          </w:p>
        </w:tc>
        <w:tc>
          <w:tcPr>
            <w:tcW w:w="1166" w:type="dxa"/>
          </w:tcPr>
          <w:p w14:paraId="323D39B8">
            <w:pPr>
              <w:pStyle w:val="185"/>
              <w:spacing w:before="90" w:line="281" w:lineRule="auto"/>
              <w:ind w:left="15" w:right="8" w:hanging="6"/>
              <w:rPr>
                <w:color w:val="auto"/>
                <w:highlight w:val="none"/>
              </w:rPr>
            </w:pPr>
            <w:r>
              <w:rPr>
                <w:color w:val="auto"/>
                <w:spacing w:val="4"/>
                <w:highlight w:val="none"/>
              </w:rPr>
              <w:t>A020202投影</w:t>
            </w:r>
            <w:r>
              <w:rPr>
                <w:color w:val="auto"/>
                <w:highlight w:val="none"/>
              </w:rPr>
              <w:t>仪</w:t>
            </w:r>
          </w:p>
        </w:tc>
        <w:tc>
          <w:tcPr>
            <w:tcW w:w="1799" w:type="dxa"/>
          </w:tcPr>
          <w:p w14:paraId="71DC1996">
            <w:pPr>
              <w:rPr>
                <w:rFonts w:ascii="Arial"/>
                <w:color w:val="auto"/>
                <w:highlight w:val="none"/>
              </w:rPr>
            </w:pPr>
          </w:p>
        </w:tc>
        <w:tc>
          <w:tcPr>
            <w:tcW w:w="1914" w:type="dxa"/>
          </w:tcPr>
          <w:p w14:paraId="23CE9637">
            <w:pPr>
              <w:rPr>
                <w:rFonts w:ascii="Arial"/>
                <w:color w:val="auto"/>
                <w:highlight w:val="none"/>
              </w:rPr>
            </w:pPr>
          </w:p>
        </w:tc>
        <w:tc>
          <w:tcPr>
            <w:tcW w:w="2969" w:type="dxa"/>
          </w:tcPr>
          <w:p w14:paraId="4765863C">
            <w:pPr>
              <w:pStyle w:val="185"/>
              <w:spacing w:before="90" w:line="281" w:lineRule="auto"/>
              <w:ind w:left="27" w:hanging="4"/>
              <w:rPr>
                <w:color w:val="auto"/>
                <w:highlight w:val="none"/>
                <w:lang w:eastAsia="zh-CN"/>
              </w:rPr>
            </w:pPr>
            <w:r>
              <w:rPr>
                <w:color w:val="auto"/>
                <w:spacing w:val="6"/>
                <w:highlight w:val="none"/>
                <w:lang w:eastAsia="zh-CN"/>
              </w:rPr>
              <w:t>《投影机能效限定值及能效等级》</w:t>
            </w:r>
            <w:r>
              <w:rPr>
                <w:color w:val="auto"/>
                <w:highlight w:val="none"/>
                <w:lang w:eastAsia="zh-CN"/>
              </w:rPr>
              <w:t>（GB32028）</w:t>
            </w:r>
          </w:p>
        </w:tc>
      </w:tr>
      <w:tr w14:paraId="43DE7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trPr>
        <w:tc>
          <w:tcPr>
            <w:tcW w:w="578" w:type="dxa"/>
          </w:tcPr>
          <w:p w14:paraId="2CAB2F80">
            <w:pPr>
              <w:pStyle w:val="185"/>
              <w:spacing w:before="289" w:line="258" w:lineRule="exact"/>
              <w:ind w:left="242"/>
              <w:rPr>
                <w:color w:val="auto"/>
                <w:highlight w:val="none"/>
              </w:rPr>
            </w:pPr>
            <w:r>
              <w:rPr>
                <w:color w:val="auto"/>
                <w:position w:val="1"/>
                <w:highlight w:val="none"/>
              </w:rPr>
              <w:t>4</w:t>
            </w:r>
          </w:p>
        </w:tc>
        <w:tc>
          <w:tcPr>
            <w:tcW w:w="1166" w:type="dxa"/>
          </w:tcPr>
          <w:p w14:paraId="3E4A0E87">
            <w:pPr>
              <w:pStyle w:val="185"/>
              <w:spacing w:before="134" w:line="230" w:lineRule="auto"/>
              <w:ind w:left="9"/>
              <w:rPr>
                <w:color w:val="auto"/>
                <w:highlight w:val="none"/>
              </w:rPr>
            </w:pPr>
            <w:r>
              <w:rPr>
                <w:color w:val="auto"/>
                <w:spacing w:val="4"/>
                <w:highlight w:val="none"/>
              </w:rPr>
              <w:t>A020204多功</w:t>
            </w:r>
          </w:p>
          <w:p w14:paraId="3A1C2065">
            <w:pPr>
              <w:pStyle w:val="185"/>
              <w:spacing w:before="75" w:line="228" w:lineRule="auto"/>
              <w:ind w:left="23"/>
              <w:rPr>
                <w:color w:val="auto"/>
                <w:highlight w:val="none"/>
              </w:rPr>
            </w:pPr>
            <w:r>
              <w:rPr>
                <w:color w:val="auto"/>
                <w:spacing w:val="5"/>
                <w:highlight w:val="none"/>
              </w:rPr>
              <w:t>能一体机</w:t>
            </w:r>
          </w:p>
        </w:tc>
        <w:tc>
          <w:tcPr>
            <w:tcW w:w="1799" w:type="dxa"/>
          </w:tcPr>
          <w:p w14:paraId="641383E1">
            <w:pPr>
              <w:rPr>
                <w:rFonts w:ascii="Arial"/>
                <w:color w:val="auto"/>
                <w:highlight w:val="none"/>
              </w:rPr>
            </w:pPr>
          </w:p>
        </w:tc>
        <w:tc>
          <w:tcPr>
            <w:tcW w:w="1914" w:type="dxa"/>
          </w:tcPr>
          <w:p w14:paraId="5BB729A0">
            <w:pPr>
              <w:rPr>
                <w:rFonts w:ascii="Arial"/>
                <w:color w:val="auto"/>
                <w:highlight w:val="none"/>
              </w:rPr>
            </w:pPr>
          </w:p>
        </w:tc>
        <w:tc>
          <w:tcPr>
            <w:tcW w:w="2969" w:type="dxa"/>
          </w:tcPr>
          <w:p w14:paraId="1CC4C5A1">
            <w:pPr>
              <w:pStyle w:val="185"/>
              <w:spacing w:before="133" w:line="302" w:lineRule="auto"/>
              <w:ind w:left="22" w:right="13"/>
              <w:rPr>
                <w:color w:val="auto"/>
                <w:highlight w:val="none"/>
                <w:lang w:eastAsia="zh-CN"/>
              </w:rPr>
            </w:pPr>
            <w:r>
              <w:rPr>
                <w:color w:val="auto"/>
                <w:spacing w:val="5"/>
                <w:highlight w:val="none"/>
                <w:lang w:eastAsia="zh-CN"/>
              </w:rPr>
              <w:t>《复印机、打印机和传真机能效限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21521）</w:t>
            </w:r>
          </w:p>
        </w:tc>
      </w:tr>
      <w:tr w14:paraId="0300B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578" w:type="dxa"/>
          </w:tcPr>
          <w:p w14:paraId="489D0954">
            <w:pPr>
              <w:pStyle w:val="185"/>
              <w:spacing w:before="227" w:line="256" w:lineRule="exact"/>
              <w:ind w:left="246"/>
              <w:rPr>
                <w:color w:val="auto"/>
                <w:highlight w:val="none"/>
              </w:rPr>
            </w:pPr>
            <w:r>
              <w:rPr>
                <w:color w:val="auto"/>
                <w:position w:val="1"/>
                <w:highlight w:val="none"/>
              </w:rPr>
              <w:t>5</w:t>
            </w:r>
          </w:p>
        </w:tc>
        <w:tc>
          <w:tcPr>
            <w:tcW w:w="1166" w:type="dxa"/>
          </w:tcPr>
          <w:p w14:paraId="4B7BC2B1">
            <w:pPr>
              <w:pStyle w:val="185"/>
              <w:spacing w:before="227" w:line="229" w:lineRule="auto"/>
              <w:ind w:left="9"/>
              <w:rPr>
                <w:color w:val="auto"/>
                <w:highlight w:val="none"/>
              </w:rPr>
            </w:pPr>
            <w:r>
              <w:rPr>
                <w:color w:val="auto"/>
                <w:spacing w:val="4"/>
                <w:highlight w:val="none"/>
              </w:rPr>
              <w:t>A020519泵</w:t>
            </w:r>
          </w:p>
        </w:tc>
        <w:tc>
          <w:tcPr>
            <w:tcW w:w="1799" w:type="dxa"/>
          </w:tcPr>
          <w:p w14:paraId="65E8DEB5">
            <w:pPr>
              <w:pStyle w:val="185"/>
              <w:spacing w:before="227" w:line="229" w:lineRule="auto"/>
              <w:ind w:left="9"/>
              <w:rPr>
                <w:color w:val="auto"/>
                <w:highlight w:val="none"/>
              </w:rPr>
            </w:pPr>
            <w:r>
              <w:rPr>
                <w:color w:val="auto"/>
                <w:spacing w:val="5"/>
                <w:highlight w:val="none"/>
              </w:rPr>
              <w:t>A02051901离心泵</w:t>
            </w:r>
          </w:p>
        </w:tc>
        <w:tc>
          <w:tcPr>
            <w:tcW w:w="1914" w:type="dxa"/>
          </w:tcPr>
          <w:p w14:paraId="31B4C0DD">
            <w:pPr>
              <w:rPr>
                <w:rFonts w:ascii="Arial"/>
                <w:color w:val="auto"/>
                <w:highlight w:val="none"/>
              </w:rPr>
            </w:pPr>
          </w:p>
        </w:tc>
        <w:tc>
          <w:tcPr>
            <w:tcW w:w="2969" w:type="dxa"/>
          </w:tcPr>
          <w:p w14:paraId="7E57A277">
            <w:pPr>
              <w:pStyle w:val="185"/>
              <w:spacing w:before="72" w:line="271" w:lineRule="auto"/>
              <w:ind w:left="17" w:right="11" w:firstLine="6"/>
              <w:rPr>
                <w:color w:val="auto"/>
                <w:highlight w:val="none"/>
                <w:lang w:eastAsia="zh-CN"/>
              </w:rPr>
            </w:pPr>
            <w:r>
              <w:rPr>
                <w:color w:val="auto"/>
                <w:spacing w:val="19"/>
                <w:highlight w:val="none"/>
                <w:lang w:eastAsia="zh-CN"/>
              </w:rPr>
              <w:t>《清水离心泵能效限定值及节能</w:t>
            </w:r>
            <w:r>
              <w:rPr>
                <w:color w:val="auto"/>
                <w:spacing w:val="4"/>
                <w:highlight w:val="none"/>
                <w:lang w:eastAsia="zh-CN"/>
              </w:rPr>
              <w:t>评价值》（</w:t>
            </w:r>
            <w:r>
              <w:rPr>
                <w:color w:val="auto"/>
                <w:highlight w:val="none"/>
                <w:lang w:eastAsia="zh-CN"/>
              </w:rPr>
              <w:t>GB</w:t>
            </w:r>
            <w:r>
              <w:rPr>
                <w:color w:val="auto"/>
                <w:spacing w:val="4"/>
                <w:highlight w:val="none"/>
                <w:lang w:eastAsia="zh-CN"/>
              </w:rPr>
              <w:t>19762）</w:t>
            </w:r>
          </w:p>
        </w:tc>
      </w:tr>
      <w:tr w14:paraId="0A1C2F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trPr>
        <w:tc>
          <w:tcPr>
            <w:tcW w:w="578" w:type="dxa"/>
            <w:vMerge w:val="restart"/>
            <w:tcBorders>
              <w:bottom w:val="nil"/>
            </w:tcBorders>
          </w:tcPr>
          <w:p w14:paraId="4E0633AC">
            <w:pPr>
              <w:spacing w:line="290" w:lineRule="auto"/>
              <w:rPr>
                <w:rFonts w:ascii="Arial"/>
                <w:color w:val="auto"/>
                <w:highlight w:val="none"/>
              </w:rPr>
            </w:pPr>
          </w:p>
          <w:p w14:paraId="5EF9297F">
            <w:pPr>
              <w:spacing w:line="290" w:lineRule="auto"/>
              <w:rPr>
                <w:rFonts w:ascii="Arial"/>
                <w:color w:val="auto"/>
                <w:highlight w:val="none"/>
              </w:rPr>
            </w:pPr>
          </w:p>
          <w:p w14:paraId="17B9E014">
            <w:pPr>
              <w:spacing w:line="291" w:lineRule="auto"/>
              <w:rPr>
                <w:rFonts w:ascii="Arial"/>
                <w:color w:val="auto"/>
                <w:highlight w:val="none"/>
              </w:rPr>
            </w:pPr>
          </w:p>
          <w:p w14:paraId="50D62B2B">
            <w:pPr>
              <w:pStyle w:val="185"/>
              <w:spacing w:before="62" w:line="256" w:lineRule="exact"/>
              <w:ind w:left="244"/>
              <w:rPr>
                <w:color w:val="auto"/>
                <w:highlight w:val="none"/>
              </w:rPr>
            </w:pPr>
            <w:r>
              <w:rPr>
                <w:color w:val="auto"/>
                <w:position w:val="1"/>
                <w:highlight w:val="none"/>
              </w:rPr>
              <w:t>6</w:t>
            </w:r>
          </w:p>
        </w:tc>
        <w:tc>
          <w:tcPr>
            <w:tcW w:w="1166" w:type="dxa"/>
            <w:vMerge w:val="restart"/>
            <w:tcBorders>
              <w:bottom w:val="nil"/>
            </w:tcBorders>
          </w:tcPr>
          <w:p w14:paraId="4342EA89">
            <w:pPr>
              <w:spacing w:line="358" w:lineRule="auto"/>
              <w:rPr>
                <w:rFonts w:ascii="Arial"/>
                <w:color w:val="auto"/>
                <w:highlight w:val="none"/>
              </w:rPr>
            </w:pPr>
          </w:p>
          <w:p w14:paraId="792C6268">
            <w:pPr>
              <w:spacing w:line="358" w:lineRule="auto"/>
              <w:rPr>
                <w:rFonts w:ascii="Arial"/>
                <w:color w:val="auto"/>
                <w:highlight w:val="none"/>
              </w:rPr>
            </w:pPr>
          </w:p>
          <w:p w14:paraId="36C82B6A">
            <w:pPr>
              <w:pStyle w:val="185"/>
              <w:spacing w:before="61" w:line="230" w:lineRule="auto"/>
              <w:ind w:left="9"/>
              <w:rPr>
                <w:color w:val="auto"/>
                <w:highlight w:val="none"/>
              </w:rPr>
            </w:pPr>
            <w:r>
              <w:rPr>
                <w:color w:val="auto"/>
                <w:spacing w:val="5"/>
                <w:highlight w:val="none"/>
              </w:rPr>
              <w:t>A020523制冷</w:t>
            </w:r>
          </w:p>
          <w:p w14:paraId="38365042">
            <w:pPr>
              <w:pStyle w:val="185"/>
              <w:spacing w:before="75" w:line="230" w:lineRule="auto"/>
              <w:ind w:left="21"/>
              <w:rPr>
                <w:color w:val="auto"/>
                <w:highlight w:val="none"/>
              </w:rPr>
            </w:pPr>
            <w:r>
              <w:rPr>
                <w:color w:val="auto"/>
                <w:spacing w:val="5"/>
                <w:highlight w:val="none"/>
              </w:rPr>
              <w:t>空调设备</w:t>
            </w:r>
          </w:p>
        </w:tc>
        <w:tc>
          <w:tcPr>
            <w:tcW w:w="1799" w:type="dxa"/>
            <w:vMerge w:val="restart"/>
            <w:tcBorders>
              <w:bottom w:val="nil"/>
            </w:tcBorders>
          </w:tcPr>
          <w:p w14:paraId="16B1CA26">
            <w:pPr>
              <w:spacing w:line="358" w:lineRule="auto"/>
              <w:rPr>
                <w:rFonts w:ascii="Arial"/>
                <w:color w:val="auto"/>
                <w:highlight w:val="none"/>
              </w:rPr>
            </w:pPr>
          </w:p>
          <w:p w14:paraId="3DA4C2EF">
            <w:pPr>
              <w:spacing w:line="358" w:lineRule="auto"/>
              <w:rPr>
                <w:rFonts w:ascii="Arial"/>
                <w:color w:val="auto"/>
                <w:highlight w:val="none"/>
              </w:rPr>
            </w:pPr>
          </w:p>
          <w:p w14:paraId="74D72E53">
            <w:pPr>
              <w:pStyle w:val="185"/>
              <w:spacing w:before="62" w:line="304" w:lineRule="auto"/>
              <w:ind w:left="15" w:right="10" w:firstLine="3"/>
              <w:rPr>
                <w:color w:val="auto"/>
                <w:highlight w:val="none"/>
              </w:rPr>
            </w:pPr>
            <w:r>
              <w:rPr>
                <w:color w:val="auto"/>
                <w:spacing w:val="3"/>
                <w:highlight w:val="none"/>
              </w:rPr>
              <w:t>★A02052301制冷压</w:t>
            </w:r>
            <w:r>
              <w:rPr>
                <w:color w:val="auto"/>
                <w:spacing w:val="5"/>
                <w:highlight w:val="none"/>
              </w:rPr>
              <w:t>缩机</w:t>
            </w:r>
          </w:p>
        </w:tc>
        <w:tc>
          <w:tcPr>
            <w:tcW w:w="1914" w:type="dxa"/>
          </w:tcPr>
          <w:p w14:paraId="7E192EBE">
            <w:pPr>
              <w:spacing w:line="251" w:lineRule="auto"/>
              <w:rPr>
                <w:rFonts w:ascii="Arial"/>
                <w:color w:val="auto"/>
                <w:highlight w:val="none"/>
              </w:rPr>
            </w:pPr>
          </w:p>
          <w:p w14:paraId="27233453">
            <w:pPr>
              <w:spacing w:line="251" w:lineRule="auto"/>
              <w:rPr>
                <w:rFonts w:ascii="Arial"/>
                <w:color w:val="auto"/>
                <w:highlight w:val="none"/>
              </w:rPr>
            </w:pPr>
          </w:p>
          <w:p w14:paraId="0C9B0D07">
            <w:pPr>
              <w:pStyle w:val="185"/>
              <w:spacing w:before="61" w:line="228" w:lineRule="auto"/>
              <w:ind w:left="18"/>
              <w:rPr>
                <w:color w:val="auto"/>
                <w:highlight w:val="none"/>
              </w:rPr>
            </w:pPr>
            <w:r>
              <w:rPr>
                <w:color w:val="auto"/>
                <w:spacing w:val="6"/>
                <w:highlight w:val="none"/>
              </w:rPr>
              <w:t>冷水机组</w:t>
            </w:r>
          </w:p>
        </w:tc>
        <w:tc>
          <w:tcPr>
            <w:tcW w:w="2969" w:type="dxa"/>
          </w:tcPr>
          <w:p w14:paraId="334F73DA">
            <w:pPr>
              <w:pStyle w:val="185"/>
              <w:spacing w:before="96" w:line="294" w:lineRule="auto"/>
              <w:ind w:left="17" w:right="11" w:firstLine="5"/>
              <w:rPr>
                <w:color w:val="auto"/>
                <w:highlight w:val="none"/>
                <w:lang w:eastAsia="zh-CN"/>
              </w:rPr>
            </w:pPr>
            <w:r>
              <w:rPr>
                <w:color w:val="auto"/>
                <w:spacing w:val="19"/>
                <w:highlight w:val="none"/>
                <w:lang w:eastAsia="zh-CN"/>
              </w:rPr>
              <w:t>《冷水机组能效限定值及能效等</w:t>
            </w:r>
            <w:r>
              <w:rPr>
                <w:color w:val="auto"/>
                <w:spacing w:val="6"/>
                <w:highlight w:val="none"/>
                <w:lang w:eastAsia="zh-CN"/>
              </w:rPr>
              <w:t>级》（</w:t>
            </w:r>
            <w:r>
              <w:rPr>
                <w:color w:val="auto"/>
                <w:highlight w:val="none"/>
                <w:lang w:eastAsia="zh-CN"/>
              </w:rPr>
              <w:t>GB</w:t>
            </w:r>
            <w:r>
              <w:rPr>
                <w:color w:val="auto"/>
                <w:spacing w:val="6"/>
                <w:highlight w:val="none"/>
                <w:lang w:eastAsia="zh-CN"/>
              </w:rPr>
              <w:t>19577</w:t>
            </w:r>
            <w:r>
              <w:rPr>
                <w:color w:val="auto"/>
                <w:spacing w:val="9"/>
                <w:highlight w:val="none"/>
                <w:lang w:eastAsia="zh-CN"/>
              </w:rPr>
              <w:t>），</w:t>
            </w:r>
            <w:r>
              <w:rPr>
                <w:color w:val="auto"/>
                <w:spacing w:val="6"/>
                <w:highlight w:val="none"/>
                <w:lang w:eastAsia="zh-CN"/>
              </w:rPr>
              <w:t>《低环境温度</w:t>
            </w:r>
            <w:r>
              <w:rPr>
                <w:color w:val="auto"/>
                <w:spacing w:val="5"/>
                <w:highlight w:val="none"/>
                <w:lang w:eastAsia="zh-CN"/>
              </w:rPr>
              <w:t>空气源热泵（冷水）机组能效限定</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37480）</w:t>
            </w:r>
          </w:p>
        </w:tc>
      </w:tr>
      <w:tr w14:paraId="2D605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578" w:type="dxa"/>
            <w:vMerge w:val="continue"/>
            <w:tcBorders>
              <w:top w:val="nil"/>
            </w:tcBorders>
          </w:tcPr>
          <w:p w14:paraId="7653B857">
            <w:pPr>
              <w:rPr>
                <w:rFonts w:ascii="Arial"/>
                <w:color w:val="auto"/>
                <w:highlight w:val="none"/>
              </w:rPr>
            </w:pPr>
          </w:p>
        </w:tc>
        <w:tc>
          <w:tcPr>
            <w:tcW w:w="1166" w:type="dxa"/>
            <w:vMerge w:val="continue"/>
            <w:tcBorders>
              <w:top w:val="nil"/>
            </w:tcBorders>
          </w:tcPr>
          <w:p w14:paraId="04D3E2B6">
            <w:pPr>
              <w:rPr>
                <w:rFonts w:ascii="Arial"/>
                <w:color w:val="auto"/>
                <w:highlight w:val="none"/>
              </w:rPr>
            </w:pPr>
          </w:p>
        </w:tc>
        <w:tc>
          <w:tcPr>
            <w:tcW w:w="1799" w:type="dxa"/>
            <w:vMerge w:val="continue"/>
            <w:tcBorders>
              <w:top w:val="nil"/>
            </w:tcBorders>
          </w:tcPr>
          <w:p w14:paraId="4FAD1265">
            <w:pPr>
              <w:rPr>
                <w:rFonts w:ascii="Arial"/>
                <w:color w:val="auto"/>
                <w:highlight w:val="none"/>
              </w:rPr>
            </w:pPr>
          </w:p>
        </w:tc>
        <w:tc>
          <w:tcPr>
            <w:tcW w:w="1914" w:type="dxa"/>
          </w:tcPr>
          <w:p w14:paraId="3DA781F6">
            <w:pPr>
              <w:pStyle w:val="185"/>
              <w:spacing w:before="276" w:line="228" w:lineRule="auto"/>
              <w:ind w:left="19"/>
              <w:rPr>
                <w:color w:val="auto"/>
                <w:highlight w:val="none"/>
              </w:rPr>
            </w:pPr>
            <w:r>
              <w:rPr>
                <w:color w:val="auto"/>
                <w:spacing w:val="7"/>
                <w:highlight w:val="none"/>
              </w:rPr>
              <w:t>水源热泵机组</w:t>
            </w:r>
          </w:p>
        </w:tc>
        <w:tc>
          <w:tcPr>
            <w:tcW w:w="2969" w:type="dxa"/>
          </w:tcPr>
          <w:p w14:paraId="5E3188F7">
            <w:pPr>
              <w:pStyle w:val="185"/>
              <w:spacing w:before="120" w:line="298" w:lineRule="auto"/>
              <w:ind w:left="17" w:right="13" w:firstLine="6"/>
              <w:rPr>
                <w:color w:val="auto"/>
                <w:highlight w:val="none"/>
                <w:lang w:eastAsia="zh-CN"/>
              </w:rPr>
            </w:pPr>
            <w:r>
              <w:rPr>
                <w:color w:val="auto"/>
                <w:spacing w:val="5"/>
                <w:highlight w:val="none"/>
                <w:lang w:eastAsia="zh-CN"/>
              </w:rPr>
              <w:t>《水（地）源热泵机组能效限定值</w:t>
            </w:r>
            <w:r>
              <w:rPr>
                <w:color w:val="auto"/>
                <w:spacing w:val="7"/>
                <w:highlight w:val="none"/>
                <w:lang w:eastAsia="zh-CN"/>
              </w:rPr>
              <w:t>及能效等级》（</w:t>
            </w:r>
            <w:r>
              <w:rPr>
                <w:color w:val="auto"/>
                <w:highlight w:val="none"/>
                <w:lang w:eastAsia="zh-CN"/>
              </w:rPr>
              <w:t>GB</w:t>
            </w:r>
            <w:r>
              <w:rPr>
                <w:color w:val="auto"/>
                <w:spacing w:val="7"/>
                <w:highlight w:val="none"/>
                <w:lang w:eastAsia="zh-CN"/>
              </w:rPr>
              <w:t>30721）</w:t>
            </w:r>
          </w:p>
        </w:tc>
      </w:tr>
    </w:tbl>
    <w:p w14:paraId="6475FFE3">
      <w:pPr>
        <w:rPr>
          <w:rFonts w:ascii="Arial"/>
          <w:color w:val="auto"/>
          <w:highlight w:val="none"/>
        </w:rPr>
      </w:pPr>
    </w:p>
    <w:p w14:paraId="127C7F6B">
      <w:pPr>
        <w:rPr>
          <w:rFonts w:ascii="Arial" w:hAnsi="Arial" w:eastAsia="Arial" w:cs="Arial"/>
          <w:color w:val="auto"/>
          <w:szCs w:val="21"/>
          <w:highlight w:val="none"/>
        </w:rPr>
        <w:sectPr>
          <w:pgSz w:w="11906" w:h="16838"/>
          <w:pgMar w:top="1431" w:right="1691" w:bottom="0" w:left="1783" w:header="0" w:footer="0" w:gutter="0"/>
          <w:cols w:space="720" w:num="1"/>
        </w:sectPr>
      </w:pPr>
    </w:p>
    <w:p w14:paraId="30516F9F">
      <w:pPr>
        <w:spacing w:line="91" w:lineRule="auto"/>
        <w:rPr>
          <w:rFonts w:ascii="Arial"/>
          <w:color w:val="auto"/>
          <w:sz w:val="2"/>
          <w:highlight w:val="none"/>
        </w:rPr>
      </w:pPr>
    </w:p>
    <w:tbl>
      <w:tblPr>
        <w:tblStyle w:val="186"/>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790C1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578" w:type="dxa"/>
            <w:vMerge w:val="restart"/>
            <w:tcBorders>
              <w:bottom w:val="nil"/>
            </w:tcBorders>
          </w:tcPr>
          <w:p w14:paraId="3F33E21B">
            <w:pPr>
              <w:rPr>
                <w:rFonts w:ascii="Arial"/>
                <w:color w:val="auto"/>
                <w:highlight w:val="none"/>
              </w:rPr>
            </w:pPr>
          </w:p>
        </w:tc>
        <w:tc>
          <w:tcPr>
            <w:tcW w:w="1166" w:type="dxa"/>
            <w:vMerge w:val="restart"/>
            <w:tcBorders>
              <w:bottom w:val="nil"/>
            </w:tcBorders>
          </w:tcPr>
          <w:p w14:paraId="4475FA41">
            <w:pPr>
              <w:rPr>
                <w:rFonts w:ascii="Arial"/>
                <w:color w:val="auto"/>
                <w:highlight w:val="none"/>
              </w:rPr>
            </w:pPr>
          </w:p>
        </w:tc>
        <w:tc>
          <w:tcPr>
            <w:tcW w:w="1799" w:type="dxa"/>
          </w:tcPr>
          <w:p w14:paraId="7D0E5E49">
            <w:pPr>
              <w:rPr>
                <w:rFonts w:ascii="Arial"/>
                <w:color w:val="auto"/>
                <w:highlight w:val="none"/>
              </w:rPr>
            </w:pPr>
          </w:p>
        </w:tc>
        <w:tc>
          <w:tcPr>
            <w:tcW w:w="1914" w:type="dxa"/>
          </w:tcPr>
          <w:p w14:paraId="2B440C15">
            <w:pPr>
              <w:pStyle w:val="185"/>
              <w:spacing w:before="159" w:line="310" w:lineRule="auto"/>
              <w:ind w:left="19" w:right="11" w:firstLine="1"/>
              <w:rPr>
                <w:color w:val="auto"/>
                <w:highlight w:val="none"/>
                <w:lang w:eastAsia="zh-CN"/>
              </w:rPr>
            </w:pPr>
            <w:r>
              <w:rPr>
                <w:color w:val="auto"/>
                <w:spacing w:val="18"/>
                <w:highlight w:val="none"/>
                <w:lang w:eastAsia="zh-CN"/>
              </w:rPr>
              <w:t>溴化锂吸收式冷水机</w:t>
            </w:r>
            <w:r>
              <w:rPr>
                <w:color w:val="auto"/>
                <w:highlight w:val="none"/>
                <w:lang w:eastAsia="zh-CN"/>
              </w:rPr>
              <w:t>组</w:t>
            </w:r>
          </w:p>
        </w:tc>
        <w:tc>
          <w:tcPr>
            <w:tcW w:w="2969" w:type="dxa"/>
          </w:tcPr>
          <w:p w14:paraId="6C905B51">
            <w:pPr>
              <w:pStyle w:val="185"/>
              <w:spacing w:before="160" w:line="304" w:lineRule="auto"/>
              <w:ind w:left="22" w:right="11"/>
              <w:rPr>
                <w:color w:val="auto"/>
                <w:highlight w:val="none"/>
                <w:lang w:eastAsia="zh-CN"/>
              </w:rPr>
            </w:pPr>
            <w:r>
              <w:rPr>
                <w:color w:val="auto"/>
                <w:spacing w:val="19"/>
                <w:highlight w:val="none"/>
                <w:lang w:eastAsia="zh-CN"/>
              </w:rPr>
              <w:t>《溴化锂吸收式冷水机组能效限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29540）</w:t>
            </w:r>
          </w:p>
        </w:tc>
      </w:tr>
      <w:tr w14:paraId="7E94B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60AF224F">
            <w:pPr>
              <w:rPr>
                <w:rFonts w:ascii="Arial"/>
                <w:color w:val="auto"/>
                <w:highlight w:val="none"/>
              </w:rPr>
            </w:pPr>
          </w:p>
        </w:tc>
        <w:tc>
          <w:tcPr>
            <w:tcW w:w="1166" w:type="dxa"/>
            <w:vMerge w:val="continue"/>
            <w:tcBorders>
              <w:top w:val="nil"/>
              <w:bottom w:val="nil"/>
            </w:tcBorders>
          </w:tcPr>
          <w:p w14:paraId="39C4249D">
            <w:pPr>
              <w:rPr>
                <w:rFonts w:ascii="Arial"/>
                <w:color w:val="auto"/>
                <w:highlight w:val="none"/>
              </w:rPr>
            </w:pPr>
          </w:p>
        </w:tc>
        <w:tc>
          <w:tcPr>
            <w:tcW w:w="1799" w:type="dxa"/>
            <w:vMerge w:val="restart"/>
            <w:tcBorders>
              <w:bottom w:val="nil"/>
            </w:tcBorders>
          </w:tcPr>
          <w:p w14:paraId="34BD74CD">
            <w:pPr>
              <w:spacing w:line="265" w:lineRule="auto"/>
              <w:rPr>
                <w:rFonts w:ascii="Arial"/>
                <w:color w:val="auto"/>
                <w:highlight w:val="none"/>
              </w:rPr>
            </w:pPr>
          </w:p>
          <w:p w14:paraId="6336A72D">
            <w:pPr>
              <w:spacing w:line="265" w:lineRule="auto"/>
              <w:rPr>
                <w:rFonts w:ascii="Arial"/>
                <w:color w:val="auto"/>
                <w:highlight w:val="none"/>
              </w:rPr>
            </w:pPr>
          </w:p>
          <w:p w14:paraId="42B846DC">
            <w:pPr>
              <w:spacing w:line="266" w:lineRule="auto"/>
              <w:rPr>
                <w:rFonts w:ascii="Arial"/>
                <w:color w:val="auto"/>
                <w:highlight w:val="none"/>
              </w:rPr>
            </w:pPr>
          </w:p>
          <w:p w14:paraId="328333C6">
            <w:pPr>
              <w:pStyle w:val="185"/>
              <w:spacing w:before="62" w:line="310" w:lineRule="auto"/>
              <w:ind w:left="17" w:right="10"/>
              <w:rPr>
                <w:color w:val="auto"/>
                <w:highlight w:val="none"/>
              </w:rPr>
            </w:pPr>
            <w:r>
              <w:rPr>
                <w:color w:val="auto"/>
                <w:spacing w:val="3"/>
                <w:highlight w:val="none"/>
              </w:rPr>
              <w:t>★A02052305空调机</w:t>
            </w:r>
            <w:r>
              <w:rPr>
                <w:color w:val="auto"/>
                <w:highlight w:val="none"/>
              </w:rPr>
              <w:t>组</w:t>
            </w:r>
          </w:p>
        </w:tc>
        <w:tc>
          <w:tcPr>
            <w:tcW w:w="1914" w:type="dxa"/>
          </w:tcPr>
          <w:p w14:paraId="6E660234">
            <w:pPr>
              <w:pStyle w:val="185"/>
              <w:spacing w:before="65" w:line="284" w:lineRule="auto"/>
              <w:ind w:left="15" w:right="11" w:firstLine="10"/>
              <w:rPr>
                <w:color w:val="auto"/>
                <w:highlight w:val="none"/>
                <w:lang w:eastAsia="zh-CN"/>
              </w:rPr>
            </w:pPr>
            <w:r>
              <w:rPr>
                <w:color w:val="auto"/>
                <w:spacing w:val="15"/>
                <w:highlight w:val="none"/>
                <w:lang w:eastAsia="zh-CN"/>
              </w:rPr>
              <w:t>多联式空调（热泵）</w:t>
            </w:r>
            <w:r>
              <w:rPr>
                <w:color w:val="auto"/>
                <w:spacing w:val="-8"/>
                <w:highlight w:val="none"/>
                <w:lang w:eastAsia="zh-CN"/>
              </w:rPr>
              <w:t>机组(制冷</w:t>
            </w:r>
            <w:r>
              <w:rPr>
                <w:color w:val="auto"/>
                <w:spacing w:val="5"/>
                <w:highlight w:val="none"/>
                <w:lang w:eastAsia="zh-CN"/>
              </w:rPr>
              <w:t>量&gt;14000W)</w:t>
            </w:r>
          </w:p>
        </w:tc>
        <w:tc>
          <w:tcPr>
            <w:tcW w:w="2969" w:type="dxa"/>
          </w:tcPr>
          <w:p w14:paraId="5A6F6579">
            <w:pPr>
              <w:pStyle w:val="185"/>
              <w:spacing w:before="221" w:line="305" w:lineRule="auto"/>
              <w:ind w:left="22"/>
              <w:rPr>
                <w:color w:val="auto"/>
                <w:highlight w:val="none"/>
                <w:lang w:eastAsia="zh-CN"/>
              </w:rPr>
            </w:pPr>
            <w:r>
              <w:rPr>
                <w:color w:val="auto"/>
                <w:highlight w:val="none"/>
                <w:lang w:eastAsia="zh-CN"/>
              </w:rPr>
              <w:t>《多联式空调（热泵）机组能效限</w:t>
            </w:r>
            <w:r>
              <w:rPr>
                <w:color w:val="auto"/>
                <w:spacing w:val="-4"/>
                <w:highlight w:val="none"/>
                <w:lang w:eastAsia="zh-CN"/>
              </w:rPr>
              <w:t>定值及能源效率等级》（GB21454）</w:t>
            </w:r>
          </w:p>
        </w:tc>
      </w:tr>
      <w:tr w14:paraId="35BE9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578" w:type="dxa"/>
            <w:vMerge w:val="continue"/>
            <w:tcBorders>
              <w:top w:val="nil"/>
              <w:bottom w:val="nil"/>
            </w:tcBorders>
          </w:tcPr>
          <w:p w14:paraId="297F16BB">
            <w:pPr>
              <w:rPr>
                <w:rFonts w:ascii="Arial"/>
                <w:color w:val="auto"/>
                <w:highlight w:val="none"/>
              </w:rPr>
            </w:pPr>
          </w:p>
        </w:tc>
        <w:tc>
          <w:tcPr>
            <w:tcW w:w="1166" w:type="dxa"/>
            <w:vMerge w:val="continue"/>
            <w:tcBorders>
              <w:top w:val="nil"/>
              <w:bottom w:val="nil"/>
            </w:tcBorders>
          </w:tcPr>
          <w:p w14:paraId="0B97C965">
            <w:pPr>
              <w:rPr>
                <w:rFonts w:ascii="Arial"/>
                <w:color w:val="auto"/>
                <w:highlight w:val="none"/>
              </w:rPr>
            </w:pPr>
          </w:p>
        </w:tc>
        <w:tc>
          <w:tcPr>
            <w:tcW w:w="1799" w:type="dxa"/>
            <w:vMerge w:val="continue"/>
            <w:tcBorders>
              <w:top w:val="nil"/>
            </w:tcBorders>
          </w:tcPr>
          <w:p w14:paraId="5915E9C7">
            <w:pPr>
              <w:rPr>
                <w:rFonts w:ascii="Arial"/>
                <w:color w:val="auto"/>
                <w:highlight w:val="none"/>
              </w:rPr>
            </w:pPr>
          </w:p>
        </w:tc>
        <w:tc>
          <w:tcPr>
            <w:tcW w:w="1914" w:type="dxa"/>
          </w:tcPr>
          <w:p w14:paraId="38B65913">
            <w:pPr>
              <w:spacing w:line="319" w:lineRule="auto"/>
              <w:rPr>
                <w:rFonts w:ascii="Arial"/>
                <w:color w:val="auto"/>
                <w:highlight w:val="none"/>
              </w:rPr>
            </w:pPr>
          </w:p>
          <w:p w14:paraId="46840951">
            <w:pPr>
              <w:pStyle w:val="185"/>
              <w:spacing w:before="62" w:line="305" w:lineRule="auto"/>
              <w:ind w:left="51" w:right="11" w:hanging="33"/>
              <w:rPr>
                <w:color w:val="auto"/>
                <w:highlight w:val="none"/>
                <w:lang w:eastAsia="zh-CN"/>
              </w:rPr>
            </w:pPr>
            <w:r>
              <w:rPr>
                <w:color w:val="auto"/>
                <w:spacing w:val="44"/>
                <w:highlight w:val="none"/>
                <w:lang w:eastAsia="zh-CN"/>
              </w:rPr>
              <w:t>单元式空气调节机</w:t>
            </w:r>
            <w:r>
              <w:rPr>
                <w:color w:val="auto"/>
                <w:spacing w:val="2"/>
                <w:highlight w:val="none"/>
                <w:lang w:eastAsia="zh-CN"/>
              </w:rPr>
              <w:t>(制冷量&gt;14000W)</w:t>
            </w:r>
          </w:p>
        </w:tc>
        <w:tc>
          <w:tcPr>
            <w:tcW w:w="2969" w:type="dxa"/>
          </w:tcPr>
          <w:p w14:paraId="526632FB">
            <w:pPr>
              <w:pStyle w:val="185"/>
              <w:spacing w:before="72" w:line="290" w:lineRule="auto"/>
              <w:ind w:left="16" w:right="11" w:firstLine="6"/>
              <w:rPr>
                <w:color w:val="auto"/>
                <w:highlight w:val="none"/>
                <w:lang w:eastAsia="zh-CN"/>
              </w:rPr>
            </w:pPr>
            <w:r>
              <w:rPr>
                <w:color w:val="auto"/>
                <w:spacing w:val="19"/>
                <w:highlight w:val="none"/>
                <w:lang w:eastAsia="zh-CN"/>
              </w:rPr>
              <w:t>《单元式空气调节机能效限定值</w:t>
            </w:r>
            <w:r>
              <w:rPr>
                <w:color w:val="auto"/>
                <w:spacing w:val="6"/>
                <w:highlight w:val="none"/>
                <w:lang w:eastAsia="zh-CN"/>
              </w:rPr>
              <w:t>及能效等级》（</w:t>
            </w:r>
            <w:r>
              <w:rPr>
                <w:color w:val="auto"/>
                <w:highlight w:val="none"/>
                <w:lang w:eastAsia="zh-CN"/>
              </w:rPr>
              <w:t>GB</w:t>
            </w:r>
            <w:r>
              <w:rPr>
                <w:color w:val="auto"/>
                <w:spacing w:val="6"/>
                <w:highlight w:val="none"/>
                <w:lang w:eastAsia="zh-CN"/>
              </w:rPr>
              <w:t>19576）《风管</w:t>
            </w:r>
            <w:r>
              <w:rPr>
                <w:color w:val="auto"/>
                <w:spacing w:val="19"/>
                <w:highlight w:val="none"/>
                <w:lang w:eastAsia="zh-CN"/>
              </w:rPr>
              <w:t>送风式空调机组能效限定值及能</w:t>
            </w:r>
            <w:r>
              <w:rPr>
                <w:color w:val="auto"/>
                <w:spacing w:val="7"/>
                <w:highlight w:val="none"/>
                <w:lang w:eastAsia="zh-CN"/>
              </w:rPr>
              <w:t>效等级》（</w:t>
            </w:r>
            <w:r>
              <w:rPr>
                <w:color w:val="auto"/>
                <w:highlight w:val="none"/>
                <w:lang w:eastAsia="zh-CN"/>
              </w:rPr>
              <w:t>GB</w:t>
            </w:r>
            <w:r>
              <w:rPr>
                <w:color w:val="auto"/>
                <w:spacing w:val="7"/>
                <w:highlight w:val="none"/>
                <w:lang w:eastAsia="zh-CN"/>
              </w:rPr>
              <w:t>37479）</w:t>
            </w:r>
          </w:p>
        </w:tc>
      </w:tr>
      <w:tr w14:paraId="63BAE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vMerge w:val="continue"/>
            <w:tcBorders>
              <w:top w:val="nil"/>
              <w:bottom w:val="nil"/>
            </w:tcBorders>
          </w:tcPr>
          <w:p w14:paraId="6BAA6691">
            <w:pPr>
              <w:rPr>
                <w:rFonts w:ascii="Arial"/>
                <w:color w:val="auto"/>
                <w:highlight w:val="none"/>
              </w:rPr>
            </w:pPr>
          </w:p>
        </w:tc>
        <w:tc>
          <w:tcPr>
            <w:tcW w:w="1166" w:type="dxa"/>
            <w:vMerge w:val="continue"/>
            <w:tcBorders>
              <w:top w:val="nil"/>
              <w:bottom w:val="nil"/>
            </w:tcBorders>
          </w:tcPr>
          <w:p w14:paraId="032DBD91">
            <w:pPr>
              <w:rPr>
                <w:rFonts w:ascii="Arial"/>
                <w:color w:val="auto"/>
                <w:highlight w:val="none"/>
              </w:rPr>
            </w:pPr>
          </w:p>
        </w:tc>
        <w:tc>
          <w:tcPr>
            <w:tcW w:w="1799" w:type="dxa"/>
          </w:tcPr>
          <w:p w14:paraId="0CCE24F1">
            <w:pPr>
              <w:pStyle w:val="185"/>
              <w:spacing w:before="146" w:line="303" w:lineRule="auto"/>
              <w:ind w:left="17" w:right="10" w:firstLine="1"/>
              <w:rPr>
                <w:color w:val="auto"/>
                <w:highlight w:val="none"/>
                <w:lang w:eastAsia="zh-CN"/>
              </w:rPr>
            </w:pPr>
            <w:r>
              <w:rPr>
                <w:color w:val="auto"/>
                <w:spacing w:val="3"/>
                <w:highlight w:val="none"/>
                <w:lang w:eastAsia="zh-CN"/>
              </w:rPr>
              <w:t>★A02052309专用制</w:t>
            </w:r>
            <w:r>
              <w:rPr>
                <w:color w:val="auto"/>
                <w:spacing w:val="8"/>
                <w:highlight w:val="none"/>
                <w:lang w:eastAsia="zh-CN"/>
              </w:rPr>
              <w:t>冷、空调设备</w:t>
            </w:r>
          </w:p>
        </w:tc>
        <w:tc>
          <w:tcPr>
            <w:tcW w:w="1914" w:type="dxa"/>
          </w:tcPr>
          <w:p w14:paraId="5B6BED0B">
            <w:pPr>
              <w:pStyle w:val="185"/>
              <w:spacing w:before="300" w:line="228" w:lineRule="auto"/>
              <w:ind w:left="15"/>
              <w:rPr>
                <w:color w:val="auto"/>
                <w:highlight w:val="none"/>
              </w:rPr>
            </w:pPr>
            <w:r>
              <w:rPr>
                <w:color w:val="auto"/>
                <w:spacing w:val="7"/>
                <w:highlight w:val="none"/>
              </w:rPr>
              <w:t>机房空调</w:t>
            </w:r>
          </w:p>
        </w:tc>
        <w:tc>
          <w:tcPr>
            <w:tcW w:w="2969" w:type="dxa"/>
          </w:tcPr>
          <w:p w14:paraId="5671B85F">
            <w:pPr>
              <w:pStyle w:val="185"/>
              <w:spacing w:before="146" w:line="302" w:lineRule="auto"/>
              <w:ind w:left="17" w:right="11" w:firstLine="6"/>
              <w:rPr>
                <w:color w:val="auto"/>
                <w:highlight w:val="none"/>
                <w:lang w:eastAsia="zh-CN"/>
              </w:rPr>
            </w:pPr>
            <w:r>
              <w:rPr>
                <w:color w:val="auto"/>
                <w:spacing w:val="19"/>
                <w:highlight w:val="none"/>
                <w:lang w:eastAsia="zh-CN"/>
              </w:rPr>
              <w:t>《单元式空气调节机能效限定值</w:t>
            </w:r>
            <w:r>
              <w:rPr>
                <w:color w:val="auto"/>
                <w:spacing w:val="5"/>
                <w:highlight w:val="none"/>
                <w:lang w:eastAsia="zh-CN"/>
              </w:rPr>
              <w:t>及能效等级》（</w:t>
            </w:r>
            <w:r>
              <w:rPr>
                <w:color w:val="auto"/>
                <w:highlight w:val="none"/>
                <w:lang w:eastAsia="zh-CN"/>
              </w:rPr>
              <w:t>GB</w:t>
            </w:r>
            <w:r>
              <w:rPr>
                <w:color w:val="auto"/>
                <w:spacing w:val="5"/>
                <w:highlight w:val="none"/>
                <w:lang w:eastAsia="zh-CN"/>
              </w:rPr>
              <w:t>19576）</w:t>
            </w:r>
          </w:p>
        </w:tc>
      </w:tr>
      <w:tr w14:paraId="192E4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trPr>
        <w:tc>
          <w:tcPr>
            <w:tcW w:w="578" w:type="dxa"/>
            <w:vMerge w:val="continue"/>
            <w:tcBorders>
              <w:top w:val="nil"/>
            </w:tcBorders>
          </w:tcPr>
          <w:p w14:paraId="1487CDAE">
            <w:pPr>
              <w:rPr>
                <w:rFonts w:ascii="Arial"/>
                <w:color w:val="auto"/>
                <w:highlight w:val="none"/>
              </w:rPr>
            </w:pPr>
          </w:p>
        </w:tc>
        <w:tc>
          <w:tcPr>
            <w:tcW w:w="1166" w:type="dxa"/>
            <w:vMerge w:val="continue"/>
            <w:tcBorders>
              <w:top w:val="nil"/>
            </w:tcBorders>
          </w:tcPr>
          <w:p w14:paraId="38EA5B69">
            <w:pPr>
              <w:rPr>
                <w:rFonts w:ascii="Arial"/>
                <w:color w:val="auto"/>
                <w:highlight w:val="none"/>
              </w:rPr>
            </w:pPr>
          </w:p>
        </w:tc>
        <w:tc>
          <w:tcPr>
            <w:tcW w:w="1799" w:type="dxa"/>
          </w:tcPr>
          <w:p w14:paraId="11C1A4C3">
            <w:pPr>
              <w:spacing w:line="265" w:lineRule="auto"/>
              <w:rPr>
                <w:rFonts w:ascii="Arial"/>
                <w:color w:val="auto"/>
                <w:highlight w:val="none"/>
              </w:rPr>
            </w:pPr>
          </w:p>
          <w:p w14:paraId="4CDA899B">
            <w:pPr>
              <w:spacing w:line="265" w:lineRule="auto"/>
              <w:rPr>
                <w:rFonts w:ascii="Arial"/>
                <w:color w:val="auto"/>
                <w:highlight w:val="none"/>
              </w:rPr>
            </w:pPr>
          </w:p>
          <w:p w14:paraId="76DDE50F">
            <w:pPr>
              <w:pStyle w:val="185"/>
              <w:spacing w:before="62" w:line="230" w:lineRule="auto"/>
              <w:ind w:left="9"/>
              <w:rPr>
                <w:color w:val="auto"/>
                <w:highlight w:val="none"/>
              </w:rPr>
            </w:pPr>
            <w:r>
              <w:rPr>
                <w:color w:val="auto"/>
                <w:spacing w:val="4"/>
                <w:highlight w:val="none"/>
              </w:rPr>
              <w:t>A02052399其他制冷</w:t>
            </w:r>
          </w:p>
          <w:p w14:paraId="39A963EA">
            <w:pPr>
              <w:pStyle w:val="185"/>
              <w:spacing w:before="75" w:line="230" w:lineRule="auto"/>
              <w:ind w:left="21"/>
              <w:rPr>
                <w:color w:val="auto"/>
                <w:highlight w:val="none"/>
              </w:rPr>
            </w:pPr>
            <w:r>
              <w:rPr>
                <w:color w:val="auto"/>
                <w:spacing w:val="5"/>
                <w:highlight w:val="none"/>
              </w:rPr>
              <w:t>空调设备</w:t>
            </w:r>
          </w:p>
        </w:tc>
        <w:tc>
          <w:tcPr>
            <w:tcW w:w="1914" w:type="dxa"/>
          </w:tcPr>
          <w:p w14:paraId="326ADE67">
            <w:pPr>
              <w:spacing w:line="343" w:lineRule="auto"/>
              <w:rPr>
                <w:rFonts w:ascii="Arial"/>
                <w:color w:val="auto"/>
                <w:highlight w:val="none"/>
              </w:rPr>
            </w:pPr>
          </w:p>
          <w:p w14:paraId="48E2D974">
            <w:pPr>
              <w:spacing w:line="343" w:lineRule="auto"/>
              <w:rPr>
                <w:rFonts w:ascii="Arial"/>
                <w:color w:val="auto"/>
                <w:highlight w:val="none"/>
              </w:rPr>
            </w:pPr>
          </w:p>
          <w:p w14:paraId="41BD0E48">
            <w:pPr>
              <w:pStyle w:val="185"/>
              <w:spacing w:before="62" w:line="231" w:lineRule="auto"/>
              <w:ind w:left="18"/>
              <w:rPr>
                <w:color w:val="auto"/>
                <w:highlight w:val="none"/>
              </w:rPr>
            </w:pPr>
            <w:r>
              <w:rPr>
                <w:color w:val="auto"/>
                <w:spacing w:val="6"/>
                <w:highlight w:val="none"/>
              </w:rPr>
              <w:t>冷却塔</w:t>
            </w:r>
          </w:p>
        </w:tc>
        <w:tc>
          <w:tcPr>
            <w:tcW w:w="2969" w:type="dxa"/>
          </w:tcPr>
          <w:p w14:paraId="0CD9C384">
            <w:pPr>
              <w:pStyle w:val="185"/>
              <w:spacing w:before="284" w:line="304" w:lineRule="auto"/>
              <w:ind w:left="23"/>
              <w:rPr>
                <w:color w:val="auto"/>
                <w:highlight w:val="none"/>
                <w:lang w:eastAsia="zh-CN"/>
              </w:rPr>
            </w:pPr>
            <w:r>
              <w:rPr>
                <w:color w:val="auto"/>
                <w:spacing w:val="2"/>
                <w:highlight w:val="none"/>
                <w:lang w:eastAsia="zh-CN"/>
              </w:rPr>
              <w:t>《机械通风冷却塔第1部分：中</w:t>
            </w:r>
            <w:r>
              <w:rPr>
                <w:color w:val="auto"/>
                <w:spacing w:val="-6"/>
                <w:highlight w:val="none"/>
                <w:lang w:eastAsia="zh-CN"/>
              </w:rPr>
              <w:t>小型开式冷却塔》（GB/T7190.1</w:t>
            </w:r>
            <w:r>
              <w:rPr>
                <w:color w:val="auto"/>
                <w:spacing w:val="-49"/>
                <w:w w:val="97"/>
                <w:highlight w:val="none"/>
                <w:lang w:eastAsia="zh-CN"/>
              </w:rPr>
              <w:t>）；</w:t>
            </w:r>
            <w:r>
              <w:rPr>
                <w:color w:val="auto"/>
                <w:spacing w:val="2"/>
                <w:highlight w:val="none"/>
                <w:lang w:eastAsia="zh-CN"/>
              </w:rPr>
              <w:t>《机械通风冷却塔第2部分：大</w:t>
            </w:r>
            <w:r>
              <w:rPr>
                <w:color w:val="auto"/>
                <w:spacing w:val="4"/>
                <w:highlight w:val="none"/>
                <w:lang w:eastAsia="zh-CN"/>
              </w:rPr>
              <w:t>型开式冷却塔》（</w:t>
            </w:r>
            <w:r>
              <w:rPr>
                <w:color w:val="auto"/>
                <w:highlight w:val="none"/>
                <w:lang w:eastAsia="zh-CN"/>
              </w:rPr>
              <w:t>GB</w:t>
            </w:r>
            <w:r>
              <w:rPr>
                <w:color w:val="auto"/>
                <w:spacing w:val="4"/>
                <w:highlight w:val="none"/>
                <w:lang w:eastAsia="zh-CN"/>
              </w:rPr>
              <w:t>/T7190.2）</w:t>
            </w:r>
          </w:p>
        </w:tc>
      </w:tr>
      <w:tr w14:paraId="2B78E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tcPr>
          <w:p w14:paraId="20486135">
            <w:pPr>
              <w:pStyle w:val="185"/>
              <w:spacing w:before="272" w:line="257" w:lineRule="exact"/>
              <w:ind w:left="247"/>
              <w:rPr>
                <w:color w:val="auto"/>
                <w:highlight w:val="none"/>
              </w:rPr>
            </w:pPr>
            <w:r>
              <w:rPr>
                <w:color w:val="auto"/>
                <w:position w:val="1"/>
                <w:highlight w:val="none"/>
              </w:rPr>
              <w:t>7</w:t>
            </w:r>
          </w:p>
        </w:tc>
        <w:tc>
          <w:tcPr>
            <w:tcW w:w="1166" w:type="dxa"/>
          </w:tcPr>
          <w:p w14:paraId="13C5DF56">
            <w:pPr>
              <w:pStyle w:val="185"/>
              <w:spacing w:before="273" w:line="228" w:lineRule="auto"/>
              <w:ind w:left="9"/>
              <w:rPr>
                <w:color w:val="auto"/>
                <w:highlight w:val="none"/>
              </w:rPr>
            </w:pPr>
            <w:r>
              <w:rPr>
                <w:color w:val="auto"/>
                <w:spacing w:val="3"/>
                <w:highlight w:val="none"/>
              </w:rPr>
              <w:t>A020601电机</w:t>
            </w:r>
          </w:p>
        </w:tc>
        <w:tc>
          <w:tcPr>
            <w:tcW w:w="1799" w:type="dxa"/>
          </w:tcPr>
          <w:p w14:paraId="291598BF">
            <w:pPr>
              <w:rPr>
                <w:rFonts w:ascii="Arial"/>
                <w:color w:val="auto"/>
                <w:highlight w:val="none"/>
              </w:rPr>
            </w:pPr>
          </w:p>
        </w:tc>
        <w:tc>
          <w:tcPr>
            <w:tcW w:w="1914" w:type="dxa"/>
          </w:tcPr>
          <w:p w14:paraId="3C919B33">
            <w:pPr>
              <w:rPr>
                <w:rFonts w:ascii="Arial"/>
                <w:color w:val="auto"/>
                <w:highlight w:val="none"/>
              </w:rPr>
            </w:pPr>
          </w:p>
        </w:tc>
        <w:tc>
          <w:tcPr>
            <w:tcW w:w="2969" w:type="dxa"/>
          </w:tcPr>
          <w:p w14:paraId="38FBB5C4">
            <w:pPr>
              <w:pStyle w:val="185"/>
              <w:spacing w:before="116" w:line="296" w:lineRule="auto"/>
              <w:ind w:left="22" w:right="11"/>
              <w:rPr>
                <w:color w:val="auto"/>
                <w:highlight w:val="none"/>
                <w:lang w:eastAsia="zh-CN"/>
              </w:rPr>
            </w:pPr>
            <w:r>
              <w:rPr>
                <w:color w:val="auto"/>
                <w:spacing w:val="19"/>
                <w:highlight w:val="none"/>
                <w:lang w:eastAsia="zh-CN"/>
              </w:rPr>
              <w:t>《中小型三相异步电动机能效限</w:t>
            </w:r>
            <w:r>
              <w:rPr>
                <w:color w:val="auto"/>
                <w:spacing w:val="5"/>
                <w:highlight w:val="none"/>
                <w:lang w:eastAsia="zh-CN"/>
              </w:rPr>
              <w:t>定值及能效等级》（</w:t>
            </w:r>
            <w:r>
              <w:rPr>
                <w:color w:val="auto"/>
                <w:highlight w:val="none"/>
                <w:lang w:eastAsia="zh-CN"/>
              </w:rPr>
              <w:t>GB</w:t>
            </w:r>
            <w:r>
              <w:rPr>
                <w:color w:val="auto"/>
                <w:spacing w:val="5"/>
                <w:highlight w:val="none"/>
                <w:lang w:eastAsia="zh-CN"/>
              </w:rPr>
              <w:t>18613）</w:t>
            </w:r>
          </w:p>
        </w:tc>
      </w:tr>
      <w:tr w14:paraId="1BB12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578" w:type="dxa"/>
          </w:tcPr>
          <w:p w14:paraId="58A4E61E">
            <w:pPr>
              <w:pStyle w:val="185"/>
              <w:spacing w:before="251" w:line="257" w:lineRule="exact"/>
              <w:ind w:left="243"/>
              <w:rPr>
                <w:color w:val="auto"/>
                <w:highlight w:val="none"/>
              </w:rPr>
            </w:pPr>
            <w:r>
              <w:rPr>
                <w:color w:val="auto"/>
                <w:position w:val="1"/>
                <w:highlight w:val="none"/>
              </w:rPr>
              <w:t>8</w:t>
            </w:r>
          </w:p>
        </w:tc>
        <w:tc>
          <w:tcPr>
            <w:tcW w:w="1166" w:type="dxa"/>
          </w:tcPr>
          <w:p w14:paraId="491CFE90">
            <w:pPr>
              <w:pStyle w:val="185"/>
              <w:spacing w:before="96" w:line="285" w:lineRule="auto"/>
              <w:ind w:left="15" w:right="8" w:hanging="6"/>
              <w:rPr>
                <w:color w:val="auto"/>
                <w:highlight w:val="none"/>
              </w:rPr>
            </w:pPr>
            <w:r>
              <w:rPr>
                <w:color w:val="auto"/>
                <w:spacing w:val="5"/>
                <w:highlight w:val="none"/>
              </w:rPr>
              <w:t>A020602变压</w:t>
            </w:r>
            <w:r>
              <w:rPr>
                <w:color w:val="auto"/>
                <w:spacing w:val="1"/>
                <w:highlight w:val="none"/>
              </w:rPr>
              <w:t>器</w:t>
            </w:r>
          </w:p>
        </w:tc>
        <w:tc>
          <w:tcPr>
            <w:tcW w:w="1799" w:type="dxa"/>
          </w:tcPr>
          <w:p w14:paraId="785EC934">
            <w:pPr>
              <w:pStyle w:val="185"/>
              <w:spacing w:before="252" w:line="230" w:lineRule="auto"/>
              <w:ind w:left="15"/>
              <w:rPr>
                <w:color w:val="auto"/>
                <w:highlight w:val="none"/>
              </w:rPr>
            </w:pPr>
            <w:r>
              <w:rPr>
                <w:color w:val="auto"/>
                <w:spacing w:val="8"/>
                <w:highlight w:val="none"/>
              </w:rPr>
              <w:t>配电变压器</w:t>
            </w:r>
          </w:p>
        </w:tc>
        <w:tc>
          <w:tcPr>
            <w:tcW w:w="1914" w:type="dxa"/>
          </w:tcPr>
          <w:p w14:paraId="6759C97F">
            <w:pPr>
              <w:rPr>
                <w:rFonts w:ascii="Arial"/>
                <w:color w:val="auto"/>
                <w:highlight w:val="none"/>
              </w:rPr>
            </w:pPr>
          </w:p>
        </w:tc>
        <w:tc>
          <w:tcPr>
            <w:tcW w:w="2969" w:type="dxa"/>
          </w:tcPr>
          <w:p w14:paraId="7A9405D8">
            <w:pPr>
              <w:pStyle w:val="185"/>
              <w:spacing w:before="96" w:line="285" w:lineRule="auto"/>
              <w:ind w:left="25" w:right="11" w:hanging="2"/>
              <w:rPr>
                <w:color w:val="auto"/>
                <w:highlight w:val="none"/>
                <w:lang w:eastAsia="zh-CN"/>
              </w:rPr>
            </w:pPr>
            <w:r>
              <w:rPr>
                <w:color w:val="auto"/>
                <w:spacing w:val="19"/>
                <w:highlight w:val="none"/>
                <w:lang w:eastAsia="zh-CN"/>
              </w:rPr>
              <w:t>《三相配电变压器能效限定值及</w:t>
            </w:r>
            <w:r>
              <w:rPr>
                <w:color w:val="auto"/>
                <w:spacing w:val="6"/>
                <w:highlight w:val="none"/>
                <w:lang w:eastAsia="zh-CN"/>
              </w:rPr>
              <w:t>能效等级》（</w:t>
            </w:r>
            <w:r>
              <w:rPr>
                <w:color w:val="auto"/>
                <w:highlight w:val="none"/>
                <w:lang w:eastAsia="zh-CN"/>
              </w:rPr>
              <w:t>GB</w:t>
            </w:r>
            <w:r>
              <w:rPr>
                <w:color w:val="auto"/>
                <w:spacing w:val="6"/>
                <w:highlight w:val="none"/>
                <w:lang w:eastAsia="zh-CN"/>
              </w:rPr>
              <w:t>20052）</w:t>
            </w:r>
          </w:p>
        </w:tc>
      </w:tr>
      <w:tr w14:paraId="76A7E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578" w:type="dxa"/>
          </w:tcPr>
          <w:p w14:paraId="7553E443">
            <w:pPr>
              <w:spacing w:line="284" w:lineRule="auto"/>
              <w:rPr>
                <w:rFonts w:ascii="Arial"/>
                <w:color w:val="auto"/>
                <w:highlight w:val="none"/>
              </w:rPr>
            </w:pPr>
          </w:p>
          <w:p w14:paraId="2E68E1C4">
            <w:pPr>
              <w:pStyle w:val="185"/>
              <w:spacing w:before="62" w:line="256" w:lineRule="exact"/>
              <w:ind w:left="243"/>
              <w:rPr>
                <w:color w:val="auto"/>
                <w:highlight w:val="none"/>
              </w:rPr>
            </w:pPr>
            <w:r>
              <w:rPr>
                <w:color w:val="auto"/>
                <w:position w:val="1"/>
                <w:highlight w:val="none"/>
              </w:rPr>
              <w:t>9</w:t>
            </w:r>
          </w:p>
        </w:tc>
        <w:tc>
          <w:tcPr>
            <w:tcW w:w="1166" w:type="dxa"/>
          </w:tcPr>
          <w:p w14:paraId="08A9E6C3">
            <w:pPr>
              <w:pStyle w:val="185"/>
              <w:spacing w:before="192" w:line="306" w:lineRule="auto"/>
              <w:ind w:left="16" w:right="8" w:firstLine="2"/>
              <w:rPr>
                <w:color w:val="auto"/>
                <w:highlight w:val="none"/>
              </w:rPr>
            </w:pPr>
            <w:r>
              <w:rPr>
                <w:color w:val="auto"/>
                <w:spacing w:val="4"/>
                <w:highlight w:val="none"/>
              </w:rPr>
              <w:t>★A020609镇流器</w:t>
            </w:r>
          </w:p>
        </w:tc>
        <w:tc>
          <w:tcPr>
            <w:tcW w:w="1799" w:type="dxa"/>
          </w:tcPr>
          <w:p w14:paraId="7906700C">
            <w:pPr>
              <w:spacing w:line="284" w:lineRule="auto"/>
              <w:rPr>
                <w:rFonts w:ascii="Arial"/>
                <w:color w:val="auto"/>
                <w:highlight w:val="none"/>
              </w:rPr>
            </w:pPr>
          </w:p>
          <w:p w14:paraId="070578D2">
            <w:pPr>
              <w:pStyle w:val="185"/>
              <w:spacing w:before="62" w:line="229" w:lineRule="auto"/>
              <w:ind w:left="19"/>
              <w:rPr>
                <w:color w:val="auto"/>
                <w:highlight w:val="none"/>
              </w:rPr>
            </w:pPr>
            <w:r>
              <w:rPr>
                <w:color w:val="auto"/>
                <w:spacing w:val="8"/>
                <w:highlight w:val="none"/>
              </w:rPr>
              <w:t>管型荧光灯镇流器</w:t>
            </w:r>
          </w:p>
        </w:tc>
        <w:tc>
          <w:tcPr>
            <w:tcW w:w="1914" w:type="dxa"/>
          </w:tcPr>
          <w:p w14:paraId="77F8B886">
            <w:pPr>
              <w:rPr>
                <w:rFonts w:ascii="Arial"/>
                <w:color w:val="auto"/>
                <w:highlight w:val="none"/>
              </w:rPr>
            </w:pPr>
          </w:p>
        </w:tc>
        <w:tc>
          <w:tcPr>
            <w:tcW w:w="2969" w:type="dxa"/>
          </w:tcPr>
          <w:p w14:paraId="1BCBDB47">
            <w:pPr>
              <w:pStyle w:val="185"/>
              <w:spacing w:before="192" w:line="304" w:lineRule="auto"/>
              <w:ind w:left="17" w:right="11" w:firstLine="6"/>
              <w:rPr>
                <w:color w:val="auto"/>
                <w:highlight w:val="none"/>
                <w:lang w:eastAsia="zh-CN"/>
              </w:rPr>
            </w:pPr>
            <w:r>
              <w:rPr>
                <w:color w:val="auto"/>
                <w:spacing w:val="19"/>
                <w:highlight w:val="none"/>
                <w:lang w:eastAsia="zh-CN"/>
              </w:rPr>
              <w:t>《管形荧光灯镇流器能效限定值</w:t>
            </w:r>
            <w:r>
              <w:rPr>
                <w:color w:val="auto"/>
                <w:spacing w:val="5"/>
                <w:highlight w:val="none"/>
                <w:lang w:eastAsia="zh-CN"/>
              </w:rPr>
              <w:t>及能效等级》（</w:t>
            </w:r>
            <w:r>
              <w:rPr>
                <w:color w:val="auto"/>
                <w:highlight w:val="none"/>
                <w:lang w:eastAsia="zh-CN"/>
              </w:rPr>
              <w:t>GB</w:t>
            </w:r>
            <w:r>
              <w:rPr>
                <w:color w:val="auto"/>
                <w:spacing w:val="5"/>
                <w:highlight w:val="none"/>
                <w:lang w:eastAsia="zh-CN"/>
              </w:rPr>
              <w:t>17896）</w:t>
            </w:r>
          </w:p>
        </w:tc>
      </w:tr>
      <w:tr w14:paraId="1B0BF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578" w:type="dxa"/>
            <w:vMerge w:val="restart"/>
            <w:tcBorders>
              <w:bottom w:val="nil"/>
            </w:tcBorders>
          </w:tcPr>
          <w:p w14:paraId="22CF3004">
            <w:pPr>
              <w:spacing w:line="258" w:lineRule="auto"/>
              <w:rPr>
                <w:rFonts w:ascii="Arial"/>
                <w:color w:val="auto"/>
                <w:highlight w:val="none"/>
              </w:rPr>
            </w:pPr>
          </w:p>
          <w:p w14:paraId="0171CC85">
            <w:pPr>
              <w:spacing w:line="258" w:lineRule="auto"/>
              <w:rPr>
                <w:rFonts w:ascii="Arial"/>
                <w:color w:val="auto"/>
                <w:highlight w:val="none"/>
              </w:rPr>
            </w:pPr>
          </w:p>
          <w:p w14:paraId="05BFAD3D">
            <w:pPr>
              <w:spacing w:line="258" w:lineRule="auto"/>
              <w:rPr>
                <w:rFonts w:ascii="Arial"/>
                <w:color w:val="auto"/>
                <w:highlight w:val="none"/>
              </w:rPr>
            </w:pPr>
          </w:p>
          <w:p w14:paraId="2565A301">
            <w:pPr>
              <w:spacing w:line="258" w:lineRule="auto"/>
              <w:rPr>
                <w:rFonts w:ascii="Arial"/>
                <w:color w:val="auto"/>
                <w:highlight w:val="none"/>
              </w:rPr>
            </w:pPr>
          </w:p>
          <w:p w14:paraId="472B11EC">
            <w:pPr>
              <w:spacing w:line="258" w:lineRule="auto"/>
              <w:rPr>
                <w:rFonts w:ascii="Arial"/>
                <w:color w:val="auto"/>
                <w:highlight w:val="none"/>
              </w:rPr>
            </w:pPr>
          </w:p>
          <w:p w14:paraId="5A5B59E5">
            <w:pPr>
              <w:spacing w:line="258" w:lineRule="auto"/>
              <w:rPr>
                <w:rFonts w:ascii="Arial"/>
                <w:color w:val="auto"/>
                <w:highlight w:val="none"/>
              </w:rPr>
            </w:pPr>
          </w:p>
          <w:p w14:paraId="7D948F8A">
            <w:pPr>
              <w:spacing w:line="259" w:lineRule="auto"/>
              <w:rPr>
                <w:rFonts w:ascii="Arial"/>
                <w:color w:val="auto"/>
                <w:highlight w:val="none"/>
              </w:rPr>
            </w:pPr>
          </w:p>
          <w:p w14:paraId="475389CF">
            <w:pPr>
              <w:spacing w:line="259" w:lineRule="auto"/>
              <w:rPr>
                <w:rFonts w:ascii="Arial"/>
                <w:color w:val="auto"/>
                <w:highlight w:val="none"/>
              </w:rPr>
            </w:pPr>
          </w:p>
          <w:p w14:paraId="6ADA9A98">
            <w:pPr>
              <w:spacing w:line="259" w:lineRule="auto"/>
              <w:rPr>
                <w:rFonts w:ascii="Arial"/>
                <w:color w:val="auto"/>
                <w:highlight w:val="none"/>
              </w:rPr>
            </w:pPr>
          </w:p>
          <w:p w14:paraId="5F69B599">
            <w:pPr>
              <w:spacing w:line="259" w:lineRule="auto"/>
              <w:rPr>
                <w:rFonts w:ascii="Arial"/>
                <w:color w:val="auto"/>
                <w:highlight w:val="none"/>
              </w:rPr>
            </w:pPr>
          </w:p>
          <w:p w14:paraId="75689C80">
            <w:pPr>
              <w:pStyle w:val="185"/>
              <w:spacing w:before="62" w:line="256" w:lineRule="exact"/>
              <w:ind w:left="209"/>
              <w:rPr>
                <w:color w:val="auto"/>
                <w:highlight w:val="none"/>
              </w:rPr>
            </w:pPr>
            <w:r>
              <w:rPr>
                <w:color w:val="auto"/>
                <w:spacing w:val="-7"/>
                <w:position w:val="1"/>
                <w:highlight w:val="none"/>
              </w:rPr>
              <w:t>10</w:t>
            </w:r>
          </w:p>
        </w:tc>
        <w:tc>
          <w:tcPr>
            <w:tcW w:w="1166" w:type="dxa"/>
            <w:vMerge w:val="restart"/>
            <w:tcBorders>
              <w:bottom w:val="nil"/>
            </w:tcBorders>
          </w:tcPr>
          <w:p w14:paraId="4948C63F">
            <w:pPr>
              <w:spacing w:line="242" w:lineRule="auto"/>
              <w:rPr>
                <w:rFonts w:ascii="Arial"/>
                <w:color w:val="auto"/>
                <w:highlight w:val="none"/>
              </w:rPr>
            </w:pPr>
          </w:p>
          <w:p w14:paraId="07EA4086">
            <w:pPr>
              <w:spacing w:line="243" w:lineRule="auto"/>
              <w:rPr>
                <w:rFonts w:ascii="Arial"/>
                <w:color w:val="auto"/>
                <w:highlight w:val="none"/>
              </w:rPr>
            </w:pPr>
          </w:p>
          <w:p w14:paraId="40B9FBCB">
            <w:pPr>
              <w:spacing w:line="243" w:lineRule="auto"/>
              <w:rPr>
                <w:rFonts w:ascii="Arial"/>
                <w:color w:val="auto"/>
                <w:highlight w:val="none"/>
              </w:rPr>
            </w:pPr>
          </w:p>
          <w:p w14:paraId="39FD6D8B">
            <w:pPr>
              <w:spacing w:line="243" w:lineRule="auto"/>
              <w:rPr>
                <w:rFonts w:ascii="Arial"/>
                <w:color w:val="auto"/>
                <w:highlight w:val="none"/>
              </w:rPr>
            </w:pPr>
          </w:p>
          <w:p w14:paraId="4A603C52">
            <w:pPr>
              <w:spacing w:line="243" w:lineRule="auto"/>
              <w:rPr>
                <w:rFonts w:ascii="Arial"/>
                <w:color w:val="auto"/>
                <w:highlight w:val="none"/>
              </w:rPr>
            </w:pPr>
          </w:p>
          <w:p w14:paraId="68F6F2EC">
            <w:pPr>
              <w:spacing w:line="243" w:lineRule="auto"/>
              <w:rPr>
                <w:rFonts w:ascii="Arial"/>
                <w:color w:val="auto"/>
                <w:highlight w:val="none"/>
              </w:rPr>
            </w:pPr>
          </w:p>
          <w:p w14:paraId="64D23F78">
            <w:pPr>
              <w:spacing w:line="243" w:lineRule="auto"/>
              <w:rPr>
                <w:rFonts w:ascii="Arial"/>
                <w:color w:val="auto"/>
                <w:highlight w:val="none"/>
              </w:rPr>
            </w:pPr>
          </w:p>
          <w:p w14:paraId="70D9C278">
            <w:pPr>
              <w:spacing w:line="243" w:lineRule="auto"/>
              <w:rPr>
                <w:rFonts w:ascii="Arial"/>
                <w:color w:val="auto"/>
                <w:highlight w:val="none"/>
              </w:rPr>
            </w:pPr>
          </w:p>
          <w:p w14:paraId="6D067AAA">
            <w:pPr>
              <w:spacing w:line="243" w:lineRule="auto"/>
              <w:rPr>
                <w:rFonts w:ascii="Arial"/>
                <w:color w:val="auto"/>
                <w:highlight w:val="none"/>
              </w:rPr>
            </w:pPr>
          </w:p>
          <w:p w14:paraId="2C9CBC60">
            <w:pPr>
              <w:spacing w:line="243" w:lineRule="auto"/>
              <w:rPr>
                <w:rFonts w:ascii="Arial"/>
                <w:color w:val="auto"/>
                <w:highlight w:val="none"/>
              </w:rPr>
            </w:pPr>
          </w:p>
          <w:p w14:paraId="13F38904">
            <w:pPr>
              <w:pStyle w:val="185"/>
              <w:spacing w:before="62" w:line="305" w:lineRule="auto"/>
              <w:ind w:left="16" w:right="8" w:hanging="7"/>
              <w:rPr>
                <w:color w:val="auto"/>
                <w:highlight w:val="none"/>
              </w:rPr>
            </w:pPr>
            <w:r>
              <w:rPr>
                <w:color w:val="auto"/>
                <w:spacing w:val="4"/>
                <w:highlight w:val="none"/>
              </w:rPr>
              <w:t>A020618生活</w:t>
            </w:r>
            <w:r>
              <w:rPr>
                <w:color w:val="auto"/>
                <w:spacing w:val="6"/>
                <w:highlight w:val="none"/>
              </w:rPr>
              <w:t>用电器</w:t>
            </w:r>
          </w:p>
        </w:tc>
        <w:tc>
          <w:tcPr>
            <w:tcW w:w="1799" w:type="dxa"/>
          </w:tcPr>
          <w:p w14:paraId="00DC25A4">
            <w:pPr>
              <w:pStyle w:val="185"/>
              <w:spacing w:before="276" w:line="230" w:lineRule="auto"/>
              <w:ind w:left="9"/>
              <w:rPr>
                <w:color w:val="auto"/>
                <w:highlight w:val="none"/>
              </w:rPr>
            </w:pPr>
            <w:r>
              <w:rPr>
                <w:color w:val="auto"/>
                <w:spacing w:val="3"/>
                <w:highlight w:val="none"/>
              </w:rPr>
              <w:t>A0206180101电冰箱</w:t>
            </w:r>
          </w:p>
        </w:tc>
        <w:tc>
          <w:tcPr>
            <w:tcW w:w="1914" w:type="dxa"/>
          </w:tcPr>
          <w:p w14:paraId="189CA71F">
            <w:pPr>
              <w:rPr>
                <w:rFonts w:ascii="Arial"/>
                <w:color w:val="auto"/>
                <w:highlight w:val="none"/>
              </w:rPr>
            </w:pPr>
          </w:p>
        </w:tc>
        <w:tc>
          <w:tcPr>
            <w:tcW w:w="2969" w:type="dxa"/>
          </w:tcPr>
          <w:p w14:paraId="4CC41FFC">
            <w:pPr>
              <w:pStyle w:val="185"/>
              <w:spacing w:before="119" w:line="296" w:lineRule="auto"/>
              <w:ind w:left="22" w:right="11"/>
              <w:rPr>
                <w:color w:val="auto"/>
                <w:highlight w:val="none"/>
                <w:lang w:eastAsia="zh-CN"/>
              </w:rPr>
            </w:pPr>
            <w:r>
              <w:rPr>
                <w:color w:val="auto"/>
                <w:spacing w:val="19"/>
                <w:highlight w:val="none"/>
                <w:lang w:eastAsia="zh-CN"/>
              </w:rPr>
              <w:t>《家用电冰箱耗电量限定值及能</w:t>
            </w:r>
            <w:r>
              <w:rPr>
                <w:color w:val="auto"/>
                <w:spacing w:val="4"/>
                <w:highlight w:val="none"/>
                <w:lang w:eastAsia="zh-CN"/>
              </w:rPr>
              <w:t>效等级》（</w:t>
            </w:r>
            <w:r>
              <w:rPr>
                <w:color w:val="auto"/>
                <w:highlight w:val="none"/>
                <w:lang w:eastAsia="zh-CN"/>
              </w:rPr>
              <w:t>GB</w:t>
            </w:r>
            <w:r>
              <w:rPr>
                <w:color w:val="auto"/>
                <w:spacing w:val="4"/>
                <w:highlight w:val="none"/>
                <w:lang w:eastAsia="zh-CN"/>
              </w:rPr>
              <w:t>12021.2）</w:t>
            </w:r>
          </w:p>
        </w:tc>
      </w:tr>
      <w:tr w14:paraId="67B7D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578" w:type="dxa"/>
            <w:vMerge w:val="continue"/>
            <w:tcBorders>
              <w:top w:val="nil"/>
              <w:bottom w:val="nil"/>
            </w:tcBorders>
          </w:tcPr>
          <w:p w14:paraId="34EC323C">
            <w:pPr>
              <w:rPr>
                <w:rFonts w:ascii="Arial"/>
                <w:color w:val="auto"/>
                <w:highlight w:val="none"/>
              </w:rPr>
            </w:pPr>
          </w:p>
        </w:tc>
        <w:tc>
          <w:tcPr>
            <w:tcW w:w="1166" w:type="dxa"/>
            <w:vMerge w:val="continue"/>
            <w:tcBorders>
              <w:top w:val="nil"/>
              <w:bottom w:val="nil"/>
            </w:tcBorders>
          </w:tcPr>
          <w:p w14:paraId="645000E2">
            <w:pPr>
              <w:rPr>
                <w:rFonts w:ascii="Arial"/>
                <w:color w:val="auto"/>
                <w:highlight w:val="none"/>
              </w:rPr>
            </w:pPr>
          </w:p>
        </w:tc>
        <w:tc>
          <w:tcPr>
            <w:tcW w:w="1799" w:type="dxa"/>
            <w:vMerge w:val="restart"/>
            <w:tcBorders>
              <w:bottom w:val="nil"/>
            </w:tcBorders>
          </w:tcPr>
          <w:p w14:paraId="6C3EDD2D">
            <w:pPr>
              <w:spacing w:line="247" w:lineRule="auto"/>
              <w:rPr>
                <w:rFonts w:ascii="Arial"/>
                <w:color w:val="auto"/>
                <w:highlight w:val="none"/>
              </w:rPr>
            </w:pPr>
          </w:p>
          <w:p w14:paraId="42B809F3">
            <w:pPr>
              <w:spacing w:line="248" w:lineRule="auto"/>
              <w:rPr>
                <w:rFonts w:ascii="Arial"/>
                <w:color w:val="auto"/>
                <w:highlight w:val="none"/>
              </w:rPr>
            </w:pPr>
          </w:p>
          <w:p w14:paraId="296279D5">
            <w:pPr>
              <w:spacing w:line="248" w:lineRule="auto"/>
              <w:rPr>
                <w:rFonts w:ascii="Arial"/>
                <w:color w:val="auto"/>
                <w:highlight w:val="none"/>
              </w:rPr>
            </w:pPr>
          </w:p>
          <w:p w14:paraId="41E8AFF4">
            <w:pPr>
              <w:spacing w:line="248" w:lineRule="auto"/>
              <w:rPr>
                <w:rFonts w:ascii="Arial"/>
                <w:color w:val="auto"/>
                <w:highlight w:val="none"/>
              </w:rPr>
            </w:pPr>
          </w:p>
          <w:p w14:paraId="16B2F9BC">
            <w:pPr>
              <w:spacing w:line="248" w:lineRule="auto"/>
              <w:rPr>
                <w:rFonts w:ascii="Arial"/>
                <w:color w:val="auto"/>
                <w:highlight w:val="none"/>
              </w:rPr>
            </w:pPr>
          </w:p>
          <w:p w14:paraId="6B236FD2">
            <w:pPr>
              <w:spacing w:line="248" w:lineRule="auto"/>
              <w:rPr>
                <w:rFonts w:ascii="Arial"/>
                <w:color w:val="auto"/>
                <w:highlight w:val="none"/>
              </w:rPr>
            </w:pPr>
          </w:p>
          <w:p w14:paraId="4985B2EA">
            <w:pPr>
              <w:spacing w:line="248" w:lineRule="auto"/>
              <w:rPr>
                <w:rFonts w:ascii="Arial"/>
                <w:color w:val="auto"/>
                <w:highlight w:val="none"/>
              </w:rPr>
            </w:pPr>
          </w:p>
          <w:p w14:paraId="292D9CF1">
            <w:pPr>
              <w:pStyle w:val="185"/>
              <w:spacing w:before="62" w:line="304" w:lineRule="auto"/>
              <w:ind w:left="14" w:right="10" w:firstLine="3"/>
              <w:rPr>
                <w:color w:val="auto"/>
                <w:highlight w:val="none"/>
              </w:rPr>
            </w:pPr>
            <w:r>
              <w:rPr>
                <w:color w:val="auto"/>
                <w:spacing w:val="3"/>
                <w:highlight w:val="none"/>
              </w:rPr>
              <w:t>★A0206180203空调</w:t>
            </w:r>
            <w:r>
              <w:rPr>
                <w:color w:val="auto"/>
                <w:spacing w:val="2"/>
                <w:highlight w:val="none"/>
              </w:rPr>
              <w:t>机</w:t>
            </w:r>
          </w:p>
        </w:tc>
        <w:tc>
          <w:tcPr>
            <w:tcW w:w="1914" w:type="dxa"/>
          </w:tcPr>
          <w:p w14:paraId="55EA8C89">
            <w:pPr>
              <w:spacing w:line="261" w:lineRule="auto"/>
              <w:rPr>
                <w:rFonts w:ascii="Arial"/>
                <w:color w:val="auto"/>
                <w:highlight w:val="none"/>
              </w:rPr>
            </w:pPr>
          </w:p>
          <w:p w14:paraId="221E4C72">
            <w:pPr>
              <w:spacing w:line="261" w:lineRule="auto"/>
              <w:rPr>
                <w:rFonts w:ascii="Arial"/>
                <w:color w:val="auto"/>
                <w:highlight w:val="none"/>
              </w:rPr>
            </w:pPr>
          </w:p>
          <w:p w14:paraId="7F6781BC">
            <w:pPr>
              <w:spacing w:line="261" w:lineRule="auto"/>
              <w:rPr>
                <w:rFonts w:ascii="Arial"/>
                <w:color w:val="auto"/>
                <w:highlight w:val="none"/>
              </w:rPr>
            </w:pPr>
          </w:p>
          <w:p w14:paraId="40E8FEB6">
            <w:pPr>
              <w:pStyle w:val="185"/>
              <w:spacing w:before="62" w:line="230" w:lineRule="auto"/>
              <w:ind w:left="17"/>
              <w:rPr>
                <w:color w:val="auto"/>
                <w:highlight w:val="none"/>
              </w:rPr>
            </w:pPr>
            <w:r>
              <w:rPr>
                <w:color w:val="auto"/>
                <w:spacing w:val="8"/>
                <w:highlight w:val="none"/>
              </w:rPr>
              <w:t>房间空气调节器</w:t>
            </w:r>
          </w:p>
        </w:tc>
        <w:tc>
          <w:tcPr>
            <w:tcW w:w="2969" w:type="dxa"/>
          </w:tcPr>
          <w:p w14:paraId="458057DF">
            <w:pPr>
              <w:pStyle w:val="185"/>
              <w:spacing w:before="68" w:line="293" w:lineRule="auto"/>
              <w:ind w:left="17" w:firstLine="5"/>
              <w:rPr>
                <w:color w:val="auto"/>
                <w:highlight w:val="none"/>
                <w:lang w:eastAsia="zh-CN"/>
              </w:rPr>
            </w:pPr>
            <w:r>
              <w:rPr>
                <w:color w:val="auto"/>
                <w:spacing w:val="14"/>
                <w:highlight w:val="none"/>
                <w:lang w:eastAsia="zh-CN"/>
              </w:rPr>
              <w:t>《转速可控型房间空气调节器能</w:t>
            </w:r>
            <w:r>
              <w:rPr>
                <w:color w:val="auto"/>
                <w:spacing w:val="-9"/>
                <w:highlight w:val="none"/>
                <w:lang w:eastAsia="zh-CN"/>
              </w:rPr>
              <w:t>效限定值及能效等级》（GB</w:t>
            </w:r>
            <w:r>
              <w:rPr>
                <w:color w:val="auto"/>
                <w:highlight w:val="none"/>
                <w:lang w:eastAsia="zh-CN"/>
              </w:rPr>
              <w:t>21455-2013</w:t>
            </w:r>
            <w:r>
              <w:rPr>
                <w:color w:val="auto"/>
                <w:spacing w:val="12"/>
                <w:highlight w:val="none"/>
                <w:lang w:eastAsia="zh-CN"/>
              </w:rPr>
              <w:t>），</w:t>
            </w:r>
            <w:r>
              <w:rPr>
                <w:color w:val="auto"/>
                <w:highlight w:val="none"/>
                <w:lang w:eastAsia="zh-CN"/>
              </w:rPr>
              <w:t>待2019年修订发布后，按《房间空气调节器能效限</w:t>
            </w:r>
            <w:r>
              <w:rPr>
                <w:color w:val="auto"/>
                <w:spacing w:val="-5"/>
                <w:highlight w:val="none"/>
                <w:lang w:eastAsia="zh-CN"/>
              </w:rPr>
              <w:t>定值及能效等级》（GB21455-2019）</w:t>
            </w:r>
            <w:r>
              <w:rPr>
                <w:color w:val="auto"/>
                <w:highlight w:val="none"/>
                <w:lang w:eastAsia="zh-CN"/>
              </w:rPr>
              <w:t>实施。</w:t>
            </w:r>
          </w:p>
        </w:tc>
      </w:tr>
      <w:tr w14:paraId="44EC2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11FFB7CC">
            <w:pPr>
              <w:rPr>
                <w:rFonts w:ascii="Arial"/>
                <w:color w:val="auto"/>
                <w:highlight w:val="none"/>
              </w:rPr>
            </w:pPr>
          </w:p>
        </w:tc>
        <w:tc>
          <w:tcPr>
            <w:tcW w:w="1166" w:type="dxa"/>
            <w:vMerge w:val="continue"/>
            <w:tcBorders>
              <w:top w:val="nil"/>
              <w:bottom w:val="nil"/>
            </w:tcBorders>
          </w:tcPr>
          <w:p w14:paraId="1A3ABB45">
            <w:pPr>
              <w:rPr>
                <w:rFonts w:ascii="Arial"/>
                <w:color w:val="auto"/>
                <w:highlight w:val="none"/>
              </w:rPr>
            </w:pPr>
          </w:p>
        </w:tc>
        <w:tc>
          <w:tcPr>
            <w:tcW w:w="1799" w:type="dxa"/>
            <w:vMerge w:val="continue"/>
            <w:tcBorders>
              <w:top w:val="nil"/>
              <w:bottom w:val="nil"/>
            </w:tcBorders>
          </w:tcPr>
          <w:p w14:paraId="5A2EF558">
            <w:pPr>
              <w:rPr>
                <w:rFonts w:ascii="Arial"/>
                <w:color w:val="auto"/>
                <w:highlight w:val="none"/>
              </w:rPr>
            </w:pPr>
          </w:p>
        </w:tc>
        <w:tc>
          <w:tcPr>
            <w:tcW w:w="1914" w:type="dxa"/>
          </w:tcPr>
          <w:p w14:paraId="56872269">
            <w:pPr>
              <w:pStyle w:val="185"/>
              <w:spacing w:before="71" w:line="282" w:lineRule="auto"/>
              <w:ind w:left="15" w:right="11" w:firstLine="10"/>
              <w:rPr>
                <w:color w:val="auto"/>
                <w:highlight w:val="none"/>
                <w:lang w:eastAsia="zh-CN"/>
              </w:rPr>
            </w:pPr>
            <w:r>
              <w:rPr>
                <w:color w:val="auto"/>
                <w:spacing w:val="15"/>
                <w:highlight w:val="none"/>
                <w:lang w:eastAsia="zh-CN"/>
              </w:rPr>
              <w:t>多联式空调（热泵）</w:t>
            </w:r>
            <w:r>
              <w:rPr>
                <w:color w:val="auto"/>
                <w:spacing w:val="-4"/>
                <w:highlight w:val="none"/>
                <w:lang w:eastAsia="zh-CN"/>
              </w:rPr>
              <w:t>机组（制冷量≤</w:t>
            </w:r>
            <w:r>
              <w:rPr>
                <w:color w:val="auto"/>
                <w:spacing w:val="3"/>
                <w:highlight w:val="none"/>
                <w:lang w:eastAsia="zh-CN"/>
              </w:rPr>
              <w:t>14000W）</w:t>
            </w:r>
          </w:p>
        </w:tc>
        <w:tc>
          <w:tcPr>
            <w:tcW w:w="2969" w:type="dxa"/>
          </w:tcPr>
          <w:p w14:paraId="193FF023">
            <w:pPr>
              <w:pStyle w:val="185"/>
              <w:spacing w:before="225" w:line="305" w:lineRule="auto"/>
              <w:ind w:left="22"/>
              <w:rPr>
                <w:color w:val="auto"/>
                <w:highlight w:val="none"/>
                <w:lang w:eastAsia="zh-CN"/>
              </w:rPr>
            </w:pPr>
            <w:r>
              <w:rPr>
                <w:color w:val="auto"/>
                <w:highlight w:val="none"/>
                <w:lang w:eastAsia="zh-CN"/>
              </w:rPr>
              <w:t>《多联式空调（热泵）机组能效限</w:t>
            </w:r>
            <w:r>
              <w:rPr>
                <w:color w:val="auto"/>
                <w:spacing w:val="-4"/>
                <w:highlight w:val="none"/>
                <w:lang w:eastAsia="zh-CN"/>
              </w:rPr>
              <w:t>定值及能源效率等级》（GB21454）</w:t>
            </w:r>
          </w:p>
        </w:tc>
      </w:tr>
      <w:tr w14:paraId="685F6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578" w:type="dxa"/>
            <w:vMerge w:val="continue"/>
            <w:tcBorders>
              <w:top w:val="nil"/>
              <w:bottom w:val="nil"/>
            </w:tcBorders>
          </w:tcPr>
          <w:p w14:paraId="32C5D984">
            <w:pPr>
              <w:rPr>
                <w:rFonts w:ascii="Arial"/>
                <w:color w:val="auto"/>
                <w:highlight w:val="none"/>
              </w:rPr>
            </w:pPr>
          </w:p>
        </w:tc>
        <w:tc>
          <w:tcPr>
            <w:tcW w:w="1166" w:type="dxa"/>
            <w:vMerge w:val="continue"/>
            <w:tcBorders>
              <w:top w:val="nil"/>
              <w:bottom w:val="nil"/>
            </w:tcBorders>
          </w:tcPr>
          <w:p w14:paraId="6B366BED">
            <w:pPr>
              <w:rPr>
                <w:rFonts w:ascii="Arial"/>
                <w:color w:val="auto"/>
                <w:highlight w:val="none"/>
              </w:rPr>
            </w:pPr>
          </w:p>
        </w:tc>
        <w:tc>
          <w:tcPr>
            <w:tcW w:w="1799" w:type="dxa"/>
            <w:vMerge w:val="continue"/>
            <w:tcBorders>
              <w:top w:val="nil"/>
            </w:tcBorders>
          </w:tcPr>
          <w:p w14:paraId="21D74E2C">
            <w:pPr>
              <w:rPr>
                <w:rFonts w:ascii="Arial"/>
                <w:color w:val="auto"/>
                <w:highlight w:val="none"/>
              </w:rPr>
            </w:pPr>
          </w:p>
        </w:tc>
        <w:tc>
          <w:tcPr>
            <w:tcW w:w="1914" w:type="dxa"/>
          </w:tcPr>
          <w:p w14:paraId="5BDEB730">
            <w:pPr>
              <w:spacing w:line="319" w:lineRule="auto"/>
              <w:rPr>
                <w:rFonts w:ascii="Arial"/>
                <w:color w:val="auto"/>
                <w:highlight w:val="none"/>
              </w:rPr>
            </w:pPr>
          </w:p>
          <w:p w14:paraId="0A26980A">
            <w:pPr>
              <w:pStyle w:val="185"/>
              <w:spacing w:before="61" w:line="305" w:lineRule="auto"/>
              <w:ind w:left="51" w:right="11" w:hanging="33"/>
              <w:rPr>
                <w:color w:val="auto"/>
                <w:highlight w:val="none"/>
                <w:lang w:eastAsia="zh-CN"/>
              </w:rPr>
            </w:pPr>
            <w:r>
              <w:rPr>
                <w:color w:val="auto"/>
                <w:spacing w:val="44"/>
                <w:highlight w:val="none"/>
                <w:lang w:eastAsia="zh-CN"/>
              </w:rPr>
              <w:t>单元式空气调节机</w:t>
            </w:r>
            <w:r>
              <w:rPr>
                <w:color w:val="auto"/>
                <w:spacing w:val="3"/>
                <w:highlight w:val="none"/>
                <w:lang w:eastAsia="zh-CN"/>
              </w:rPr>
              <w:t>(制冷量≤14000W)</w:t>
            </w:r>
          </w:p>
        </w:tc>
        <w:tc>
          <w:tcPr>
            <w:tcW w:w="2969" w:type="dxa"/>
          </w:tcPr>
          <w:p w14:paraId="05A364D2">
            <w:pPr>
              <w:pStyle w:val="185"/>
              <w:spacing w:before="72" w:line="287" w:lineRule="auto"/>
              <w:ind w:left="17" w:right="11" w:firstLine="6"/>
              <w:rPr>
                <w:color w:val="auto"/>
                <w:highlight w:val="none"/>
                <w:lang w:eastAsia="zh-CN"/>
              </w:rPr>
            </w:pPr>
            <w:r>
              <w:rPr>
                <w:color w:val="auto"/>
                <w:spacing w:val="19"/>
                <w:highlight w:val="none"/>
                <w:lang w:eastAsia="zh-CN"/>
              </w:rPr>
              <w:t>《单元式空气调节机能效限定值</w:t>
            </w:r>
            <w:r>
              <w:rPr>
                <w:color w:val="auto"/>
                <w:spacing w:val="-5"/>
                <w:highlight w:val="none"/>
                <w:lang w:eastAsia="zh-CN"/>
              </w:rPr>
              <w:t>及能源效率等级》（GB19576）《风</w:t>
            </w:r>
            <w:r>
              <w:rPr>
                <w:color w:val="auto"/>
                <w:spacing w:val="19"/>
                <w:highlight w:val="none"/>
                <w:lang w:eastAsia="zh-CN"/>
              </w:rPr>
              <w:t>管送风式空调机组能效限定值及</w:t>
            </w:r>
            <w:r>
              <w:rPr>
                <w:color w:val="auto"/>
                <w:spacing w:val="7"/>
                <w:highlight w:val="none"/>
                <w:lang w:eastAsia="zh-CN"/>
              </w:rPr>
              <w:t>能效等级》（</w:t>
            </w:r>
            <w:r>
              <w:rPr>
                <w:color w:val="auto"/>
                <w:highlight w:val="none"/>
                <w:lang w:eastAsia="zh-CN"/>
              </w:rPr>
              <w:t>GB</w:t>
            </w:r>
            <w:r>
              <w:rPr>
                <w:color w:val="auto"/>
                <w:spacing w:val="7"/>
                <w:highlight w:val="none"/>
                <w:lang w:eastAsia="zh-CN"/>
              </w:rPr>
              <w:t>37479）</w:t>
            </w:r>
          </w:p>
        </w:tc>
      </w:tr>
      <w:tr w14:paraId="2740D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578" w:type="dxa"/>
            <w:vMerge w:val="continue"/>
            <w:tcBorders>
              <w:top w:val="nil"/>
            </w:tcBorders>
          </w:tcPr>
          <w:p w14:paraId="3000930B">
            <w:pPr>
              <w:rPr>
                <w:rFonts w:ascii="Arial"/>
                <w:color w:val="auto"/>
                <w:highlight w:val="none"/>
              </w:rPr>
            </w:pPr>
          </w:p>
        </w:tc>
        <w:tc>
          <w:tcPr>
            <w:tcW w:w="1166" w:type="dxa"/>
            <w:vMerge w:val="continue"/>
            <w:tcBorders>
              <w:top w:val="nil"/>
            </w:tcBorders>
          </w:tcPr>
          <w:p w14:paraId="2115E21E">
            <w:pPr>
              <w:rPr>
                <w:rFonts w:ascii="Arial"/>
                <w:color w:val="auto"/>
                <w:highlight w:val="none"/>
              </w:rPr>
            </w:pPr>
          </w:p>
        </w:tc>
        <w:tc>
          <w:tcPr>
            <w:tcW w:w="1799" w:type="dxa"/>
          </w:tcPr>
          <w:p w14:paraId="5F90598F">
            <w:pPr>
              <w:pStyle w:val="185"/>
              <w:spacing w:before="230" w:line="228" w:lineRule="auto"/>
              <w:ind w:left="9"/>
              <w:rPr>
                <w:color w:val="auto"/>
                <w:highlight w:val="none"/>
              </w:rPr>
            </w:pPr>
            <w:r>
              <w:rPr>
                <w:color w:val="auto"/>
                <w:spacing w:val="5"/>
                <w:highlight w:val="none"/>
              </w:rPr>
              <w:t>A0206180301洗衣机</w:t>
            </w:r>
          </w:p>
        </w:tc>
        <w:tc>
          <w:tcPr>
            <w:tcW w:w="1914" w:type="dxa"/>
          </w:tcPr>
          <w:p w14:paraId="3FC8B9C9">
            <w:pPr>
              <w:rPr>
                <w:rFonts w:ascii="Arial"/>
                <w:color w:val="auto"/>
                <w:highlight w:val="none"/>
              </w:rPr>
            </w:pPr>
          </w:p>
        </w:tc>
        <w:tc>
          <w:tcPr>
            <w:tcW w:w="2969" w:type="dxa"/>
          </w:tcPr>
          <w:p w14:paraId="128C3102">
            <w:pPr>
              <w:pStyle w:val="185"/>
              <w:spacing w:before="74" w:line="276" w:lineRule="auto"/>
              <w:ind w:left="19" w:right="11" w:firstLine="3"/>
              <w:rPr>
                <w:color w:val="auto"/>
                <w:highlight w:val="none"/>
                <w:lang w:eastAsia="zh-CN"/>
              </w:rPr>
            </w:pPr>
            <w:r>
              <w:rPr>
                <w:color w:val="auto"/>
                <w:spacing w:val="19"/>
                <w:highlight w:val="none"/>
                <w:lang w:eastAsia="zh-CN"/>
              </w:rPr>
              <w:t>《电动洗衣机能效水效限定值及</w:t>
            </w:r>
            <w:r>
              <w:rPr>
                <w:color w:val="auto"/>
                <w:spacing w:val="4"/>
                <w:highlight w:val="none"/>
                <w:lang w:eastAsia="zh-CN"/>
              </w:rPr>
              <w:t>等级》（</w:t>
            </w:r>
            <w:r>
              <w:rPr>
                <w:color w:val="auto"/>
                <w:highlight w:val="none"/>
                <w:lang w:eastAsia="zh-CN"/>
              </w:rPr>
              <w:t>GB</w:t>
            </w:r>
            <w:r>
              <w:rPr>
                <w:color w:val="auto"/>
                <w:spacing w:val="4"/>
                <w:highlight w:val="none"/>
                <w:lang w:eastAsia="zh-CN"/>
              </w:rPr>
              <w:t>12021.4）</w:t>
            </w:r>
          </w:p>
        </w:tc>
      </w:tr>
    </w:tbl>
    <w:p w14:paraId="7E715A03">
      <w:pPr>
        <w:rPr>
          <w:rFonts w:ascii="Arial"/>
          <w:color w:val="auto"/>
          <w:highlight w:val="none"/>
        </w:rPr>
      </w:pPr>
    </w:p>
    <w:p w14:paraId="36EA8D7F">
      <w:pPr>
        <w:rPr>
          <w:rFonts w:ascii="Arial" w:hAnsi="Arial" w:eastAsia="Arial" w:cs="Arial"/>
          <w:color w:val="auto"/>
          <w:szCs w:val="21"/>
          <w:highlight w:val="none"/>
        </w:rPr>
        <w:sectPr>
          <w:pgSz w:w="11906" w:h="16838"/>
          <w:pgMar w:top="1431" w:right="1691" w:bottom="0" w:left="1783" w:header="0" w:footer="0" w:gutter="0"/>
          <w:cols w:space="720" w:num="1"/>
        </w:sectPr>
      </w:pPr>
    </w:p>
    <w:p w14:paraId="0B1C98F5">
      <w:pPr>
        <w:spacing w:line="91" w:lineRule="auto"/>
        <w:rPr>
          <w:rFonts w:ascii="Arial"/>
          <w:color w:val="auto"/>
          <w:sz w:val="2"/>
          <w:highlight w:val="none"/>
        </w:rPr>
      </w:pPr>
    </w:p>
    <w:tbl>
      <w:tblPr>
        <w:tblStyle w:val="186"/>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616A6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78" w:type="dxa"/>
            <w:vMerge w:val="restart"/>
            <w:tcBorders>
              <w:bottom w:val="nil"/>
            </w:tcBorders>
          </w:tcPr>
          <w:p w14:paraId="6324B37D">
            <w:pPr>
              <w:rPr>
                <w:rFonts w:ascii="Arial"/>
                <w:color w:val="auto"/>
                <w:highlight w:val="none"/>
              </w:rPr>
            </w:pPr>
          </w:p>
        </w:tc>
        <w:tc>
          <w:tcPr>
            <w:tcW w:w="1166" w:type="dxa"/>
            <w:vMerge w:val="restart"/>
            <w:tcBorders>
              <w:bottom w:val="nil"/>
            </w:tcBorders>
          </w:tcPr>
          <w:p w14:paraId="12069D00">
            <w:pPr>
              <w:rPr>
                <w:rFonts w:ascii="Arial"/>
                <w:color w:val="auto"/>
                <w:highlight w:val="none"/>
              </w:rPr>
            </w:pPr>
          </w:p>
        </w:tc>
        <w:tc>
          <w:tcPr>
            <w:tcW w:w="1799" w:type="dxa"/>
            <w:vMerge w:val="restart"/>
            <w:tcBorders>
              <w:bottom w:val="nil"/>
            </w:tcBorders>
          </w:tcPr>
          <w:p w14:paraId="22C1D3A1">
            <w:pPr>
              <w:spacing w:line="244" w:lineRule="auto"/>
              <w:rPr>
                <w:rFonts w:ascii="Arial"/>
                <w:color w:val="auto"/>
                <w:highlight w:val="none"/>
              </w:rPr>
            </w:pPr>
          </w:p>
          <w:p w14:paraId="00E09E09">
            <w:pPr>
              <w:spacing w:line="244" w:lineRule="auto"/>
              <w:rPr>
                <w:rFonts w:ascii="Arial"/>
                <w:color w:val="auto"/>
                <w:highlight w:val="none"/>
              </w:rPr>
            </w:pPr>
          </w:p>
          <w:p w14:paraId="441B6AE1">
            <w:pPr>
              <w:spacing w:line="244" w:lineRule="auto"/>
              <w:rPr>
                <w:rFonts w:ascii="Arial"/>
                <w:color w:val="auto"/>
                <w:highlight w:val="none"/>
              </w:rPr>
            </w:pPr>
          </w:p>
          <w:p w14:paraId="6AE008A3">
            <w:pPr>
              <w:spacing w:line="244" w:lineRule="auto"/>
              <w:rPr>
                <w:rFonts w:ascii="Arial"/>
                <w:color w:val="auto"/>
                <w:highlight w:val="none"/>
              </w:rPr>
            </w:pPr>
          </w:p>
          <w:p w14:paraId="2FB844C9">
            <w:pPr>
              <w:spacing w:line="245" w:lineRule="auto"/>
              <w:rPr>
                <w:rFonts w:ascii="Arial"/>
                <w:color w:val="auto"/>
                <w:highlight w:val="none"/>
              </w:rPr>
            </w:pPr>
          </w:p>
          <w:p w14:paraId="4B339854">
            <w:pPr>
              <w:spacing w:line="245" w:lineRule="auto"/>
              <w:rPr>
                <w:rFonts w:ascii="Arial"/>
                <w:color w:val="auto"/>
                <w:highlight w:val="none"/>
              </w:rPr>
            </w:pPr>
          </w:p>
          <w:p w14:paraId="1567A908">
            <w:pPr>
              <w:pStyle w:val="185"/>
              <w:spacing w:before="62" w:line="229" w:lineRule="auto"/>
              <w:ind w:left="9"/>
              <w:rPr>
                <w:color w:val="auto"/>
                <w:highlight w:val="none"/>
              </w:rPr>
            </w:pPr>
            <w:r>
              <w:rPr>
                <w:color w:val="auto"/>
                <w:spacing w:val="5"/>
                <w:highlight w:val="none"/>
              </w:rPr>
              <w:t>A02061808热水器</w:t>
            </w:r>
          </w:p>
        </w:tc>
        <w:tc>
          <w:tcPr>
            <w:tcW w:w="1914" w:type="dxa"/>
          </w:tcPr>
          <w:p w14:paraId="44CC5B91">
            <w:pPr>
              <w:pStyle w:val="185"/>
              <w:spacing w:before="275" w:line="229" w:lineRule="auto"/>
              <w:ind w:left="19"/>
              <w:rPr>
                <w:color w:val="auto"/>
                <w:highlight w:val="none"/>
              </w:rPr>
            </w:pPr>
            <w:r>
              <w:rPr>
                <w:color w:val="auto"/>
                <w:spacing w:val="7"/>
                <w:highlight w:val="none"/>
              </w:rPr>
              <w:t>★电热水器</w:t>
            </w:r>
          </w:p>
        </w:tc>
        <w:tc>
          <w:tcPr>
            <w:tcW w:w="2969" w:type="dxa"/>
          </w:tcPr>
          <w:p w14:paraId="6EE1A456">
            <w:pPr>
              <w:pStyle w:val="185"/>
              <w:spacing w:before="119" w:line="297" w:lineRule="auto"/>
              <w:ind w:left="25" w:right="11" w:hanging="2"/>
              <w:rPr>
                <w:color w:val="auto"/>
                <w:highlight w:val="none"/>
                <w:lang w:eastAsia="zh-CN"/>
              </w:rPr>
            </w:pPr>
            <w:r>
              <w:rPr>
                <w:color w:val="auto"/>
                <w:spacing w:val="19"/>
                <w:highlight w:val="none"/>
                <w:lang w:eastAsia="zh-CN"/>
              </w:rPr>
              <w:t>《储水式电热水器能效限定值及</w:t>
            </w:r>
            <w:r>
              <w:rPr>
                <w:color w:val="auto"/>
                <w:spacing w:val="6"/>
                <w:highlight w:val="none"/>
                <w:lang w:eastAsia="zh-CN"/>
              </w:rPr>
              <w:t>能效等级》（</w:t>
            </w:r>
            <w:r>
              <w:rPr>
                <w:color w:val="auto"/>
                <w:highlight w:val="none"/>
                <w:lang w:eastAsia="zh-CN"/>
              </w:rPr>
              <w:t>GB</w:t>
            </w:r>
            <w:r>
              <w:rPr>
                <w:color w:val="auto"/>
                <w:spacing w:val="6"/>
                <w:highlight w:val="none"/>
                <w:lang w:eastAsia="zh-CN"/>
              </w:rPr>
              <w:t>21519）</w:t>
            </w:r>
          </w:p>
        </w:tc>
      </w:tr>
      <w:tr w14:paraId="67E37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78" w:type="dxa"/>
            <w:vMerge w:val="continue"/>
            <w:tcBorders>
              <w:top w:val="nil"/>
              <w:bottom w:val="nil"/>
            </w:tcBorders>
          </w:tcPr>
          <w:p w14:paraId="4B38F063">
            <w:pPr>
              <w:rPr>
                <w:rFonts w:ascii="Arial"/>
                <w:color w:val="auto"/>
                <w:highlight w:val="none"/>
              </w:rPr>
            </w:pPr>
          </w:p>
        </w:tc>
        <w:tc>
          <w:tcPr>
            <w:tcW w:w="1166" w:type="dxa"/>
            <w:vMerge w:val="continue"/>
            <w:tcBorders>
              <w:top w:val="nil"/>
              <w:bottom w:val="nil"/>
            </w:tcBorders>
          </w:tcPr>
          <w:p w14:paraId="626ADF47">
            <w:pPr>
              <w:rPr>
                <w:rFonts w:ascii="Arial"/>
                <w:color w:val="auto"/>
                <w:highlight w:val="none"/>
              </w:rPr>
            </w:pPr>
          </w:p>
        </w:tc>
        <w:tc>
          <w:tcPr>
            <w:tcW w:w="1799" w:type="dxa"/>
            <w:vMerge w:val="continue"/>
            <w:tcBorders>
              <w:top w:val="nil"/>
              <w:bottom w:val="nil"/>
            </w:tcBorders>
          </w:tcPr>
          <w:p w14:paraId="3904946A">
            <w:pPr>
              <w:rPr>
                <w:rFonts w:ascii="Arial"/>
                <w:color w:val="auto"/>
                <w:highlight w:val="none"/>
              </w:rPr>
            </w:pPr>
          </w:p>
        </w:tc>
        <w:tc>
          <w:tcPr>
            <w:tcW w:w="1914" w:type="dxa"/>
          </w:tcPr>
          <w:p w14:paraId="7FBE7661">
            <w:pPr>
              <w:spacing w:line="315" w:lineRule="auto"/>
              <w:rPr>
                <w:rFonts w:ascii="Arial"/>
                <w:color w:val="auto"/>
                <w:highlight w:val="none"/>
              </w:rPr>
            </w:pPr>
          </w:p>
          <w:p w14:paraId="48D05934">
            <w:pPr>
              <w:pStyle w:val="185"/>
              <w:spacing w:before="61" w:line="229" w:lineRule="auto"/>
              <w:ind w:left="15"/>
              <w:rPr>
                <w:color w:val="auto"/>
                <w:highlight w:val="none"/>
              </w:rPr>
            </w:pPr>
            <w:r>
              <w:rPr>
                <w:color w:val="auto"/>
                <w:spacing w:val="8"/>
                <w:highlight w:val="none"/>
              </w:rPr>
              <w:t>燃气热水器</w:t>
            </w:r>
          </w:p>
        </w:tc>
        <w:tc>
          <w:tcPr>
            <w:tcW w:w="2969" w:type="dxa"/>
          </w:tcPr>
          <w:p w14:paraId="7BFB045E">
            <w:pPr>
              <w:pStyle w:val="185"/>
              <w:spacing w:before="68" w:line="283" w:lineRule="auto"/>
              <w:ind w:left="25" w:hanging="2"/>
              <w:rPr>
                <w:color w:val="auto"/>
                <w:highlight w:val="none"/>
                <w:lang w:eastAsia="zh-CN"/>
              </w:rPr>
            </w:pPr>
            <w:r>
              <w:rPr>
                <w:color w:val="auto"/>
                <w:spacing w:val="17"/>
                <w:highlight w:val="none"/>
                <w:lang w:eastAsia="zh-CN"/>
              </w:rPr>
              <w:t>《家用燃气快速热水器和燃气采</w:t>
            </w:r>
            <w:r>
              <w:rPr>
                <w:color w:val="auto"/>
                <w:spacing w:val="5"/>
                <w:highlight w:val="none"/>
                <w:lang w:eastAsia="zh-CN"/>
              </w:rPr>
              <w:t>暖热水炉能效限定值及能效等级》</w:t>
            </w:r>
            <w:r>
              <w:rPr>
                <w:color w:val="auto"/>
                <w:spacing w:val="1"/>
                <w:highlight w:val="none"/>
                <w:lang w:eastAsia="zh-CN"/>
              </w:rPr>
              <w:t>（</w:t>
            </w:r>
            <w:r>
              <w:rPr>
                <w:color w:val="auto"/>
                <w:highlight w:val="none"/>
                <w:lang w:eastAsia="zh-CN"/>
              </w:rPr>
              <w:t>GB</w:t>
            </w:r>
            <w:r>
              <w:rPr>
                <w:color w:val="auto"/>
                <w:spacing w:val="1"/>
                <w:highlight w:val="none"/>
                <w:lang w:eastAsia="zh-CN"/>
              </w:rPr>
              <w:t>20665）</w:t>
            </w:r>
          </w:p>
        </w:tc>
      </w:tr>
      <w:tr w14:paraId="24221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578" w:type="dxa"/>
            <w:vMerge w:val="continue"/>
            <w:tcBorders>
              <w:top w:val="nil"/>
              <w:bottom w:val="nil"/>
            </w:tcBorders>
          </w:tcPr>
          <w:p w14:paraId="1CD56C2D">
            <w:pPr>
              <w:rPr>
                <w:rFonts w:ascii="Arial"/>
                <w:color w:val="auto"/>
                <w:highlight w:val="none"/>
              </w:rPr>
            </w:pPr>
          </w:p>
        </w:tc>
        <w:tc>
          <w:tcPr>
            <w:tcW w:w="1166" w:type="dxa"/>
            <w:vMerge w:val="continue"/>
            <w:tcBorders>
              <w:top w:val="nil"/>
              <w:bottom w:val="nil"/>
            </w:tcBorders>
          </w:tcPr>
          <w:p w14:paraId="42A3B10C">
            <w:pPr>
              <w:rPr>
                <w:rFonts w:ascii="Arial"/>
                <w:color w:val="auto"/>
                <w:highlight w:val="none"/>
              </w:rPr>
            </w:pPr>
          </w:p>
        </w:tc>
        <w:tc>
          <w:tcPr>
            <w:tcW w:w="1799" w:type="dxa"/>
            <w:vMerge w:val="continue"/>
            <w:tcBorders>
              <w:top w:val="nil"/>
              <w:bottom w:val="nil"/>
            </w:tcBorders>
          </w:tcPr>
          <w:p w14:paraId="1CCBE3C4">
            <w:pPr>
              <w:rPr>
                <w:rFonts w:ascii="Arial"/>
                <w:color w:val="auto"/>
                <w:highlight w:val="none"/>
              </w:rPr>
            </w:pPr>
          </w:p>
        </w:tc>
        <w:tc>
          <w:tcPr>
            <w:tcW w:w="1914" w:type="dxa"/>
          </w:tcPr>
          <w:p w14:paraId="54ED97D7">
            <w:pPr>
              <w:spacing w:line="248" w:lineRule="auto"/>
              <w:rPr>
                <w:rFonts w:ascii="Arial"/>
                <w:color w:val="auto"/>
                <w:highlight w:val="none"/>
              </w:rPr>
            </w:pPr>
          </w:p>
          <w:p w14:paraId="39E6F171">
            <w:pPr>
              <w:pStyle w:val="185"/>
              <w:spacing w:before="62" w:line="229" w:lineRule="auto"/>
              <w:ind w:left="20"/>
              <w:rPr>
                <w:color w:val="auto"/>
                <w:highlight w:val="none"/>
              </w:rPr>
            </w:pPr>
            <w:r>
              <w:rPr>
                <w:color w:val="auto"/>
                <w:spacing w:val="7"/>
                <w:highlight w:val="none"/>
              </w:rPr>
              <w:t>热泵热水器</w:t>
            </w:r>
          </w:p>
        </w:tc>
        <w:tc>
          <w:tcPr>
            <w:tcW w:w="2969" w:type="dxa"/>
          </w:tcPr>
          <w:p w14:paraId="6BC949D3">
            <w:pPr>
              <w:pStyle w:val="185"/>
              <w:spacing w:before="156" w:line="304" w:lineRule="auto"/>
              <w:ind w:left="25" w:right="13" w:hanging="2"/>
              <w:rPr>
                <w:color w:val="auto"/>
                <w:highlight w:val="none"/>
                <w:lang w:eastAsia="zh-CN"/>
              </w:rPr>
            </w:pPr>
            <w:r>
              <w:rPr>
                <w:color w:val="auto"/>
                <w:spacing w:val="5"/>
                <w:highlight w:val="none"/>
                <w:lang w:eastAsia="zh-CN"/>
              </w:rPr>
              <w:t>《热泵热水机（器）能效限定值及</w:t>
            </w:r>
            <w:r>
              <w:rPr>
                <w:color w:val="auto"/>
                <w:spacing w:val="6"/>
                <w:highlight w:val="none"/>
                <w:lang w:eastAsia="zh-CN"/>
              </w:rPr>
              <w:t>能效等级》（</w:t>
            </w:r>
            <w:r>
              <w:rPr>
                <w:color w:val="auto"/>
                <w:highlight w:val="none"/>
                <w:lang w:eastAsia="zh-CN"/>
              </w:rPr>
              <w:t>GB</w:t>
            </w:r>
            <w:r>
              <w:rPr>
                <w:color w:val="auto"/>
                <w:spacing w:val="6"/>
                <w:highlight w:val="none"/>
                <w:lang w:eastAsia="zh-CN"/>
              </w:rPr>
              <w:t>29541）</w:t>
            </w:r>
          </w:p>
        </w:tc>
      </w:tr>
      <w:tr w14:paraId="5C85D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578" w:type="dxa"/>
            <w:vMerge w:val="continue"/>
            <w:tcBorders>
              <w:top w:val="nil"/>
            </w:tcBorders>
          </w:tcPr>
          <w:p w14:paraId="4A25B891">
            <w:pPr>
              <w:rPr>
                <w:rFonts w:ascii="Arial"/>
                <w:color w:val="auto"/>
                <w:highlight w:val="none"/>
              </w:rPr>
            </w:pPr>
          </w:p>
        </w:tc>
        <w:tc>
          <w:tcPr>
            <w:tcW w:w="1166" w:type="dxa"/>
            <w:vMerge w:val="continue"/>
            <w:tcBorders>
              <w:top w:val="nil"/>
            </w:tcBorders>
          </w:tcPr>
          <w:p w14:paraId="24267848">
            <w:pPr>
              <w:rPr>
                <w:rFonts w:ascii="Arial"/>
                <w:color w:val="auto"/>
                <w:highlight w:val="none"/>
              </w:rPr>
            </w:pPr>
          </w:p>
        </w:tc>
        <w:tc>
          <w:tcPr>
            <w:tcW w:w="1799" w:type="dxa"/>
            <w:vMerge w:val="continue"/>
            <w:tcBorders>
              <w:top w:val="nil"/>
            </w:tcBorders>
          </w:tcPr>
          <w:p w14:paraId="72E12151">
            <w:pPr>
              <w:rPr>
                <w:rFonts w:ascii="Arial"/>
                <w:color w:val="auto"/>
                <w:highlight w:val="none"/>
              </w:rPr>
            </w:pPr>
          </w:p>
        </w:tc>
        <w:tc>
          <w:tcPr>
            <w:tcW w:w="1914" w:type="dxa"/>
          </w:tcPr>
          <w:p w14:paraId="41C82559">
            <w:pPr>
              <w:pStyle w:val="185"/>
              <w:spacing w:before="271" w:line="229" w:lineRule="auto"/>
              <w:ind w:left="16"/>
              <w:rPr>
                <w:color w:val="auto"/>
                <w:highlight w:val="none"/>
              </w:rPr>
            </w:pPr>
            <w:r>
              <w:rPr>
                <w:color w:val="auto"/>
                <w:spacing w:val="8"/>
                <w:highlight w:val="none"/>
              </w:rPr>
              <w:t>太阳能热水系统</w:t>
            </w:r>
          </w:p>
        </w:tc>
        <w:tc>
          <w:tcPr>
            <w:tcW w:w="2969" w:type="dxa"/>
          </w:tcPr>
          <w:p w14:paraId="364DAA2A">
            <w:pPr>
              <w:pStyle w:val="185"/>
              <w:spacing w:before="114" w:line="297" w:lineRule="auto"/>
              <w:ind w:left="17" w:right="11" w:firstLine="5"/>
              <w:rPr>
                <w:color w:val="auto"/>
                <w:highlight w:val="none"/>
                <w:lang w:eastAsia="zh-CN"/>
              </w:rPr>
            </w:pPr>
            <w:r>
              <w:rPr>
                <w:color w:val="auto"/>
                <w:spacing w:val="19"/>
                <w:highlight w:val="none"/>
                <w:lang w:eastAsia="zh-CN"/>
              </w:rPr>
              <w:t>《家用太阳能热水系统能效限定</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26969）</w:t>
            </w:r>
          </w:p>
        </w:tc>
      </w:tr>
      <w:tr w14:paraId="3A099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578" w:type="dxa"/>
            <w:vMerge w:val="restart"/>
            <w:tcBorders>
              <w:bottom w:val="nil"/>
            </w:tcBorders>
          </w:tcPr>
          <w:p w14:paraId="159B374E">
            <w:pPr>
              <w:spacing w:line="269" w:lineRule="auto"/>
              <w:rPr>
                <w:rFonts w:ascii="Arial"/>
                <w:color w:val="auto"/>
                <w:highlight w:val="none"/>
              </w:rPr>
            </w:pPr>
          </w:p>
          <w:p w14:paraId="7EA559CA">
            <w:pPr>
              <w:spacing w:line="269" w:lineRule="auto"/>
              <w:rPr>
                <w:rFonts w:ascii="Arial"/>
                <w:color w:val="auto"/>
                <w:highlight w:val="none"/>
              </w:rPr>
            </w:pPr>
          </w:p>
          <w:p w14:paraId="28728BE7">
            <w:pPr>
              <w:spacing w:line="269" w:lineRule="auto"/>
              <w:rPr>
                <w:rFonts w:ascii="Arial"/>
                <w:color w:val="auto"/>
                <w:highlight w:val="none"/>
              </w:rPr>
            </w:pPr>
          </w:p>
          <w:p w14:paraId="4D6DD796">
            <w:pPr>
              <w:spacing w:line="269" w:lineRule="auto"/>
              <w:rPr>
                <w:rFonts w:ascii="Arial"/>
                <w:color w:val="auto"/>
                <w:highlight w:val="none"/>
              </w:rPr>
            </w:pPr>
          </w:p>
          <w:p w14:paraId="09F477F4">
            <w:pPr>
              <w:spacing w:line="269" w:lineRule="auto"/>
              <w:rPr>
                <w:rFonts w:ascii="Arial"/>
                <w:color w:val="auto"/>
                <w:highlight w:val="none"/>
              </w:rPr>
            </w:pPr>
          </w:p>
          <w:p w14:paraId="02AA72AF">
            <w:pPr>
              <w:spacing w:line="269" w:lineRule="auto"/>
              <w:rPr>
                <w:rFonts w:ascii="Arial"/>
                <w:color w:val="auto"/>
                <w:highlight w:val="none"/>
              </w:rPr>
            </w:pPr>
          </w:p>
          <w:p w14:paraId="5FFE4909">
            <w:pPr>
              <w:pStyle w:val="185"/>
              <w:spacing w:before="61" w:line="258" w:lineRule="exact"/>
              <w:ind w:left="209"/>
              <w:rPr>
                <w:color w:val="auto"/>
                <w:highlight w:val="none"/>
              </w:rPr>
            </w:pPr>
            <w:r>
              <w:rPr>
                <w:color w:val="auto"/>
                <w:spacing w:val="-7"/>
                <w:position w:val="1"/>
                <w:highlight w:val="none"/>
              </w:rPr>
              <w:t>11</w:t>
            </w:r>
          </w:p>
        </w:tc>
        <w:tc>
          <w:tcPr>
            <w:tcW w:w="1166" w:type="dxa"/>
            <w:vMerge w:val="restart"/>
            <w:tcBorders>
              <w:bottom w:val="nil"/>
            </w:tcBorders>
          </w:tcPr>
          <w:p w14:paraId="3944D795">
            <w:pPr>
              <w:spacing w:line="243" w:lineRule="auto"/>
              <w:rPr>
                <w:rFonts w:ascii="Arial"/>
                <w:color w:val="auto"/>
                <w:highlight w:val="none"/>
              </w:rPr>
            </w:pPr>
          </w:p>
          <w:p w14:paraId="210F3C88">
            <w:pPr>
              <w:spacing w:line="243" w:lineRule="auto"/>
              <w:rPr>
                <w:rFonts w:ascii="Arial"/>
                <w:color w:val="auto"/>
                <w:highlight w:val="none"/>
              </w:rPr>
            </w:pPr>
          </w:p>
          <w:p w14:paraId="6091F93B">
            <w:pPr>
              <w:spacing w:line="243" w:lineRule="auto"/>
              <w:rPr>
                <w:rFonts w:ascii="Arial"/>
                <w:color w:val="auto"/>
                <w:highlight w:val="none"/>
              </w:rPr>
            </w:pPr>
          </w:p>
          <w:p w14:paraId="5B1345BE">
            <w:pPr>
              <w:spacing w:line="243" w:lineRule="auto"/>
              <w:rPr>
                <w:rFonts w:ascii="Arial"/>
                <w:color w:val="auto"/>
                <w:highlight w:val="none"/>
              </w:rPr>
            </w:pPr>
          </w:p>
          <w:p w14:paraId="0D6766CA">
            <w:pPr>
              <w:spacing w:line="243" w:lineRule="auto"/>
              <w:rPr>
                <w:rFonts w:ascii="Arial"/>
                <w:color w:val="auto"/>
                <w:highlight w:val="none"/>
              </w:rPr>
            </w:pPr>
          </w:p>
          <w:p w14:paraId="52DF01EA">
            <w:pPr>
              <w:spacing w:line="244" w:lineRule="auto"/>
              <w:rPr>
                <w:rFonts w:ascii="Arial"/>
                <w:color w:val="auto"/>
                <w:highlight w:val="none"/>
              </w:rPr>
            </w:pPr>
          </w:p>
          <w:p w14:paraId="50594021">
            <w:pPr>
              <w:pStyle w:val="185"/>
              <w:spacing w:before="61" w:line="305" w:lineRule="auto"/>
              <w:ind w:left="18" w:right="8" w:hanging="9"/>
              <w:rPr>
                <w:color w:val="auto"/>
                <w:highlight w:val="none"/>
              </w:rPr>
            </w:pPr>
            <w:r>
              <w:rPr>
                <w:color w:val="auto"/>
                <w:spacing w:val="5"/>
                <w:highlight w:val="none"/>
              </w:rPr>
              <w:t>A020619照明</w:t>
            </w:r>
            <w:r>
              <w:rPr>
                <w:color w:val="auto"/>
                <w:spacing w:val="3"/>
                <w:highlight w:val="none"/>
              </w:rPr>
              <w:t>设备</w:t>
            </w:r>
          </w:p>
        </w:tc>
        <w:tc>
          <w:tcPr>
            <w:tcW w:w="1799" w:type="dxa"/>
          </w:tcPr>
          <w:p w14:paraId="0AFE0ED4">
            <w:pPr>
              <w:pStyle w:val="185"/>
              <w:spacing w:before="198" w:line="304" w:lineRule="auto"/>
              <w:ind w:left="20" w:right="12" w:hanging="2"/>
              <w:rPr>
                <w:color w:val="auto"/>
                <w:highlight w:val="none"/>
                <w:lang w:eastAsia="zh-CN"/>
              </w:rPr>
            </w:pPr>
            <w:r>
              <w:rPr>
                <w:color w:val="auto"/>
                <w:spacing w:val="19"/>
                <w:highlight w:val="none"/>
                <w:lang w:eastAsia="zh-CN"/>
              </w:rPr>
              <w:t>★普通照明用双端</w:t>
            </w:r>
            <w:r>
              <w:rPr>
                <w:color w:val="auto"/>
                <w:spacing w:val="4"/>
                <w:highlight w:val="none"/>
                <w:lang w:eastAsia="zh-CN"/>
              </w:rPr>
              <w:t>荧光灯</w:t>
            </w:r>
          </w:p>
        </w:tc>
        <w:tc>
          <w:tcPr>
            <w:tcW w:w="1914" w:type="dxa"/>
          </w:tcPr>
          <w:p w14:paraId="4F8B9084">
            <w:pPr>
              <w:rPr>
                <w:rFonts w:ascii="Arial"/>
                <w:color w:val="auto"/>
                <w:highlight w:val="none"/>
              </w:rPr>
            </w:pPr>
          </w:p>
        </w:tc>
        <w:tc>
          <w:tcPr>
            <w:tcW w:w="2969" w:type="dxa"/>
          </w:tcPr>
          <w:p w14:paraId="3833E5F4">
            <w:pPr>
              <w:pStyle w:val="185"/>
              <w:spacing w:before="198" w:line="304" w:lineRule="auto"/>
              <w:ind w:left="22" w:right="11"/>
              <w:rPr>
                <w:color w:val="auto"/>
                <w:highlight w:val="none"/>
                <w:lang w:eastAsia="zh-CN"/>
              </w:rPr>
            </w:pPr>
            <w:r>
              <w:rPr>
                <w:color w:val="auto"/>
                <w:spacing w:val="19"/>
                <w:highlight w:val="none"/>
                <w:lang w:eastAsia="zh-CN"/>
              </w:rPr>
              <w:t>《普通照明用双端荧光灯能效限</w:t>
            </w:r>
            <w:r>
              <w:rPr>
                <w:color w:val="auto"/>
                <w:spacing w:val="5"/>
                <w:highlight w:val="none"/>
                <w:lang w:eastAsia="zh-CN"/>
              </w:rPr>
              <w:t>定值及能效等级》（</w:t>
            </w:r>
            <w:r>
              <w:rPr>
                <w:color w:val="auto"/>
                <w:highlight w:val="none"/>
                <w:lang w:eastAsia="zh-CN"/>
              </w:rPr>
              <w:t>GB</w:t>
            </w:r>
            <w:r>
              <w:rPr>
                <w:color w:val="auto"/>
                <w:spacing w:val="5"/>
                <w:highlight w:val="none"/>
                <w:lang w:eastAsia="zh-CN"/>
              </w:rPr>
              <w:t>19043）</w:t>
            </w:r>
          </w:p>
        </w:tc>
      </w:tr>
      <w:tr w14:paraId="12A3E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78" w:type="dxa"/>
            <w:vMerge w:val="continue"/>
            <w:tcBorders>
              <w:top w:val="nil"/>
              <w:bottom w:val="nil"/>
            </w:tcBorders>
          </w:tcPr>
          <w:p w14:paraId="1E1FE98A">
            <w:pPr>
              <w:rPr>
                <w:rFonts w:ascii="Arial"/>
                <w:color w:val="auto"/>
                <w:highlight w:val="none"/>
              </w:rPr>
            </w:pPr>
          </w:p>
        </w:tc>
        <w:tc>
          <w:tcPr>
            <w:tcW w:w="1166" w:type="dxa"/>
            <w:vMerge w:val="continue"/>
            <w:tcBorders>
              <w:top w:val="nil"/>
              <w:bottom w:val="nil"/>
            </w:tcBorders>
          </w:tcPr>
          <w:p w14:paraId="494F0C87">
            <w:pPr>
              <w:rPr>
                <w:rFonts w:ascii="Arial"/>
                <w:color w:val="auto"/>
                <w:highlight w:val="none"/>
              </w:rPr>
            </w:pPr>
          </w:p>
        </w:tc>
        <w:tc>
          <w:tcPr>
            <w:tcW w:w="1799" w:type="dxa"/>
          </w:tcPr>
          <w:p w14:paraId="78A07620">
            <w:pPr>
              <w:pStyle w:val="185"/>
              <w:spacing w:before="156" w:line="305" w:lineRule="auto"/>
              <w:ind w:left="14" w:right="7" w:hanging="1"/>
              <w:rPr>
                <w:color w:val="auto"/>
                <w:highlight w:val="none"/>
              </w:rPr>
            </w:pPr>
            <w:r>
              <w:rPr>
                <w:color w:val="auto"/>
                <w:highlight w:val="none"/>
              </w:rPr>
              <w:t>LED</w:t>
            </w:r>
            <w:r>
              <w:rPr>
                <w:color w:val="auto"/>
                <w:spacing w:val="19"/>
                <w:highlight w:val="none"/>
              </w:rPr>
              <w:t>道路/隧道照明</w:t>
            </w:r>
            <w:r>
              <w:rPr>
                <w:color w:val="auto"/>
                <w:spacing w:val="5"/>
                <w:highlight w:val="none"/>
              </w:rPr>
              <w:t>产品</w:t>
            </w:r>
          </w:p>
        </w:tc>
        <w:tc>
          <w:tcPr>
            <w:tcW w:w="1914" w:type="dxa"/>
          </w:tcPr>
          <w:p w14:paraId="3EE096B9">
            <w:pPr>
              <w:rPr>
                <w:rFonts w:ascii="Arial"/>
                <w:color w:val="auto"/>
                <w:highlight w:val="none"/>
              </w:rPr>
            </w:pPr>
          </w:p>
        </w:tc>
        <w:tc>
          <w:tcPr>
            <w:tcW w:w="2969" w:type="dxa"/>
          </w:tcPr>
          <w:p w14:paraId="4902FCAA">
            <w:pPr>
              <w:pStyle w:val="185"/>
              <w:spacing w:before="156" w:line="305" w:lineRule="auto"/>
              <w:ind w:left="22"/>
              <w:rPr>
                <w:color w:val="auto"/>
                <w:highlight w:val="none"/>
                <w:lang w:eastAsia="zh-CN"/>
              </w:rPr>
            </w:pPr>
            <w:r>
              <w:rPr>
                <w:color w:val="auto"/>
                <w:spacing w:val="7"/>
                <w:highlight w:val="none"/>
                <w:lang w:eastAsia="zh-CN"/>
              </w:rPr>
              <w:t>《道路和隧道照明用</w:t>
            </w:r>
            <w:r>
              <w:rPr>
                <w:color w:val="auto"/>
                <w:highlight w:val="none"/>
                <w:lang w:eastAsia="zh-CN"/>
              </w:rPr>
              <w:t>LED</w:t>
            </w:r>
            <w:r>
              <w:rPr>
                <w:color w:val="auto"/>
                <w:spacing w:val="7"/>
                <w:highlight w:val="none"/>
                <w:lang w:eastAsia="zh-CN"/>
              </w:rPr>
              <w:t>灯具能</w:t>
            </w:r>
            <w:r>
              <w:rPr>
                <w:color w:val="auto"/>
                <w:spacing w:val="-4"/>
                <w:highlight w:val="none"/>
                <w:lang w:eastAsia="zh-CN"/>
              </w:rPr>
              <w:t>效限定值及能效等级》（GB37478）</w:t>
            </w:r>
          </w:p>
        </w:tc>
      </w:tr>
      <w:tr w14:paraId="6DD55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578" w:type="dxa"/>
            <w:vMerge w:val="continue"/>
            <w:tcBorders>
              <w:top w:val="nil"/>
              <w:bottom w:val="nil"/>
            </w:tcBorders>
          </w:tcPr>
          <w:p w14:paraId="35F64909">
            <w:pPr>
              <w:rPr>
                <w:rFonts w:ascii="Arial"/>
                <w:color w:val="auto"/>
                <w:highlight w:val="none"/>
              </w:rPr>
            </w:pPr>
          </w:p>
        </w:tc>
        <w:tc>
          <w:tcPr>
            <w:tcW w:w="1166" w:type="dxa"/>
            <w:vMerge w:val="continue"/>
            <w:tcBorders>
              <w:top w:val="nil"/>
              <w:bottom w:val="nil"/>
            </w:tcBorders>
          </w:tcPr>
          <w:p w14:paraId="445CB9AF">
            <w:pPr>
              <w:rPr>
                <w:rFonts w:ascii="Arial"/>
                <w:color w:val="auto"/>
                <w:highlight w:val="none"/>
              </w:rPr>
            </w:pPr>
          </w:p>
        </w:tc>
        <w:tc>
          <w:tcPr>
            <w:tcW w:w="1799" w:type="dxa"/>
          </w:tcPr>
          <w:p w14:paraId="344C3921">
            <w:pPr>
              <w:rPr>
                <w:rFonts w:ascii="Arial"/>
                <w:color w:val="auto"/>
                <w:highlight w:val="none"/>
              </w:rPr>
            </w:pPr>
          </w:p>
          <w:p w14:paraId="6B38768F">
            <w:pPr>
              <w:pStyle w:val="185"/>
              <w:spacing w:before="62" w:line="229" w:lineRule="auto"/>
              <w:ind w:left="13"/>
              <w:rPr>
                <w:color w:val="auto"/>
                <w:highlight w:val="none"/>
              </w:rPr>
            </w:pPr>
            <w:r>
              <w:rPr>
                <w:color w:val="auto"/>
                <w:highlight w:val="none"/>
              </w:rPr>
              <w:t>LED</w:t>
            </w:r>
            <w:r>
              <w:rPr>
                <w:color w:val="auto"/>
                <w:spacing w:val="8"/>
                <w:highlight w:val="none"/>
              </w:rPr>
              <w:t>筒灯</w:t>
            </w:r>
          </w:p>
        </w:tc>
        <w:tc>
          <w:tcPr>
            <w:tcW w:w="1914" w:type="dxa"/>
          </w:tcPr>
          <w:p w14:paraId="70294867">
            <w:pPr>
              <w:rPr>
                <w:rFonts w:ascii="Arial"/>
                <w:color w:val="auto"/>
                <w:highlight w:val="none"/>
              </w:rPr>
            </w:pPr>
          </w:p>
        </w:tc>
        <w:tc>
          <w:tcPr>
            <w:tcW w:w="2969" w:type="dxa"/>
          </w:tcPr>
          <w:p w14:paraId="7ACB8C61">
            <w:pPr>
              <w:pStyle w:val="185"/>
              <w:spacing w:before="148" w:line="304" w:lineRule="auto"/>
              <w:ind w:left="17" w:right="13" w:firstLine="5"/>
              <w:rPr>
                <w:color w:val="auto"/>
                <w:highlight w:val="none"/>
                <w:lang w:eastAsia="zh-CN"/>
              </w:rPr>
            </w:pPr>
            <w:r>
              <w:rPr>
                <w:color w:val="auto"/>
                <w:spacing w:val="12"/>
                <w:highlight w:val="none"/>
                <w:lang w:eastAsia="zh-CN"/>
              </w:rPr>
              <w:t>《室内照明用</w:t>
            </w:r>
            <w:r>
              <w:rPr>
                <w:color w:val="auto"/>
                <w:highlight w:val="none"/>
                <w:lang w:eastAsia="zh-CN"/>
              </w:rPr>
              <w:t>LED</w:t>
            </w:r>
            <w:r>
              <w:rPr>
                <w:color w:val="auto"/>
                <w:spacing w:val="12"/>
                <w:highlight w:val="none"/>
                <w:lang w:eastAsia="zh-CN"/>
              </w:rPr>
              <w:t>产品能效限定</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30255）</w:t>
            </w:r>
          </w:p>
        </w:tc>
      </w:tr>
      <w:tr w14:paraId="55DA3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578" w:type="dxa"/>
            <w:vMerge w:val="continue"/>
            <w:tcBorders>
              <w:top w:val="nil"/>
            </w:tcBorders>
          </w:tcPr>
          <w:p w14:paraId="2C00D010">
            <w:pPr>
              <w:rPr>
                <w:rFonts w:ascii="Arial"/>
                <w:color w:val="auto"/>
                <w:highlight w:val="none"/>
              </w:rPr>
            </w:pPr>
          </w:p>
        </w:tc>
        <w:tc>
          <w:tcPr>
            <w:tcW w:w="1166" w:type="dxa"/>
            <w:vMerge w:val="continue"/>
            <w:tcBorders>
              <w:top w:val="nil"/>
            </w:tcBorders>
          </w:tcPr>
          <w:p w14:paraId="363AB521">
            <w:pPr>
              <w:rPr>
                <w:rFonts w:ascii="Arial"/>
                <w:color w:val="auto"/>
                <w:highlight w:val="none"/>
              </w:rPr>
            </w:pPr>
          </w:p>
        </w:tc>
        <w:tc>
          <w:tcPr>
            <w:tcW w:w="1799" w:type="dxa"/>
          </w:tcPr>
          <w:p w14:paraId="05437920">
            <w:pPr>
              <w:pStyle w:val="185"/>
              <w:spacing w:before="265" w:line="304" w:lineRule="auto"/>
              <w:ind w:left="47" w:right="12" w:hanging="33"/>
              <w:rPr>
                <w:color w:val="auto"/>
                <w:highlight w:val="none"/>
                <w:lang w:eastAsia="zh-CN"/>
              </w:rPr>
            </w:pPr>
            <w:r>
              <w:rPr>
                <w:color w:val="auto"/>
                <w:spacing w:val="30"/>
                <w:highlight w:val="none"/>
                <w:lang w:eastAsia="zh-CN"/>
              </w:rPr>
              <w:t>普通照明用非定向</w:t>
            </w:r>
            <w:r>
              <w:rPr>
                <w:color w:val="auto"/>
                <w:spacing w:val="-1"/>
                <w:highlight w:val="none"/>
                <w:lang w:eastAsia="zh-CN"/>
              </w:rPr>
              <w:t>自镇流LED灯</w:t>
            </w:r>
          </w:p>
        </w:tc>
        <w:tc>
          <w:tcPr>
            <w:tcW w:w="1914" w:type="dxa"/>
          </w:tcPr>
          <w:p w14:paraId="088A74B4">
            <w:pPr>
              <w:rPr>
                <w:rFonts w:ascii="Arial"/>
                <w:color w:val="auto"/>
                <w:highlight w:val="none"/>
              </w:rPr>
            </w:pPr>
          </w:p>
        </w:tc>
        <w:tc>
          <w:tcPr>
            <w:tcW w:w="2969" w:type="dxa"/>
          </w:tcPr>
          <w:p w14:paraId="42ABDA15">
            <w:pPr>
              <w:pStyle w:val="185"/>
              <w:spacing w:before="265" w:line="304" w:lineRule="auto"/>
              <w:ind w:left="17" w:right="13" w:firstLine="5"/>
              <w:rPr>
                <w:color w:val="auto"/>
                <w:highlight w:val="none"/>
                <w:lang w:eastAsia="zh-CN"/>
              </w:rPr>
            </w:pPr>
            <w:r>
              <w:rPr>
                <w:color w:val="auto"/>
                <w:spacing w:val="12"/>
                <w:highlight w:val="none"/>
                <w:lang w:eastAsia="zh-CN"/>
              </w:rPr>
              <w:t>《室内照明用</w:t>
            </w:r>
            <w:r>
              <w:rPr>
                <w:color w:val="auto"/>
                <w:highlight w:val="none"/>
                <w:lang w:eastAsia="zh-CN"/>
              </w:rPr>
              <w:t>LED</w:t>
            </w:r>
            <w:r>
              <w:rPr>
                <w:color w:val="auto"/>
                <w:spacing w:val="12"/>
                <w:highlight w:val="none"/>
                <w:lang w:eastAsia="zh-CN"/>
              </w:rPr>
              <w:t>产品能效限定</w:t>
            </w:r>
            <w:r>
              <w:rPr>
                <w:color w:val="auto"/>
                <w:spacing w:val="7"/>
                <w:highlight w:val="none"/>
                <w:lang w:eastAsia="zh-CN"/>
              </w:rPr>
              <w:t>值及能效等级》（</w:t>
            </w:r>
            <w:r>
              <w:rPr>
                <w:color w:val="auto"/>
                <w:highlight w:val="none"/>
                <w:lang w:eastAsia="zh-CN"/>
              </w:rPr>
              <w:t>GB</w:t>
            </w:r>
            <w:r>
              <w:rPr>
                <w:color w:val="auto"/>
                <w:spacing w:val="7"/>
                <w:highlight w:val="none"/>
                <w:lang w:eastAsia="zh-CN"/>
              </w:rPr>
              <w:t>30255）</w:t>
            </w:r>
          </w:p>
        </w:tc>
      </w:tr>
      <w:tr w14:paraId="6504E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578" w:type="dxa"/>
          </w:tcPr>
          <w:p w14:paraId="2F6651BB">
            <w:pPr>
              <w:pStyle w:val="185"/>
              <w:spacing w:before="301" w:line="258" w:lineRule="exact"/>
              <w:ind w:left="209"/>
              <w:rPr>
                <w:color w:val="auto"/>
                <w:highlight w:val="none"/>
              </w:rPr>
            </w:pPr>
            <w:r>
              <w:rPr>
                <w:color w:val="auto"/>
                <w:spacing w:val="-7"/>
                <w:position w:val="1"/>
                <w:highlight w:val="none"/>
              </w:rPr>
              <w:t>12</w:t>
            </w:r>
          </w:p>
        </w:tc>
        <w:tc>
          <w:tcPr>
            <w:tcW w:w="1166" w:type="dxa"/>
          </w:tcPr>
          <w:p w14:paraId="035A48E1">
            <w:pPr>
              <w:pStyle w:val="185"/>
              <w:spacing w:before="145" w:line="305" w:lineRule="auto"/>
              <w:ind w:left="14" w:right="8" w:firstLine="3"/>
              <w:rPr>
                <w:color w:val="auto"/>
                <w:highlight w:val="none"/>
              </w:rPr>
            </w:pPr>
            <w:r>
              <w:rPr>
                <w:color w:val="auto"/>
                <w:spacing w:val="1"/>
                <w:highlight w:val="none"/>
              </w:rPr>
              <w:t>★A020910电</w:t>
            </w:r>
            <w:r>
              <w:rPr>
                <w:color w:val="auto"/>
                <w:spacing w:val="6"/>
                <w:highlight w:val="none"/>
              </w:rPr>
              <w:t>视设备</w:t>
            </w:r>
          </w:p>
        </w:tc>
        <w:tc>
          <w:tcPr>
            <w:tcW w:w="1799" w:type="dxa"/>
          </w:tcPr>
          <w:p w14:paraId="39AAA054">
            <w:pPr>
              <w:pStyle w:val="185"/>
              <w:spacing w:before="145" w:line="304" w:lineRule="auto"/>
              <w:ind w:left="18" w:right="10" w:hanging="9"/>
              <w:rPr>
                <w:color w:val="auto"/>
                <w:highlight w:val="none"/>
                <w:lang w:eastAsia="zh-CN"/>
              </w:rPr>
            </w:pPr>
            <w:r>
              <w:rPr>
                <w:color w:val="auto"/>
                <w:spacing w:val="4"/>
                <w:highlight w:val="none"/>
                <w:lang w:eastAsia="zh-CN"/>
              </w:rPr>
              <w:t>A02091001普通电视</w:t>
            </w:r>
            <w:r>
              <w:rPr>
                <w:color w:val="auto"/>
                <w:spacing w:val="6"/>
                <w:highlight w:val="none"/>
                <w:lang w:eastAsia="zh-CN"/>
              </w:rPr>
              <w:t>设备（电视机）</w:t>
            </w:r>
          </w:p>
        </w:tc>
        <w:tc>
          <w:tcPr>
            <w:tcW w:w="1914" w:type="dxa"/>
          </w:tcPr>
          <w:p w14:paraId="61D58005">
            <w:pPr>
              <w:rPr>
                <w:rFonts w:ascii="Arial"/>
                <w:color w:val="auto"/>
                <w:highlight w:val="none"/>
              </w:rPr>
            </w:pPr>
          </w:p>
        </w:tc>
        <w:tc>
          <w:tcPr>
            <w:tcW w:w="2969" w:type="dxa"/>
          </w:tcPr>
          <w:p w14:paraId="569D20EC">
            <w:pPr>
              <w:pStyle w:val="185"/>
              <w:spacing w:before="146" w:line="305" w:lineRule="auto"/>
              <w:ind w:left="21" w:right="11" w:firstLine="2"/>
              <w:rPr>
                <w:color w:val="auto"/>
                <w:highlight w:val="none"/>
                <w:lang w:eastAsia="zh-CN"/>
              </w:rPr>
            </w:pPr>
            <w:r>
              <w:rPr>
                <w:color w:val="auto"/>
                <w:spacing w:val="19"/>
                <w:highlight w:val="none"/>
                <w:lang w:eastAsia="zh-CN"/>
              </w:rPr>
              <w:t>《平板电视能效限定值及能效等</w:t>
            </w:r>
            <w:r>
              <w:rPr>
                <w:color w:val="auto"/>
                <w:spacing w:val="4"/>
                <w:highlight w:val="none"/>
                <w:lang w:eastAsia="zh-CN"/>
              </w:rPr>
              <w:t>级》（</w:t>
            </w:r>
            <w:r>
              <w:rPr>
                <w:color w:val="auto"/>
                <w:highlight w:val="none"/>
                <w:lang w:eastAsia="zh-CN"/>
              </w:rPr>
              <w:t>GB</w:t>
            </w:r>
            <w:r>
              <w:rPr>
                <w:color w:val="auto"/>
                <w:spacing w:val="4"/>
                <w:highlight w:val="none"/>
                <w:lang w:eastAsia="zh-CN"/>
              </w:rPr>
              <w:t>24850）</w:t>
            </w:r>
          </w:p>
        </w:tc>
      </w:tr>
      <w:tr w14:paraId="0B99D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trPr>
        <w:tc>
          <w:tcPr>
            <w:tcW w:w="578" w:type="dxa"/>
          </w:tcPr>
          <w:p w14:paraId="0824D92E">
            <w:pPr>
              <w:spacing w:line="268" w:lineRule="auto"/>
              <w:rPr>
                <w:rFonts w:ascii="Arial"/>
                <w:color w:val="auto"/>
                <w:highlight w:val="none"/>
              </w:rPr>
            </w:pPr>
          </w:p>
          <w:p w14:paraId="08AC5F8E">
            <w:pPr>
              <w:spacing w:line="269" w:lineRule="auto"/>
              <w:rPr>
                <w:rFonts w:ascii="Arial"/>
                <w:color w:val="auto"/>
                <w:highlight w:val="none"/>
              </w:rPr>
            </w:pPr>
          </w:p>
          <w:p w14:paraId="57DA73A5">
            <w:pPr>
              <w:spacing w:line="269" w:lineRule="auto"/>
              <w:rPr>
                <w:rFonts w:ascii="Arial"/>
                <w:color w:val="auto"/>
                <w:highlight w:val="none"/>
              </w:rPr>
            </w:pPr>
          </w:p>
          <w:p w14:paraId="72936F75">
            <w:pPr>
              <w:pStyle w:val="185"/>
              <w:spacing w:before="62" w:line="256" w:lineRule="exact"/>
              <w:ind w:left="209"/>
              <w:rPr>
                <w:color w:val="auto"/>
                <w:highlight w:val="none"/>
              </w:rPr>
            </w:pPr>
            <w:r>
              <w:rPr>
                <w:color w:val="auto"/>
                <w:spacing w:val="-7"/>
                <w:position w:val="1"/>
                <w:highlight w:val="none"/>
              </w:rPr>
              <w:t>13</w:t>
            </w:r>
          </w:p>
        </w:tc>
        <w:tc>
          <w:tcPr>
            <w:tcW w:w="1166" w:type="dxa"/>
          </w:tcPr>
          <w:p w14:paraId="1D27D8A3">
            <w:pPr>
              <w:spacing w:line="325" w:lineRule="auto"/>
              <w:rPr>
                <w:rFonts w:ascii="Arial"/>
                <w:color w:val="auto"/>
                <w:highlight w:val="none"/>
              </w:rPr>
            </w:pPr>
          </w:p>
          <w:p w14:paraId="1CAEA5E1">
            <w:pPr>
              <w:spacing w:line="326" w:lineRule="auto"/>
              <w:rPr>
                <w:rFonts w:ascii="Arial"/>
                <w:color w:val="auto"/>
                <w:highlight w:val="none"/>
              </w:rPr>
            </w:pPr>
          </w:p>
          <w:p w14:paraId="731E7935">
            <w:pPr>
              <w:pStyle w:val="185"/>
              <w:spacing w:before="62" w:line="305" w:lineRule="auto"/>
              <w:ind w:left="16" w:right="8" w:firstLine="2"/>
              <w:rPr>
                <w:color w:val="auto"/>
                <w:highlight w:val="none"/>
              </w:rPr>
            </w:pPr>
            <w:r>
              <w:rPr>
                <w:color w:val="auto"/>
                <w:spacing w:val="4"/>
                <w:highlight w:val="none"/>
              </w:rPr>
              <w:t>★A020911视</w:t>
            </w:r>
            <w:r>
              <w:rPr>
                <w:color w:val="auto"/>
                <w:spacing w:val="6"/>
                <w:highlight w:val="none"/>
              </w:rPr>
              <w:t>频设备</w:t>
            </w:r>
          </w:p>
        </w:tc>
        <w:tc>
          <w:tcPr>
            <w:tcW w:w="1799" w:type="dxa"/>
          </w:tcPr>
          <w:p w14:paraId="731CE99A">
            <w:pPr>
              <w:spacing w:line="325" w:lineRule="auto"/>
              <w:rPr>
                <w:rFonts w:ascii="Arial"/>
                <w:color w:val="auto"/>
                <w:highlight w:val="none"/>
              </w:rPr>
            </w:pPr>
          </w:p>
          <w:p w14:paraId="373AA2D2">
            <w:pPr>
              <w:spacing w:line="326" w:lineRule="auto"/>
              <w:rPr>
                <w:rFonts w:ascii="Arial"/>
                <w:color w:val="auto"/>
                <w:highlight w:val="none"/>
              </w:rPr>
            </w:pPr>
          </w:p>
          <w:p w14:paraId="5F851F17">
            <w:pPr>
              <w:pStyle w:val="185"/>
              <w:spacing w:before="62" w:line="305" w:lineRule="auto"/>
              <w:ind w:left="18" w:right="10" w:hanging="9"/>
              <w:rPr>
                <w:color w:val="auto"/>
                <w:highlight w:val="none"/>
              </w:rPr>
            </w:pPr>
            <w:r>
              <w:rPr>
                <w:color w:val="auto"/>
                <w:spacing w:val="4"/>
                <w:highlight w:val="none"/>
              </w:rPr>
              <w:t>A02091107视频监控</w:t>
            </w:r>
            <w:r>
              <w:rPr>
                <w:color w:val="auto"/>
                <w:spacing w:val="3"/>
                <w:highlight w:val="none"/>
              </w:rPr>
              <w:t>设备</w:t>
            </w:r>
          </w:p>
        </w:tc>
        <w:tc>
          <w:tcPr>
            <w:tcW w:w="1914" w:type="dxa"/>
          </w:tcPr>
          <w:p w14:paraId="1106962A">
            <w:pPr>
              <w:spacing w:line="268" w:lineRule="auto"/>
              <w:rPr>
                <w:rFonts w:ascii="Arial"/>
                <w:color w:val="auto"/>
                <w:highlight w:val="none"/>
              </w:rPr>
            </w:pPr>
          </w:p>
          <w:p w14:paraId="44BB96CF">
            <w:pPr>
              <w:spacing w:line="269" w:lineRule="auto"/>
              <w:rPr>
                <w:rFonts w:ascii="Arial"/>
                <w:color w:val="auto"/>
                <w:highlight w:val="none"/>
              </w:rPr>
            </w:pPr>
          </w:p>
          <w:p w14:paraId="6B955CF6">
            <w:pPr>
              <w:spacing w:line="269" w:lineRule="auto"/>
              <w:rPr>
                <w:rFonts w:ascii="Arial"/>
                <w:color w:val="auto"/>
                <w:highlight w:val="none"/>
              </w:rPr>
            </w:pPr>
          </w:p>
          <w:p w14:paraId="5C1C3A6F">
            <w:pPr>
              <w:pStyle w:val="185"/>
              <w:spacing w:before="62" w:line="230" w:lineRule="auto"/>
              <w:ind w:left="17"/>
              <w:rPr>
                <w:color w:val="auto"/>
                <w:highlight w:val="none"/>
              </w:rPr>
            </w:pPr>
            <w:r>
              <w:rPr>
                <w:color w:val="auto"/>
                <w:spacing w:val="6"/>
                <w:highlight w:val="none"/>
              </w:rPr>
              <w:t>监视器</w:t>
            </w:r>
          </w:p>
        </w:tc>
        <w:tc>
          <w:tcPr>
            <w:tcW w:w="2969" w:type="dxa"/>
          </w:tcPr>
          <w:p w14:paraId="41FA91E9">
            <w:pPr>
              <w:pStyle w:val="185"/>
              <w:spacing w:before="93" w:line="303" w:lineRule="auto"/>
              <w:ind w:left="17" w:right="11" w:firstLine="23"/>
              <w:rPr>
                <w:color w:val="auto"/>
                <w:highlight w:val="none"/>
                <w:lang w:eastAsia="zh-CN"/>
              </w:rPr>
            </w:pPr>
            <w:r>
              <w:rPr>
                <w:color w:val="auto"/>
                <w:spacing w:val="18"/>
                <w:highlight w:val="none"/>
                <w:lang w:eastAsia="zh-CN"/>
              </w:rPr>
              <w:t>以射频信号为主要信号输入的监</w:t>
            </w:r>
            <w:r>
              <w:rPr>
                <w:color w:val="auto"/>
                <w:spacing w:val="5"/>
                <w:highlight w:val="none"/>
                <w:lang w:eastAsia="zh-CN"/>
              </w:rPr>
              <w:t>视器应符合《平板电视能效限定值</w:t>
            </w:r>
            <w:r>
              <w:rPr>
                <w:color w:val="auto"/>
                <w:spacing w:val="8"/>
                <w:highlight w:val="none"/>
                <w:lang w:eastAsia="zh-CN"/>
              </w:rPr>
              <w:t>及能效等级》（</w:t>
            </w:r>
            <w:r>
              <w:rPr>
                <w:color w:val="auto"/>
                <w:highlight w:val="none"/>
                <w:lang w:eastAsia="zh-CN"/>
              </w:rPr>
              <w:t>GB</w:t>
            </w:r>
            <w:r>
              <w:rPr>
                <w:color w:val="auto"/>
                <w:spacing w:val="8"/>
                <w:highlight w:val="none"/>
                <w:lang w:eastAsia="zh-CN"/>
              </w:rPr>
              <w:t>24850</w:t>
            </w:r>
            <w:r>
              <w:rPr>
                <w:color w:val="auto"/>
                <w:highlight w:val="none"/>
                <w:lang w:eastAsia="zh-CN"/>
              </w:rPr>
              <w:t>），</w:t>
            </w:r>
          </w:p>
          <w:p w14:paraId="44BC6C77">
            <w:pPr>
              <w:pStyle w:val="185"/>
              <w:spacing w:before="1" w:line="290" w:lineRule="auto"/>
              <w:ind w:left="17" w:right="11" w:firstLine="23"/>
              <w:rPr>
                <w:color w:val="auto"/>
                <w:highlight w:val="none"/>
                <w:lang w:eastAsia="zh-CN"/>
              </w:rPr>
            </w:pPr>
            <w:r>
              <w:rPr>
                <w:color w:val="auto"/>
                <w:spacing w:val="18"/>
                <w:highlight w:val="none"/>
                <w:lang w:eastAsia="zh-CN"/>
              </w:rPr>
              <w:t>以数字信号为主要信号输入的监</w:t>
            </w:r>
            <w:r>
              <w:rPr>
                <w:color w:val="auto"/>
                <w:spacing w:val="5"/>
                <w:highlight w:val="none"/>
                <w:lang w:eastAsia="zh-CN"/>
              </w:rPr>
              <w:t>视器应符合《计算机显示器能效限</w:t>
            </w:r>
            <w:r>
              <w:rPr>
                <w:color w:val="auto"/>
                <w:spacing w:val="7"/>
                <w:highlight w:val="none"/>
                <w:lang w:eastAsia="zh-CN"/>
              </w:rPr>
              <w:t>定值及能效等级》（</w:t>
            </w:r>
            <w:r>
              <w:rPr>
                <w:color w:val="auto"/>
                <w:highlight w:val="none"/>
                <w:lang w:eastAsia="zh-CN"/>
              </w:rPr>
              <w:t>GB</w:t>
            </w:r>
            <w:r>
              <w:rPr>
                <w:color w:val="auto"/>
                <w:spacing w:val="7"/>
                <w:highlight w:val="none"/>
                <w:lang w:eastAsia="zh-CN"/>
              </w:rPr>
              <w:t>21520）</w:t>
            </w:r>
          </w:p>
        </w:tc>
      </w:tr>
      <w:tr w14:paraId="19507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578" w:type="dxa"/>
          </w:tcPr>
          <w:p w14:paraId="28A87C8F">
            <w:pPr>
              <w:pStyle w:val="185"/>
              <w:spacing w:before="298" w:line="258" w:lineRule="exact"/>
              <w:ind w:left="209"/>
              <w:rPr>
                <w:color w:val="auto"/>
                <w:highlight w:val="none"/>
              </w:rPr>
            </w:pPr>
            <w:r>
              <w:rPr>
                <w:color w:val="auto"/>
                <w:spacing w:val="-7"/>
                <w:position w:val="1"/>
                <w:highlight w:val="none"/>
              </w:rPr>
              <w:t>14</w:t>
            </w:r>
          </w:p>
        </w:tc>
        <w:tc>
          <w:tcPr>
            <w:tcW w:w="1166" w:type="dxa"/>
          </w:tcPr>
          <w:p w14:paraId="62BF556F">
            <w:pPr>
              <w:pStyle w:val="185"/>
              <w:spacing w:before="142" w:line="304" w:lineRule="auto"/>
              <w:ind w:left="15" w:right="8" w:hanging="6"/>
              <w:rPr>
                <w:color w:val="auto"/>
                <w:highlight w:val="none"/>
              </w:rPr>
            </w:pPr>
            <w:r>
              <w:rPr>
                <w:color w:val="auto"/>
                <w:spacing w:val="5"/>
                <w:highlight w:val="none"/>
              </w:rPr>
              <w:t>A031210饮食</w:t>
            </w:r>
            <w:r>
              <w:rPr>
                <w:color w:val="auto"/>
                <w:spacing w:val="7"/>
                <w:highlight w:val="none"/>
              </w:rPr>
              <w:t>炊事机械</w:t>
            </w:r>
          </w:p>
        </w:tc>
        <w:tc>
          <w:tcPr>
            <w:tcW w:w="1799" w:type="dxa"/>
          </w:tcPr>
          <w:p w14:paraId="613D7B35">
            <w:pPr>
              <w:pStyle w:val="185"/>
              <w:spacing w:before="297" w:line="230" w:lineRule="auto"/>
              <w:ind w:left="19"/>
              <w:rPr>
                <w:color w:val="auto"/>
                <w:highlight w:val="none"/>
              </w:rPr>
            </w:pPr>
            <w:r>
              <w:rPr>
                <w:color w:val="auto"/>
                <w:spacing w:val="7"/>
                <w:highlight w:val="none"/>
              </w:rPr>
              <w:t>商用燃气灶具</w:t>
            </w:r>
          </w:p>
        </w:tc>
        <w:tc>
          <w:tcPr>
            <w:tcW w:w="1914" w:type="dxa"/>
          </w:tcPr>
          <w:p w14:paraId="0EAC9213">
            <w:pPr>
              <w:rPr>
                <w:rFonts w:ascii="Arial"/>
                <w:color w:val="auto"/>
                <w:highlight w:val="none"/>
              </w:rPr>
            </w:pPr>
          </w:p>
        </w:tc>
        <w:tc>
          <w:tcPr>
            <w:tcW w:w="2969" w:type="dxa"/>
          </w:tcPr>
          <w:p w14:paraId="0D6C9302">
            <w:pPr>
              <w:pStyle w:val="185"/>
              <w:spacing w:before="142" w:line="304" w:lineRule="auto"/>
              <w:ind w:left="22" w:right="11"/>
              <w:rPr>
                <w:color w:val="auto"/>
                <w:highlight w:val="none"/>
                <w:lang w:eastAsia="zh-CN"/>
              </w:rPr>
            </w:pPr>
            <w:r>
              <w:rPr>
                <w:color w:val="auto"/>
                <w:spacing w:val="19"/>
                <w:highlight w:val="none"/>
                <w:lang w:eastAsia="zh-CN"/>
              </w:rPr>
              <w:t>《商用燃气灶具能效限定值及能</w:t>
            </w:r>
            <w:r>
              <w:rPr>
                <w:color w:val="auto"/>
                <w:spacing w:val="6"/>
                <w:highlight w:val="none"/>
                <w:lang w:eastAsia="zh-CN"/>
              </w:rPr>
              <w:t>效等级》（</w:t>
            </w:r>
            <w:r>
              <w:rPr>
                <w:color w:val="auto"/>
                <w:highlight w:val="none"/>
                <w:lang w:eastAsia="zh-CN"/>
              </w:rPr>
              <w:t>GB</w:t>
            </w:r>
            <w:r>
              <w:rPr>
                <w:color w:val="auto"/>
                <w:spacing w:val="6"/>
                <w:highlight w:val="none"/>
                <w:lang w:eastAsia="zh-CN"/>
              </w:rPr>
              <w:t>30531）</w:t>
            </w:r>
          </w:p>
        </w:tc>
      </w:tr>
      <w:tr w14:paraId="1D4B1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restart"/>
            <w:tcBorders>
              <w:bottom w:val="nil"/>
            </w:tcBorders>
          </w:tcPr>
          <w:p w14:paraId="401A9EF4">
            <w:pPr>
              <w:spacing w:line="290" w:lineRule="auto"/>
              <w:rPr>
                <w:rFonts w:ascii="Arial"/>
                <w:color w:val="auto"/>
                <w:highlight w:val="none"/>
              </w:rPr>
            </w:pPr>
          </w:p>
          <w:p w14:paraId="5850DA5E">
            <w:pPr>
              <w:spacing w:line="290" w:lineRule="auto"/>
              <w:rPr>
                <w:rFonts w:ascii="Arial"/>
                <w:color w:val="auto"/>
                <w:highlight w:val="none"/>
              </w:rPr>
            </w:pPr>
          </w:p>
          <w:p w14:paraId="30D63F49">
            <w:pPr>
              <w:spacing w:line="291" w:lineRule="auto"/>
              <w:rPr>
                <w:rFonts w:ascii="Arial"/>
                <w:color w:val="auto"/>
                <w:highlight w:val="none"/>
              </w:rPr>
            </w:pPr>
          </w:p>
          <w:p w14:paraId="2646A604">
            <w:pPr>
              <w:spacing w:line="291" w:lineRule="auto"/>
              <w:rPr>
                <w:rFonts w:ascii="Arial"/>
                <w:color w:val="auto"/>
                <w:highlight w:val="none"/>
              </w:rPr>
            </w:pPr>
          </w:p>
          <w:p w14:paraId="7F5BC0C4">
            <w:pPr>
              <w:pStyle w:val="185"/>
              <w:spacing w:before="62" w:line="257" w:lineRule="exact"/>
              <w:ind w:left="209"/>
              <w:rPr>
                <w:color w:val="auto"/>
                <w:highlight w:val="none"/>
              </w:rPr>
            </w:pPr>
            <w:r>
              <w:rPr>
                <w:color w:val="auto"/>
                <w:spacing w:val="-7"/>
                <w:position w:val="1"/>
                <w:highlight w:val="none"/>
              </w:rPr>
              <w:t>15</w:t>
            </w:r>
          </w:p>
        </w:tc>
        <w:tc>
          <w:tcPr>
            <w:tcW w:w="1166" w:type="dxa"/>
            <w:vMerge w:val="restart"/>
            <w:tcBorders>
              <w:bottom w:val="nil"/>
            </w:tcBorders>
          </w:tcPr>
          <w:p w14:paraId="7DFF0CD2">
            <w:pPr>
              <w:spacing w:line="251" w:lineRule="auto"/>
              <w:rPr>
                <w:rFonts w:ascii="Arial"/>
                <w:color w:val="auto"/>
                <w:highlight w:val="none"/>
              </w:rPr>
            </w:pPr>
          </w:p>
          <w:p w14:paraId="3C9BCA9A">
            <w:pPr>
              <w:spacing w:line="251" w:lineRule="auto"/>
              <w:rPr>
                <w:rFonts w:ascii="Arial"/>
                <w:color w:val="auto"/>
                <w:highlight w:val="none"/>
              </w:rPr>
            </w:pPr>
          </w:p>
          <w:p w14:paraId="3FB84897">
            <w:pPr>
              <w:spacing w:line="251" w:lineRule="auto"/>
              <w:rPr>
                <w:rFonts w:ascii="Arial"/>
                <w:color w:val="auto"/>
                <w:highlight w:val="none"/>
              </w:rPr>
            </w:pPr>
          </w:p>
          <w:p w14:paraId="1BC5B01C">
            <w:pPr>
              <w:pStyle w:val="185"/>
              <w:spacing w:before="62" w:line="307" w:lineRule="auto"/>
              <w:ind w:left="15" w:right="8" w:firstLine="3"/>
              <w:rPr>
                <w:color w:val="auto"/>
                <w:highlight w:val="none"/>
              </w:rPr>
            </w:pPr>
            <w:r>
              <w:rPr>
                <w:color w:val="auto"/>
                <w:spacing w:val="3"/>
                <w:highlight w:val="none"/>
              </w:rPr>
              <w:t>★A060805便</w:t>
            </w:r>
            <w:r>
              <w:rPr>
                <w:color w:val="auto"/>
                <w:spacing w:val="1"/>
                <w:highlight w:val="none"/>
              </w:rPr>
              <w:t>器</w:t>
            </w:r>
          </w:p>
        </w:tc>
        <w:tc>
          <w:tcPr>
            <w:tcW w:w="1799" w:type="dxa"/>
          </w:tcPr>
          <w:p w14:paraId="0A01E131">
            <w:pPr>
              <w:spacing w:line="282" w:lineRule="auto"/>
              <w:rPr>
                <w:rFonts w:ascii="Arial"/>
                <w:color w:val="auto"/>
                <w:highlight w:val="none"/>
              </w:rPr>
            </w:pPr>
          </w:p>
          <w:p w14:paraId="0528BF10">
            <w:pPr>
              <w:pStyle w:val="185"/>
              <w:spacing w:before="62" w:line="229" w:lineRule="auto"/>
              <w:ind w:left="16"/>
              <w:rPr>
                <w:color w:val="auto"/>
                <w:highlight w:val="none"/>
              </w:rPr>
            </w:pPr>
            <w:r>
              <w:rPr>
                <w:color w:val="auto"/>
                <w:spacing w:val="6"/>
                <w:highlight w:val="none"/>
              </w:rPr>
              <w:t>坐便器</w:t>
            </w:r>
          </w:p>
        </w:tc>
        <w:tc>
          <w:tcPr>
            <w:tcW w:w="1914" w:type="dxa"/>
          </w:tcPr>
          <w:p w14:paraId="07368D60">
            <w:pPr>
              <w:rPr>
                <w:rFonts w:ascii="Arial"/>
                <w:color w:val="auto"/>
                <w:highlight w:val="none"/>
              </w:rPr>
            </w:pPr>
          </w:p>
        </w:tc>
        <w:tc>
          <w:tcPr>
            <w:tcW w:w="2969" w:type="dxa"/>
          </w:tcPr>
          <w:p w14:paraId="52DA5711">
            <w:pPr>
              <w:pStyle w:val="185"/>
              <w:spacing w:before="189" w:line="311" w:lineRule="auto"/>
              <w:ind w:left="27" w:hanging="4"/>
              <w:rPr>
                <w:color w:val="auto"/>
                <w:highlight w:val="none"/>
                <w:lang w:eastAsia="zh-CN"/>
              </w:rPr>
            </w:pPr>
            <w:r>
              <w:rPr>
                <w:color w:val="auto"/>
                <w:spacing w:val="6"/>
                <w:highlight w:val="none"/>
                <w:lang w:eastAsia="zh-CN"/>
              </w:rPr>
              <w:t>《坐便器水效限定值及水效等级》</w:t>
            </w:r>
            <w:r>
              <w:rPr>
                <w:color w:val="auto"/>
                <w:spacing w:val="1"/>
                <w:highlight w:val="none"/>
                <w:lang w:eastAsia="zh-CN"/>
              </w:rPr>
              <w:t>（</w:t>
            </w:r>
            <w:r>
              <w:rPr>
                <w:color w:val="auto"/>
                <w:highlight w:val="none"/>
                <w:lang w:eastAsia="zh-CN"/>
              </w:rPr>
              <w:t>GB</w:t>
            </w:r>
            <w:r>
              <w:rPr>
                <w:color w:val="auto"/>
                <w:spacing w:val="1"/>
                <w:highlight w:val="none"/>
                <w:lang w:eastAsia="zh-CN"/>
              </w:rPr>
              <w:t>25502）</w:t>
            </w:r>
          </w:p>
        </w:tc>
      </w:tr>
      <w:tr w14:paraId="0C8DB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578" w:type="dxa"/>
            <w:vMerge w:val="continue"/>
            <w:tcBorders>
              <w:top w:val="nil"/>
              <w:bottom w:val="nil"/>
            </w:tcBorders>
          </w:tcPr>
          <w:p w14:paraId="644CE746">
            <w:pPr>
              <w:rPr>
                <w:rFonts w:ascii="Arial"/>
                <w:color w:val="auto"/>
                <w:highlight w:val="none"/>
              </w:rPr>
            </w:pPr>
          </w:p>
        </w:tc>
        <w:tc>
          <w:tcPr>
            <w:tcW w:w="1166" w:type="dxa"/>
            <w:vMerge w:val="continue"/>
            <w:tcBorders>
              <w:top w:val="nil"/>
              <w:bottom w:val="nil"/>
            </w:tcBorders>
          </w:tcPr>
          <w:p w14:paraId="75515D3D">
            <w:pPr>
              <w:rPr>
                <w:rFonts w:ascii="Arial"/>
                <w:color w:val="auto"/>
                <w:highlight w:val="none"/>
              </w:rPr>
            </w:pPr>
          </w:p>
        </w:tc>
        <w:tc>
          <w:tcPr>
            <w:tcW w:w="1799" w:type="dxa"/>
          </w:tcPr>
          <w:p w14:paraId="4D72F42E">
            <w:pPr>
              <w:spacing w:line="283" w:lineRule="auto"/>
              <w:rPr>
                <w:rFonts w:ascii="Arial"/>
                <w:color w:val="auto"/>
                <w:highlight w:val="none"/>
              </w:rPr>
            </w:pPr>
          </w:p>
          <w:p w14:paraId="4E0E6ED6">
            <w:pPr>
              <w:pStyle w:val="185"/>
              <w:spacing w:before="62" w:line="229" w:lineRule="auto"/>
              <w:ind w:left="14"/>
              <w:rPr>
                <w:color w:val="auto"/>
                <w:highlight w:val="none"/>
              </w:rPr>
            </w:pPr>
            <w:r>
              <w:rPr>
                <w:color w:val="auto"/>
                <w:spacing w:val="6"/>
                <w:highlight w:val="none"/>
              </w:rPr>
              <w:t>蹲便器</w:t>
            </w:r>
          </w:p>
        </w:tc>
        <w:tc>
          <w:tcPr>
            <w:tcW w:w="1914" w:type="dxa"/>
          </w:tcPr>
          <w:p w14:paraId="1ABEF7B0">
            <w:pPr>
              <w:rPr>
                <w:rFonts w:ascii="Arial"/>
                <w:color w:val="auto"/>
                <w:highlight w:val="none"/>
              </w:rPr>
            </w:pPr>
          </w:p>
        </w:tc>
        <w:tc>
          <w:tcPr>
            <w:tcW w:w="2969" w:type="dxa"/>
          </w:tcPr>
          <w:p w14:paraId="2B30DCA7">
            <w:pPr>
              <w:pStyle w:val="185"/>
              <w:spacing w:before="191" w:line="304" w:lineRule="auto"/>
              <w:ind w:left="22" w:right="11"/>
              <w:rPr>
                <w:color w:val="auto"/>
                <w:highlight w:val="none"/>
                <w:lang w:eastAsia="zh-CN"/>
              </w:rPr>
            </w:pPr>
            <w:r>
              <w:rPr>
                <w:color w:val="auto"/>
                <w:spacing w:val="19"/>
                <w:highlight w:val="none"/>
                <w:lang w:eastAsia="zh-CN"/>
              </w:rPr>
              <w:t>《蹲便器用水效率限定值及用水</w:t>
            </w:r>
            <w:r>
              <w:rPr>
                <w:color w:val="auto"/>
                <w:spacing w:val="6"/>
                <w:highlight w:val="none"/>
                <w:lang w:eastAsia="zh-CN"/>
              </w:rPr>
              <w:t>效率等级》（</w:t>
            </w:r>
            <w:r>
              <w:rPr>
                <w:color w:val="auto"/>
                <w:highlight w:val="none"/>
                <w:lang w:eastAsia="zh-CN"/>
              </w:rPr>
              <w:t>GB</w:t>
            </w:r>
            <w:r>
              <w:rPr>
                <w:color w:val="auto"/>
                <w:spacing w:val="6"/>
                <w:highlight w:val="none"/>
                <w:lang w:eastAsia="zh-CN"/>
              </w:rPr>
              <w:t>30717）</w:t>
            </w:r>
          </w:p>
        </w:tc>
      </w:tr>
      <w:tr w14:paraId="73B29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578" w:type="dxa"/>
            <w:vMerge w:val="continue"/>
            <w:tcBorders>
              <w:top w:val="nil"/>
            </w:tcBorders>
          </w:tcPr>
          <w:p w14:paraId="32E37754">
            <w:pPr>
              <w:rPr>
                <w:rFonts w:ascii="Arial"/>
                <w:color w:val="auto"/>
                <w:highlight w:val="none"/>
              </w:rPr>
            </w:pPr>
          </w:p>
        </w:tc>
        <w:tc>
          <w:tcPr>
            <w:tcW w:w="1166" w:type="dxa"/>
            <w:vMerge w:val="continue"/>
            <w:tcBorders>
              <w:top w:val="nil"/>
            </w:tcBorders>
          </w:tcPr>
          <w:p w14:paraId="5B659A32">
            <w:pPr>
              <w:rPr>
                <w:rFonts w:ascii="Arial"/>
                <w:color w:val="auto"/>
                <w:highlight w:val="none"/>
              </w:rPr>
            </w:pPr>
          </w:p>
        </w:tc>
        <w:tc>
          <w:tcPr>
            <w:tcW w:w="1799" w:type="dxa"/>
          </w:tcPr>
          <w:p w14:paraId="63D95158">
            <w:pPr>
              <w:spacing w:line="284" w:lineRule="auto"/>
              <w:rPr>
                <w:rFonts w:ascii="Arial"/>
                <w:color w:val="auto"/>
                <w:highlight w:val="none"/>
              </w:rPr>
            </w:pPr>
          </w:p>
          <w:p w14:paraId="23128D5D">
            <w:pPr>
              <w:pStyle w:val="185"/>
              <w:spacing w:before="61" w:line="229" w:lineRule="auto"/>
              <w:ind w:left="20"/>
              <w:rPr>
                <w:color w:val="auto"/>
                <w:highlight w:val="none"/>
              </w:rPr>
            </w:pPr>
            <w:r>
              <w:rPr>
                <w:color w:val="auto"/>
                <w:spacing w:val="4"/>
                <w:highlight w:val="none"/>
              </w:rPr>
              <w:t>小便器</w:t>
            </w:r>
          </w:p>
        </w:tc>
        <w:tc>
          <w:tcPr>
            <w:tcW w:w="1914" w:type="dxa"/>
          </w:tcPr>
          <w:p w14:paraId="19C5EDF2">
            <w:pPr>
              <w:rPr>
                <w:rFonts w:ascii="Arial"/>
                <w:color w:val="auto"/>
                <w:highlight w:val="none"/>
              </w:rPr>
            </w:pPr>
          </w:p>
        </w:tc>
        <w:tc>
          <w:tcPr>
            <w:tcW w:w="2969" w:type="dxa"/>
          </w:tcPr>
          <w:p w14:paraId="5946297D">
            <w:pPr>
              <w:pStyle w:val="185"/>
              <w:spacing w:before="192" w:line="304" w:lineRule="auto"/>
              <w:ind w:left="22" w:right="11"/>
              <w:rPr>
                <w:color w:val="auto"/>
                <w:highlight w:val="none"/>
                <w:lang w:eastAsia="zh-CN"/>
              </w:rPr>
            </w:pPr>
            <w:r>
              <w:rPr>
                <w:color w:val="auto"/>
                <w:spacing w:val="19"/>
                <w:highlight w:val="none"/>
                <w:lang w:eastAsia="zh-CN"/>
              </w:rPr>
              <w:t>《小便器用水效率限定值及用水</w:t>
            </w:r>
            <w:r>
              <w:rPr>
                <w:color w:val="auto"/>
                <w:spacing w:val="6"/>
                <w:highlight w:val="none"/>
                <w:lang w:eastAsia="zh-CN"/>
              </w:rPr>
              <w:t>效率等级》（</w:t>
            </w:r>
            <w:r>
              <w:rPr>
                <w:color w:val="auto"/>
                <w:highlight w:val="none"/>
                <w:lang w:eastAsia="zh-CN"/>
              </w:rPr>
              <w:t>GB</w:t>
            </w:r>
            <w:r>
              <w:rPr>
                <w:color w:val="auto"/>
                <w:spacing w:val="6"/>
                <w:highlight w:val="none"/>
                <w:lang w:eastAsia="zh-CN"/>
              </w:rPr>
              <w:t>28377）</w:t>
            </w:r>
          </w:p>
        </w:tc>
      </w:tr>
    </w:tbl>
    <w:p w14:paraId="24B1D0C3">
      <w:pPr>
        <w:rPr>
          <w:rFonts w:ascii="Arial"/>
          <w:color w:val="auto"/>
          <w:highlight w:val="none"/>
        </w:rPr>
      </w:pPr>
    </w:p>
    <w:p w14:paraId="1E9F2481">
      <w:pPr>
        <w:rPr>
          <w:rFonts w:ascii="Arial" w:hAnsi="Arial" w:eastAsia="Arial" w:cs="Arial"/>
          <w:color w:val="auto"/>
          <w:szCs w:val="21"/>
          <w:highlight w:val="none"/>
        </w:rPr>
        <w:sectPr>
          <w:pgSz w:w="11906" w:h="16838"/>
          <w:pgMar w:top="1431" w:right="1691" w:bottom="0" w:left="1783" w:header="0" w:footer="0" w:gutter="0"/>
          <w:cols w:space="720" w:num="1"/>
        </w:sectPr>
      </w:pPr>
    </w:p>
    <w:p w14:paraId="7E19C0F3">
      <w:pPr>
        <w:spacing w:line="91" w:lineRule="auto"/>
        <w:rPr>
          <w:rFonts w:ascii="Arial"/>
          <w:color w:val="auto"/>
          <w:sz w:val="2"/>
          <w:highlight w:val="none"/>
        </w:rPr>
      </w:pPr>
    </w:p>
    <w:tbl>
      <w:tblPr>
        <w:tblStyle w:val="186"/>
        <w:tblW w:w="84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8"/>
        <w:gridCol w:w="1166"/>
        <w:gridCol w:w="1799"/>
        <w:gridCol w:w="1914"/>
        <w:gridCol w:w="2969"/>
      </w:tblGrid>
      <w:tr w14:paraId="44ABC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578" w:type="dxa"/>
          </w:tcPr>
          <w:p w14:paraId="3D0C1F3E">
            <w:pPr>
              <w:spacing w:line="312" w:lineRule="auto"/>
              <w:rPr>
                <w:rFonts w:ascii="Arial"/>
                <w:color w:val="auto"/>
                <w:highlight w:val="none"/>
              </w:rPr>
            </w:pPr>
          </w:p>
          <w:p w14:paraId="151755D5">
            <w:pPr>
              <w:pStyle w:val="185"/>
              <w:spacing w:before="61" w:line="257" w:lineRule="exact"/>
              <w:ind w:left="209"/>
              <w:rPr>
                <w:color w:val="auto"/>
                <w:highlight w:val="none"/>
              </w:rPr>
            </w:pPr>
            <w:r>
              <w:rPr>
                <w:color w:val="auto"/>
                <w:spacing w:val="-7"/>
                <w:position w:val="1"/>
                <w:highlight w:val="none"/>
              </w:rPr>
              <w:t>16</w:t>
            </w:r>
          </w:p>
        </w:tc>
        <w:tc>
          <w:tcPr>
            <w:tcW w:w="1166" w:type="dxa"/>
          </w:tcPr>
          <w:p w14:paraId="3B448AB8">
            <w:pPr>
              <w:pStyle w:val="185"/>
              <w:spacing w:before="220" w:line="304" w:lineRule="auto"/>
              <w:ind w:left="22" w:right="8" w:hanging="4"/>
              <w:rPr>
                <w:color w:val="auto"/>
                <w:highlight w:val="none"/>
              </w:rPr>
            </w:pPr>
            <w:r>
              <w:rPr>
                <w:color w:val="auto"/>
                <w:spacing w:val="3"/>
                <w:highlight w:val="none"/>
              </w:rPr>
              <w:t>★A060806水</w:t>
            </w:r>
            <w:r>
              <w:rPr>
                <w:color w:val="auto"/>
                <w:highlight w:val="none"/>
              </w:rPr>
              <w:t>嘴</w:t>
            </w:r>
          </w:p>
        </w:tc>
        <w:tc>
          <w:tcPr>
            <w:tcW w:w="1799" w:type="dxa"/>
          </w:tcPr>
          <w:p w14:paraId="4F8A937A">
            <w:pPr>
              <w:rPr>
                <w:rFonts w:ascii="Arial"/>
                <w:color w:val="auto"/>
                <w:highlight w:val="none"/>
              </w:rPr>
            </w:pPr>
          </w:p>
        </w:tc>
        <w:tc>
          <w:tcPr>
            <w:tcW w:w="1914" w:type="dxa"/>
          </w:tcPr>
          <w:p w14:paraId="124898F9">
            <w:pPr>
              <w:rPr>
                <w:rFonts w:ascii="Arial"/>
                <w:color w:val="auto"/>
                <w:highlight w:val="none"/>
              </w:rPr>
            </w:pPr>
          </w:p>
        </w:tc>
        <w:tc>
          <w:tcPr>
            <w:tcW w:w="2969" w:type="dxa"/>
          </w:tcPr>
          <w:p w14:paraId="06214048">
            <w:pPr>
              <w:pStyle w:val="185"/>
              <w:spacing w:before="220" w:line="304" w:lineRule="auto"/>
              <w:ind w:left="19" w:right="11" w:firstLine="3"/>
              <w:rPr>
                <w:color w:val="auto"/>
                <w:highlight w:val="none"/>
                <w:lang w:eastAsia="zh-CN"/>
              </w:rPr>
            </w:pPr>
            <w:r>
              <w:rPr>
                <w:color w:val="auto"/>
                <w:spacing w:val="19"/>
                <w:highlight w:val="none"/>
                <w:lang w:eastAsia="zh-CN"/>
              </w:rPr>
              <w:t>《水嘴用水效率限定值及用水效</w:t>
            </w:r>
            <w:r>
              <w:rPr>
                <w:color w:val="auto"/>
                <w:spacing w:val="6"/>
                <w:highlight w:val="none"/>
                <w:lang w:eastAsia="zh-CN"/>
              </w:rPr>
              <w:t>率等级》（</w:t>
            </w:r>
            <w:r>
              <w:rPr>
                <w:color w:val="auto"/>
                <w:highlight w:val="none"/>
                <w:lang w:eastAsia="zh-CN"/>
              </w:rPr>
              <w:t>GB</w:t>
            </w:r>
            <w:r>
              <w:rPr>
                <w:color w:val="auto"/>
                <w:spacing w:val="6"/>
                <w:highlight w:val="none"/>
                <w:lang w:eastAsia="zh-CN"/>
              </w:rPr>
              <w:t>25501）</w:t>
            </w:r>
          </w:p>
        </w:tc>
      </w:tr>
      <w:tr w14:paraId="1FA6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8" w:type="dxa"/>
          </w:tcPr>
          <w:p w14:paraId="0D710C30">
            <w:pPr>
              <w:spacing w:line="268" w:lineRule="auto"/>
              <w:rPr>
                <w:rFonts w:ascii="Arial"/>
                <w:color w:val="auto"/>
                <w:highlight w:val="none"/>
              </w:rPr>
            </w:pPr>
          </w:p>
          <w:p w14:paraId="44ED4B07">
            <w:pPr>
              <w:pStyle w:val="185"/>
              <w:spacing w:before="62" w:line="257" w:lineRule="exact"/>
              <w:ind w:left="209"/>
              <w:rPr>
                <w:color w:val="auto"/>
                <w:highlight w:val="none"/>
              </w:rPr>
            </w:pPr>
            <w:r>
              <w:rPr>
                <w:color w:val="auto"/>
                <w:spacing w:val="-7"/>
                <w:position w:val="1"/>
                <w:highlight w:val="none"/>
              </w:rPr>
              <w:t>17</w:t>
            </w:r>
          </w:p>
        </w:tc>
        <w:tc>
          <w:tcPr>
            <w:tcW w:w="1166" w:type="dxa"/>
          </w:tcPr>
          <w:p w14:paraId="5E643138">
            <w:pPr>
              <w:pStyle w:val="185"/>
              <w:spacing w:before="176" w:line="305" w:lineRule="auto"/>
              <w:ind w:left="15" w:right="8" w:hanging="6"/>
              <w:rPr>
                <w:color w:val="auto"/>
                <w:highlight w:val="none"/>
              </w:rPr>
            </w:pPr>
            <w:r>
              <w:rPr>
                <w:color w:val="auto"/>
                <w:spacing w:val="5"/>
                <w:highlight w:val="none"/>
              </w:rPr>
              <w:t>A060807便器</w:t>
            </w:r>
            <w:r>
              <w:rPr>
                <w:color w:val="auto"/>
                <w:spacing w:val="6"/>
                <w:highlight w:val="none"/>
              </w:rPr>
              <w:t>冲洗阀</w:t>
            </w:r>
          </w:p>
        </w:tc>
        <w:tc>
          <w:tcPr>
            <w:tcW w:w="1799" w:type="dxa"/>
          </w:tcPr>
          <w:p w14:paraId="44C11DD7">
            <w:pPr>
              <w:rPr>
                <w:rFonts w:ascii="Arial"/>
                <w:color w:val="auto"/>
                <w:highlight w:val="none"/>
              </w:rPr>
            </w:pPr>
          </w:p>
        </w:tc>
        <w:tc>
          <w:tcPr>
            <w:tcW w:w="1914" w:type="dxa"/>
          </w:tcPr>
          <w:p w14:paraId="3FA29B8B">
            <w:pPr>
              <w:rPr>
                <w:rFonts w:ascii="Arial"/>
                <w:color w:val="auto"/>
                <w:highlight w:val="none"/>
              </w:rPr>
            </w:pPr>
          </w:p>
        </w:tc>
        <w:tc>
          <w:tcPr>
            <w:tcW w:w="2969" w:type="dxa"/>
          </w:tcPr>
          <w:p w14:paraId="5C36068D">
            <w:pPr>
              <w:pStyle w:val="185"/>
              <w:spacing w:before="177" w:line="304" w:lineRule="auto"/>
              <w:ind w:left="19" w:right="11" w:firstLine="3"/>
              <w:rPr>
                <w:color w:val="auto"/>
                <w:highlight w:val="none"/>
                <w:lang w:eastAsia="zh-CN"/>
              </w:rPr>
            </w:pPr>
            <w:r>
              <w:rPr>
                <w:color w:val="auto"/>
                <w:spacing w:val="19"/>
                <w:highlight w:val="none"/>
                <w:lang w:eastAsia="zh-CN"/>
              </w:rPr>
              <w:t>《便器冲洗阀用水效率限定值及</w:t>
            </w:r>
            <w:r>
              <w:rPr>
                <w:color w:val="auto"/>
                <w:spacing w:val="7"/>
                <w:highlight w:val="none"/>
                <w:lang w:eastAsia="zh-CN"/>
              </w:rPr>
              <w:t>用水效率等级》（</w:t>
            </w:r>
            <w:r>
              <w:rPr>
                <w:color w:val="auto"/>
                <w:highlight w:val="none"/>
                <w:lang w:eastAsia="zh-CN"/>
              </w:rPr>
              <w:t>GB</w:t>
            </w:r>
            <w:r>
              <w:rPr>
                <w:color w:val="auto"/>
                <w:spacing w:val="7"/>
                <w:highlight w:val="none"/>
                <w:lang w:eastAsia="zh-CN"/>
              </w:rPr>
              <w:t>28379）</w:t>
            </w:r>
          </w:p>
        </w:tc>
      </w:tr>
      <w:tr w14:paraId="2B481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trPr>
        <w:tc>
          <w:tcPr>
            <w:tcW w:w="578" w:type="dxa"/>
          </w:tcPr>
          <w:p w14:paraId="453FD3F3">
            <w:pPr>
              <w:spacing w:line="289" w:lineRule="auto"/>
              <w:rPr>
                <w:rFonts w:ascii="Arial"/>
                <w:color w:val="auto"/>
                <w:highlight w:val="none"/>
              </w:rPr>
            </w:pPr>
          </w:p>
          <w:p w14:paraId="3CB2E738">
            <w:pPr>
              <w:pStyle w:val="185"/>
              <w:spacing w:before="62" w:line="256" w:lineRule="exact"/>
              <w:ind w:left="209"/>
              <w:rPr>
                <w:color w:val="auto"/>
                <w:highlight w:val="none"/>
              </w:rPr>
            </w:pPr>
            <w:r>
              <w:rPr>
                <w:color w:val="auto"/>
                <w:spacing w:val="-7"/>
                <w:position w:val="1"/>
                <w:highlight w:val="none"/>
              </w:rPr>
              <w:t>18</w:t>
            </w:r>
          </w:p>
        </w:tc>
        <w:tc>
          <w:tcPr>
            <w:tcW w:w="1166" w:type="dxa"/>
          </w:tcPr>
          <w:p w14:paraId="365D364C">
            <w:pPr>
              <w:pStyle w:val="185"/>
              <w:spacing w:before="196" w:line="307" w:lineRule="auto"/>
              <w:ind w:left="15" w:right="8" w:hanging="6"/>
              <w:rPr>
                <w:color w:val="auto"/>
                <w:highlight w:val="none"/>
              </w:rPr>
            </w:pPr>
            <w:r>
              <w:rPr>
                <w:color w:val="auto"/>
                <w:spacing w:val="4"/>
                <w:highlight w:val="none"/>
              </w:rPr>
              <w:t>A060810淋浴</w:t>
            </w:r>
            <w:r>
              <w:rPr>
                <w:color w:val="auto"/>
                <w:spacing w:val="1"/>
                <w:highlight w:val="none"/>
              </w:rPr>
              <w:t>器</w:t>
            </w:r>
          </w:p>
        </w:tc>
        <w:tc>
          <w:tcPr>
            <w:tcW w:w="1799" w:type="dxa"/>
          </w:tcPr>
          <w:p w14:paraId="30F8CB1E">
            <w:pPr>
              <w:rPr>
                <w:rFonts w:ascii="Arial"/>
                <w:color w:val="auto"/>
                <w:highlight w:val="none"/>
              </w:rPr>
            </w:pPr>
          </w:p>
        </w:tc>
        <w:tc>
          <w:tcPr>
            <w:tcW w:w="1914" w:type="dxa"/>
          </w:tcPr>
          <w:p w14:paraId="5394F8A4">
            <w:pPr>
              <w:rPr>
                <w:rFonts w:ascii="Arial"/>
                <w:color w:val="auto"/>
                <w:highlight w:val="none"/>
              </w:rPr>
            </w:pPr>
          </w:p>
        </w:tc>
        <w:tc>
          <w:tcPr>
            <w:tcW w:w="2969" w:type="dxa"/>
          </w:tcPr>
          <w:p w14:paraId="15139501">
            <w:pPr>
              <w:pStyle w:val="185"/>
              <w:spacing w:before="197" w:line="304" w:lineRule="auto"/>
              <w:ind w:left="22" w:right="11"/>
              <w:rPr>
                <w:color w:val="auto"/>
                <w:highlight w:val="none"/>
                <w:lang w:eastAsia="zh-CN"/>
              </w:rPr>
            </w:pPr>
            <w:r>
              <w:rPr>
                <w:color w:val="auto"/>
                <w:spacing w:val="19"/>
                <w:highlight w:val="none"/>
                <w:lang w:eastAsia="zh-CN"/>
              </w:rPr>
              <w:t>《淋浴器用水效率限定值及用水</w:t>
            </w:r>
            <w:r>
              <w:rPr>
                <w:color w:val="auto"/>
                <w:spacing w:val="6"/>
                <w:highlight w:val="none"/>
                <w:lang w:eastAsia="zh-CN"/>
              </w:rPr>
              <w:t>效率等级》（</w:t>
            </w:r>
            <w:r>
              <w:rPr>
                <w:color w:val="auto"/>
                <w:highlight w:val="none"/>
                <w:lang w:eastAsia="zh-CN"/>
              </w:rPr>
              <w:t>GB</w:t>
            </w:r>
            <w:r>
              <w:rPr>
                <w:color w:val="auto"/>
                <w:spacing w:val="6"/>
                <w:highlight w:val="none"/>
                <w:lang w:eastAsia="zh-CN"/>
              </w:rPr>
              <w:t>28378）</w:t>
            </w:r>
          </w:p>
        </w:tc>
      </w:tr>
    </w:tbl>
    <w:p w14:paraId="06B35626">
      <w:pPr>
        <w:spacing w:after="120"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w:t>
      </w:r>
    </w:p>
    <w:p w14:paraId="60FDDFF3">
      <w:pPr>
        <w:spacing w:after="120" w:line="360" w:lineRule="auto"/>
        <w:ind w:firstLine="465"/>
        <w:rPr>
          <w:color w:val="auto"/>
          <w:highlight w:val="none"/>
        </w:rPr>
        <w:sectPr>
          <w:headerReference r:id="rId15" w:type="first"/>
          <w:headerReference r:id="rId14" w:type="default"/>
          <w:pgSz w:w="11906" w:h="16838"/>
          <w:pgMar w:top="993" w:right="1133" w:bottom="1246" w:left="1418" w:header="851" w:footer="992" w:gutter="0"/>
          <w:cols w:space="720" w:num="1"/>
          <w:titlePg/>
          <w:docGrid w:linePitch="312" w:charSpace="0"/>
        </w:sectPr>
      </w:pPr>
      <w:r>
        <w:rPr>
          <w:rFonts w:hint="eastAsia" w:ascii="宋体" w:hAnsi="宋体"/>
          <w:color w:val="auto"/>
          <w:szCs w:val="21"/>
          <w:highlight w:val="none"/>
        </w:rPr>
        <w:t>2.以“★”标注的为政府强制采购产品。</w:t>
      </w:r>
    </w:p>
    <w:p w14:paraId="7D8144CD">
      <w:pPr>
        <w:spacing w:line="528" w:lineRule="exact"/>
        <w:jc w:val="left"/>
        <w:rPr>
          <w:color w:val="auto"/>
          <w:sz w:val="28"/>
          <w:szCs w:val="28"/>
          <w:highlight w:val="none"/>
        </w:rPr>
      </w:pPr>
      <w:r>
        <w:rPr>
          <w:rFonts w:hint="eastAsia"/>
          <w:color w:val="auto"/>
          <w:sz w:val="28"/>
          <w:szCs w:val="28"/>
          <w:highlight w:val="none"/>
        </w:rPr>
        <w:t>附件4：</w:t>
      </w:r>
    </w:p>
    <w:p w14:paraId="6339699A">
      <w:pPr>
        <w:spacing w:line="528" w:lineRule="exact"/>
        <w:ind w:firstLine="280" w:firstLineChars="100"/>
        <w:jc w:val="center"/>
        <w:rPr>
          <w:color w:val="auto"/>
          <w:sz w:val="28"/>
          <w:szCs w:val="28"/>
          <w:highlight w:val="none"/>
        </w:rPr>
      </w:pPr>
      <w:r>
        <w:rPr>
          <w:rFonts w:hint="eastAsia"/>
          <w:color w:val="auto"/>
          <w:sz w:val="28"/>
          <w:szCs w:val="28"/>
          <w:highlight w:val="none"/>
        </w:rPr>
        <w:t>环境标志产品政府采购品目清单</w:t>
      </w:r>
    </w:p>
    <w:p w14:paraId="2C951FF9">
      <w:pPr>
        <w:spacing w:before="41"/>
        <w:rPr>
          <w:color w:val="auto"/>
          <w:highlight w:val="none"/>
        </w:rPr>
      </w:pPr>
    </w:p>
    <w:p w14:paraId="6FF863ED">
      <w:pPr>
        <w:spacing w:before="41"/>
        <w:rPr>
          <w:color w:val="auto"/>
          <w:highlight w:val="none"/>
        </w:rPr>
      </w:pPr>
    </w:p>
    <w:tbl>
      <w:tblPr>
        <w:tblStyle w:val="186"/>
        <w:tblW w:w="103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295"/>
      </w:tblGrid>
      <w:tr w14:paraId="35A299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271E7E73">
            <w:pPr>
              <w:pStyle w:val="185"/>
              <w:spacing w:before="70" w:line="223" w:lineRule="auto"/>
              <w:ind w:left="129"/>
              <w:rPr>
                <w:color w:val="auto"/>
                <w:highlight w:val="none"/>
              </w:rPr>
            </w:pPr>
            <w:r>
              <w:rPr>
                <w:b/>
                <w:bCs/>
                <w:color w:val="auto"/>
                <w:spacing w:val="-12"/>
                <w:highlight w:val="none"/>
              </w:rPr>
              <w:t>品目</w:t>
            </w:r>
          </w:p>
          <w:p w14:paraId="57E5C549">
            <w:pPr>
              <w:pStyle w:val="185"/>
              <w:spacing w:before="91" w:line="222" w:lineRule="auto"/>
              <w:ind w:left="114"/>
              <w:rPr>
                <w:color w:val="auto"/>
                <w:highlight w:val="none"/>
              </w:rPr>
            </w:pPr>
            <w:r>
              <w:rPr>
                <w:b/>
                <w:bCs/>
                <w:color w:val="auto"/>
                <w:spacing w:val="-4"/>
                <w:highlight w:val="none"/>
              </w:rPr>
              <w:t>序号</w:t>
            </w:r>
          </w:p>
        </w:tc>
        <w:tc>
          <w:tcPr>
            <w:tcW w:w="6462" w:type="dxa"/>
            <w:gridSpan w:val="3"/>
          </w:tcPr>
          <w:p w14:paraId="24CE749D">
            <w:pPr>
              <w:pStyle w:val="185"/>
              <w:spacing w:before="224" w:line="222" w:lineRule="auto"/>
              <w:ind w:left="3054"/>
              <w:rPr>
                <w:color w:val="auto"/>
                <w:highlight w:val="none"/>
              </w:rPr>
            </w:pPr>
            <w:r>
              <w:rPr>
                <w:b/>
                <w:bCs/>
                <w:color w:val="auto"/>
                <w:spacing w:val="-6"/>
                <w:highlight w:val="none"/>
              </w:rPr>
              <w:t>名称</w:t>
            </w:r>
          </w:p>
        </w:tc>
        <w:tc>
          <w:tcPr>
            <w:tcW w:w="3295" w:type="dxa"/>
          </w:tcPr>
          <w:p w14:paraId="1F5C5E83">
            <w:pPr>
              <w:pStyle w:val="185"/>
              <w:spacing w:before="224" w:line="219" w:lineRule="auto"/>
              <w:ind w:left="1325"/>
              <w:rPr>
                <w:color w:val="auto"/>
                <w:highlight w:val="none"/>
              </w:rPr>
            </w:pPr>
            <w:r>
              <w:rPr>
                <w:b/>
                <w:bCs/>
                <w:color w:val="auto"/>
                <w:spacing w:val="-4"/>
                <w:highlight w:val="none"/>
              </w:rPr>
              <w:t>依据的标准</w:t>
            </w:r>
          </w:p>
        </w:tc>
      </w:tr>
      <w:tr w14:paraId="2A2E5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restart"/>
            <w:tcBorders>
              <w:bottom w:val="nil"/>
            </w:tcBorders>
          </w:tcPr>
          <w:p w14:paraId="39DE78BB">
            <w:pPr>
              <w:pStyle w:val="185"/>
              <w:spacing w:before="66" w:line="242" w:lineRule="auto"/>
              <w:ind w:left="128"/>
              <w:rPr>
                <w:color w:val="auto"/>
                <w:highlight w:val="none"/>
              </w:rPr>
            </w:pPr>
            <w:r>
              <w:rPr>
                <w:color w:val="auto"/>
                <w:highlight w:val="none"/>
              </w:rPr>
              <w:t>1</w:t>
            </w:r>
          </w:p>
        </w:tc>
        <w:tc>
          <w:tcPr>
            <w:tcW w:w="1542" w:type="dxa"/>
            <w:vMerge w:val="restart"/>
            <w:tcBorders>
              <w:bottom w:val="nil"/>
            </w:tcBorders>
          </w:tcPr>
          <w:p w14:paraId="26CA6C29">
            <w:pPr>
              <w:pStyle w:val="185"/>
              <w:spacing w:before="65" w:line="323" w:lineRule="auto"/>
              <w:ind w:left="110" w:right="108" w:hanging="8"/>
              <w:rPr>
                <w:color w:val="auto"/>
                <w:highlight w:val="none"/>
              </w:rPr>
            </w:pPr>
            <w:r>
              <w:rPr>
                <w:color w:val="auto"/>
                <w:spacing w:val="3"/>
                <w:highlight w:val="none"/>
              </w:rPr>
              <w:t>A020101计算机</w:t>
            </w:r>
            <w:r>
              <w:rPr>
                <w:color w:val="auto"/>
                <w:spacing w:val="-3"/>
                <w:highlight w:val="none"/>
              </w:rPr>
              <w:t>设备</w:t>
            </w:r>
          </w:p>
        </w:tc>
        <w:tc>
          <w:tcPr>
            <w:tcW w:w="2672" w:type="dxa"/>
          </w:tcPr>
          <w:p w14:paraId="3EA42CA6">
            <w:pPr>
              <w:pStyle w:val="185"/>
              <w:spacing w:before="66" w:line="220" w:lineRule="auto"/>
              <w:ind w:left="103"/>
              <w:rPr>
                <w:color w:val="auto"/>
                <w:highlight w:val="none"/>
              </w:rPr>
            </w:pPr>
            <w:r>
              <w:rPr>
                <w:color w:val="auto"/>
                <w:spacing w:val="-1"/>
                <w:highlight w:val="none"/>
              </w:rPr>
              <w:t>A02010103服务器</w:t>
            </w:r>
          </w:p>
        </w:tc>
        <w:tc>
          <w:tcPr>
            <w:tcW w:w="2248" w:type="dxa"/>
          </w:tcPr>
          <w:p w14:paraId="3B51A848">
            <w:pPr>
              <w:rPr>
                <w:rFonts w:ascii="Arial"/>
                <w:color w:val="auto"/>
                <w:highlight w:val="none"/>
              </w:rPr>
            </w:pPr>
          </w:p>
        </w:tc>
        <w:tc>
          <w:tcPr>
            <w:tcW w:w="3295" w:type="dxa"/>
          </w:tcPr>
          <w:p w14:paraId="46B1B30A">
            <w:pPr>
              <w:pStyle w:val="185"/>
              <w:spacing w:before="66" w:line="219" w:lineRule="auto"/>
              <w:ind w:left="109"/>
              <w:rPr>
                <w:color w:val="auto"/>
                <w:highlight w:val="none"/>
              </w:rPr>
            </w:pPr>
            <w:r>
              <w:rPr>
                <w:color w:val="auto"/>
                <w:spacing w:val="-2"/>
                <w:highlight w:val="none"/>
              </w:rPr>
              <w:t>HJ2507网络服务器</w:t>
            </w:r>
          </w:p>
        </w:tc>
      </w:tr>
      <w:tr w14:paraId="4F1EE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4F6BBCCF">
            <w:pPr>
              <w:rPr>
                <w:rFonts w:ascii="Arial"/>
                <w:color w:val="auto"/>
                <w:highlight w:val="none"/>
              </w:rPr>
            </w:pPr>
          </w:p>
        </w:tc>
        <w:tc>
          <w:tcPr>
            <w:tcW w:w="1542" w:type="dxa"/>
            <w:vMerge w:val="continue"/>
            <w:tcBorders>
              <w:top w:val="nil"/>
              <w:bottom w:val="nil"/>
            </w:tcBorders>
          </w:tcPr>
          <w:p w14:paraId="733742A3">
            <w:pPr>
              <w:rPr>
                <w:rFonts w:ascii="Arial"/>
                <w:color w:val="auto"/>
                <w:highlight w:val="none"/>
              </w:rPr>
            </w:pPr>
          </w:p>
        </w:tc>
        <w:tc>
          <w:tcPr>
            <w:tcW w:w="2672" w:type="dxa"/>
          </w:tcPr>
          <w:p w14:paraId="2A046792">
            <w:pPr>
              <w:pStyle w:val="185"/>
              <w:spacing w:before="65" w:line="219" w:lineRule="auto"/>
              <w:ind w:left="103"/>
              <w:rPr>
                <w:color w:val="auto"/>
                <w:highlight w:val="none"/>
              </w:rPr>
            </w:pPr>
            <w:r>
              <w:rPr>
                <w:color w:val="auto"/>
                <w:spacing w:val="-2"/>
                <w:highlight w:val="none"/>
              </w:rPr>
              <w:t>A02010104台式计算机</w:t>
            </w:r>
          </w:p>
        </w:tc>
        <w:tc>
          <w:tcPr>
            <w:tcW w:w="2248" w:type="dxa"/>
          </w:tcPr>
          <w:p w14:paraId="0606055D">
            <w:pPr>
              <w:rPr>
                <w:rFonts w:ascii="Arial"/>
                <w:color w:val="auto"/>
                <w:highlight w:val="none"/>
              </w:rPr>
            </w:pPr>
          </w:p>
        </w:tc>
        <w:tc>
          <w:tcPr>
            <w:tcW w:w="3295" w:type="dxa"/>
          </w:tcPr>
          <w:p w14:paraId="3008728A">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07E62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6EF6C8FE">
            <w:pPr>
              <w:rPr>
                <w:rFonts w:ascii="Arial"/>
                <w:color w:val="auto"/>
                <w:highlight w:val="none"/>
              </w:rPr>
            </w:pPr>
          </w:p>
        </w:tc>
        <w:tc>
          <w:tcPr>
            <w:tcW w:w="1542" w:type="dxa"/>
            <w:vMerge w:val="continue"/>
            <w:tcBorders>
              <w:top w:val="nil"/>
              <w:bottom w:val="nil"/>
            </w:tcBorders>
          </w:tcPr>
          <w:p w14:paraId="0C89A440">
            <w:pPr>
              <w:rPr>
                <w:rFonts w:ascii="Arial"/>
                <w:color w:val="auto"/>
                <w:highlight w:val="none"/>
              </w:rPr>
            </w:pPr>
          </w:p>
        </w:tc>
        <w:tc>
          <w:tcPr>
            <w:tcW w:w="2672" w:type="dxa"/>
          </w:tcPr>
          <w:p w14:paraId="176ED4FD">
            <w:pPr>
              <w:pStyle w:val="185"/>
              <w:spacing w:before="64" w:line="219" w:lineRule="auto"/>
              <w:ind w:left="103"/>
              <w:rPr>
                <w:color w:val="auto"/>
                <w:highlight w:val="none"/>
              </w:rPr>
            </w:pPr>
            <w:r>
              <w:rPr>
                <w:color w:val="auto"/>
                <w:spacing w:val="-1"/>
                <w:highlight w:val="none"/>
              </w:rPr>
              <w:t>A02010105便携式计算机</w:t>
            </w:r>
          </w:p>
        </w:tc>
        <w:tc>
          <w:tcPr>
            <w:tcW w:w="2248" w:type="dxa"/>
          </w:tcPr>
          <w:p w14:paraId="11EDA80F">
            <w:pPr>
              <w:rPr>
                <w:rFonts w:ascii="Arial"/>
                <w:color w:val="auto"/>
                <w:highlight w:val="none"/>
              </w:rPr>
            </w:pPr>
          </w:p>
        </w:tc>
        <w:tc>
          <w:tcPr>
            <w:tcW w:w="3295" w:type="dxa"/>
          </w:tcPr>
          <w:p w14:paraId="6554F920">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45656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24079C95">
            <w:pPr>
              <w:rPr>
                <w:rFonts w:ascii="Arial"/>
                <w:color w:val="auto"/>
                <w:highlight w:val="none"/>
              </w:rPr>
            </w:pPr>
          </w:p>
        </w:tc>
        <w:tc>
          <w:tcPr>
            <w:tcW w:w="1542" w:type="dxa"/>
            <w:vMerge w:val="continue"/>
            <w:tcBorders>
              <w:top w:val="nil"/>
              <w:bottom w:val="nil"/>
            </w:tcBorders>
          </w:tcPr>
          <w:p w14:paraId="530EC55D">
            <w:pPr>
              <w:rPr>
                <w:rFonts w:ascii="Arial"/>
                <w:color w:val="auto"/>
                <w:highlight w:val="none"/>
              </w:rPr>
            </w:pPr>
          </w:p>
        </w:tc>
        <w:tc>
          <w:tcPr>
            <w:tcW w:w="2672" w:type="dxa"/>
          </w:tcPr>
          <w:p w14:paraId="78B65454">
            <w:pPr>
              <w:pStyle w:val="185"/>
              <w:spacing w:before="64" w:line="219" w:lineRule="auto"/>
              <w:ind w:left="103"/>
              <w:rPr>
                <w:color w:val="auto"/>
                <w:highlight w:val="none"/>
              </w:rPr>
            </w:pPr>
            <w:r>
              <w:rPr>
                <w:color w:val="auto"/>
                <w:spacing w:val="-1"/>
                <w:highlight w:val="none"/>
              </w:rPr>
              <w:t>A02010107平板式微型计算机</w:t>
            </w:r>
          </w:p>
        </w:tc>
        <w:tc>
          <w:tcPr>
            <w:tcW w:w="2248" w:type="dxa"/>
          </w:tcPr>
          <w:p w14:paraId="05CE08AA">
            <w:pPr>
              <w:rPr>
                <w:rFonts w:ascii="Arial"/>
                <w:color w:val="auto"/>
                <w:highlight w:val="none"/>
              </w:rPr>
            </w:pPr>
          </w:p>
        </w:tc>
        <w:tc>
          <w:tcPr>
            <w:tcW w:w="3295" w:type="dxa"/>
          </w:tcPr>
          <w:p w14:paraId="4C2F15D5">
            <w:pPr>
              <w:pStyle w:val="185"/>
              <w:spacing w:before="63" w:line="219" w:lineRule="auto"/>
              <w:ind w:left="109"/>
              <w:rPr>
                <w:color w:val="auto"/>
                <w:highlight w:val="none"/>
                <w:lang w:eastAsia="zh-CN"/>
              </w:rPr>
            </w:pPr>
            <w:r>
              <w:rPr>
                <w:color w:val="auto"/>
                <w:spacing w:val="-1"/>
                <w:highlight w:val="none"/>
                <w:lang w:eastAsia="zh-CN"/>
              </w:rPr>
              <w:t>HJ2536微型计算机、显示器</w:t>
            </w:r>
          </w:p>
        </w:tc>
      </w:tr>
      <w:tr w14:paraId="33D7D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5F70D41B">
            <w:pPr>
              <w:rPr>
                <w:rFonts w:ascii="Arial"/>
                <w:color w:val="auto"/>
                <w:highlight w:val="none"/>
              </w:rPr>
            </w:pPr>
          </w:p>
        </w:tc>
        <w:tc>
          <w:tcPr>
            <w:tcW w:w="1542" w:type="dxa"/>
            <w:vMerge w:val="continue"/>
            <w:tcBorders>
              <w:top w:val="nil"/>
              <w:bottom w:val="nil"/>
            </w:tcBorders>
          </w:tcPr>
          <w:p w14:paraId="06860766">
            <w:pPr>
              <w:rPr>
                <w:rFonts w:ascii="Arial"/>
                <w:color w:val="auto"/>
                <w:highlight w:val="none"/>
              </w:rPr>
            </w:pPr>
          </w:p>
        </w:tc>
        <w:tc>
          <w:tcPr>
            <w:tcW w:w="2672" w:type="dxa"/>
          </w:tcPr>
          <w:p w14:paraId="5ED683A2">
            <w:pPr>
              <w:pStyle w:val="185"/>
              <w:spacing w:before="65" w:line="219" w:lineRule="auto"/>
              <w:ind w:left="103"/>
              <w:rPr>
                <w:color w:val="auto"/>
                <w:highlight w:val="none"/>
              </w:rPr>
            </w:pPr>
            <w:r>
              <w:rPr>
                <w:color w:val="auto"/>
                <w:spacing w:val="-2"/>
                <w:highlight w:val="none"/>
              </w:rPr>
              <w:t>A02010108网络计算机</w:t>
            </w:r>
          </w:p>
        </w:tc>
        <w:tc>
          <w:tcPr>
            <w:tcW w:w="2248" w:type="dxa"/>
          </w:tcPr>
          <w:p w14:paraId="6684C4CD">
            <w:pPr>
              <w:rPr>
                <w:rFonts w:ascii="Arial"/>
                <w:color w:val="auto"/>
                <w:highlight w:val="none"/>
              </w:rPr>
            </w:pPr>
          </w:p>
        </w:tc>
        <w:tc>
          <w:tcPr>
            <w:tcW w:w="3295" w:type="dxa"/>
          </w:tcPr>
          <w:p w14:paraId="0E7EDC58">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5C225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7A54ED8A">
            <w:pPr>
              <w:rPr>
                <w:rFonts w:ascii="Arial"/>
                <w:color w:val="auto"/>
                <w:highlight w:val="none"/>
              </w:rPr>
            </w:pPr>
          </w:p>
        </w:tc>
        <w:tc>
          <w:tcPr>
            <w:tcW w:w="1542" w:type="dxa"/>
            <w:vMerge w:val="continue"/>
            <w:tcBorders>
              <w:top w:val="nil"/>
              <w:bottom w:val="nil"/>
            </w:tcBorders>
          </w:tcPr>
          <w:p w14:paraId="2729B6C7">
            <w:pPr>
              <w:rPr>
                <w:rFonts w:ascii="Arial"/>
                <w:color w:val="auto"/>
                <w:highlight w:val="none"/>
              </w:rPr>
            </w:pPr>
          </w:p>
        </w:tc>
        <w:tc>
          <w:tcPr>
            <w:tcW w:w="2672" w:type="dxa"/>
          </w:tcPr>
          <w:p w14:paraId="0655BCA6">
            <w:pPr>
              <w:pStyle w:val="185"/>
              <w:spacing w:before="64" w:line="219" w:lineRule="auto"/>
              <w:ind w:left="103"/>
              <w:rPr>
                <w:color w:val="auto"/>
                <w:highlight w:val="none"/>
              </w:rPr>
            </w:pPr>
            <w:r>
              <w:rPr>
                <w:color w:val="auto"/>
                <w:highlight w:val="none"/>
              </w:rPr>
              <w:t>A02010109计算机工作站</w:t>
            </w:r>
          </w:p>
        </w:tc>
        <w:tc>
          <w:tcPr>
            <w:tcW w:w="2248" w:type="dxa"/>
          </w:tcPr>
          <w:p w14:paraId="2232E34E">
            <w:pPr>
              <w:rPr>
                <w:rFonts w:ascii="Arial"/>
                <w:color w:val="auto"/>
                <w:highlight w:val="none"/>
              </w:rPr>
            </w:pPr>
          </w:p>
        </w:tc>
        <w:tc>
          <w:tcPr>
            <w:tcW w:w="3295" w:type="dxa"/>
          </w:tcPr>
          <w:p w14:paraId="1546E741">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5A707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2CDA940A">
            <w:pPr>
              <w:rPr>
                <w:rFonts w:ascii="Arial"/>
                <w:color w:val="auto"/>
                <w:highlight w:val="none"/>
              </w:rPr>
            </w:pPr>
          </w:p>
        </w:tc>
        <w:tc>
          <w:tcPr>
            <w:tcW w:w="1542" w:type="dxa"/>
            <w:vMerge w:val="continue"/>
            <w:tcBorders>
              <w:top w:val="nil"/>
            </w:tcBorders>
          </w:tcPr>
          <w:p w14:paraId="586E0352">
            <w:pPr>
              <w:rPr>
                <w:rFonts w:ascii="Arial"/>
                <w:color w:val="auto"/>
                <w:highlight w:val="none"/>
              </w:rPr>
            </w:pPr>
          </w:p>
        </w:tc>
        <w:tc>
          <w:tcPr>
            <w:tcW w:w="2672" w:type="dxa"/>
          </w:tcPr>
          <w:p w14:paraId="0F8249C4">
            <w:pPr>
              <w:pStyle w:val="185"/>
              <w:spacing w:before="64" w:line="219" w:lineRule="auto"/>
              <w:ind w:left="103"/>
              <w:rPr>
                <w:color w:val="auto"/>
                <w:highlight w:val="none"/>
              </w:rPr>
            </w:pPr>
            <w:r>
              <w:rPr>
                <w:color w:val="auto"/>
                <w:spacing w:val="-1"/>
                <w:highlight w:val="none"/>
              </w:rPr>
              <w:t>A02010199其他计算机设备</w:t>
            </w:r>
          </w:p>
        </w:tc>
        <w:tc>
          <w:tcPr>
            <w:tcW w:w="2248" w:type="dxa"/>
          </w:tcPr>
          <w:p w14:paraId="1454AA0A">
            <w:pPr>
              <w:rPr>
                <w:rFonts w:ascii="Arial"/>
                <w:color w:val="auto"/>
                <w:highlight w:val="none"/>
              </w:rPr>
            </w:pPr>
          </w:p>
        </w:tc>
        <w:tc>
          <w:tcPr>
            <w:tcW w:w="3295" w:type="dxa"/>
          </w:tcPr>
          <w:p w14:paraId="0F0C0034">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359EE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26C6E3AE">
            <w:pPr>
              <w:pStyle w:val="185"/>
              <w:spacing w:before="64" w:line="242" w:lineRule="auto"/>
              <w:ind w:left="116"/>
              <w:rPr>
                <w:color w:val="auto"/>
                <w:highlight w:val="none"/>
              </w:rPr>
            </w:pPr>
            <w:r>
              <w:rPr>
                <w:color w:val="auto"/>
                <w:highlight w:val="none"/>
              </w:rPr>
              <w:t>2</w:t>
            </w:r>
          </w:p>
        </w:tc>
        <w:tc>
          <w:tcPr>
            <w:tcW w:w="1542" w:type="dxa"/>
            <w:vMerge w:val="restart"/>
            <w:tcBorders>
              <w:bottom w:val="nil"/>
            </w:tcBorders>
          </w:tcPr>
          <w:p w14:paraId="37194328">
            <w:pPr>
              <w:pStyle w:val="185"/>
              <w:spacing w:before="64" w:line="323" w:lineRule="auto"/>
              <w:ind w:left="123" w:right="108" w:hanging="21"/>
              <w:rPr>
                <w:color w:val="auto"/>
                <w:highlight w:val="none"/>
              </w:rPr>
            </w:pPr>
            <w:r>
              <w:rPr>
                <w:color w:val="auto"/>
                <w:spacing w:val="3"/>
                <w:highlight w:val="none"/>
              </w:rPr>
              <w:t>A020106输入输</w:t>
            </w:r>
            <w:r>
              <w:rPr>
                <w:color w:val="auto"/>
                <w:spacing w:val="-5"/>
                <w:highlight w:val="none"/>
              </w:rPr>
              <w:t>出设备</w:t>
            </w:r>
          </w:p>
        </w:tc>
        <w:tc>
          <w:tcPr>
            <w:tcW w:w="2672" w:type="dxa"/>
            <w:vMerge w:val="restart"/>
            <w:tcBorders>
              <w:bottom w:val="nil"/>
            </w:tcBorders>
          </w:tcPr>
          <w:p w14:paraId="5F32312B">
            <w:pPr>
              <w:pStyle w:val="185"/>
              <w:spacing w:before="64" w:line="220" w:lineRule="auto"/>
              <w:ind w:left="103"/>
              <w:rPr>
                <w:color w:val="auto"/>
                <w:highlight w:val="none"/>
              </w:rPr>
            </w:pPr>
            <w:r>
              <w:rPr>
                <w:color w:val="auto"/>
                <w:spacing w:val="-1"/>
                <w:highlight w:val="none"/>
              </w:rPr>
              <w:t>A02010601打印设备</w:t>
            </w:r>
          </w:p>
        </w:tc>
        <w:tc>
          <w:tcPr>
            <w:tcW w:w="2248" w:type="dxa"/>
          </w:tcPr>
          <w:p w14:paraId="23951E15">
            <w:pPr>
              <w:pStyle w:val="185"/>
              <w:spacing w:before="65" w:line="219" w:lineRule="auto"/>
              <w:ind w:left="105"/>
              <w:rPr>
                <w:color w:val="auto"/>
                <w:highlight w:val="none"/>
              </w:rPr>
            </w:pPr>
            <w:r>
              <w:rPr>
                <w:color w:val="auto"/>
                <w:highlight w:val="none"/>
              </w:rPr>
              <w:t>A0201060101喷墨打印机</w:t>
            </w:r>
          </w:p>
        </w:tc>
        <w:tc>
          <w:tcPr>
            <w:tcW w:w="3295" w:type="dxa"/>
          </w:tcPr>
          <w:p w14:paraId="2AAFCED7">
            <w:pPr>
              <w:pStyle w:val="185"/>
              <w:spacing w:before="64" w:line="219" w:lineRule="auto"/>
              <w:ind w:left="109"/>
              <w:rPr>
                <w:color w:val="auto"/>
                <w:highlight w:val="none"/>
                <w:lang w:eastAsia="zh-CN"/>
              </w:rPr>
            </w:pPr>
            <w:r>
              <w:rPr>
                <w:color w:val="auto"/>
                <w:spacing w:val="-1"/>
                <w:highlight w:val="none"/>
                <w:lang w:eastAsia="zh-CN"/>
              </w:rPr>
              <w:t>HJ2512打印机、传真机及多功能一体机</w:t>
            </w:r>
          </w:p>
        </w:tc>
      </w:tr>
      <w:tr w14:paraId="77F67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2BD0651D">
            <w:pPr>
              <w:rPr>
                <w:rFonts w:ascii="Arial"/>
                <w:color w:val="auto"/>
                <w:highlight w:val="none"/>
              </w:rPr>
            </w:pPr>
          </w:p>
        </w:tc>
        <w:tc>
          <w:tcPr>
            <w:tcW w:w="1542" w:type="dxa"/>
            <w:vMerge w:val="continue"/>
            <w:tcBorders>
              <w:top w:val="nil"/>
              <w:bottom w:val="nil"/>
            </w:tcBorders>
          </w:tcPr>
          <w:p w14:paraId="74C3D9B5">
            <w:pPr>
              <w:rPr>
                <w:rFonts w:ascii="Arial"/>
                <w:color w:val="auto"/>
                <w:highlight w:val="none"/>
              </w:rPr>
            </w:pPr>
          </w:p>
        </w:tc>
        <w:tc>
          <w:tcPr>
            <w:tcW w:w="2672" w:type="dxa"/>
            <w:vMerge w:val="continue"/>
            <w:tcBorders>
              <w:top w:val="nil"/>
              <w:bottom w:val="nil"/>
            </w:tcBorders>
          </w:tcPr>
          <w:p w14:paraId="1883DC3C">
            <w:pPr>
              <w:rPr>
                <w:rFonts w:ascii="Arial"/>
                <w:color w:val="auto"/>
                <w:highlight w:val="none"/>
              </w:rPr>
            </w:pPr>
          </w:p>
        </w:tc>
        <w:tc>
          <w:tcPr>
            <w:tcW w:w="2248" w:type="dxa"/>
          </w:tcPr>
          <w:p w14:paraId="15A4976E">
            <w:pPr>
              <w:pStyle w:val="185"/>
              <w:spacing w:before="64" w:line="219" w:lineRule="auto"/>
              <w:ind w:left="105"/>
              <w:rPr>
                <w:color w:val="auto"/>
                <w:highlight w:val="none"/>
              </w:rPr>
            </w:pPr>
            <w:r>
              <w:rPr>
                <w:color w:val="auto"/>
                <w:highlight w:val="none"/>
              </w:rPr>
              <w:t>A0201060102激光打印机</w:t>
            </w:r>
          </w:p>
        </w:tc>
        <w:tc>
          <w:tcPr>
            <w:tcW w:w="3295" w:type="dxa"/>
          </w:tcPr>
          <w:p w14:paraId="66522230">
            <w:pPr>
              <w:pStyle w:val="185"/>
              <w:spacing w:before="64" w:line="219" w:lineRule="auto"/>
              <w:ind w:left="109"/>
              <w:rPr>
                <w:color w:val="auto"/>
                <w:highlight w:val="none"/>
                <w:lang w:eastAsia="zh-CN"/>
              </w:rPr>
            </w:pPr>
            <w:r>
              <w:rPr>
                <w:color w:val="auto"/>
                <w:spacing w:val="-1"/>
                <w:highlight w:val="none"/>
                <w:lang w:eastAsia="zh-CN"/>
              </w:rPr>
              <w:t>HJ2512打印机、传真机及多功能一体机</w:t>
            </w:r>
          </w:p>
        </w:tc>
      </w:tr>
      <w:tr w14:paraId="378E6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44B48E27">
            <w:pPr>
              <w:rPr>
                <w:rFonts w:ascii="Arial"/>
                <w:color w:val="auto"/>
                <w:highlight w:val="none"/>
              </w:rPr>
            </w:pPr>
          </w:p>
        </w:tc>
        <w:tc>
          <w:tcPr>
            <w:tcW w:w="1542" w:type="dxa"/>
            <w:vMerge w:val="continue"/>
            <w:tcBorders>
              <w:top w:val="nil"/>
              <w:bottom w:val="nil"/>
            </w:tcBorders>
          </w:tcPr>
          <w:p w14:paraId="5DBE4037">
            <w:pPr>
              <w:rPr>
                <w:rFonts w:ascii="Arial"/>
                <w:color w:val="auto"/>
                <w:highlight w:val="none"/>
              </w:rPr>
            </w:pPr>
          </w:p>
        </w:tc>
        <w:tc>
          <w:tcPr>
            <w:tcW w:w="2672" w:type="dxa"/>
            <w:vMerge w:val="continue"/>
            <w:tcBorders>
              <w:top w:val="nil"/>
              <w:bottom w:val="nil"/>
            </w:tcBorders>
          </w:tcPr>
          <w:p w14:paraId="66B253D9">
            <w:pPr>
              <w:rPr>
                <w:rFonts w:ascii="Arial"/>
                <w:color w:val="auto"/>
                <w:highlight w:val="none"/>
              </w:rPr>
            </w:pPr>
          </w:p>
        </w:tc>
        <w:tc>
          <w:tcPr>
            <w:tcW w:w="2248" w:type="dxa"/>
          </w:tcPr>
          <w:p w14:paraId="62478BD0">
            <w:pPr>
              <w:pStyle w:val="185"/>
              <w:spacing w:before="64" w:line="219" w:lineRule="auto"/>
              <w:ind w:left="105"/>
              <w:rPr>
                <w:color w:val="auto"/>
                <w:highlight w:val="none"/>
              </w:rPr>
            </w:pPr>
            <w:r>
              <w:rPr>
                <w:color w:val="auto"/>
                <w:highlight w:val="none"/>
              </w:rPr>
              <w:t>A0201060103热式打印机</w:t>
            </w:r>
          </w:p>
        </w:tc>
        <w:tc>
          <w:tcPr>
            <w:tcW w:w="3295" w:type="dxa"/>
          </w:tcPr>
          <w:p w14:paraId="6DCB9E8D">
            <w:pPr>
              <w:pStyle w:val="185"/>
              <w:spacing w:before="64" w:line="219" w:lineRule="auto"/>
              <w:ind w:left="109"/>
              <w:rPr>
                <w:color w:val="auto"/>
                <w:highlight w:val="none"/>
                <w:lang w:eastAsia="zh-CN"/>
              </w:rPr>
            </w:pPr>
            <w:r>
              <w:rPr>
                <w:color w:val="auto"/>
                <w:spacing w:val="-1"/>
                <w:highlight w:val="none"/>
                <w:lang w:eastAsia="zh-CN"/>
              </w:rPr>
              <w:t>HJ2512打印机、传真机及多功能一体机</w:t>
            </w:r>
          </w:p>
        </w:tc>
      </w:tr>
      <w:tr w14:paraId="6DA1D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6D36E8A9">
            <w:pPr>
              <w:rPr>
                <w:rFonts w:ascii="Arial"/>
                <w:color w:val="auto"/>
                <w:highlight w:val="none"/>
              </w:rPr>
            </w:pPr>
          </w:p>
        </w:tc>
        <w:tc>
          <w:tcPr>
            <w:tcW w:w="1542" w:type="dxa"/>
            <w:vMerge w:val="continue"/>
            <w:tcBorders>
              <w:top w:val="nil"/>
              <w:bottom w:val="nil"/>
            </w:tcBorders>
          </w:tcPr>
          <w:p w14:paraId="6E88803F">
            <w:pPr>
              <w:rPr>
                <w:rFonts w:ascii="Arial"/>
                <w:color w:val="auto"/>
                <w:highlight w:val="none"/>
              </w:rPr>
            </w:pPr>
          </w:p>
        </w:tc>
        <w:tc>
          <w:tcPr>
            <w:tcW w:w="2672" w:type="dxa"/>
            <w:vMerge w:val="continue"/>
            <w:tcBorders>
              <w:top w:val="nil"/>
            </w:tcBorders>
          </w:tcPr>
          <w:p w14:paraId="05ACDD9D">
            <w:pPr>
              <w:rPr>
                <w:rFonts w:ascii="Arial"/>
                <w:color w:val="auto"/>
                <w:highlight w:val="none"/>
              </w:rPr>
            </w:pPr>
          </w:p>
        </w:tc>
        <w:tc>
          <w:tcPr>
            <w:tcW w:w="2248" w:type="dxa"/>
          </w:tcPr>
          <w:p w14:paraId="53BE72BA">
            <w:pPr>
              <w:pStyle w:val="185"/>
              <w:spacing w:before="65" w:line="219" w:lineRule="auto"/>
              <w:ind w:left="105"/>
              <w:rPr>
                <w:color w:val="auto"/>
                <w:highlight w:val="none"/>
              </w:rPr>
            </w:pPr>
            <w:r>
              <w:rPr>
                <w:color w:val="auto"/>
                <w:highlight w:val="none"/>
              </w:rPr>
              <w:t>A0201060104针式打印机</w:t>
            </w:r>
          </w:p>
        </w:tc>
        <w:tc>
          <w:tcPr>
            <w:tcW w:w="3295" w:type="dxa"/>
          </w:tcPr>
          <w:p w14:paraId="4C44273B">
            <w:pPr>
              <w:pStyle w:val="185"/>
              <w:spacing w:before="64" w:line="219" w:lineRule="auto"/>
              <w:ind w:left="109"/>
              <w:rPr>
                <w:color w:val="auto"/>
                <w:highlight w:val="none"/>
                <w:lang w:eastAsia="zh-CN"/>
              </w:rPr>
            </w:pPr>
            <w:r>
              <w:rPr>
                <w:color w:val="auto"/>
                <w:spacing w:val="-1"/>
                <w:highlight w:val="none"/>
                <w:lang w:eastAsia="zh-CN"/>
              </w:rPr>
              <w:t>HJ2512打印机、传真机及多功能一体机</w:t>
            </w:r>
          </w:p>
        </w:tc>
      </w:tr>
      <w:tr w14:paraId="1F603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75D6F7BC">
            <w:pPr>
              <w:rPr>
                <w:rFonts w:ascii="Arial"/>
                <w:color w:val="auto"/>
                <w:highlight w:val="none"/>
              </w:rPr>
            </w:pPr>
          </w:p>
        </w:tc>
        <w:tc>
          <w:tcPr>
            <w:tcW w:w="1542" w:type="dxa"/>
            <w:vMerge w:val="continue"/>
            <w:tcBorders>
              <w:top w:val="nil"/>
              <w:bottom w:val="nil"/>
            </w:tcBorders>
          </w:tcPr>
          <w:p w14:paraId="52EAEEFE">
            <w:pPr>
              <w:rPr>
                <w:rFonts w:ascii="Arial"/>
                <w:color w:val="auto"/>
                <w:highlight w:val="none"/>
              </w:rPr>
            </w:pPr>
          </w:p>
        </w:tc>
        <w:tc>
          <w:tcPr>
            <w:tcW w:w="2672" w:type="dxa"/>
            <w:vMerge w:val="restart"/>
            <w:tcBorders>
              <w:bottom w:val="nil"/>
            </w:tcBorders>
          </w:tcPr>
          <w:p w14:paraId="19DF5E51">
            <w:pPr>
              <w:pStyle w:val="185"/>
              <w:spacing w:before="64" w:line="222" w:lineRule="auto"/>
              <w:ind w:left="103"/>
              <w:rPr>
                <w:color w:val="auto"/>
                <w:highlight w:val="none"/>
              </w:rPr>
            </w:pPr>
            <w:r>
              <w:rPr>
                <w:color w:val="auto"/>
                <w:highlight w:val="none"/>
              </w:rPr>
              <w:t>A02010604显示设备</w:t>
            </w:r>
          </w:p>
        </w:tc>
        <w:tc>
          <w:tcPr>
            <w:tcW w:w="2248" w:type="dxa"/>
          </w:tcPr>
          <w:p w14:paraId="29320D50">
            <w:pPr>
              <w:pStyle w:val="185"/>
              <w:spacing w:before="64" w:line="221" w:lineRule="auto"/>
              <w:ind w:left="105"/>
              <w:rPr>
                <w:color w:val="auto"/>
                <w:highlight w:val="none"/>
              </w:rPr>
            </w:pPr>
            <w:r>
              <w:rPr>
                <w:color w:val="auto"/>
                <w:highlight w:val="none"/>
              </w:rPr>
              <w:t>A0201060401液晶显示器</w:t>
            </w:r>
          </w:p>
        </w:tc>
        <w:tc>
          <w:tcPr>
            <w:tcW w:w="3295" w:type="dxa"/>
          </w:tcPr>
          <w:p w14:paraId="00357F46">
            <w:pPr>
              <w:pStyle w:val="185"/>
              <w:spacing w:before="64" w:line="219" w:lineRule="auto"/>
              <w:ind w:left="109"/>
              <w:rPr>
                <w:color w:val="auto"/>
                <w:highlight w:val="none"/>
                <w:lang w:eastAsia="zh-CN"/>
              </w:rPr>
            </w:pPr>
            <w:r>
              <w:rPr>
                <w:color w:val="auto"/>
                <w:spacing w:val="-1"/>
                <w:highlight w:val="none"/>
                <w:lang w:eastAsia="zh-CN"/>
              </w:rPr>
              <w:t>HJ2536微型计算机、显示器</w:t>
            </w:r>
          </w:p>
        </w:tc>
      </w:tr>
      <w:tr w14:paraId="3946D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4A694085">
            <w:pPr>
              <w:rPr>
                <w:rFonts w:ascii="Arial"/>
                <w:color w:val="auto"/>
                <w:highlight w:val="none"/>
              </w:rPr>
            </w:pPr>
          </w:p>
        </w:tc>
        <w:tc>
          <w:tcPr>
            <w:tcW w:w="1542" w:type="dxa"/>
            <w:vMerge w:val="continue"/>
            <w:tcBorders>
              <w:top w:val="nil"/>
              <w:bottom w:val="nil"/>
            </w:tcBorders>
          </w:tcPr>
          <w:p w14:paraId="42DD047C">
            <w:pPr>
              <w:rPr>
                <w:rFonts w:ascii="Arial"/>
                <w:color w:val="auto"/>
                <w:highlight w:val="none"/>
              </w:rPr>
            </w:pPr>
          </w:p>
        </w:tc>
        <w:tc>
          <w:tcPr>
            <w:tcW w:w="2672" w:type="dxa"/>
            <w:vMerge w:val="continue"/>
            <w:tcBorders>
              <w:top w:val="nil"/>
            </w:tcBorders>
          </w:tcPr>
          <w:p w14:paraId="3401DE8B">
            <w:pPr>
              <w:rPr>
                <w:rFonts w:ascii="Arial"/>
                <w:color w:val="auto"/>
                <w:highlight w:val="none"/>
              </w:rPr>
            </w:pPr>
          </w:p>
        </w:tc>
        <w:tc>
          <w:tcPr>
            <w:tcW w:w="2248" w:type="dxa"/>
          </w:tcPr>
          <w:p w14:paraId="46C337A3">
            <w:pPr>
              <w:pStyle w:val="185"/>
              <w:spacing w:before="64" w:line="221" w:lineRule="auto"/>
              <w:ind w:left="105"/>
              <w:rPr>
                <w:color w:val="auto"/>
                <w:highlight w:val="none"/>
              </w:rPr>
            </w:pPr>
            <w:r>
              <w:rPr>
                <w:color w:val="auto"/>
                <w:highlight w:val="none"/>
              </w:rPr>
              <w:t>A0201060499其他显示器</w:t>
            </w:r>
          </w:p>
        </w:tc>
        <w:tc>
          <w:tcPr>
            <w:tcW w:w="3295" w:type="dxa"/>
          </w:tcPr>
          <w:p w14:paraId="4A3A4A72">
            <w:pPr>
              <w:pStyle w:val="185"/>
              <w:spacing w:before="63" w:line="219" w:lineRule="auto"/>
              <w:ind w:left="109"/>
              <w:rPr>
                <w:color w:val="auto"/>
                <w:highlight w:val="none"/>
                <w:lang w:eastAsia="zh-CN"/>
              </w:rPr>
            </w:pPr>
            <w:r>
              <w:rPr>
                <w:color w:val="auto"/>
                <w:spacing w:val="-1"/>
                <w:highlight w:val="none"/>
                <w:lang w:eastAsia="zh-CN"/>
              </w:rPr>
              <w:t>HJ2536微型计算机、显示器</w:t>
            </w:r>
          </w:p>
        </w:tc>
      </w:tr>
      <w:tr w14:paraId="06F59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6D97139E">
            <w:pPr>
              <w:rPr>
                <w:rFonts w:ascii="Arial"/>
                <w:color w:val="auto"/>
                <w:highlight w:val="none"/>
              </w:rPr>
            </w:pPr>
          </w:p>
        </w:tc>
        <w:tc>
          <w:tcPr>
            <w:tcW w:w="1542" w:type="dxa"/>
            <w:vMerge w:val="continue"/>
            <w:tcBorders>
              <w:top w:val="nil"/>
            </w:tcBorders>
          </w:tcPr>
          <w:p w14:paraId="57D88C95">
            <w:pPr>
              <w:rPr>
                <w:rFonts w:ascii="Arial"/>
                <w:color w:val="auto"/>
                <w:highlight w:val="none"/>
              </w:rPr>
            </w:pPr>
          </w:p>
        </w:tc>
        <w:tc>
          <w:tcPr>
            <w:tcW w:w="2672" w:type="dxa"/>
          </w:tcPr>
          <w:p w14:paraId="29961775">
            <w:pPr>
              <w:pStyle w:val="185"/>
              <w:spacing w:before="64" w:line="220" w:lineRule="auto"/>
              <w:ind w:left="103"/>
              <w:rPr>
                <w:color w:val="auto"/>
                <w:highlight w:val="none"/>
              </w:rPr>
            </w:pPr>
            <w:r>
              <w:rPr>
                <w:color w:val="auto"/>
                <w:spacing w:val="-2"/>
                <w:highlight w:val="none"/>
              </w:rPr>
              <w:t>A02010609图形图像输入设备</w:t>
            </w:r>
          </w:p>
        </w:tc>
        <w:tc>
          <w:tcPr>
            <w:tcW w:w="2248" w:type="dxa"/>
          </w:tcPr>
          <w:p w14:paraId="7E0EA97C">
            <w:pPr>
              <w:pStyle w:val="185"/>
              <w:spacing w:before="64" w:line="220" w:lineRule="auto"/>
              <w:ind w:left="105"/>
              <w:rPr>
                <w:color w:val="auto"/>
                <w:highlight w:val="none"/>
              </w:rPr>
            </w:pPr>
            <w:r>
              <w:rPr>
                <w:color w:val="auto"/>
                <w:highlight w:val="none"/>
              </w:rPr>
              <w:t>A0201060901扫描仪</w:t>
            </w:r>
          </w:p>
        </w:tc>
        <w:tc>
          <w:tcPr>
            <w:tcW w:w="3295" w:type="dxa"/>
          </w:tcPr>
          <w:p w14:paraId="1388ECEA">
            <w:pPr>
              <w:pStyle w:val="185"/>
              <w:spacing w:before="64" w:line="219" w:lineRule="auto"/>
              <w:ind w:left="109"/>
              <w:rPr>
                <w:color w:val="auto"/>
                <w:highlight w:val="none"/>
              </w:rPr>
            </w:pPr>
            <w:r>
              <w:rPr>
                <w:color w:val="auto"/>
                <w:spacing w:val="-1"/>
                <w:highlight w:val="none"/>
              </w:rPr>
              <w:t>HJ2517扫描仪</w:t>
            </w:r>
          </w:p>
        </w:tc>
      </w:tr>
      <w:tr w14:paraId="6397D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15EF8876">
            <w:pPr>
              <w:pStyle w:val="185"/>
              <w:spacing w:before="64"/>
              <w:ind w:left="118"/>
              <w:rPr>
                <w:color w:val="auto"/>
                <w:highlight w:val="none"/>
              </w:rPr>
            </w:pPr>
            <w:r>
              <w:rPr>
                <w:color w:val="auto"/>
                <w:highlight w:val="none"/>
              </w:rPr>
              <w:t>3</w:t>
            </w:r>
          </w:p>
        </w:tc>
        <w:tc>
          <w:tcPr>
            <w:tcW w:w="1542" w:type="dxa"/>
          </w:tcPr>
          <w:p w14:paraId="2152C4A7">
            <w:pPr>
              <w:pStyle w:val="185"/>
              <w:spacing w:before="64" w:line="220" w:lineRule="auto"/>
              <w:ind w:left="102"/>
              <w:rPr>
                <w:color w:val="auto"/>
                <w:highlight w:val="none"/>
              </w:rPr>
            </w:pPr>
            <w:r>
              <w:rPr>
                <w:color w:val="auto"/>
                <w:spacing w:val="-1"/>
                <w:highlight w:val="none"/>
              </w:rPr>
              <w:t>A020202投影仪</w:t>
            </w:r>
          </w:p>
        </w:tc>
        <w:tc>
          <w:tcPr>
            <w:tcW w:w="2672" w:type="dxa"/>
          </w:tcPr>
          <w:p w14:paraId="7F4EED77">
            <w:pPr>
              <w:rPr>
                <w:rFonts w:ascii="Arial"/>
                <w:color w:val="auto"/>
                <w:highlight w:val="none"/>
              </w:rPr>
            </w:pPr>
          </w:p>
        </w:tc>
        <w:tc>
          <w:tcPr>
            <w:tcW w:w="2248" w:type="dxa"/>
          </w:tcPr>
          <w:p w14:paraId="11F8F448">
            <w:pPr>
              <w:rPr>
                <w:rFonts w:ascii="Arial"/>
                <w:color w:val="auto"/>
                <w:highlight w:val="none"/>
              </w:rPr>
            </w:pPr>
          </w:p>
        </w:tc>
        <w:tc>
          <w:tcPr>
            <w:tcW w:w="3295" w:type="dxa"/>
          </w:tcPr>
          <w:p w14:paraId="16C01FFD">
            <w:pPr>
              <w:pStyle w:val="185"/>
              <w:spacing w:before="64" w:line="219" w:lineRule="auto"/>
              <w:ind w:left="109"/>
              <w:rPr>
                <w:color w:val="auto"/>
                <w:highlight w:val="none"/>
              </w:rPr>
            </w:pPr>
            <w:r>
              <w:rPr>
                <w:color w:val="auto"/>
                <w:spacing w:val="-1"/>
                <w:highlight w:val="none"/>
              </w:rPr>
              <w:t>HJ2516投影仪</w:t>
            </w:r>
          </w:p>
        </w:tc>
      </w:tr>
      <w:tr w14:paraId="51BB11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tcPr>
          <w:p w14:paraId="53547579">
            <w:pPr>
              <w:pStyle w:val="185"/>
              <w:spacing w:before="64" w:line="242" w:lineRule="auto"/>
              <w:ind w:left="114"/>
              <w:rPr>
                <w:color w:val="auto"/>
                <w:highlight w:val="none"/>
              </w:rPr>
            </w:pPr>
            <w:r>
              <w:rPr>
                <w:color w:val="auto"/>
                <w:highlight w:val="none"/>
              </w:rPr>
              <w:t>4</w:t>
            </w:r>
          </w:p>
        </w:tc>
        <w:tc>
          <w:tcPr>
            <w:tcW w:w="1542" w:type="dxa"/>
          </w:tcPr>
          <w:p w14:paraId="6A2B8F4D">
            <w:pPr>
              <w:pStyle w:val="185"/>
              <w:spacing w:before="64" w:line="219" w:lineRule="auto"/>
              <w:ind w:left="102"/>
              <w:rPr>
                <w:color w:val="auto"/>
                <w:highlight w:val="none"/>
              </w:rPr>
            </w:pPr>
            <w:r>
              <w:rPr>
                <w:color w:val="auto"/>
                <w:spacing w:val="-1"/>
                <w:highlight w:val="none"/>
              </w:rPr>
              <w:t>A020201复印机</w:t>
            </w:r>
          </w:p>
        </w:tc>
        <w:tc>
          <w:tcPr>
            <w:tcW w:w="2672" w:type="dxa"/>
          </w:tcPr>
          <w:p w14:paraId="24256FD7">
            <w:pPr>
              <w:rPr>
                <w:rFonts w:ascii="Arial"/>
                <w:color w:val="auto"/>
                <w:highlight w:val="none"/>
              </w:rPr>
            </w:pPr>
          </w:p>
        </w:tc>
        <w:tc>
          <w:tcPr>
            <w:tcW w:w="2248" w:type="dxa"/>
          </w:tcPr>
          <w:p w14:paraId="4B40500A">
            <w:pPr>
              <w:rPr>
                <w:rFonts w:ascii="Arial"/>
                <w:color w:val="auto"/>
                <w:highlight w:val="none"/>
              </w:rPr>
            </w:pPr>
          </w:p>
        </w:tc>
        <w:tc>
          <w:tcPr>
            <w:tcW w:w="3295" w:type="dxa"/>
          </w:tcPr>
          <w:p w14:paraId="7D4B6DAA">
            <w:pPr>
              <w:pStyle w:val="185"/>
              <w:spacing w:before="64" w:line="219" w:lineRule="auto"/>
              <w:ind w:left="109"/>
              <w:rPr>
                <w:color w:val="auto"/>
                <w:highlight w:val="none"/>
                <w:lang w:eastAsia="zh-CN"/>
              </w:rPr>
            </w:pPr>
            <w:r>
              <w:rPr>
                <w:color w:val="auto"/>
                <w:highlight w:val="none"/>
                <w:lang w:eastAsia="zh-CN"/>
              </w:rPr>
              <w:t>HJ424数字式复印（包括多功能）设备</w:t>
            </w:r>
          </w:p>
        </w:tc>
      </w:tr>
      <w:tr w14:paraId="00668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1096DBE8">
            <w:pPr>
              <w:pStyle w:val="185"/>
              <w:spacing w:before="65"/>
              <w:ind w:left="118"/>
              <w:rPr>
                <w:color w:val="auto"/>
                <w:highlight w:val="none"/>
              </w:rPr>
            </w:pPr>
            <w:r>
              <w:rPr>
                <w:color w:val="auto"/>
                <w:highlight w:val="none"/>
              </w:rPr>
              <w:t>5</w:t>
            </w:r>
          </w:p>
        </w:tc>
        <w:tc>
          <w:tcPr>
            <w:tcW w:w="1542" w:type="dxa"/>
          </w:tcPr>
          <w:p w14:paraId="067F1E10">
            <w:pPr>
              <w:pStyle w:val="185"/>
              <w:spacing w:before="64" w:line="284" w:lineRule="auto"/>
              <w:ind w:left="110" w:right="108" w:hanging="8"/>
              <w:rPr>
                <w:color w:val="auto"/>
                <w:highlight w:val="none"/>
              </w:rPr>
            </w:pPr>
            <w:r>
              <w:rPr>
                <w:color w:val="auto"/>
                <w:spacing w:val="2"/>
                <w:highlight w:val="none"/>
              </w:rPr>
              <w:t>A020204多功能</w:t>
            </w:r>
            <w:r>
              <w:rPr>
                <w:color w:val="auto"/>
                <w:spacing w:val="-4"/>
                <w:highlight w:val="none"/>
              </w:rPr>
              <w:t>一体机</w:t>
            </w:r>
          </w:p>
        </w:tc>
        <w:tc>
          <w:tcPr>
            <w:tcW w:w="2672" w:type="dxa"/>
          </w:tcPr>
          <w:p w14:paraId="55B109ED">
            <w:pPr>
              <w:rPr>
                <w:rFonts w:ascii="Arial"/>
                <w:color w:val="auto"/>
                <w:highlight w:val="none"/>
              </w:rPr>
            </w:pPr>
          </w:p>
        </w:tc>
        <w:tc>
          <w:tcPr>
            <w:tcW w:w="2248" w:type="dxa"/>
          </w:tcPr>
          <w:p w14:paraId="03D6B932">
            <w:pPr>
              <w:rPr>
                <w:rFonts w:ascii="Arial"/>
                <w:color w:val="auto"/>
                <w:highlight w:val="none"/>
              </w:rPr>
            </w:pPr>
          </w:p>
        </w:tc>
        <w:tc>
          <w:tcPr>
            <w:tcW w:w="3295" w:type="dxa"/>
          </w:tcPr>
          <w:p w14:paraId="5F8B5C73">
            <w:pPr>
              <w:pStyle w:val="185"/>
              <w:spacing w:before="64" w:line="219" w:lineRule="auto"/>
              <w:ind w:left="109"/>
              <w:rPr>
                <w:color w:val="auto"/>
                <w:highlight w:val="none"/>
                <w:lang w:eastAsia="zh-CN"/>
              </w:rPr>
            </w:pPr>
            <w:r>
              <w:rPr>
                <w:color w:val="auto"/>
                <w:highlight w:val="none"/>
                <w:lang w:eastAsia="zh-CN"/>
              </w:rPr>
              <w:t>HJ424数字式复印（包括多功能）设备</w:t>
            </w:r>
          </w:p>
        </w:tc>
      </w:tr>
      <w:tr w14:paraId="63F47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7802F682">
            <w:pPr>
              <w:pStyle w:val="185"/>
              <w:spacing w:before="65"/>
              <w:ind w:left="116"/>
              <w:rPr>
                <w:color w:val="auto"/>
                <w:highlight w:val="none"/>
              </w:rPr>
            </w:pPr>
            <w:r>
              <w:rPr>
                <w:color w:val="auto"/>
                <w:highlight w:val="none"/>
              </w:rPr>
              <w:t>6</w:t>
            </w:r>
          </w:p>
        </w:tc>
        <w:tc>
          <w:tcPr>
            <w:tcW w:w="1542" w:type="dxa"/>
          </w:tcPr>
          <w:p w14:paraId="24B7C13B">
            <w:pPr>
              <w:pStyle w:val="185"/>
              <w:spacing w:before="66" w:line="283" w:lineRule="auto"/>
              <w:ind w:left="109" w:right="108" w:hanging="7"/>
              <w:rPr>
                <w:color w:val="auto"/>
                <w:highlight w:val="none"/>
              </w:rPr>
            </w:pPr>
            <w:r>
              <w:rPr>
                <w:color w:val="auto"/>
                <w:spacing w:val="-1"/>
                <w:highlight w:val="none"/>
              </w:rPr>
              <w:t>A020210文印设</w:t>
            </w:r>
            <w:r>
              <w:rPr>
                <w:color w:val="auto"/>
                <w:highlight w:val="none"/>
              </w:rPr>
              <w:t>备</w:t>
            </w:r>
          </w:p>
        </w:tc>
        <w:tc>
          <w:tcPr>
            <w:tcW w:w="2672" w:type="dxa"/>
          </w:tcPr>
          <w:p w14:paraId="387CBACB">
            <w:pPr>
              <w:pStyle w:val="185"/>
              <w:spacing w:before="65" w:line="219" w:lineRule="auto"/>
              <w:ind w:left="103"/>
              <w:rPr>
                <w:color w:val="auto"/>
                <w:highlight w:val="none"/>
              </w:rPr>
            </w:pPr>
            <w:r>
              <w:rPr>
                <w:color w:val="auto"/>
                <w:highlight w:val="none"/>
              </w:rPr>
              <w:t>A02021001速印机</w:t>
            </w:r>
          </w:p>
        </w:tc>
        <w:tc>
          <w:tcPr>
            <w:tcW w:w="2248" w:type="dxa"/>
          </w:tcPr>
          <w:p w14:paraId="2416C6BA">
            <w:pPr>
              <w:rPr>
                <w:rFonts w:ascii="Arial"/>
                <w:color w:val="auto"/>
                <w:highlight w:val="none"/>
              </w:rPr>
            </w:pPr>
          </w:p>
        </w:tc>
        <w:tc>
          <w:tcPr>
            <w:tcW w:w="3295" w:type="dxa"/>
          </w:tcPr>
          <w:p w14:paraId="18D2A444">
            <w:pPr>
              <w:pStyle w:val="185"/>
              <w:spacing w:before="65" w:line="219" w:lineRule="auto"/>
              <w:ind w:left="109"/>
              <w:rPr>
                <w:color w:val="auto"/>
                <w:highlight w:val="none"/>
                <w:lang w:eastAsia="zh-CN"/>
              </w:rPr>
            </w:pPr>
            <w:r>
              <w:rPr>
                <w:color w:val="auto"/>
                <w:spacing w:val="-1"/>
                <w:highlight w:val="none"/>
                <w:lang w:eastAsia="zh-CN"/>
              </w:rPr>
              <w:t>HJ472数字式一体化速印机</w:t>
            </w:r>
          </w:p>
        </w:tc>
      </w:tr>
      <w:tr w14:paraId="19CEF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83" w:type="dxa"/>
          </w:tcPr>
          <w:p w14:paraId="359C23E9">
            <w:pPr>
              <w:pStyle w:val="185"/>
              <w:spacing w:before="66"/>
              <w:ind w:left="119"/>
              <w:rPr>
                <w:color w:val="auto"/>
                <w:highlight w:val="none"/>
              </w:rPr>
            </w:pPr>
            <w:r>
              <w:rPr>
                <w:color w:val="auto"/>
                <w:highlight w:val="none"/>
              </w:rPr>
              <w:t>7</w:t>
            </w:r>
          </w:p>
        </w:tc>
        <w:tc>
          <w:tcPr>
            <w:tcW w:w="1542" w:type="dxa"/>
          </w:tcPr>
          <w:p w14:paraId="421A6023">
            <w:pPr>
              <w:pStyle w:val="185"/>
              <w:spacing w:before="67" w:line="301" w:lineRule="auto"/>
              <w:ind w:left="109" w:right="32" w:hanging="7"/>
              <w:rPr>
                <w:color w:val="auto"/>
                <w:highlight w:val="none"/>
                <w:lang w:eastAsia="zh-CN"/>
              </w:rPr>
            </w:pPr>
            <w:r>
              <w:rPr>
                <w:color w:val="auto"/>
                <w:spacing w:val="3"/>
                <w:highlight w:val="none"/>
                <w:lang w:eastAsia="zh-CN"/>
              </w:rPr>
              <w:t>A020301载货汽</w:t>
            </w:r>
            <w:r>
              <w:rPr>
                <w:color w:val="auto"/>
                <w:spacing w:val="-6"/>
                <w:highlight w:val="none"/>
                <w:lang w:eastAsia="zh-CN"/>
              </w:rPr>
              <w:t>车（含自卸汽车）</w:t>
            </w:r>
          </w:p>
        </w:tc>
        <w:tc>
          <w:tcPr>
            <w:tcW w:w="2672" w:type="dxa"/>
          </w:tcPr>
          <w:p w14:paraId="08E6E4ED">
            <w:pPr>
              <w:rPr>
                <w:rFonts w:ascii="Arial"/>
                <w:color w:val="auto"/>
                <w:highlight w:val="none"/>
              </w:rPr>
            </w:pPr>
          </w:p>
        </w:tc>
        <w:tc>
          <w:tcPr>
            <w:tcW w:w="2248" w:type="dxa"/>
          </w:tcPr>
          <w:p w14:paraId="1CE91325">
            <w:pPr>
              <w:rPr>
                <w:rFonts w:ascii="Arial"/>
                <w:color w:val="auto"/>
                <w:highlight w:val="none"/>
              </w:rPr>
            </w:pPr>
          </w:p>
        </w:tc>
        <w:tc>
          <w:tcPr>
            <w:tcW w:w="3295" w:type="dxa"/>
          </w:tcPr>
          <w:p w14:paraId="34902B03">
            <w:pPr>
              <w:pStyle w:val="185"/>
              <w:spacing w:before="65" w:line="219" w:lineRule="auto"/>
              <w:ind w:left="109"/>
              <w:rPr>
                <w:color w:val="auto"/>
                <w:highlight w:val="none"/>
              </w:rPr>
            </w:pPr>
            <w:r>
              <w:rPr>
                <w:color w:val="auto"/>
                <w:spacing w:val="-1"/>
                <w:highlight w:val="none"/>
              </w:rPr>
              <w:t>HJ2532轻型汽车</w:t>
            </w:r>
          </w:p>
        </w:tc>
      </w:tr>
      <w:tr w14:paraId="2E20B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83" w:type="dxa"/>
            <w:vMerge w:val="restart"/>
            <w:tcBorders>
              <w:bottom w:val="nil"/>
            </w:tcBorders>
          </w:tcPr>
          <w:p w14:paraId="3309F1F4">
            <w:pPr>
              <w:pStyle w:val="185"/>
              <w:spacing w:before="67"/>
              <w:ind w:left="115"/>
              <w:rPr>
                <w:color w:val="auto"/>
                <w:highlight w:val="none"/>
              </w:rPr>
            </w:pPr>
            <w:r>
              <w:rPr>
                <w:color w:val="auto"/>
                <w:highlight w:val="none"/>
              </w:rPr>
              <w:t>8</w:t>
            </w:r>
          </w:p>
        </w:tc>
        <w:tc>
          <w:tcPr>
            <w:tcW w:w="1542" w:type="dxa"/>
            <w:vMerge w:val="restart"/>
            <w:tcBorders>
              <w:bottom w:val="nil"/>
            </w:tcBorders>
          </w:tcPr>
          <w:p w14:paraId="1F93DEFB">
            <w:pPr>
              <w:pStyle w:val="185"/>
              <w:spacing w:before="66" w:line="322" w:lineRule="auto"/>
              <w:ind w:left="112" w:right="108" w:hanging="10"/>
              <w:rPr>
                <w:color w:val="auto"/>
                <w:highlight w:val="none"/>
              </w:rPr>
            </w:pPr>
            <w:r>
              <w:rPr>
                <w:color w:val="auto"/>
                <w:spacing w:val="3"/>
                <w:highlight w:val="none"/>
              </w:rPr>
              <w:t>A020305乘用车</w:t>
            </w:r>
            <w:r>
              <w:rPr>
                <w:color w:val="auto"/>
                <w:spacing w:val="-3"/>
                <w:highlight w:val="none"/>
              </w:rPr>
              <w:t>（轿车）</w:t>
            </w:r>
          </w:p>
        </w:tc>
        <w:tc>
          <w:tcPr>
            <w:tcW w:w="2672" w:type="dxa"/>
          </w:tcPr>
          <w:p w14:paraId="06DE05A6">
            <w:pPr>
              <w:pStyle w:val="185"/>
              <w:spacing w:before="66" w:line="220" w:lineRule="auto"/>
              <w:ind w:left="103"/>
              <w:rPr>
                <w:color w:val="auto"/>
                <w:highlight w:val="none"/>
              </w:rPr>
            </w:pPr>
            <w:r>
              <w:rPr>
                <w:color w:val="auto"/>
                <w:highlight w:val="none"/>
              </w:rPr>
              <w:t>A02030501轿车</w:t>
            </w:r>
          </w:p>
        </w:tc>
        <w:tc>
          <w:tcPr>
            <w:tcW w:w="2248" w:type="dxa"/>
          </w:tcPr>
          <w:p w14:paraId="0E8B6934">
            <w:pPr>
              <w:rPr>
                <w:rFonts w:ascii="Arial"/>
                <w:color w:val="auto"/>
                <w:highlight w:val="none"/>
              </w:rPr>
            </w:pPr>
          </w:p>
        </w:tc>
        <w:tc>
          <w:tcPr>
            <w:tcW w:w="3295" w:type="dxa"/>
          </w:tcPr>
          <w:p w14:paraId="154FB6B3">
            <w:pPr>
              <w:pStyle w:val="185"/>
              <w:spacing w:before="66" w:line="219" w:lineRule="auto"/>
              <w:ind w:left="109"/>
              <w:rPr>
                <w:color w:val="auto"/>
                <w:highlight w:val="none"/>
              </w:rPr>
            </w:pPr>
            <w:r>
              <w:rPr>
                <w:color w:val="auto"/>
                <w:spacing w:val="-1"/>
                <w:highlight w:val="none"/>
              </w:rPr>
              <w:t>HJ2532轻型汽车</w:t>
            </w:r>
          </w:p>
        </w:tc>
      </w:tr>
      <w:tr w14:paraId="0FAED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3910EF78">
            <w:pPr>
              <w:rPr>
                <w:rFonts w:ascii="Arial"/>
                <w:color w:val="auto"/>
                <w:highlight w:val="none"/>
              </w:rPr>
            </w:pPr>
          </w:p>
        </w:tc>
        <w:tc>
          <w:tcPr>
            <w:tcW w:w="1542" w:type="dxa"/>
            <w:vMerge w:val="continue"/>
            <w:tcBorders>
              <w:top w:val="nil"/>
            </w:tcBorders>
          </w:tcPr>
          <w:p w14:paraId="59BFB0C0">
            <w:pPr>
              <w:rPr>
                <w:rFonts w:ascii="Arial"/>
                <w:color w:val="auto"/>
                <w:highlight w:val="none"/>
              </w:rPr>
            </w:pPr>
          </w:p>
        </w:tc>
        <w:tc>
          <w:tcPr>
            <w:tcW w:w="2672" w:type="dxa"/>
          </w:tcPr>
          <w:p w14:paraId="29EC8DA4">
            <w:pPr>
              <w:pStyle w:val="185"/>
              <w:spacing w:before="66" w:line="220" w:lineRule="auto"/>
              <w:ind w:left="103"/>
              <w:rPr>
                <w:color w:val="auto"/>
                <w:highlight w:val="none"/>
              </w:rPr>
            </w:pPr>
            <w:r>
              <w:rPr>
                <w:color w:val="auto"/>
                <w:spacing w:val="-1"/>
                <w:highlight w:val="none"/>
              </w:rPr>
              <w:t>A02030599其他乘用车（轿车）</w:t>
            </w:r>
          </w:p>
        </w:tc>
        <w:tc>
          <w:tcPr>
            <w:tcW w:w="2248" w:type="dxa"/>
          </w:tcPr>
          <w:p w14:paraId="7302A8E3">
            <w:pPr>
              <w:rPr>
                <w:rFonts w:ascii="Arial"/>
                <w:color w:val="auto"/>
                <w:highlight w:val="none"/>
              </w:rPr>
            </w:pPr>
          </w:p>
        </w:tc>
        <w:tc>
          <w:tcPr>
            <w:tcW w:w="3295" w:type="dxa"/>
          </w:tcPr>
          <w:p w14:paraId="48160446">
            <w:pPr>
              <w:pStyle w:val="185"/>
              <w:spacing w:before="66" w:line="219" w:lineRule="auto"/>
              <w:ind w:left="109"/>
              <w:rPr>
                <w:color w:val="auto"/>
                <w:highlight w:val="none"/>
              </w:rPr>
            </w:pPr>
            <w:r>
              <w:rPr>
                <w:color w:val="auto"/>
                <w:spacing w:val="-1"/>
                <w:highlight w:val="none"/>
              </w:rPr>
              <w:t>HJ2532轻型汽车</w:t>
            </w:r>
          </w:p>
        </w:tc>
      </w:tr>
      <w:tr w14:paraId="6E611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42484A41">
            <w:pPr>
              <w:pStyle w:val="185"/>
              <w:spacing w:before="66"/>
              <w:ind w:left="115"/>
              <w:rPr>
                <w:color w:val="auto"/>
                <w:highlight w:val="none"/>
              </w:rPr>
            </w:pPr>
            <w:r>
              <w:rPr>
                <w:color w:val="auto"/>
                <w:highlight w:val="none"/>
              </w:rPr>
              <w:t>9</w:t>
            </w:r>
          </w:p>
        </w:tc>
        <w:tc>
          <w:tcPr>
            <w:tcW w:w="1542" w:type="dxa"/>
          </w:tcPr>
          <w:p w14:paraId="6A55661E">
            <w:pPr>
              <w:pStyle w:val="185"/>
              <w:spacing w:before="66" w:line="220" w:lineRule="auto"/>
              <w:ind w:left="102"/>
              <w:rPr>
                <w:color w:val="auto"/>
                <w:highlight w:val="none"/>
              </w:rPr>
            </w:pPr>
            <w:r>
              <w:rPr>
                <w:color w:val="auto"/>
                <w:spacing w:val="-1"/>
                <w:highlight w:val="none"/>
              </w:rPr>
              <w:t>A020306客车</w:t>
            </w:r>
          </w:p>
        </w:tc>
        <w:tc>
          <w:tcPr>
            <w:tcW w:w="2672" w:type="dxa"/>
          </w:tcPr>
          <w:p w14:paraId="693B8A2D">
            <w:pPr>
              <w:pStyle w:val="185"/>
              <w:spacing w:before="66" w:line="220" w:lineRule="auto"/>
              <w:ind w:left="103"/>
              <w:rPr>
                <w:color w:val="auto"/>
                <w:highlight w:val="none"/>
              </w:rPr>
            </w:pPr>
            <w:r>
              <w:rPr>
                <w:color w:val="auto"/>
                <w:spacing w:val="-1"/>
                <w:highlight w:val="none"/>
              </w:rPr>
              <w:t>A02030601小型客车</w:t>
            </w:r>
          </w:p>
        </w:tc>
        <w:tc>
          <w:tcPr>
            <w:tcW w:w="2248" w:type="dxa"/>
          </w:tcPr>
          <w:p w14:paraId="2C30D52A">
            <w:pPr>
              <w:rPr>
                <w:rFonts w:ascii="Arial"/>
                <w:color w:val="auto"/>
                <w:highlight w:val="none"/>
              </w:rPr>
            </w:pPr>
          </w:p>
        </w:tc>
        <w:tc>
          <w:tcPr>
            <w:tcW w:w="3295" w:type="dxa"/>
          </w:tcPr>
          <w:p w14:paraId="686E668D">
            <w:pPr>
              <w:pStyle w:val="185"/>
              <w:spacing w:before="66" w:line="219" w:lineRule="auto"/>
              <w:ind w:left="109"/>
              <w:rPr>
                <w:color w:val="auto"/>
                <w:highlight w:val="none"/>
              </w:rPr>
            </w:pPr>
            <w:r>
              <w:rPr>
                <w:color w:val="auto"/>
                <w:spacing w:val="-1"/>
                <w:highlight w:val="none"/>
              </w:rPr>
              <w:t>HJ2532轻型汽车</w:t>
            </w:r>
          </w:p>
        </w:tc>
      </w:tr>
      <w:tr w14:paraId="7FA85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1D772789">
            <w:pPr>
              <w:pStyle w:val="185"/>
              <w:spacing w:before="67"/>
              <w:ind w:left="128"/>
              <w:rPr>
                <w:color w:val="auto"/>
                <w:highlight w:val="none"/>
              </w:rPr>
            </w:pPr>
            <w:r>
              <w:rPr>
                <w:color w:val="auto"/>
                <w:spacing w:val="-10"/>
                <w:highlight w:val="none"/>
              </w:rPr>
              <w:t>10</w:t>
            </w:r>
          </w:p>
        </w:tc>
        <w:tc>
          <w:tcPr>
            <w:tcW w:w="1542" w:type="dxa"/>
          </w:tcPr>
          <w:p w14:paraId="7F347CB8">
            <w:pPr>
              <w:pStyle w:val="185"/>
              <w:spacing w:before="66" w:line="283" w:lineRule="auto"/>
              <w:ind w:left="106" w:right="108" w:hanging="4"/>
              <w:rPr>
                <w:color w:val="auto"/>
                <w:highlight w:val="none"/>
              </w:rPr>
            </w:pPr>
            <w:r>
              <w:rPr>
                <w:color w:val="auto"/>
                <w:spacing w:val="3"/>
                <w:highlight w:val="none"/>
              </w:rPr>
              <w:t>A020307专用车</w:t>
            </w:r>
            <w:r>
              <w:rPr>
                <w:color w:val="auto"/>
                <w:highlight w:val="none"/>
              </w:rPr>
              <w:t>辆</w:t>
            </w:r>
          </w:p>
        </w:tc>
        <w:tc>
          <w:tcPr>
            <w:tcW w:w="2672" w:type="dxa"/>
          </w:tcPr>
          <w:p w14:paraId="1BA1A9C3">
            <w:pPr>
              <w:pStyle w:val="185"/>
              <w:spacing w:before="66" w:line="220" w:lineRule="auto"/>
              <w:ind w:left="103"/>
              <w:rPr>
                <w:color w:val="auto"/>
                <w:highlight w:val="none"/>
              </w:rPr>
            </w:pPr>
            <w:r>
              <w:rPr>
                <w:color w:val="auto"/>
                <w:spacing w:val="-1"/>
                <w:highlight w:val="none"/>
              </w:rPr>
              <w:t>A02030799其他专用汽车</w:t>
            </w:r>
          </w:p>
        </w:tc>
        <w:tc>
          <w:tcPr>
            <w:tcW w:w="2248" w:type="dxa"/>
          </w:tcPr>
          <w:p w14:paraId="23FA6EB1">
            <w:pPr>
              <w:rPr>
                <w:rFonts w:ascii="Arial"/>
                <w:color w:val="auto"/>
                <w:highlight w:val="none"/>
              </w:rPr>
            </w:pPr>
          </w:p>
        </w:tc>
        <w:tc>
          <w:tcPr>
            <w:tcW w:w="3295" w:type="dxa"/>
          </w:tcPr>
          <w:p w14:paraId="59752F67">
            <w:pPr>
              <w:pStyle w:val="185"/>
              <w:spacing w:before="66" w:line="219" w:lineRule="auto"/>
              <w:ind w:left="109"/>
              <w:rPr>
                <w:color w:val="auto"/>
                <w:highlight w:val="none"/>
              </w:rPr>
            </w:pPr>
            <w:r>
              <w:rPr>
                <w:color w:val="auto"/>
                <w:spacing w:val="-1"/>
                <w:highlight w:val="none"/>
              </w:rPr>
              <w:t>HJ2532轻型汽车</w:t>
            </w:r>
          </w:p>
        </w:tc>
      </w:tr>
      <w:tr w14:paraId="28C97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583" w:type="dxa"/>
            <w:vMerge w:val="restart"/>
            <w:tcBorders>
              <w:bottom w:val="nil"/>
            </w:tcBorders>
          </w:tcPr>
          <w:p w14:paraId="7835E9AA">
            <w:pPr>
              <w:pStyle w:val="185"/>
              <w:spacing w:before="69" w:line="242" w:lineRule="auto"/>
              <w:ind w:left="128"/>
              <w:rPr>
                <w:color w:val="auto"/>
                <w:highlight w:val="none"/>
              </w:rPr>
            </w:pPr>
            <w:r>
              <w:rPr>
                <w:color w:val="auto"/>
                <w:spacing w:val="-10"/>
                <w:highlight w:val="none"/>
              </w:rPr>
              <w:t>11</w:t>
            </w:r>
          </w:p>
        </w:tc>
        <w:tc>
          <w:tcPr>
            <w:tcW w:w="1542" w:type="dxa"/>
            <w:vMerge w:val="restart"/>
            <w:tcBorders>
              <w:bottom w:val="nil"/>
            </w:tcBorders>
          </w:tcPr>
          <w:p w14:paraId="47521179">
            <w:pPr>
              <w:pStyle w:val="185"/>
              <w:spacing w:before="69" w:line="323" w:lineRule="auto"/>
              <w:ind w:left="109" w:right="108" w:hanging="7"/>
              <w:rPr>
                <w:color w:val="auto"/>
                <w:highlight w:val="none"/>
              </w:rPr>
            </w:pPr>
            <w:r>
              <w:rPr>
                <w:color w:val="auto"/>
                <w:spacing w:val="3"/>
                <w:highlight w:val="none"/>
              </w:rPr>
              <w:t>A020523制冷空</w:t>
            </w:r>
            <w:r>
              <w:rPr>
                <w:color w:val="auto"/>
                <w:spacing w:val="-2"/>
                <w:highlight w:val="none"/>
              </w:rPr>
              <w:t>调设备</w:t>
            </w:r>
          </w:p>
        </w:tc>
        <w:tc>
          <w:tcPr>
            <w:tcW w:w="2672" w:type="dxa"/>
          </w:tcPr>
          <w:p w14:paraId="32752C65">
            <w:pPr>
              <w:pStyle w:val="185"/>
              <w:spacing w:before="70" w:line="219" w:lineRule="auto"/>
              <w:ind w:left="103"/>
              <w:rPr>
                <w:color w:val="auto"/>
                <w:highlight w:val="none"/>
              </w:rPr>
            </w:pPr>
            <w:r>
              <w:rPr>
                <w:color w:val="auto"/>
                <w:highlight w:val="none"/>
              </w:rPr>
              <w:t>A02052301制冷压缩机</w:t>
            </w:r>
          </w:p>
        </w:tc>
        <w:tc>
          <w:tcPr>
            <w:tcW w:w="2248" w:type="dxa"/>
          </w:tcPr>
          <w:p w14:paraId="5434E593">
            <w:pPr>
              <w:rPr>
                <w:rFonts w:ascii="Arial"/>
                <w:color w:val="auto"/>
                <w:highlight w:val="none"/>
              </w:rPr>
            </w:pPr>
          </w:p>
        </w:tc>
        <w:tc>
          <w:tcPr>
            <w:tcW w:w="3295" w:type="dxa"/>
          </w:tcPr>
          <w:p w14:paraId="0C580BCD">
            <w:pPr>
              <w:pStyle w:val="185"/>
              <w:spacing w:before="69" w:line="219" w:lineRule="auto"/>
              <w:ind w:left="109"/>
              <w:rPr>
                <w:color w:val="auto"/>
                <w:highlight w:val="none"/>
              </w:rPr>
            </w:pPr>
            <w:r>
              <w:rPr>
                <w:color w:val="auto"/>
                <w:spacing w:val="-1"/>
                <w:highlight w:val="none"/>
              </w:rPr>
              <w:t>HJ2531工商用制冷设备</w:t>
            </w:r>
          </w:p>
        </w:tc>
      </w:tr>
      <w:tr w14:paraId="6086B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bottom w:val="nil"/>
            </w:tcBorders>
          </w:tcPr>
          <w:p w14:paraId="530D12F5">
            <w:pPr>
              <w:rPr>
                <w:rFonts w:ascii="Arial"/>
                <w:color w:val="auto"/>
                <w:highlight w:val="none"/>
              </w:rPr>
            </w:pPr>
          </w:p>
        </w:tc>
        <w:tc>
          <w:tcPr>
            <w:tcW w:w="1542" w:type="dxa"/>
            <w:vMerge w:val="continue"/>
            <w:tcBorders>
              <w:top w:val="nil"/>
              <w:bottom w:val="nil"/>
            </w:tcBorders>
          </w:tcPr>
          <w:p w14:paraId="379D1560">
            <w:pPr>
              <w:rPr>
                <w:rFonts w:ascii="Arial"/>
                <w:color w:val="auto"/>
                <w:highlight w:val="none"/>
              </w:rPr>
            </w:pPr>
          </w:p>
        </w:tc>
        <w:tc>
          <w:tcPr>
            <w:tcW w:w="2672" w:type="dxa"/>
          </w:tcPr>
          <w:p w14:paraId="2049CB95">
            <w:pPr>
              <w:pStyle w:val="185"/>
              <w:spacing w:before="67" w:line="219" w:lineRule="auto"/>
              <w:ind w:left="103"/>
              <w:rPr>
                <w:color w:val="auto"/>
                <w:highlight w:val="none"/>
              </w:rPr>
            </w:pPr>
            <w:r>
              <w:rPr>
                <w:color w:val="auto"/>
                <w:highlight w:val="none"/>
              </w:rPr>
              <w:t>A02052305空调机组</w:t>
            </w:r>
          </w:p>
        </w:tc>
        <w:tc>
          <w:tcPr>
            <w:tcW w:w="2248" w:type="dxa"/>
          </w:tcPr>
          <w:p w14:paraId="4A13E673">
            <w:pPr>
              <w:rPr>
                <w:rFonts w:ascii="Arial"/>
                <w:color w:val="auto"/>
                <w:highlight w:val="none"/>
              </w:rPr>
            </w:pPr>
          </w:p>
        </w:tc>
        <w:tc>
          <w:tcPr>
            <w:tcW w:w="3295" w:type="dxa"/>
          </w:tcPr>
          <w:p w14:paraId="787CA304">
            <w:pPr>
              <w:pStyle w:val="185"/>
              <w:spacing w:before="67" w:line="219" w:lineRule="auto"/>
              <w:ind w:left="109"/>
              <w:rPr>
                <w:color w:val="auto"/>
                <w:highlight w:val="none"/>
              </w:rPr>
            </w:pPr>
            <w:r>
              <w:rPr>
                <w:color w:val="auto"/>
                <w:spacing w:val="-1"/>
                <w:highlight w:val="none"/>
              </w:rPr>
              <w:t>HJ2531工商用制冷设备</w:t>
            </w:r>
          </w:p>
        </w:tc>
      </w:tr>
      <w:tr w14:paraId="07F67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583" w:type="dxa"/>
            <w:vMerge w:val="continue"/>
            <w:tcBorders>
              <w:top w:val="nil"/>
            </w:tcBorders>
          </w:tcPr>
          <w:p w14:paraId="2B2B5AF4">
            <w:pPr>
              <w:rPr>
                <w:rFonts w:ascii="Arial"/>
                <w:color w:val="auto"/>
                <w:highlight w:val="none"/>
              </w:rPr>
            </w:pPr>
          </w:p>
        </w:tc>
        <w:tc>
          <w:tcPr>
            <w:tcW w:w="1542" w:type="dxa"/>
            <w:vMerge w:val="continue"/>
            <w:tcBorders>
              <w:top w:val="nil"/>
            </w:tcBorders>
          </w:tcPr>
          <w:p w14:paraId="394D1BCE">
            <w:pPr>
              <w:rPr>
                <w:rFonts w:ascii="Arial"/>
                <w:color w:val="auto"/>
                <w:highlight w:val="none"/>
              </w:rPr>
            </w:pPr>
          </w:p>
        </w:tc>
        <w:tc>
          <w:tcPr>
            <w:tcW w:w="2672" w:type="dxa"/>
          </w:tcPr>
          <w:p w14:paraId="5E308D85">
            <w:pPr>
              <w:pStyle w:val="185"/>
              <w:spacing w:before="67" w:line="221" w:lineRule="auto"/>
              <w:ind w:left="103"/>
              <w:rPr>
                <w:color w:val="auto"/>
                <w:highlight w:val="none"/>
                <w:lang w:eastAsia="zh-CN"/>
              </w:rPr>
            </w:pPr>
            <w:r>
              <w:rPr>
                <w:color w:val="auto"/>
                <w:spacing w:val="-2"/>
                <w:highlight w:val="none"/>
                <w:lang w:eastAsia="zh-CN"/>
              </w:rPr>
              <w:t>A02052309专用制冷、空调设备</w:t>
            </w:r>
          </w:p>
        </w:tc>
        <w:tc>
          <w:tcPr>
            <w:tcW w:w="2248" w:type="dxa"/>
          </w:tcPr>
          <w:p w14:paraId="07B1FF70">
            <w:pPr>
              <w:rPr>
                <w:rFonts w:ascii="Arial"/>
                <w:color w:val="auto"/>
                <w:highlight w:val="none"/>
              </w:rPr>
            </w:pPr>
          </w:p>
        </w:tc>
        <w:tc>
          <w:tcPr>
            <w:tcW w:w="3295" w:type="dxa"/>
          </w:tcPr>
          <w:p w14:paraId="52A1102D">
            <w:pPr>
              <w:pStyle w:val="185"/>
              <w:spacing w:before="67" w:line="219" w:lineRule="auto"/>
              <w:ind w:left="109"/>
              <w:rPr>
                <w:color w:val="auto"/>
                <w:highlight w:val="none"/>
              </w:rPr>
            </w:pPr>
            <w:r>
              <w:rPr>
                <w:color w:val="auto"/>
                <w:spacing w:val="-1"/>
                <w:highlight w:val="none"/>
              </w:rPr>
              <w:t>HJ2531工商用制冷设备</w:t>
            </w:r>
          </w:p>
        </w:tc>
      </w:tr>
      <w:tr w14:paraId="04869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15AB4CB8">
            <w:pPr>
              <w:pStyle w:val="185"/>
              <w:spacing w:before="68" w:line="242" w:lineRule="auto"/>
              <w:ind w:left="128"/>
              <w:rPr>
                <w:color w:val="auto"/>
                <w:highlight w:val="none"/>
              </w:rPr>
            </w:pPr>
            <w:r>
              <w:rPr>
                <w:color w:val="auto"/>
                <w:spacing w:val="-10"/>
                <w:highlight w:val="none"/>
              </w:rPr>
              <w:t>12</w:t>
            </w:r>
          </w:p>
        </w:tc>
        <w:tc>
          <w:tcPr>
            <w:tcW w:w="1542" w:type="dxa"/>
            <w:vMerge w:val="restart"/>
            <w:tcBorders>
              <w:bottom w:val="nil"/>
            </w:tcBorders>
          </w:tcPr>
          <w:p w14:paraId="67AAFEDD">
            <w:pPr>
              <w:pStyle w:val="185"/>
              <w:spacing w:before="69" w:line="324" w:lineRule="auto"/>
              <w:ind w:left="128" w:right="108" w:hanging="26"/>
              <w:rPr>
                <w:color w:val="auto"/>
                <w:highlight w:val="none"/>
              </w:rPr>
            </w:pPr>
            <w:r>
              <w:rPr>
                <w:color w:val="auto"/>
                <w:spacing w:val="3"/>
                <w:highlight w:val="none"/>
              </w:rPr>
              <w:t>A020618生活用</w:t>
            </w:r>
            <w:r>
              <w:rPr>
                <w:color w:val="auto"/>
                <w:spacing w:val="-8"/>
                <w:highlight w:val="none"/>
              </w:rPr>
              <w:t>电器</w:t>
            </w:r>
          </w:p>
        </w:tc>
        <w:tc>
          <w:tcPr>
            <w:tcW w:w="2672" w:type="dxa"/>
          </w:tcPr>
          <w:p w14:paraId="26006431">
            <w:pPr>
              <w:pStyle w:val="185"/>
              <w:spacing w:before="68" w:line="221" w:lineRule="auto"/>
              <w:ind w:left="103"/>
              <w:rPr>
                <w:color w:val="auto"/>
                <w:highlight w:val="none"/>
              </w:rPr>
            </w:pPr>
            <w:r>
              <w:rPr>
                <w:color w:val="auto"/>
                <w:spacing w:val="-1"/>
                <w:highlight w:val="none"/>
              </w:rPr>
              <w:t>A02061802空气调节电器</w:t>
            </w:r>
          </w:p>
        </w:tc>
        <w:tc>
          <w:tcPr>
            <w:tcW w:w="2248" w:type="dxa"/>
          </w:tcPr>
          <w:p w14:paraId="78106199">
            <w:pPr>
              <w:pStyle w:val="185"/>
              <w:spacing w:before="68" w:line="219" w:lineRule="auto"/>
              <w:ind w:left="105"/>
              <w:rPr>
                <w:color w:val="auto"/>
                <w:highlight w:val="none"/>
              </w:rPr>
            </w:pPr>
            <w:r>
              <w:rPr>
                <w:color w:val="auto"/>
                <w:spacing w:val="-1"/>
                <w:highlight w:val="none"/>
              </w:rPr>
              <w:t>A0206180203空调机</w:t>
            </w:r>
          </w:p>
        </w:tc>
        <w:tc>
          <w:tcPr>
            <w:tcW w:w="3295" w:type="dxa"/>
          </w:tcPr>
          <w:p w14:paraId="277D1475">
            <w:pPr>
              <w:pStyle w:val="185"/>
              <w:spacing w:before="68" w:line="219" w:lineRule="auto"/>
              <w:ind w:left="109"/>
              <w:rPr>
                <w:color w:val="auto"/>
                <w:highlight w:val="none"/>
              </w:rPr>
            </w:pPr>
            <w:r>
              <w:rPr>
                <w:color w:val="auto"/>
                <w:spacing w:val="-1"/>
                <w:highlight w:val="none"/>
              </w:rPr>
              <w:t>HJ2535房间空气调节器</w:t>
            </w:r>
          </w:p>
        </w:tc>
      </w:tr>
      <w:tr w14:paraId="67BE2B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583" w:type="dxa"/>
            <w:vMerge w:val="continue"/>
            <w:tcBorders>
              <w:top w:val="nil"/>
            </w:tcBorders>
          </w:tcPr>
          <w:p w14:paraId="3AB42625">
            <w:pPr>
              <w:rPr>
                <w:rFonts w:ascii="Arial"/>
                <w:color w:val="auto"/>
                <w:highlight w:val="none"/>
              </w:rPr>
            </w:pPr>
          </w:p>
        </w:tc>
        <w:tc>
          <w:tcPr>
            <w:tcW w:w="1542" w:type="dxa"/>
            <w:vMerge w:val="continue"/>
            <w:tcBorders>
              <w:top w:val="nil"/>
            </w:tcBorders>
          </w:tcPr>
          <w:p w14:paraId="2C2826FE">
            <w:pPr>
              <w:rPr>
                <w:rFonts w:ascii="Arial"/>
                <w:color w:val="auto"/>
                <w:highlight w:val="none"/>
              </w:rPr>
            </w:pPr>
          </w:p>
        </w:tc>
        <w:tc>
          <w:tcPr>
            <w:tcW w:w="2672" w:type="dxa"/>
          </w:tcPr>
          <w:p w14:paraId="1B6CB80A">
            <w:pPr>
              <w:pStyle w:val="185"/>
              <w:spacing w:before="68" w:line="220" w:lineRule="auto"/>
              <w:ind w:left="103"/>
              <w:rPr>
                <w:color w:val="auto"/>
                <w:highlight w:val="none"/>
              </w:rPr>
            </w:pPr>
            <w:r>
              <w:rPr>
                <w:color w:val="auto"/>
                <w:spacing w:val="-1"/>
                <w:highlight w:val="none"/>
              </w:rPr>
              <w:t>A02061808热水器</w:t>
            </w:r>
          </w:p>
        </w:tc>
        <w:tc>
          <w:tcPr>
            <w:tcW w:w="2248" w:type="dxa"/>
          </w:tcPr>
          <w:p w14:paraId="34DD2256">
            <w:pPr>
              <w:rPr>
                <w:rFonts w:ascii="Arial"/>
                <w:color w:val="auto"/>
                <w:highlight w:val="none"/>
              </w:rPr>
            </w:pPr>
          </w:p>
        </w:tc>
        <w:tc>
          <w:tcPr>
            <w:tcW w:w="3295" w:type="dxa"/>
          </w:tcPr>
          <w:p w14:paraId="227B1AC1">
            <w:pPr>
              <w:pStyle w:val="185"/>
              <w:spacing w:before="67" w:line="219" w:lineRule="auto"/>
              <w:ind w:left="109"/>
              <w:rPr>
                <w:color w:val="auto"/>
                <w:highlight w:val="none"/>
              </w:rPr>
            </w:pPr>
            <w:r>
              <w:rPr>
                <w:color w:val="auto"/>
                <w:spacing w:val="-1"/>
                <w:highlight w:val="none"/>
              </w:rPr>
              <w:t>HJ/T362太阳能集热器</w:t>
            </w:r>
          </w:p>
        </w:tc>
      </w:tr>
    </w:tbl>
    <w:p w14:paraId="05A97202">
      <w:pPr>
        <w:rPr>
          <w:rFonts w:ascii="Arial"/>
          <w:color w:val="auto"/>
          <w:highlight w:val="none"/>
        </w:rPr>
      </w:pPr>
    </w:p>
    <w:p w14:paraId="32D2980D">
      <w:pPr>
        <w:rPr>
          <w:rFonts w:ascii="Arial" w:hAnsi="Arial" w:eastAsia="Arial" w:cs="Arial"/>
          <w:color w:val="auto"/>
          <w:szCs w:val="21"/>
          <w:highlight w:val="none"/>
        </w:rPr>
        <w:sectPr>
          <w:pgSz w:w="11906" w:h="16838"/>
          <w:pgMar w:top="1425" w:right="644" w:bottom="0" w:left="667" w:header="0" w:footer="0" w:gutter="0"/>
          <w:cols w:space="720" w:num="1"/>
        </w:sectPr>
      </w:pPr>
    </w:p>
    <w:p w14:paraId="7704D2EC">
      <w:pPr>
        <w:spacing w:line="91" w:lineRule="auto"/>
        <w:rPr>
          <w:rFonts w:ascii="Arial"/>
          <w:color w:val="auto"/>
          <w:sz w:val="2"/>
          <w:highlight w:val="none"/>
        </w:rPr>
      </w:pPr>
    </w:p>
    <w:tbl>
      <w:tblPr>
        <w:tblStyle w:val="186"/>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16F87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trPr>
        <w:tc>
          <w:tcPr>
            <w:tcW w:w="583" w:type="dxa"/>
          </w:tcPr>
          <w:p w14:paraId="0F1C8DDD">
            <w:pPr>
              <w:pStyle w:val="185"/>
              <w:spacing w:before="68"/>
              <w:ind w:left="128"/>
              <w:rPr>
                <w:color w:val="auto"/>
                <w:highlight w:val="none"/>
              </w:rPr>
            </w:pPr>
            <w:r>
              <w:rPr>
                <w:color w:val="auto"/>
                <w:spacing w:val="-10"/>
                <w:highlight w:val="none"/>
              </w:rPr>
              <w:t>13</w:t>
            </w:r>
          </w:p>
        </w:tc>
        <w:tc>
          <w:tcPr>
            <w:tcW w:w="1542" w:type="dxa"/>
          </w:tcPr>
          <w:p w14:paraId="557B20F0">
            <w:pPr>
              <w:pStyle w:val="185"/>
              <w:spacing w:before="69" w:line="284" w:lineRule="auto"/>
              <w:ind w:left="109" w:right="108" w:hanging="7"/>
              <w:rPr>
                <w:color w:val="auto"/>
                <w:highlight w:val="none"/>
              </w:rPr>
            </w:pPr>
            <w:r>
              <w:rPr>
                <w:color w:val="auto"/>
                <w:spacing w:val="-2"/>
                <w:highlight w:val="none"/>
              </w:rPr>
              <w:t>A020619照明设</w:t>
            </w:r>
            <w:r>
              <w:rPr>
                <w:color w:val="auto"/>
                <w:highlight w:val="none"/>
              </w:rPr>
              <w:t>备</w:t>
            </w:r>
          </w:p>
        </w:tc>
        <w:tc>
          <w:tcPr>
            <w:tcW w:w="2672" w:type="dxa"/>
          </w:tcPr>
          <w:p w14:paraId="6FAB863B">
            <w:pPr>
              <w:pStyle w:val="185"/>
              <w:spacing w:before="68" w:line="220" w:lineRule="auto"/>
              <w:ind w:left="103"/>
              <w:rPr>
                <w:color w:val="auto"/>
                <w:highlight w:val="none"/>
              </w:rPr>
            </w:pPr>
            <w:r>
              <w:rPr>
                <w:color w:val="auto"/>
                <w:spacing w:val="-1"/>
                <w:highlight w:val="none"/>
              </w:rPr>
              <w:t>A02061908室内照明灯具</w:t>
            </w:r>
          </w:p>
        </w:tc>
        <w:tc>
          <w:tcPr>
            <w:tcW w:w="2248" w:type="dxa"/>
          </w:tcPr>
          <w:p w14:paraId="2249669E">
            <w:pPr>
              <w:rPr>
                <w:rFonts w:ascii="Arial"/>
                <w:color w:val="auto"/>
                <w:highlight w:val="none"/>
              </w:rPr>
            </w:pPr>
          </w:p>
        </w:tc>
        <w:tc>
          <w:tcPr>
            <w:tcW w:w="3543" w:type="dxa"/>
          </w:tcPr>
          <w:p w14:paraId="74F28580">
            <w:pPr>
              <w:pStyle w:val="185"/>
              <w:spacing w:before="67" w:line="219" w:lineRule="auto"/>
              <w:ind w:left="109"/>
              <w:rPr>
                <w:color w:val="auto"/>
                <w:highlight w:val="none"/>
              </w:rPr>
            </w:pPr>
            <w:r>
              <w:rPr>
                <w:color w:val="auto"/>
                <w:spacing w:val="-1"/>
                <w:highlight w:val="none"/>
              </w:rPr>
              <w:t>HJ2518照明光源</w:t>
            </w:r>
          </w:p>
        </w:tc>
      </w:tr>
      <w:tr w14:paraId="1E88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tcPr>
          <w:p w14:paraId="5439E5BA">
            <w:pPr>
              <w:pStyle w:val="185"/>
              <w:spacing w:before="63" w:line="242" w:lineRule="auto"/>
              <w:ind w:left="128"/>
              <w:rPr>
                <w:color w:val="auto"/>
                <w:highlight w:val="none"/>
              </w:rPr>
            </w:pPr>
            <w:r>
              <w:rPr>
                <w:color w:val="auto"/>
                <w:spacing w:val="-10"/>
                <w:highlight w:val="none"/>
              </w:rPr>
              <w:t>14</w:t>
            </w:r>
          </w:p>
        </w:tc>
        <w:tc>
          <w:tcPr>
            <w:tcW w:w="1542" w:type="dxa"/>
          </w:tcPr>
          <w:p w14:paraId="4C2F0336">
            <w:pPr>
              <w:pStyle w:val="185"/>
              <w:spacing w:before="64" w:line="296" w:lineRule="auto"/>
              <w:ind w:left="109" w:right="106" w:hanging="7"/>
              <w:rPr>
                <w:color w:val="auto"/>
                <w:highlight w:val="none"/>
                <w:lang w:eastAsia="zh-CN"/>
              </w:rPr>
            </w:pPr>
            <w:r>
              <w:rPr>
                <w:color w:val="auto"/>
                <w:spacing w:val="3"/>
                <w:highlight w:val="none"/>
                <w:lang w:eastAsia="zh-CN"/>
              </w:rPr>
              <w:t>A020810传真及</w:t>
            </w:r>
            <w:r>
              <w:rPr>
                <w:color w:val="auto"/>
                <w:spacing w:val="8"/>
                <w:highlight w:val="none"/>
                <w:lang w:eastAsia="zh-CN"/>
              </w:rPr>
              <w:t>数据数字通信设</w:t>
            </w:r>
            <w:r>
              <w:rPr>
                <w:color w:val="auto"/>
                <w:highlight w:val="none"/>
                <w:lang w:eastAsia="zh-CN"/>
              </w:rPr>
              <w:t>备</w:t>
            </w:r>
          </w:p>
        </w:tc>
        <w:tc>
          <w:tcPr>
            <w:tcW w:w="2672" w:type="dxa"/>
          </w:tcPr>
          <w:p w14:paraId="429B0502">
            <w:pPr>
              <w:pStyle w:val="185"/>
              <w:spacing w:before="64" w:line="219" w:lineRule="auto"/>
              <w:ind w:left="103"/>
              <w:rPr>
                <w:color w:val="auto"/>
                <w:highlight w:val="none"/>
              </w:rPr>
            </w:pPr>
            <w:r>
              <w:rPr>
                <w:color w:val="auto"/>
                <w:spacing w:val="-1"/>
                <w:highlight w:val="none"/>
              </w:rPr>
              <w:t>A02081001传真通信设备</w:t>
            </w:r>
          </w:p>
        </w:tc>
        <w:tc>
          <w:tcPr>
            <w:tcW w:w="2248" w:type="dxa"/>
          </w:tcPr>
          <w:p w14:paraId="501C0820">
            <w:pPr>
              <w:rPr>
                <w:rFonts w:ascii="Arial"/>
                <w:color w:val="auto"/>
                <w:highlight w:val="none"/>
              </w:rPr>
            </w:pPr>
          </w:p>
        </w:tc>
        <w:tc>
          <w:tcPr>
            <w:tcW w:w="3543" w:type="dxa"/>
          </w:tcPr>
          <w:p w14:paraId="5E708AC4">
            <w:pPr>
              <w:pStyle w:val="185"/>
              <w:spacing w:before="63" w:line="219" w:lineRule="auto"/>
              <w:ind w:left="109"/>
              <w:rPr>
                <w:color w:val="auto"/>
                <w:highlight w:val="none"/>
                <w:lang w:eastAsia="zh-CN"/>
              </w:rPr>
            </w:pPr>
            <w:r>
              <w:rPr>
                <w:color w:val="auto"/>
                <w:spacing w:val="-1"/>
                <w:highlight w:val="none"/>
                <w:lang w:eastAsia="zh-CN"/>
              </w:rPr>
              <w:t>HJ2512打印机、传真机及多功能一体机</w:t>
            </w:r>
          </w:p>
        </w:tc>
      </w:tr>
      <w:tr w14:paraId="111F2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7186963E">
            <w:pPr>
              <w:pStyle w:val="185"/>
              <w:spacing w:before="64"/>
              <w:ind w:left="128"/>
              <w:rPr>
                <w:color w:val="auto"/>
                <w:highlight w:val="none"/>
              </w:rPr>
            </w:pPr>
            <w:r>
              <w:rPr>
                <w:color w:val="auto"/>
                <w:spacing w:val="-10"/>
                <w:highlight w:val="none"/>
              </w:rPr>
              <w:t>15</w:t>
            </w:r>
          </w:p>
        </w:tc>
        <w:tc>
          <w:tcPr>
            <w:tcW w:w="1542" w:type="dxa"/>
            <w:vMerge w:val="restart"/>
            <w:tcBorders>
              <w:bottom w:val="nil"/>
            </w:tcBorders>
          </w:tcPr>
          <w:p w14:paraId="533EAFA0">
            <w:pPr>
              <w:pStyle w:val="185"/>
              <w:spacing w:before="64" w:line="323" w:lineRule="auto"/>
              <w:ind w:left="109" w:right="108" w:hanging="7"/>
              <w:rPr>
                <w:color w:val="auto"/>
                <w:highlight w:val="none"/>
              </w:rPr>
            </w:pPr>
            <w:r>
              <w:rPr>
                <w:color w:val="auto"/>
                <w:spacing w:val="1"/>
                <w:highlight w:val="none"/>
              </w:rPr>
              <w:t>A020910电视设</w:t>
            </w:r>
            <w:r>
              <w:rPr>
                <w:color w:val="auto"/>
                <w:highlight w:val="none"/>
              </w:rPr>
              <w:t>备</w:t>
            </w:r>
          </w:p>
        </w:tc>
        <w:tc>
          <w:tcPr>
            <w:tcW w:w="2672" w:type="dxa"/>
          </w:tcPr>
          <w:p w14:paraId="26E46491">
            <w:pPr>
              <w:pStyle w:val="185"/>
              <w:spacing w:before="64" w:line="284" w:lineRule="auto"/>
              <w:ind w:left="107" w:right="107" w:hanging="4"/>
              <w:rPr>
                <w:color w:val="auto"/>
                <w:highlight w:val="none"/>
                <w:lang w:eastAsia="zh-CN"/>
              </w:rPr>
            </w:pPr>
            <w:r>
              <w:rPr>
                <w:color w:val="auto"/>
                <w:spacing w:val="-2"/>
                <w:highlight w:val="none"/>
                <w:lang w:eastAsia="zh-CN"/>
              </w:rPr>
              <w:t>A02091001普通电视设备（电视</w:t>
            </w:r>
            <w:r>
              <w:rPr>
                <w:color w:val="auto"/>
                <w:spacing w:val="-4"/>
                <w:highlight w:val="none"/>
                <w:lang w:eastAsia="zh-CN"/>
              </w:rPr>
              <w:t>机）</w:t>
            </w:r>
          </w:p>
        </w:tc>
        <w:tc>
          <w:tcPr>
            <w:tcW w:w="2248" w:type="dxa"/>
          </w:tcPr>
          <w:p w14:paraId="22F2E78B">
            <w:pPr>
              <w:rPr>
                <w:rFonts w:ascii="Arial"/>
                <w:color w:val="auto"/>
                <w:highlight w:val="none"/>
              </w:rPr>
            </w:pPr>
          </w:p>
        </w:tc>
        <w:tc>
          <w:tcPr>
            <w:tcW w:w="3543" w:type="dxa"/>
          </w:tcPr>
          <w:p w14:paraId="5BA9834E">
            <w:pPr>
              <w:pStyle w:val="185"/>
              <w:spacing w:before="64" w:line="219" w:lineRule="auto"/>
              <w:ind w:left="109"/>
              <w:rPr>
                <w:color w:val="auto"/>
                <w:highlight w:val="none"/>
                <w:lang w:eastAsia="zh-CN"/>
              </w:rPr>
            </w:pPr>
            <w:r>
              <w:rPr>
                <w:color w:val="auto"/>
                <w:spacing w:val="-1"/>
                <w:highlight w:val="none"/>
                <w:lang w:eastAsia="zh-CN"/>
              </w:rPr>
              <w:t>HJ2506彩色电视广播接收机</w:t>
            </w:r>
          </w:p>
        </w:tc>
      </w:tr>
      <w:tr w14:paraId="78C91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tcPr>
          <w:p w14:paraId="747ED38A">
            <w:pPr>
              <w:rPr>
                <w:rFonts w:ascii="Arial"/>
                <w:color w:val="auto"/>
                <w:highlight w:val="none"/>
              </w:rPr>
            </w:pPr>
          </w:p>
        </w:tc>
        <w:tc>
          <w:tcPr>
            <w:tcW w:w="1542" w:type="dxa"/>
            <w:vMerge w:val="continue"/>
            <w:tcBorders>
              <w:top w:val="nil"/>
            </w:tcBorders>
          </w:tcPr>
          <w:p w14:paraId="40864EAB">
            <w:pPr>
              <w:rPr>
                <w:rFonts w:ascii="Arial"/>
                <w:color w:val="auto"/>
                <w:highlight w:val="none"/>
              </w:rPr>
            </w:pPr>
          </w:p>
        </w:tc>
        <w:tc>
          <w:tcPr>
            <w:tcW w:w="2672" w:type="dxa"/>
          </w:tcPr>
          <w:p w14:paraId="7B84C192">
            <w:pPr>
              <w:pStyle w:val="185"/>
              <w:spacing w:before="67" w:line="284" w:lineRule="auto"/>
              <w:ind w:left="111" w:right="107" w:hanging="8"/>
              <w:rPr>
                <w:color w:val="auto"/>
                <w:highlight w:val="none"/>
                <w:lang w:eastAsia="zh-CN"/>
              </w:rPr>
            </w:pPr>
            <w:r>
              <w:rPr>
                <w:color w:val="auto"/>
                <w:spacing w:val="6"/>
                <w:highlight w:val="none"/>
                <w:lang w:eastAsia="zh-CN"/>
              </w:rPr>
              <w:t>A02091003特殊功能应用电视</w:t>
            </w:r>
            <w:r>
              <w:rPr>
                <w:color w:val="auto"/>
                <w:spacing w:val="-3"/>
                <w:highlight w:val="none"/>
                <w:lang w:eastAsia="zh-CN"/>
              </w:rPr>
              <w:t>设备</w:t>
            </w:r>
          </w:p>
        </w:tc>
        <w:tc>
          <w:tcPr>
            <w:tcW w:w="2248" w:type="dxa"/>
          </w:tcPr>
          <w:p w14:paraId="2F02FADF">
            <w:pPr>
              <w:rPr>
                <w:rFonts w:ascii="Arial"/>
                <w:color w:val="auto"/>
                <w:highlight w:val="none"/>
              </w:rPr>
            </w:pPr>
          </w:p>
        </w:tc>
        <w:tc>
          <w:tcPr>
            <w:tcW w:w="3543" w:type="dxa"/>
          </w:tcPr>
          <w:p w14:paraId="205F082B">
            <w:pPr>
              <w:pStyle w:val="185"/>
              <w:spacing w:before="67" w:line="219" w:lineRule="auto"/>
              <w:ind w:left="109"/>
              <w:rPr>
                <w:color w:val="auto"/>
                <w:highlight w:val="none"/>
                <w:lang w:eastAsia="zh-CN"/>
              </w:rPr>
            </w:pPr>
            <w:r>
              <w:rPr>
                <w:color w:val="auto"/>
                <w:spacing w:val="-1"/>
                <w:highlight w:val="none"/>
                <w:lang w:eastAsia="zh-CN"/>
              </w:rPr>
              <w:t>HJ2506彩色电视广播接收机</w:t>
            </w:r>
          </w:p>
        </w:tc>
      </w:tr>
      <w:tr w14:paraId="3F6DA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restart"/>
            <w:tcBorders>
              <w:bottom w:val="nil"/>
            </w:tcBorders>
          </w:tcPr>
          <w:p w14:paraId="55195D78">
            <w:pPr>
              <w:pStyle w:val="185"/>
              <w:spacing w:before="65"/>
              <w:ind w:left="128"/>
              <w:rPr>
                <w:color w:val="auto"/>
                <w:highlight w:val="none"/>
              </w:rPr>
            </w:pPr>
            <w:r>
              <w:rPr>
                <w:color w:val="auto"/>
                <w:spacing w:val="-10"/>
                <w:highlight w:val="none"/>
              </w:rPr>
              <w:t>16</w:t>
            </w:r>
          </w:p>
        </w:tc>
        <w:tc>
          <w:tcPr>
            <w:tcW w:w="1542" w:type="dxa"/>
            <w:vMerge w:val="restart"/>
            <w:tcBorders>
              <w:bottom w:val="nil"/>
            </w:tcBorders>
          </w:tcPr>
          <w:p w14:paraId="49239631">
            <w:pPr>
              <w:pStyle w:val="185"/>
              <w:spacing w:before="65" w:line="220" w:lineRule="auto"/>
              <w:ind w:left="193"/>
              <w:rPr>
                <w:color w:val="auto"/>
                <w:highlight w:val="none"/>
              </w:rPr>
            </w:pPr>
            <w:r>
              <w:rPr>
                <w:color w:val="auto"/>
                <w:spacing w:val="-1"/>
                <w:highlight w:val="none"/>
              </w:rPr>
              <w:t>A0601床类</w:t>
            </w:r>
          </w:p>
        </w:tc>
        <w:tc>
          <w:tcPr>
            <w:tcW w:w="2672" w:type="dxa"/>
          </w:tcPr>
          <w:p w14:paraId="7545A838">
            <w:pPr>
              <w:pStyle w:val="185"/>
              <w:spacing w:before="65" w:line="220" w:lineRule="auto"/>
              <w:ind w:left="103"/>
              <w:rPr>
                <w:color w:val="auto"/>
                <w:highlight w:val="none"/>
              </w:rPr>
            </w:pPr>
            <w:r>
              <w:rPr>
                <w:color w:val="auto"/>
                <w:spacing w:val="-1"/>
                <w:highlight w:val="none"/>
              </w:rPr>
              <w:t>A060101钢木床类</w:t>
            </w:r>
          </w:p>
        </w:tc>
        <w:tc>
          <w:tcPr>
            <w:tcW w:w="2248" w:type="dxa"/>
          </w:tcPr>
          <w:p w14:paraId="0C53650F">
            <w:pPr>
              <w:rPr>
                <w:rFonts w:ascii="Arial"/>
                <w:color w:val="auto"/>
                <w:highlight w:val="none"/>
              </w:rPr>
            </w:pPr>
          </w:p>
        </w:tc>
        <w:tc>
          <w:tcPr>
            <w:tcW w:w="3543" w:type="dxa"/>
          </w:tcPr>
          <w:p w14:paraId="76589589">
            <w:pPr>
              <w:pStyle w:val="185"/>
              <w:spacing w:before="64" w:line="219" w:lineRule="auto"/>
              <w:ind w:left="109"/>
              <w:rPr>
                <w:color w:val="auto"/>
                <w:highlight w:val="none"/>
              </w:rPr>
            </w:pPr>
            <w:r>
              <w:rPr>
                <w:color w:val="auto"/>
                <w:spacing w:val="-1"/>
                <w:highlight w:val="none"/>
              </w:rPr>
              <w:t>HJ2547家具/HJ2540木塑制品</w:t>
            </w:r>
          </w:p>
        </w:tc>
      </w:tr>
      <w:tr w14:paraId="20F4F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83" w:type="dxa"/>
            <w:vMerge w:val="continue"/>
            <w:tcBorders>
              <w:top w:val="nil"/>
              <w:bottom w:val="nil"/>
            </w:tcBorders>
          </w:tcPr>
          <w:p w14:paraId="6C76D019">
            <w:pPr>
              <w:rPr>
                <w:rFonts w:ascii="Arial"/>
                <w:color w:val="auto"/>
                <w:highlight w:val="none"/>
              </w:rPr>
            </w:pPr>
          </w:p>
        </w:tc>
        <w:tc>
          <w:tcPr>
            <w:tcW w:w="1542" w:type="dxa"/>
            <w:vMerge w:val="continue"/>
            <w:tcBorders>
              <w:top w:val="nil"/>
              <w:bottom w:val="nil"/>
            </w:tcBorders>
          </w:tcPr>
          <w:p w14:paraId="251A300B">
            <w:pPr>
              <w:rPr>
                <w:rFonts w:ascii="Arial"/>
                <w:color w:val="auto"/>
                <w:highlight w:val="none"/>
              </w:rPr>
            </w:pPr>
          </w:p>
        </w:tc>
        <w:tc>
          <w:tcPr>
            <w:tcW w:w="2672" w:type="dxa"/>
          </w:tcPr>
          <w:p w14:paraId="78B1CB44">
            <w:pPr>
              <w:pStyle w:val="185"/>
              <w:spacing w:before="65" w:line="220" w:lineRule="auto"/>
              <w:ind w:left="103"/>
              <w:rPr>
                <w:color w:val="auto"/>
                <w:highlight w:val="none"/>
              </w:rPr>
            </w:pPr>
            <w:r>
              <w:rPr>
                <w:color w:val="auto"/>
                <w:spacing w:val="-1"/>
                <w:highlight w:val="none"/>
              </w:rPr>
              <w:t>A060104木制床类</w:t>
            </w:r>
          </w:p>
        </w:tc>
        <w:tc>
          <w:tcPr>
            <w:tcW w:w="2248" w:type="dxa"/>
          </w:tcPr>
          <w:p w14:paraId="57CFF586">
            <w:pPr>
              <w:rPr>
                <w:rFonts w:ascii="Arial"/>
                <w:color w:val="auto"/>
                <w:highlight w:val="none"/>
              </w:rPr>
            </w:pPr>
          </w:p>
        </w:tc>
        <w:tc>
          <w:tcPr>
            <w:tcW w:w="3543" w:type="dxa"/>
          </w:tcPr>
          <w:p w14:paraId="600AFF67">
            <w:pPr>
              <w:pStyle w:val="185"/>
              <w:spacing w:before="65" w:line="219" w:lineRule="auto"/>
              <w:ind w:left="109"/>
              <w:rPr>
                <w:color w:val="auto"/>
                <w:highlight w:val="none"/>
              </w:rPr>
            </w:pPr>
            <w:r>
              <w:rPr>
                <w:color w:val="auto"/>
                <w:spacing w:val="-1"/>
                <w:highlight w:val="none"/>
              </w:rPr>
              <w:t>HJ2547家具/HJ2540木塑制品</w:t>
            </w:r>
          </w:p>
        </w:tc>
      </w:tr>
      <w:tr w14:paraId="533B1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70CA7E1E">
            <w:pPr>
              <w:rPr>
                <w:rFonts w:ascii="Arial"/>
                <w:color w:val="auto"/>
                <w:highlight w:val="none"/>
              </w:rPr>
            </w:pPr>
          </w:p>
        </w:tc>
        <w:tc>
          <w:tcPr>
            <w:tcW w:w="1542" w:type="dxa"/>
            <w:vMerge w:val="continue"/>
            <w:tcBorders>
              <w:top w:val="nil"/>
            </w:tcBorders>
          </w:tcPr>
          <w:p w14:paraId="23553C30">
            <w:pPr>
              <w:rPr>
                <w:rFonts w:ascii="Arial"/>
                <w:color w:val="auto"/>
                <w:highlight w:val="none"/>
              </w:rPr>
            </w:pPr>
          </w:p>
        </w:tc>
        <w:tc>
          <w:tcPr>
            <w:tcW w:w="2672" w:type="dxa"/>
          </w:tcPr>
          <w:p w14:paraId="17F2B782">
            <w:pPr>
              <w:pStyle w:val="185"/>
              <w:spacing w:before="65" w:line="220" w:lineRule="auto"/>
              <w:ind w:left="103"/>
              <w:rPr>
                <w:color w:val="auto"/>
                <w:highlight w:val="none"/>
              </w:rPr>
            </w:pPr>
            <w:r>
              <w:rPr>
                <w:color w:val="auto"/>
                <w:spacing w:val="-1"/>
                <w:highlight w:val="none"/>
              </w:rPr>
              <w:t>A060199其他床类</w:t>
            </w:r>
          </w:p>
        </w:tc>
        <w:tc>
          <w:tcPr>
            <w:tcW w:w="2248" w:type="dxa"/>
          </w:tcPr>
          <w:p w14:paraId="5576C74C">
            <w:pPr>
              <w:rPr>
                <w:rFonts w:ascii="Arial"/>
                <w:color w:val="auto"/>
                <w:highlight w:val="none"/>
              </w:rPr>
            </w:pPr>
          </w:p>
        </w:tc>
        <w:tc>
          <w:tcPr>
            <w:tcW w:w="3543" w:type="dxa"/>
          </w:tcPr>
          <w:p w14:paraId="48C89CFB">
            <w:pPr>
              <w:pStyle w:val="185"/>
              <w:spacing w:before="65" w:line="219" w:lineRule="auto"/>
              <w:ind w:left="109"/>
              <w:rPr>
                <w:color w:val="auto"/>
                <w:highlight w:val="none"/>
              </w:rPr>
            </w:pPr>
            <w:r>
              <w:rPr>
                <w:color w:val="auto"/>
                <w:spacing w:val="-1"/>
                <w:highlight w:val="none"/>
              </w:rPr>
              <w:t>HJ2547家具/HJ2540木塑制品</w:t>
            </w:r>
          </w:p>
        </w:tc>
      </w:tr>
      <w:tr w14:paraId="2FC5F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1C2EEC36">
            <w:pPr>
              <w:pStyle w:val="185"/>
              <w:spacing w:before="66"/>
              <w:ind w:left="128"/>
              <w:rPr>
                <w:color w:val="auto"/>
                <w:highlight w:val="none"/>
              </w:rPr>
            </w:pPr>
            <w:r>
              <w:rPr>
                <w:color w:val="auto"/>
                <w:spacing w:val="-10"/>
                <w:highlight w:val="none"/>
              </w:rPr>
              <w:t>17</w:t>
            </w:r>
          </w:p>
        </w:tc>
        <w:tc>
          <w:tcPr>
            <w:tcW w:w="1542" w:type="dxa"/>
            <w:vMerge w:val="restart"/>
            <w:tcBorders>
              <w:bottom w:val="nil"/>
            </w:tcBorders>
          </w:tcPr>
          <w:p w14:paraId="4F289567">
            <w:pPr>
              <w:pStyle w:val="185"/>
              <w:spacing w:before="65" w:line="220" w:lineRule="auto"/>
              <w:ind w:left="102"/>
              <w:rPr>
                <w:color w:val="auto"/>
                <w:highlight w:val="none"/>
              </w:rPr>
            </w:pPr>
            <w:r>
              <w:rPr>
                <w:color w:val="auto"/>
                <w:spacing w:val="-2"/>
                <w:highlight w:val="none"/>
              </w:rPr>
              <w:t>A0602台、桌类</w:t>
            </w:r>
          </w:p>
        </w:tc>
        <w:tc>
          <w:tcPr>
            <w:tcW w:w="2672" w:type="dxa"/>
          </w:tcPr>
          <w:p w14:paraId="62F87CB0">
            <w:pPr>
              <w:pStyle w:val="185"/>
              <w:spacing w:before="65" w:line="220" w:lineRule="auto"/>
              <w:ind w:left="103"/>
              <w:rPr>
                <w:color w:val="auto"/>
                <w:highlight w:val="none"/>
              </w:rPr>
            </w:pPr>
            <w:r>
              <w:rPr>
                <w:color w:val="auto"/>
                <w:spacing w:val="-1"/>
                <w:highlight w:val="none"/>
              </w:rPr>
              <w:t>A060201钢木台、桌类</w:t>
            </w:r>
          </w:p>
        </w:tc>
        <w:tc>
          <w:tcPr>
            <w:tcW w:w="2248" w:type="dxa"/>
          </w:tcPr>
          <w:p w14:paraId="71D457D5">
            <w:pPr>
              <w:rPr>
                <w:rFonts w:ascii="Arial"/>
                <w:color w:val="auto"/>
                <w:highlight w:val="none"/>
              </w:rPr>
            </w:pPr>
          </w:p>
        </w:tc>
        <w:tc>
          <w:tcPr>
            <w:tcW w:w="3543" w:type="dxa"/>
          </w:tcPr>
          <w:p w14:paraId="7A3A75CB">
            <w:pPr>
              <w:pStyle w:val="185"/>
              <w:spacing w:before="65" w:line="219" w:lineRule="auto"/>
              <w:ind w:left="109"/>
              <w:rPr>
                <w:color w:val="auto"/>
                <w:highlight w:val="none"/>
              </w:rPr>
            </w:pPr>
            <w:r>
              <w:rPr>
                <w:color w:val="auto"/>
                <w:spacing w:val="-1"/>
                <w:highlight w:val="none"/>
              </w:rPr>
              <w:t>HJ2547家具/HJ2540木塑制品</w:t>
            </w:r>
          </w:p>
        </w:tc>
      </w:tr>
      <w:tr w14:paraId="2D88E6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tcPr>
          <w:p w14:paraId="57B5714C">
            <w:pPr>
              <w:rPr>
                <w:rFonts w:ascii="Arial"/>
                <w:color w:val="auto"/>
                <w:highlight w:val="none"/>
              </w:rPr>
            </w:pPr>
          </w:p>
        </w:tc>
        <w:tc>
          <w:tcPr>
            <w:tcW w:w="1542" w:type="dxa"/>
            <w:vMerge w:val="continue"/>
            <w:tcBorders>
              <w:top w:val="nil"/>
              <w:bottom w:val="nil"/>
            </w:tcBorders>
          </w:tcPr>
          <w:p w14:paraId="66C860DA">
            <w:pPr>
              <w:rPr>
                <w:rFonts w:ascii="Arial"/>
                <w:color w:val="auto"/>
                <w:highlight w:val="none"/>
              </w:rPr>
            </w:pPr>
          </w:p>
        </w:tc>
        <w:tc>
          <w:tcPr>
            <w:tcW w:w="2672" w:type="dxa"/>
          </w:tcPr>
          <w:p w14:paraId="303868C8">
            <w:pPr>
              <w:pStyle w:val="185"/>
              <w:spacing w:before="65" w:line="220" w:lineRule="auto"/>
              <w:ind w:left="103"/>
              <w:rPr>
                <w:color w:val="auto"/>
                <w:highlight w:val="none"/>
              </w:rPr>
            </w:pPr>
            <w:r>
              <w:rPr>
                <w:color w:val="auto"/>
                <w:spacing w:val="-1"/>
                <w:highlight w:val="none"/>
              </w:rPr>
              <w:t>A060205木制台、桌类</w:t>
            </w:r>
          </w:p>
        </w:tc>
        <w:tc>
          <w:tcPr>
            <w:tcW w:w="2248" w:type="dxa"/>
          </w:tcPr>
          <w:p w14:paraId="7F189579">
            <w:pPr>
              <w:rPr>
                <w:rFonts w:ascii="Arial"/>
                <w:color w:val="auto"/>
                <w:highlight w:val="none"/>
              </w:rPr>
            </w:pPr>
          </w:p>
        </w:tc>
        <w:tc>
          <w:tcPr>
            <w:tcW w:w="3543" w:type="dxa"/>
          </w:tcPr>
          <w:p w14:paraId="6D2B3479">
            <w:pPr>
              <w:pStyle w:val="185"/>
              <w:spacing w:before="65" w:line="219" w:lineRule="auto"/>
              <w:ind w:left="109"/>
              <w:rPr>
                <w:color w:val="auto"/>
                <w:highlight w:val="none"/>
              </w:rPr>
            </w:pPr>
            <w:r>
              <w:rPr>
                <w:color w:val="auto"/>
                <w:spacing w:val="-1"/>
                <w:highlight w:val="none"/>
              </w:rPr>
              <w:t>HJ2547家具/HJ2540木塑制品</w:t>
            </w:r>
          </w:p>
        </w:tc>
      </w:tr>
      <w:tr w14:paraId="0E0FF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78125A70">
            <w:pPr>
              <w:rPr>
                <w:rFonts w:ascii="Arial"/>
                <w:color w:val="auto"/>
                <w:highlight w:val="none"/>
              </w:rPr>
            </w:pPr>
          </w:p>
        </w:tc>
        <w:tc>
          <w:tcPr>
            <w:tcW w:w="1542" w:type="dxa"/>
            <w:vMerge w:val="continue"/>
            <w:tcBorders>
              <w:top w:val="nil"/>
            </w:tcBorders>
          </w:tcPr>
          <w:p w14:paraId="7324756B">
            <w:pPr>
              <w:rPr>
                <w:rFonts w:ascii="Arial"/>
                <w:color w:val="auto"/>
                <w:highlight w:val="none"/>
              </w:rPr>
            </w:pPr>
          </w:p>
        </w:tc>
        <w:tc>
          <w:tcPr>
            <w:tcW w:w="2672" w:type="dxa"/>
          </w:tcPr>
          <w:p w14:paraId="58B97817">
            <w:pPr>
              <w:pStyle w:val="185"/>
              <w:spacing w:before="66" w:line="220" w:lineRule="auto"/>
              <w:ind w:left="103"/>
              <w:rPr>
                <w:color w:val="auto"/>
                <w:highlight w:val="none"/>
              </w:rPr>
            </w:pPr>
            <w:r>
              <w:rPr>
                <w:color w:val="auto"/>
                <w:spacing w:val="-1"/>
                <w:highlight w:val="none"/>
              </w:rPr>
              <w:t>A060299其他台、桌类</w:t>
            </w:r>
          </w:p>
        </w:tc>
        <w:tc>
          <w:tcPr>
            <w:tcW w:w="2248" w:type="dxa"/>
          </w:tcPr>
          <w:p w14:paraId="5E40EBB0">
            <w:pPr>
              <w:rPr>
                <w:rFonts w:ascii="Arial"/>
                <w:color w:val="auto"/>
                <w:highlight w:val="none"/>
              </w:rPr>
            </w:pPr>
          </w:p>
        </w:tc>
        <w:tc>
          <w:tcPr>
            <w:tcW w:w="3543" w:type="dxa"/>
          </w:tcPr>
          <w:p w14:paraId="7B9E96E6">
            <w:pPr>
              <w:pStyle w:val="185"/>
              <w:spacing w:before="66" w:line="219" w:lineRule="auto"/>
              <w:ind w:left="109"/>
              <w:rPr>
                <w:color w:val="auto"/>
                <w:highlight w:val="none"/>
              </w:rPr>
            </w:pPr>
            <w:r>
              <w:rPr>
                <w:color w:val="auto"/>
                <w:spacing w:val="-1"/>
                <w:highlight w:val="none"/>
              </w:rPr>
              <w:t>HJ2547家具/HJ2540木塑制品</w:t>
            </w:r>
          </w:p>
        </w:tc>
      </w:tr>
      <w:tr w14:paraId="25767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16BE14EE">
            <w:pPr>
              <w:pStyle w:val="185"/>
              <w:spacing w:before="67"/>
              <w:ind w:left="128"/>
              <w:rPr>
                <w:color w:val="auto"/>
                <w:highlight w:val="none"/>
              </w:rPr>
            </w:pPr>
            <w:r>
              <w:rPr>
                <w:color w:val="auto"/>
                <w:spacing w:val="-10"/>
                <w:highlight w:val="none"/>
              </w:rPr>
              <w:t>18</w:t>
            </w:r>
          </w:p>
        </w:tc>
        <w:tc>
          <w:tcPr>
            <w:tcW w:w="1542" w:type="dxa"/>
            <w:vMerge w:val="restart"/>
            <w:tcBorders>
              <w:bottom w:val="nil"/>
            </w:tcBorders>
          </w:tcPr>
          <w:p w14:paraId="1535BA4B">
            <w:pPr>
              <w:pStyle w:val="185"/>
              <w:spacing w:before="66" w:line="220" w:lineRule="auto"/>
              <w:ind w:left="102"/>
              <w:rPr>
                <w:color w:val="auto"/>
                <w:highlight w:val="none"/>
              </w:rPr>
            </w:pPr>
            <w:r>
              <w:rPr>
                <w:color w:val="auto"/>
                <w:spacing w:val="-1"/>
                <w:highlight w:val="none"/>
              </w:rPr>
              <w:t>A0603椅凳类</w:t>
            </w:r>
          </w:p>
        </w:tc>
        <w:tc>
          <w:tcPr>
            <w:tcW w:w="2672" w:type="dxa"/>
          </w:tcPr>
          <w:p w14:paraId="49387BD4">
            <w:pPr>
              <w:pStyle w:val="185"/>
              <w:spacing w:before="66" w:line="220" w:lineRule="auto"/>
              <w:ind w:left="103"/>
              <w:rPr>
                <w:color w:val="auto"/>
                <w:highlight w:val="none"/>
              </w:rPr>
            </w:pPr>
            <w:r>
              <w:rPr>
                <w:color w:val="auto"/>
                <w:spacing w:val="-1"/>
                <w:highlight w:val="none"/>
              </w:rPr>
              <w:t>A060301金属骨架为主的椅凳类</w:t>
            </w:r>
          </w:p>
        </w:tc>
        <w:tc>
          <w:tcPr>
            <w:tcW w:w="2248" w:type="dxa"/>
          </w:tcPr>
          <w:p w14:paraId="16F350C8">
            <w:pPr>
              <w:rPr>
                <w:rFonts w:ascii="Arial"/>
                <w:color w:val="auto"/>
                <w:highlight w:val="none"/>
              </w:rPr>
            </w:pPr>
          </w:p>
        </w:tc>
        <w:tc>
          <w:tcPr>
            <w:tcW w:w="3543" w:type="dxa"/>
          </w:tcPr>
          <w:p w14:paraId="0F6EB731">
            <w:pPr>
              <w:pStyle w:val="185"/>
              <w:spacing w:before="66" w:line="219" w:lineRule="auto"/>
              <w:ind w:left="109"/>
              <w:rPr>
                <w:color w:val="auto"/>
                <w:highlight w:val="none"/>
              </w:rPr>
            </w:pPr>
            <w:r>
              <w:rPr>
                <w:color w:val="auto"/>
                <w:spacing w:val="-1"/>
                <w:highlight w:val="none"/>
              </w:rPr>
              <w:t>HJ2547家具/HJ2540木塑制品</w:t>
            </w:r>
          </w:p>
        </w:tc>
      </w:tr>
      <w:tr w14:paraId="614FE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bottom w:val="nil"/>
            </w:tcBorders>
          </w:tcPr>
          <w:p w14:paraId="4DE210C9">
            <w:pPr>
              <w:rPr>
                <w:rFonts w:ascii="Arial"/>
                <w:color w:val="auto"/>
                <w:highlight w:val="none"/>
              </w:rPr>
            </w:pPr>
          </w:p>
        </w:tc>
        <w:tc>
          <w:tcPr>
            <w:tcW w:w="1542" w:type="dxa"/>
            <w:vMerge w:val="continue"/>
            <w:tcBorders>
              <w:top w:val="nil"/>
              <w:bottom w:val="nil"/>
            </w:tcBorders>
          </w:tcPr>
          <w:p w14:paraId="74AACAE1">
            <w:pPr>
              <w:rPr>
                <w:rFonts w:ascii="Arial"/>
                <w:color w:val="auto"/>
                <w:highlight w:val="none"/>
              </w:rPr>
            </w:pPr>
          </w:p>
        </w:tc>
        <w:tc>
          <w:tcPr>
            <w:tcW w:w="2672" w:type="dxa"/>
          </w:tcPr>
          <w:p w14:paraId="57360E1A">
            <w:pPr>
              <w:pStyle w:val="185"/>
              <w:spacing w:before="66" w:line="220" w:lineRule="auto"/>
              <w:ind w:left="103"/>
              <w:rPr>
                <w:color w:val="auto"/>
                <w:highlight w:val="none"/>
              </w:rPr>
            </w:pPr>
            <w:r>
              <w:rPr>
                <w:color w:val="auto"/>
                <w:spacing w:val="-1"/>
                <w:highlight w:val="none"/>
              </w:rPr>
              <w:t>A060302木骨架为主的椅凳类</w:t>
            </w:r>
          </w:p>
        </w:tc>
        <w:tc>
          <w:tcPr>
            <w:tcW w:w="2248" w:type="dxa"/>
          </w:tcPr>
          <w:p w14:paraId="4FC7D8BB">
            <w:pPr>
              <w:rPr>
                <w:rFonts w:ascii="Arial"/>
                <w:color w:val="auto"/>
                <w:highlight w:val="none"/>
              </w:rPr>
            </w:pPr>
          </w:p>
        </w:tc>
        <w:tc>
          <w:tcPr>
            <w:tcW w:w="3543" w:type="dxa"/>
          </w:tcPr>
          <w:p w14:paraId="40D25D3E">
            <w:pPr>
              <w:pStyle w:val="185"/>
              <w:spacing w:before="66" w:line="219" w:lineRule="auto"/>
              <w:ind w:left="109"/>
              <w:rPr>
                <w:color w:val="auto"/>
                <w:highlight w:val="none"/>
              </w:rPr>
            </w:pPr>
            <w:r>
              <w:rPr>
                <w:color w:val="auto"/>
                <w:spacing w:val="-1"/>
                <w:highlight w:val="none"/>
              </w:rPr>
              <w:t>HJ2547家具/HJ2540木塑制品</w:t>
            </w:r>
          </w:p>
        </w:tc>
      </w:tr>
      <w:tr w14:paraId="14C2A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5296D75A">
            <w:pPr>
              <w:rPr>
                <w:rFonts w:ascii="Arial"/>
                <w:color w:val="auto"/>
                <w:highlight w:val="none"/>
              </w:rPr>
            </w:pPr>
          </w:p>
        </w:tc>
        <w:tc>
          <w:tcPr>
            <w:tcW w:w="1542" w:type="dxa"/>
            <w:vMerge w:val="continue"/>
            <w:tcBorders>
              <w:top w:val="nil"/>
            </w:tcBorders>
          </w:tcPr>
          <w:p w14:paraId="7FD08144">
            <w:pPr>
              <w:rPr>
                <w:rFonts w:ascii="Arial"/>
                <w:color w:val="auto"/>
                <w:highlight w:val="none"/>
              </w:rPr>
            </w:pPr>
          </w:p>
        </w:tc>
        <w:tc>
          <w:tcPr>
            <w:tcW w:w="2672" w:type="dxa"/>
          </w:tcPr>
          <w:p w14:paraId="7CFC0B48">
            <w:pPr>
              <w:pStyle w:val="185"/>
              <w:spacing w:before="67" w:line="220" w:lineRule="auto"/>
              <w:ind w:left="103"/>
              <w:rPr>
                <w:color w:val="auto"/>
                <w:highlight w:val="none"/>
              </w:rPr>
            </w:pPr>
            <w:r>
              <w:rPr>
                <w:color w:val="auto"/>
                <w:spacing w:val="-1"/>
                <w:highlight w:val="none"/>
              </w:rPr>
              <w:t>A060399其他椅凳类</w:t>
            </w:r>
          </w:p>
        </w:tc>
        <w:tc>
          <w:tcPr>
            <w:tcW w:w="2248" w:type="dxa"/>
          </w:tcPr>
          <w:p w14:paraId="6C49B37A">
            <w:pPr>
              <w:rPr>
                <w:rFonts w:ascii="Arial"/>
                <w:color w:val="auto"/>
                <w:highlight w:val="none"/>
              </w:rPr>
            </w:pPr>
          </w:p>
        </w:tc>
        <w:tc>
          <w:tcPr>
            <w:tcW w:w="3543" w:type="dxa"/>
          </w:tcPr>
          <w:p w14:paraId="627745EE">
            <w:pPr>
              <w:pStyle w:val="185"/>
              <w:spacing w:before="66" w:line="219" w:lineRule="auto"/>
              <w:ind w:left="109"/>
              <w:rPr>
                <w:color w:val="auto"/>
                <w:highlight w:val="none"/>
              </w:rPr>
            </w:pPr>
            <w:r>
              <w:rPr>
                <w:color w:val="auto"/>
                <w:spacing w:val="-1"/>
                <w:highlight w:val="none"/>
              </w:rPr>
              <w:t>HJ2547家具/HJ2540木塑制品</w:t>
            </w:r>
          </w:p>
        </w:tc>
      </w:tr>
      <w:tr w14:paraId="6B853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0AFFD8F4">
            <w:pPr>
              <w:pStyle w:val="185"/>
              <w:spacing w:before="67"/>
              <w:ind w:left="128"/>
              <w:rPr>
                <w:color w:val="auto"/>
                <w:highlight w:val="none"/>
              </w:rPr>
            </w:pPr>
            <w:r>
              <w:rPr>
                <w:color w:val="auto"/>
                <w:spacing w:val="-10"/>
                <w:highlight w:val="none"/>
              </w:rPr>
              <w:t>19</w:t>
            </w:r>
          </w:p>
        </w:tc>
        <w:tc>
          <w:tcPr>
            <w:tcW w:w="1542" w:type="dxa"/>
          </w:tcPr>
          <w:p w14:paraId="1432C928">
            <w:pPr>
              <w:pStyle w:val="185"/>
              <w:spacing w:before="67" w:line="220" w:lineRule="auto"/>
              <w:ind w:left="102"/>
              <w:rPr>
                <w:color w:val="auto"/>
                <w:highlight w:val="none"/>
              </w:rPr>
            </w:pPr>
            <w:r>
              <w:rPr>
                <w:color w:val="auto"/>
                <w:spacing w:val="-1"/>
                <w:highlight w:val="none"/>
              </w:rPr>
              <w:t>A0604沙发类</w:t>
            </w:r>
          </w:p>
        </w:tc>
        <w:tc>
          <w:tcPr>
            <w:tcW w:w="2672" w:type="dxa"/>
          </w:tcPr>
          <w:p w14:paraId="7B5BC610">
            <w:pPr>
              <w:pStyle w:val="185"/>
              <w:spacing w:before="67" w:line="220" w:lineRule="auto"/>
              <w:ind w:left="103"/>
              <w:rPr>
                <w:color w:val="auto"/>
                <w:highlight w:val="none"/>
              </w:rPr>
            </w:pPr>
            <w:r>
              <w:rPr>
                <w:color w:val="auto"/>
                <w:spacing w:val="-1"/>
                <w:highlight w:val="none"/>
              </w:rPr>
              <w:t>A060499其他沙发类</w:t>
            </w:r>
          </w:p>
        </w:tc>
        <w:tc>
          <w:tcPr>
            <w:tcW w:w="2248" w:type="dxa"/>
          </w:tcPr>
          <w:p w14:paraId="0ACA5F68">
            <w:pPr>
              <w:rPr>
                <w:rFonts w:ascii="Arial"/>
                <w:color w:val="auto"/>
                <w:highlight w:val="none"/>
              </w:rPr>
            </w:pPr>
          </w:p>
        </w:tc>
        <w:tc>
          <w:tcPr>
            <w:tcW w:w="3543" w:type="dxa"/>
          </w:tcPr>
          <w:p w14:paraId="10BADB8C">
            <w:pPr>
              <w:pStyle w:val="185"/>
              <w:spacing w:before="67" w:line="219" w:lineRule="auto"/>
              <w:ind w:left="109"/>
              <w:rPr>
                <w:color w:val="auto"/>
                <w:highlight w:val="none"/>
              </w:rPr>
            </w:pPr>
            <w:r>
              <w:rPr>
                <w:color w:val="auto"/>
                <w:spacing w:val="-1"/>
                <w:highlight w:val="none"/>
              </w:rPr>
              <w:t>HJ2547家具/HJ2540木塑制品</w:t>
            </w:r>
          </w:p>
        </w:tc>
      </w:tr>
      <w:tr w14:paraId="6BB64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70A60863">
            <w:pPr>
              <w:pStyle w:val="185"/>
              <w:spacing w:before="67"/>
              <w:ind w:left="116"/>
              <w:rPr>
                <w:color w:val="auto"/>
                <w:highlight w:val="none"/>
              </w:rPr>
            </w:pPr>
            <w:r>
              <w:rPr>
                <w:color w:val="auto"/>
                <w:spacing w:val="-4"/>
                <w:highlight w:val="none"/>
              </w:rPr>
              <w:t>20</w:t>
            </w:r>
          </w:p>
        </w:tc>
        <w:tc>
          <w:tcPr>
            <w:tcW w:w="1542" w:type="dxa"/>
            <w:vMerge w:val="restart"/>
            <w:tcBorders>
              <w:bottom w:val="nil"/>
            </w:tcBorders>
          </w:tcPr>
          <w:p w14:paraId="2C9CB254">
            <w:pPr>
              <w:pStyle w:val="185"/>
              <w:spacing w:before="67" w:line="220" w:lineRule="auto"/>
              <w:ind w:left="193"/>
              <w:rPr>
                <w:color w:val="auto"/>
                <w:highlight w:val="none"/>
              </w:rPr>
            </w:pPr>
            <w:r>
              <w:rPr>
                <w:color w:val="auto"/>
                <w:spacing w:val="-1"/>
                <w:highlight w:val="none"/>
              </w:rPr>
              <w:t>A0605柜类</w:t>
            </w:r>
          </w:p>
        </w:tc>
        <w:tc>
          <w:tcPr>
            <w:tcW w:w="2672" w:type="dxa"/>
          </w:tcPr>
          <w:p w14:paraId="12721DCE">
            <w:pPr>
              <w:pStyle w:val="185"/>
              <w:spacing w:before="67" w:line="220" w:lineRule="auto"/>
              <w:ind w:left="103"/>
              <w:rPr>
                <w:color w:val="auto"/>
                <w:highlight w:val="none"/>
              </w:rPr>
            </w:pPr>
            <w:r>
              <w:rPr>
                <w:color w:val="auto"/>
                <w:spacing w:val="-1"/>
                <w:highlight w:val="none"/>
              </w:rPr>
              <w:t>A060501木质柜类</w:t>
            </w:r>
          </w:p>
        </w:tc>
        <w:tc>
          <w:tcPr>
            <w:tcW w:w="2248" w:type="dxa"/>
          </w:tcPr>
          <w:p w14:paraId="3EEE20C8">
            <w:pPr>
              <w:rPr>
                <w:rFonts w:ascii="Arial"/>
                <w:color w:val="auto"/>
                <w:highlight w:val="none"/>
              </w:rPr>
            </w:pPr>
          </w:p>
        </w:tc>
        <w:tc>
          <w:tcPr>
            <w:tcW w:w="3543" w:type="dxa"/>
          </w:tcPr>
          <w:p w14:paraId="506C744B">
            <w:pPr>
              <w:pStyle w:val="185"/>
              <w:spacing w:before="67" w:line="219" w:lineRule="auto"/>
              <w:ind w:left="109"/>
              <w:rPr>
                <w:color w:val="auto"/>
                <w:highlight w:val="none"/>
              </w:rPr>
            </w:pPr>
            <w:r>
              <w:rPr>
                <w:color w:val="auto"/>
                <w:spacing w:val="-1"/>
                <w:highlight w:val="none"/>
              </w:rPr>
              <w:t>HJ2547家具/HJ2540木塑制品</w:t>
            </w:r>
          </w:p>
        </w:tc>
      </w:tr>
      <w:tr w14:paraId="10C3D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49DD22F7">
            <w:pPr>
              <w:rPr>
                <w:rFonts w:ascii="Arial"/>
                <w:color w:val="auto"/>
                <w:highlight w:val="none"/>
              </w:rPr>
            </w:pPr>
          </w:p>
        </w:tc>
        <w:tc>
          <w:tcPr>
            <w:tcW w:w="1542" w:type="dxa"/>
            <w:vMerge w:val="continue"/>
            <w:tcBorders>
              <w:top w:val="nil"/>
              <w:bottom w:val="nil"/>
            </w:tcBorders>
          </w:tcPr>
          <w:p w14:paraId="43933506">
            <w:pPr>
              <w:rPr>
                <w:rFonts w:ascii="Arial"/>
                <w:color w:val="auto"/>
                <w:highlight w:val="none"/>
              </w:rPr>
            </w:pPr>
          </w:p>
        </w:tc>
        <w:tc>
          <w:tcPr>
            <w:tcW w:w="2672" w:type="dxa"/>
          </w:tcPr>
          <w:p w14:paraId="0165F21D">
            <w:pPr>
              <w:pStyle w:val="185"/>
              <w:spacing w:before="67" w:line="220" w:lineRule="auto"/>
              <w:ind w:left="103"/>
              <w:rPr>
                <w:color w:val="auto"/>
                <w:highlight w:val="none"/>
              </w:rPr>
            </w:pPr>
            <w:r>
              <w:rPr>
                <w:color w:val="auto"/>
                <w:spacing w:val="-1"/>
                <w:highlight w:val="none"/>
              </w:rPr>
              <w:t>A060503金属质柜类</w:t>
            </w:r>
          </w:p>
        </w:tc>
        <w:tc>
          <w:tcPr>
            <w:tcW w:w="2248" w:type="dxa"/>
          </w:tcPr>
          <w:p w14:paraId="3F05E839">
            <w:pPr>
              <w:rPr>
                <w:rFonts w:ascii="Arial"/>
                <w:color w:val="auto"/>
                <w:highlight w:val="none"/>
              </w:rPr>
            </w:pPr>
          </w:p>
        </w:tc>
        <w:tc>
          <w:tcPr>
            <w:tcW w:w="3543" w:type="dxa"/>
          </w:tcPr>
          <w:p w14:paraId="60AABA8F">
            <w:pPr>
              <w:pStyle w:val="185"/>
              <w:spacing w:before="67" w:line="219" w:lineRule="auto"/>
              <w:ind w:left="109"/>
              <w:rPr>
                <w:color w:val="auto"/>
                <w:highlight w:val="none"/>
              </w:rPr>
            </w:pPr>
            <w:r>
              <w:rPr>
                <w:color w:val="auto"/>
                <w:spacing w:val="-1"/>
                <w:highlight w:val="none"/>
              </w:rPr>
              <w:t>HJ2547家具/HJ2540木塑制品</w:t>
            </w:r>
          </w:p>
        </w:tc>
      </w:tr>
      <w:tr w14:paraId="090F7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44D48890">
            <w:pPr>
              <w:rPr>
                <w:rFonts w:ascii="Arial"/>
                <w:color w:val="auto"/>
                <w:highlight w:val="none"/>
              </w:rPr>
            </w:pPr>
          </w:p>
        </w:tc>
        <w:tc>
          <w:tcPr>
            <w:tcW w:w="1542" w:type="dxa"/>
            <w:vMerge w:val="continue"/>
            <w:tcBorders>
              <w:top w:val="nil"/>
            </w:tcBorders>
          </w:tcPr>
          <w:p w14:paraId="2887D986">
            <w:pPr>
              <w:rPr>
                <w:rFonts w:ascii="Arial"/>
                <w:color w:val="auto"/>
                <w:highlight w:val="none"/>
              </w:rPr>
            </w:pPr>
          </w:p>
        </w:tc>
        <w:tc>
          <w:tcPr>
            <w:tcW w:w="2672" w:type="dxa"/>
          </w:tcPr>
          <w:p w14:paraId="7EB0C204">
            <w:pPr>
              <w:pStyle w:val="185"/>
              <w:spacing w:before="67" w:line="220" w:lineRule="auto"/>
              <w:ind w:left="103"/>
              <w:rPr>
                <w:color w:val="auto"/>
                <w:highlight w:val="none"/>
              </w:rPr>
            </w:pPr>
            <w:r>
              <w:rPr>
                <w:color w:val="auto"/>
                <w:spacing w:val="-1"/>
                <w:highlight w:val="none"/>
              </w:rPr>
              <w:t>A060599其他柜类</w:t>
            </w:r>
          </w:p>
        </w:tc>
        <w:tc>
          <w:tcPr>
            <w:tcW w:w="2248" w:type="dxa"/>
          </w:tcPr>
          <w:p w14:paraId="5E101993">
            <w:pPr>
              <w:rPr>
                <w:rFonts w:ascii="Arial"/>
                <w:color w:val="auto"/>
                <w:highlight w:val="none"/>
              </w:rPr>
            </w:pPr>
          </w:p>
        </w:tc>
        <w:tc>
          <w:tcPr>
            <w:tcW w:w="3543" w:type="dxa"/>
          </w:tcPr>
          <w:p w14:paraId="2AB1FBA3">
            <w:pPr>
              <w:pStyle w:val="185"/>
              <w:spacing w:before="67" w:line="219" w:lineRule="auto"/>
              <w:ind w:left="109"/>
              <w:rPr>
                <w:color w:val="auto"/>
                <w:highlight w:val="none"/>
              </w:rPr>
            </w:pPr>
            <w:r>
              <w:rPr>
                <w:color w:val="auto"/>
                <w:spacing w:val="-1"/>
                <w:highlight w:val="none"/>
              </w:rPr>
              <w:t>HJ2547家具/HJ2540木塑制品</w:t>
            </w:r>
          </w:p>
        </w:tc>
      </w:tr>
      <w:tr w14:paraId="5D358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306A71AF">
            <w:pPr>
              <w:pStyle w:val="185"/>
              <w:spacing w:before="67" w:line="242" w:lineRule="auto"/>
              <w:ind w:left="116"/>
              <w:rPr>
                <w:color w:val="auto"/>
                <w:highlight w:val="none"/>
              </w:rPr>
            </w:pPr>
            <w:r>
              <w:rPr>
                <w:color w:val="auto"/>
                <w:spacing w:val="-4"/>
                <w:highlight w:val="none"/>
              </w:rPr>
              <w:t>21</w:t>
            </w:r>
          </w:p>
        </w:tc>
        <w:tc>
          <w:tcPr>
            <w:tcW w:w="1542" w:type="dxa"/>
            <w:vMerge w:val="restart"/>
            <w:tcBorders>
              <w:bottom w:val="nil"/>
            </w:tcBorders>
          </w:tcPr>
          <w:p w14:paraId="7E980968">
            <w:pPr>
              <w:pStyle w:val="185"/>
              <w:spacing w:before="67" w:line="220" w:lineRule="auto"/>
              <w:ind w:left="102"/>
              <w:rPr>
                <w:color w:val="auto"/>
                <w:highlight w:val="none"/>
              </w:rPr>
            </w:pPr>
            <w:r>
              <w:rPr>
                <w:color w:val="auto"/>
                <w:spacing w:val="-1"/>
                <w:highlight w:val="none"/>
              </w:rPr>
              <w:t>A0606架类</w:t>
            </w:r>
          </w:p>
        </w:tc>
        <w:tc>
          <w:tcPr>
            <w:tcW w:w="2672" w:type="dxa"/>
          </w:tcPr>
          <w:p w14:paraId="29ADDBE2">
            <w:pPr>
              <w:pStyle w:val="185"/>
              <w:spacing w:before="67" w:line="220" w:lineRule="auto"/>
              <w:ind w:left="103"/>
              <w:rPr>
                <w:color w:val="auto"/>
                <w:highlight w:val="none"/>
              </w:rPr>
            </w:pPr>
            <w:r>
              <w:rPr>
                <w:color w:val="auto"/>
                <w:spacing w:val="-1"/>
                <w:highlight w:val="none"/>
              </w:rPr>
              <w:t>A060601木质架类</w:t>
            </w:r>
          </w:p>
        </w:tc>
        <w:tc>
          <w:tcPr>
            <w:tcW w:w="2248" w:type="dxa"/>
          </w:tcPr>
          <w:p w14:paraId="0DD945BF">
            <w:pPr>
              <w:rPr>
                <w:rFonts w:ascii="Arial"/>
                <w:color w:val="auto"/>
                <w:highlight w:val="none"/>
              </w:rPr>
            </w:pPr>
          </w:p>
        </w:tc>
        <w:tc>
          <w:tcPr>
            <w:tcW w:w="3543" w:type="dxa"/>
          </w:tcPr>
          <w:p w14:paraId="63555F4A">
            <w:pPr>
              <w:pStyle w:val="185"/>
              <w:spacing w:before="67" w:line="219" w:lineRule="auto"/>
              <w:ind w:left="109"/>
              <w:rPr>
                <w:color w:val="auto"/>
                <w:highlight w:val="none"/>
              </w:rPr>
            </w:pPr>
            <w:r>
              <w:rPr>
                <w:color w:val="auto"/>
                <w:spacing w:val="-1"/>
                <w:highlight w:val="none"/>
              </w:rPr>
              <w:t>HJ2547家具/HJ2540木塑制品</w:t>
            </w:r>
          </w:p>
        </w:tc>
      </w:tr>
      <w:tr w14:paraId="4A865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6AB5E310">
            <w:pPr>
              <w:rPr>
                <w:rFonts w:ascii="Arial"/>
                <w:color w:val="auto"/>
                <w:highlight w:val="none"/>
              </w:rPr>
            </w:pPr>
          </w:p>
        </w:tc>
        <w:tc>
          <w:tcPr>
            <w:tcW w:w="1542" w:type="dxa"/>
            <w:vMerge w:val="continue"/>
            <w:tcBorders>
              <w:top w:val="nil"/>
            </w:tcBorders>
          </w:tcPr>
          <w:p w14:paraId="5ED4BA8C">
            <w:pPr>
              <w:rPr>
                <w:rFonts w:ascii="Arial"/>
                <w:color w:val="auto"/>
                <w:highlight w:val="none"/>
              </w:rPr>
            </w:pPr>
          </w:p>
        </w:tc>
        <w:tc>
          <w:tcPr>
            <w:tcW w:w="2672" w:type="dxa"/>
          </w:tcPr>
          <w:p w14:paraId="22056F9E">
            <w:pPr>
              <w:pStyle w:val="185"/>
              <w:spacing w:before="67" w:line="220" w:lineRule="auto"/>
              <w:ind w:left="103"/>
              <w:rPr>
                <w:color w:val="auto"/>
                <w:highlight w:val="none"/>
              </w:rPr>
            </w:pPr>
            <w:r>
              <w:rPr>
                <w:color w:val="auto"/>
                <w:spacing w:val="-1"/>
                <w:highlight w:val="none"/>
              </w:rPr>
              <w:t>A060602金属质架类</w:t>
            </w:r>
          </w:p>
        </w:tc>
        <w:tc>
          <w:tcPr>
            <w:tcW w:w="2248" w:type="dxa"/>
          </w:tcPr>
          <w:p w14:paraId="4597C34F">
            <w:pPr>
              <w:rPr>
                <w:rFonts w:ascii="Arial"/>
                <w:color w:val="auto"/>
                <w:highlight w:val="none"/>
              </w:rPr>
            </w:pPr>
          </w:p>
        </w:tc>
        <w:tc>
          <w:tcPr>
            <w:tcW w:w="3543" w:type="dxa"/>
          </w:tcPr>
          <w:p w14:paraId="6A2C8F67">
            <w:pPr>
              <w:pStyle w:val="185"/>
              <w:spacing w:before="67" w:line="219" w:lineRule="auto"/>
              <w:ind w:left="109"/>
              <w:rPr>
                <w:color w:val="auto"/>
                <w:highlight w:val="none"/>
              </w:rPr>
            </w:pPr>
            <w:r>
              <w:rPr>
                <w:color w:val="auto"/>
                <w:spacing w:val="-1"/>
                <w:highlight w:val="none"/>
              </w:rPr>
              <w:t>HJ2547家具/HJ2540木塑制品</w:t>
            </w:r>
          </w:p>
        </w:tc>
      </w:tr>
      <w:tr w14:paraId="75D8C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1FB348BF">
            <w:pPr>
              <w:pStyle w:val="185"/>
              <w:spacing w:before="67" w:line="242" w:lineRule="auto"/>
              <w:ind w:left="116"/>
              <w:rPr>
                <w:color w:val="auto"/>
                <w:highlight w:val="none"/>
              </w:rPr>
            </w:pPr>
            <w:r>
              <w:rPr>
                <w:color w:val="auto"/>
                <w:spacing w:val="-4"/>
                <w:highlight w:val="none"/>
              </w:rPr>
              <w:t>22</w:t>
            </w:r>
          </w:p>
        </w:tc>
        <w:tc>
          <w:tcPr>
            <w:tcW w:w="1542" w:type="dxa"/>
            <w:vMerge w:val="restart"/>
            <w:tcBorders>
              <w:bottom w:val="nil"/>
            </w:tcBorders>
          </w:tcPr>
          <w:p w14:paraId="3BFA9696">
            <w:pPr>
              <w:pStyle w:val="185"/>
              <w:spacing w:before="67" w:line="220" w:lineRule="auto"/>
              <w:ind w:left="102"/>
              <w:rPr>
                <w:color w:val="auto"/>
                <w:highlight w:val="none"/>
              </w:rPr>
            </w:pPr>
            <w:r>
              <w:rPr>
                <w:color w:val="auto"/>
                <w:spacing w:val="-1"/>
                <w:highlight w:val="none"/>
              </w:rPr>
              <w:t>A0607屏风类</w:t>
            </w:r>
          </w:p>
        </w:tc>
        <w:tc>
          <w:tcPr>
            <w:tcW w:w="2672" w:type="dxa"/>
          </w:tcPr>
          <w:p w14:paraId="176FD21C">
            <w:pPr>
              <w:pStyle w:val="185"/>
              <w:spacing w:before="67" w:line="220" w:lineRule="auto"/>
              <w:ind w:left="103"/>
              <w:rPr>
                <w:color w:val="auto"/>
                <w:highlight w:val="none"/>
              </w:rPr>
            </w:pPr>
            <w:r>
              <w:rPr>
                <w:color w:val="auto"/>
                <w:spacing w:val="-1"/>
                <w:highlight w:val="none"/>
              </w:rPr>
              <w:t>A060701木质屏风类</w:t>
            </w:r>
          </w:p>
        </w:tc>
        <w:tc>
          <w:tcPr>
            <w:tcW w:w="2248" w:type="dxa"/>
          </w:tcPr>
          <w:p w14:paraId="37DC38F1">
            <w:pPr>
              <w:rPr>
                <w:rFonts w:ascii="Arial"/>
                <w:color w:val="auto"/>
                <w:highlight w:val="none"/>
              </w:rPr>
            </w:pPr>
          </w:p>
        </w:tc>
        <w:tc>
          <w:tcPr>
            <w:tcW w:w="3543" w:type="dxa"/>
          </w:tcPr>
          <w:p w14:paraId="168134F1">
            <w:pPr>
              <w:pStyle w:val="185"/>
              <w:spacing w:before="67" w:line="219" w:lineRule="auto"/>
              <w:ind w:left="109"/>
              <w:rPr>
                <w:color w:val="auto"/>
                <w:highlight w:val="none"/>
              </w:rPr>
            </w:pPr>
            <w:r>
              <w:rPr>
                <w:color w:val="auto"/>
                <w:spacing w:val="-1"/>
                <w:highlight w:val="none"/>
              </w:rPr>
              <w:t>HJ2547家具/HJ2540木塑制品</w:t>
            </w:r>
          </w:p>
        </w:tc>
      </w:tr>
      <w:tr w14:paraId="4F6E1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197CB2FD">
            <w:pPr>
              <w:rPr>
                <w:rFonts w:ascii="Arial"/>
                <w:color w:val="auto"/>
                <w:highlight w:val="none"/>
              </w:rPr>
            </w:pPr>
          </w:p>
        </w:tc>
        <w:tc>
          <w:tcPr>
            <w:tcW w:w="1542" w:type="dxa"/>
            <w:vMerge w:val="continue"/>
            <w:tcBorders>
              <w:top w:val="nil"/>
            </w:tcBorders>
          </w:tcPr>
          <w:p w14:paraId="5FEB50FA">
            <w:pPr>
              <w:rPr>
                <w:rFonts w:ascii="Arial"/>
                <w:color w:val="auto"/>
                <w:highlight w:val="none"/>
              </w:rPr>
            </w:pPr>
          </w:p>
        </w:tc>
        <w:tc>
          <w:tcPr>
            <w:tcW w:w="2672" w:type="dxa"/>
          </w:tcPr>
          <w:p w14:paraId="618E6215">
            <w:pPr>
              <w:pStyle w:val="185"/>
              <w:spacing w:before="67" w:line="220" w:lineRule="auto"/>
              <w:ind w:left="103"/>
              <w:rPr>
                <w:color w:val="auto"/>
                <w:highlight w:val="none"/>
              </w:rPr>
            </w:pPr>
            <w:r>
              <w:rPr>
                <w:color w:val="auto"/>
                <w:spacing w:val="-1"/>
                <w:highlight w:val="none"/>
              </w:rPr>
              <w:t>A060702金属质屏风类</w:t>
            </w:r>
          </w:p>
        </w:tc>
        <w:tc>
          <w:tcPr>
            <w:tcW w:w="2248" w:type="dxa"/>
          </w:tcPr>
          <w:p w14:paraId="2E55A29C">
            <w:pPr>
              <w:rPr>
                <w:rFonts w:ascii="Arial"/>
                <w:color w:val="auto"/>
                <w:highlight w:val="none"/>
              </w:rPr>
            </w:pPr>
          </w:p>
        </w:tc>
        <w:tc>
          <w:tcPr>
            <w:tcW w:w="3543" w:type="dxa"/>
          </w:tcPr>
          <w:p w14:paraId="264C127D">
            <w:pPr>
              <w:pStyle w:val="185"/>
              <w:spacing w:before="67" w:line="219" w:lineRule="auto"/>
              <w:ind w:left="109"/>
              <w:rPr>
                <w:color w:val="auto"/>
                <w:highlight w:val="none"/>
              </w:rPr>
            </w:pPr>
            <w:r>
              <w:rPr>
                <w:color w:val="auto"/>
                <w:spacing w:val="-1"/>
                <w:highlight w:val="none"/>
              </w:rPr>
              <w:t>HJ2547家具/HJ2540木塑制品</w:t>
            </w:r>
          </w:p>
        </w:tc>
      </w:tr>
      <w:tr w14:paraId="4A5B0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4E0533AE">
            <w:pPr>
              <w:pStyle w:val="185"/>
              <w:spacing w:before="67"/>
              <w:ind w:left="116"/>
              <w:rPr>
                <w:color w:val="auto"/>
                <w:highlight w:val="none"/>
              </w:rPr>
            </w:pPr>
            <w:r>
              <w:rPr>
                <w:color w:val="auto"/>
                <w:spacing w:val="-4"/>
                <w:highlight w:val="none"/>
              </w:rPr>
              <w:t>23</w:t>
            </w:r>
          </w:p>
        </w:tc>
        <w:tc>
          <w:tcPr>
            <w:tcW w:w="1542" w:type="dxa"/>
          </w:tcPr>
          <w:p w14:paraId="389C84AF">
            <w:pPr>
              <w:pStyle w:val="185"/>
              <w:spacing w:before="67" w:line="220" w:lineRule="auto"/>
              <w:ind w:left="102"/>
              <w:rPr>
                <w:color w:val="auto"/>
                <w:highlight w:val="none"/>
              </w:rPr>
            </w:pPr>
            <w:r>
              <w:rPr>
                <w:color w:val="auto"/>
                <w:spacing w:val="-1"/>
                <w:highlight w:val="none"/>
              </w:rPr>
              <w:t>A060804水池</w:t>
            </w:r>
          </w:p>
        </w:tc>
        <w:tc>
          <w:tcPr>
            <w:tcW w:w="2672" w:type="dxa"/>
          </w:tcPr>
          <w:p w14:paraId="679B0BAF">
            <w:pPr>
              <w:rPr>
                <w:rFonts w:ascii="Arial"/>
                <w:color w:val="auto"/>
                <w:highlight w:val="none"/>
              </w:rPr>
            </w:pPr>
          </w:p>
        </w:tc>
        <w:tc>
          <w:tcPr>
            <w:tcW w:w="2248" w:type="dxa"/>
          </w:tcPr>
          <w:p w14:paraId="421C17CF">
            <w:pPr>
              <w:rPr>
                <w:rFonts w:ascii="Arial"/>
                <w:color w:val="auto"/>
                <w:highlight w:val="none"/>
              </w:rPr>
            </w:pPr>
          </w:p>
        </w:tc>
        <w:tc>
          <w:tcPr>
            <w:tcW w:w="3543" w:type="dxa"/>
          </w:tcPr>
          <w:p w14:paraId="4ACA34DE">
            <w:pPr>
              <w:pStyle w:val="185"/>
              <w:spacing w:before="66" w:line="219" w:lineRule="auto"/>
              <w:ind w:left="109"/>
              <w:rPr>
                <w:color w:val="auto"/>
                <w:highlight w:val="none"/>
              </w:rPr>
            </w:pPr>
            <w:r>
              <w:rPr>
                <w:color w:val="auto"/>
                <w:spacing w:val="-1"/>
                <w:highlight w:val="none"/>
              </w:rPr>
              <w:t>HJ/T296卫生陶瓷</w:t>
            </w:r>
          </w:p>
        </w:tc>
      </w:tr>
      <w:tr w14:paraId="4839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21F0F646">
            <w:pPr>
              <w:pStyle w:val="185"/>
              <w:spacing w:before="67" w:line="242" w:lineRule="auto"/>
              <w:ind w:left="116"/>
              <w:rPr>
                <w:color w:val="auto"/>
                <w:highlight w:val="none"/>
              </w:rPr>
            </w:pPr>
            <w:r>
              <w:rPr>
                <w:color w:val="auto"/>
                <w:spacing w:val="-4"/>
                <w:highlight w:val="none"/>
              </w:rPr>
              <w:t>24</w:t>
            </w:r>
          </w:p>
        </w:tc>
        <w:tc>
          <w:tcPr>
            <w:tcW w:w="1542" w:type="dxa"/>
          </w:tcPr>
          <w:p w14:paraId="34248FCE">
            <w:pPr>
              <w:pStyle w:val="185"/>
              <w:spacing w:before="67" w:line="220" w:lineRule="auto"/>
              <w:ind w:left="102"/>
              <w:rPr>
                <w:color w:val="auto"/>
                <w:highlight w:val="none"/>
              </w:rPr>
            </w:pPr>
            <w:r>
              <w:rPr>
                <w:color w:val="auto"/>
                <w:spacing w:val="-1"/>
                <w:highlight w:val="none"/>
              </w:rPr>
              <w:t>A060805便器</w:t>
            </w:r>
          </w:p>
        </w:tc>
        <w:tc>
          <w:tcPr>
            <w:tcW w:w="2672" w:type="dxa"/>
          </w:tcPr>
          <w:p w14:paraId="79ADAA66">
            <w:pPr>
              <w:rPr>
                <w:rFonts w:ascii="Arial"/>
                <w:color w:val="auto"/>
                <w:highlight w:val="none"/>
              </w:rPr>
            </w:pPr>
          </w:p>
        </w:tc>
        <w:tc>
          <w:tcPr>
            <w:tcW w:w="2248" w:type="dxa"/>
          </w:tcPr>
          <w:p w14:paraId="166EFFB9">
            <w:pPr>
              <w:rPr>
                <w:rFonts w:ascii="Arial"/>
                <w:color w:val="auto"/>
                <w:highlight w:val="none"/>
              </w:rPr>
            </w:pPr>
          </w:p>
        </w:tc>
        <w:tc>
          <w:tcPr>
            <w:tcW w:w="3543" w:type="dxa"/>
          </w:tcPr>
          <w:p w14:paraId="3B5508A4">
            <w:pPr>
              <w:pStyle w:val="185"/>
              <w:spacing w:before="67" w:line="219" w:lineRule="auto"/>
              <w:ind w:left="109"/>
              <w:rPr>
                <w:color w:val="auto"/>
                <w:highlight w:val="none"/>
              </w:rPr>
            </w:pPr>
            <w:r>
              <w:rPr>
                <w:color w:val="auto"/>
                <w:spacing w:val="-1"/>
                <w:highlight w:val="none"/>
              </w:rPr>
              <w:t>HJ/T296卫生陶瓷</w:t>
            </w:r>
          </w:p>
        </w:tc>
      </w:tr>
      <w:tr w14:paraId="467F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tcPr>
          <w:p w14:paraId="58E82E8D">
            <w:pPr>
              <w:pStyle w:val="185"/>
              <w:spacing w:before="67"/>
              <w:ind w:left="116"/>
              <w:rPr>
                <w:color w:val="auto"/>
                <w:highlight w:val="none"/>
              </w:rPr>
            </w:pPr>
            <w:r>
              <w:rPr>
                <w:color w:val="auto"/>
                <w:spacing w:val="-4"/>
                <w:highlight w:val="none"/>
              </w:rPr>
              <w:t>25</w:t>
            </w:r>
          </w:p>
        </w:tc>
        <w:tc>
          <w:tcPr>
            <w:tcW w:w="1542" w:type="dxa"/>
          </w:tcPr>
          <w:p w14:paraId="5E4ECEF5">
            <w:pPr>
              <w:pStyle w:val="185"/>
              <w:spacing w:before="67" w:line="220" w:lineRule="auto"/>
              <w:ind w:left="102"/>
              <w:rPr>
                <w:color w:val="auto"/>
                <w:highlight w:val="none"/>
              </w:rPr>
            </w:pPr>
            <w:r>
              <w:rPr>
                <w:color w:val="auto"/>
                <w:spacing w:val="-1"/>
                <w:highlight w:val="none"/>
              </w:rPr>
              <w:t>A060806水嘴</w:t>
            </w:r>
          </w:p>
        </w:tc>
        <w:tc>
          <w:tcPr>
            <w:tcW w:w="2672" w:type="dxa"/>
          </w:tcPr>
          <w:p w14:paraId="106670E3">
            <w:pPr>
              <w:rPr>
                <w:rFonts w:ascii="Arial"/>
                <w:color w:val="auto"/>
                <w:highlight w:val="none"/>
              </w:rPr>
            </w:pPr>
          </w:p>
        </w:tc>
        <w:tc>
          <w:tcPr>
            <w:tcW w:w="2248" w:type="dxa"/>
          </w:tcPr>
          <w:p w14:paraId="45056CD0">
            <w:pPr>
              <w:rPr>
                <w:rFonts w:ascii="Arial"/>
                <w:color w:val="auto"/>
                <w:highlight w:val="none"/>
              </w:rPr>
            </w:pPr>
          </w:p>
        </w:tc>
        <w:tc>
          <w:tcPr>
            <w:tcW w:w="3543" w:type="dxa"/>
          </w:tcPr>
          <w:p w14:paraId="7C2C31D0">
            <w:pPr>
              <w:pStyle w:val="185"/>
              <w:spacing w:before="67" w:line="219" w:lineRule="auto"/>
              <w:ind w:left="109"/>
              <w:rPr>
                <w:color w:val="auto"/>
                <w:highlight w:val="none"/>
              </w:rPr>
            </w:pPr>
            <w:r>
              <w:rPr>
                <w:color w:val="auto"/>
                <w:spacing w:val="-1"/>
                <w:highlight w:val="none"/>
              </w:rPr>
              <w:t>HJ/T411水嘴</w:t>
            </w:r>
          </w:p>
        </w:tc>
      </w:tr>
      <w:tr w14:paraId="78505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367FE8A3">
            <w:pPr>
              <w:pStyle w:val="185"/>
              <w:spacing w:before="67"/>
              <w:ind w:left="116"/>
              <w:rPr>
                <w:color w:val="auto"/>
                <w:highlight w:val="none"/>
              </w:rPr>
            </w:pPr>
            <w:r>
              <w:rPr>
                <w:color w:val="auto"/>
                <w:spacing w:val="-4"/>
                <w:highlight w:val="none"/>
              </w:rPr>
              <w:t>26</w:t>
            </w:r>
          </w:p>
        </w:tc>
        <w:tc>
          <w:tcPr>
            <w:tcW w:w="1542" w:type="dxa"/>
          </w:tcPr>
          <w:p w14:paraId="640C902D">
            <w:pPr>
              <w:pStyle w:val="185"/>
              <w:spacing w:before="67" w:line="221" w:lineRule="auto"/>
              <w:ind w:left="102"/>
              <w:rPr>
                <w:color w:val="auto"/>
                <w:highlight w:val="none"/>
              </w:rPr>
            </w:pPr>
            <w:r>
              <w:rPr>
                <w:color w:val="auto"/>
                <w:spacing w:val="-1"/>
                <w:highlight w:val="none"/>
              </w:rPr>
              <w:t>A0609组合家具</w:t>
            </w:r>
          </w:p>
        </w:tc>
        <w:tc>
          <w:tcPr>
            <w:tcW w:w="2672" w:type="dxa"/>
          </w:tcPr>
          <w:p w14:paraId="5103FBD1">
            <w:pPr>
              <w:rPr>
                <w:rFonts w:ascii="Arial"/>
                <w:color w:val="auto"/>
                <w:highlight w:val="none"/>
              </w:rPr>
            </w:pPr>
          </w:p>
        </w:tc>
        <w:tc>
          <w:tcPr>
            <w:tcW w:w="2248" w:type="dxa"/>
          </w:tcPr>
          <w:p w14:paraId="20E0693A">
            <w:pPr>
              <w:rPr>
                <w:rFonts w:ascii="Arial"/>
                <w:color w:val="auto"/>
                <w:highlight w:val="none"/>
              </w:rPr>
            </w:pPr>
          </w:p>
        </w:tc>
        <w:tc>
          <w:tcPr>
            <w:tcW w:w="3543" w:type="dxa"/>
          </w:tcPr>
          <w:p w14:paraId="5C31A9EA">
            <w:pPr>
              <w:pStyle w:val="185"/>
              <w:spacing w:before="67" w:line="219" w:lineRule="auto"/>
              <w:ind w:left="109"/>
              <w:rPr>
                <w:color w:val="auto"/>
                <w:highlight w:val="none"/>
              </w:rPr>
            </w:pPr>
            <w:r>
              <w:rPr>
                <w:color w:val="auto"/>
                <w:spacing w:val="-1"/>
                <w:highlight w:val="none"/>
              </w:rPr>
              <w:t>HJ2547家具/HJ2540木塑制品</w:t>
            </w:r>
          </w:p>
        </w:tc>
      </w:tr>
      <w:tr w14:paraId="1687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D8C9890">
            <w:pPr>
              <w:pStyle w:val="185"/>
              <w:spacing w:before="68"/>
              <w:ind w:left="116"/>
              <w:rPr>
                <w:color w:val="auto"/>
                <w:highlight w:val="none"/>
              </w:rPr>
            </w:pPr>
            <w:r>
              <w:rPr>
                <w:color w:val="auto"/>
                <w:spacing w:val="-4"/>
                <w:highlight w:val="none"/>
              </w:rPr>
              <w:t>27</w:t>
            </w:r>
          </w:p>
        </w:tc>
        <w:tc>
          <w:tcPr>
            <w:tcW w:w="1542" w:type="dxa"/>
          </w:tcPr>
          <w:p w14:paraId="55C5A301">
            <w:pPr>
              <w:pStyle w:val="185"/>
              <w:spacing w:before="68" w:line="282" w:lineRule="auto"/>
              <w:ind w:left="108" w:right="106" w:hanging="6"/>
              <w:rPr>
                <w:color w:val="auto"/>
                <w:highlight w:val="none"/>
              </w:rPr>
            </w:pPr>
            <w:r>
              <w:rPr>
                <w:color w:val="auto"/>
                <w:spacing w:val="4"/>
                <w:highlight w:val="none"/>
              </w:rPr>
              <w:t>A0610家用家具</w:t>
            </w:r>
            <w:r>
              <w:rPr>
                <w:color w:val="auto"/>
                <w:spacing w:val="-2"/>
                <w:highlight w:val="none"/>
              </w:rPr>
              <w:t>零配件</w:t>
            </w:r>
          </w:p>
        </w:tc>
        <w:tc>
          <w:tcPr>
            <w:tcW w:w="2672" w:type="dxa"/>
          </w:tcPr>
          <w:p w14:paraId="1A0B3D46">
            <w:pPr>
              <w:rPr>
                <w:rFonts w:ascii="Arial"/>
                <w:color w:val="auto"/>
                <w:highlight w:val="none"/>
              </w:rPr>
            </w:pPr>
          </w:p>
        </w:tc>
        <w:tc>
          <w:tcPr>
            <w:tcW w:w="2248" w:type="dxa"/>
          </w:tcPr>
          <w:p w14:paraId="3C3A6D16">
            <w:pPr>
              <w:rPr>
                <w:rFonts w:ascii="Arial"/>
                <w:color w:val="auto"/>
                <w:highlight w:val="none"/>
              </w:rPr>
            </w:pPr>
          </w:p>
        </w:tc>
        <w:tc>
          <w:tcPr>
            <w:tcW w:w="3543" w:type="dxa"/>
          </w:tcPr>
          <w:p w14:paraId="2877C9D9">
            <w:pPr>
              <w:pStyle w:val="185"/>
              <w:spacing w:before="67" w:line="219" w:lineRule="auto"/>
              <w:ind w:left="109"/>
              <w:rPr>
                <w:color w:val="auto"/>
                <w:highlight w:val="none"/>
              </w:rPr>
            </w:pPr>
            <w:r>
              <w:rPr>
                <w:color w:val="auto"/>
                <w:spacing w:val="-1"/>
                <w:highlight w:val="none"/>
              </w:rPr>
              <w:t>HJ2547家具/HJ2540木塑制品</w:t>
            </w:r>
          </w:p>
        </w:tc>
      </w:tr>
      <w:tr w14:paraId="4126D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tcPr>
          <w:p w14:paraId="6016710A">
            <w:pPr>
              <w:pStyle w:val="185"/>
              <w:spacing w:before="70"/>
              <w:ind w:left="116"/>
              <w:rPr>
                <w:color w:val="auto"/>
                <w:highlight w:val="none"/>
              </w:rPr>
            </w:pPr>
            <w:r>
              <w:rPr>
                <w:color w:val="auto"/>
                <w:spacing w:val="-4"/>
                <w:highlight w:val="none"/>
              </w:rPr>
              <w:t>28</w:t>
            </w:r>
          </w:p>
        </w:tc>
        <w:tc>
          <w:tcPr>
            <w:tcW w:w="1542" w:type="dxa"/>
          </w:tcPr>
          <w:p w14:paraId="57FB6B91">
            <w:pPr>
              <w:pStyle w:val="185"/>
              <w:spacing w:before="71" w:line="282" w:lineRule="auto"/>
              <w:ind w:left="109" w:right="106" w:hanging="7"/>
              <w:rPr>
                <w:color w:val="auto"/>
                <w:highlight w:val="none"/>
              </w:rPr>
            </w:pPr>
            <w:r>
              <w:rPr>
                <w:color w:val="auto"/>
                <w:spacing w:val="4"/>
                <w:highlight w:val="none"/>
              </w:rPr>
              <w:t>A0699其他家具</w:t>
            </w:r>
            <w:r>
              <w:rPr>
                <w:color w:val="auto"/>
                <w:spacing w:val="-3"/>
                <w:highlight w:val="none"/>
              </w:rPr>
              <w:t>用具</w:t>
            </w:r>
          </w:p>
        </w:tc>
        <w:tc>
          <w:tcPr>
            <w:tcW w:w="2672" w:type="dxa"/>
          </w:tcPr>
          <w:p w14:paraId="635A78D5">
            <w:pPr>
              <w:rPr>
                <w:rFonts w:ascii="Arial"/>
                <w:color w:val="auto"/>
                <w:highlight w:val="none"/>
              </w:rPr>
            </w:pPr>
          </w:p>
        </w:tc>
        <w:tc>
          <w:tcPr>
            <w:tcW w:w="2248" w:type="dxa"/>
          </w:tcPr>
          <w:p w14:paraId="20DA7772">
            <w:pPr>
              <w:rPr>
                <w:rFonts w:ascii="Arial"/>
                <w:color w:val="auto"/>
                <w:highlight w:val="none"/>
              </w:rPr>
            </w:pPr>
          </w:p>
        </w:tc>
        <w:tc>
          <w:tcPr>
            <w:tcW w:w="3543" w:type="dxa"/>
          </w:tcPr>
          <w:p w14:paraId="782511C0">
            <w:pPr>
              <w:pStyle w:val="185"/>
              <w:spacing w:before="70" w:line="219" w:lineRule="auto"/>
              <w:ind w:left="109"/>
              <w:rPr>
                <w:color w:val="auto"/>
                <w:highlight w:val="none"/>
              </w:rPr>
            </w:pPr>
            <w:r>
              <w:rPr>
                <w:color w:val="auto"/>
                <w:spacing w:val="-1"/>
                <w:highlight w:val="none"/>
              </w:rPr>
              <w:t>HJ2547家具/HJ2540木塑制品</w:t>
            </w:r>
          </w:p>
        </w:tc>
      </w:tr>
      <w:tr w14:paraId="1DE71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0AC274BE">
            <w:pPr>
              <w:pStyle w:val="185"/>
              <w:spacing w:before="68"/>
              <w:ind w:left="116"/>
              <w:rPr>
                <w:color w:val="auto"/>
                <w:highlight w:val="none"/>
              </w:rPr>
            </w:pPr>
            <w:r>
              <w:rPr>
                <w:color w:val="auto"/>
                <w:spacing w:val="-4"/>
                <w:highlight w:val="none"/>
              </w:rPr>
              <w:t>29</w:t>
            </w:r>
          </w:p>
        </w:tc>
        <w:tc>
          <w:tcPr>
            <w:tcW w:w="1542" w:type="dxa"/>
          </w:tcPr>
          <w:p w14:paraId="6105446F">
            <w:pPr>
              <w:pStyle w:val="185"/>
              <w:spacing w:before="69" w:line="284" w:lineRule="auto"/>
              <w:ind w:left="111" w:right="106" w:hanging="9"/>
              <w:rPr>
                <w:color w:val="auto"/>
                <w:highlight w:val="none"/>
              </w:rPr>
            </w:pPr>
            <w:r>
              <w:rPr>
                <w:color w:val="auto"/>
                <w:spacing w:val="-7"/>
                <w:highlight w:val="none"/>
              </w:rPr>
              <w:t>A070101棉、化纤</w:t>
            </w:r>
            <w:r>
              <w:rPr>
                <w:color w:val="auto"/>
                <w:spacing w:val="-2"/>
                <w:highlight w:val="none"/>
              </w:rPr>
              <w:t>纺织及印染原料</w:t>
            </w:r>
          </w:p>
        </w:tc>
        <w:tc>
          <w:tcPr>
            <w:tcW w:w="2672" w:type="dxa"/>
          </w:tcPr>
          <w:p w14:paraId="221F44FF">
            <w:pPr>
              <w:rPr>
                <w:rFonts w:ascii="Arial"/>
                <w:color w:val="auto"/>
                <w:highlight w:val="none"/>
              </w:rPr>
            </w:pPr>
          </w:p>
        </w:tc>
        <w:tc>
          <w:tcPr>
            <w:tcW w:w="2248" w:type="dxa"/>
          </w:tcPr>
          <w:p w14:paraId="24A6A8FB">
            <w:pPr>
              <w:rPr>
                <w:rFonts w:ascii="Arial"/>
                <w:color w:val="auto"/>
                <w:highlight w:val="none"/>
              </w:rPr>
            </w:pPr>
          </w:p>
        </w:tc>
        <w:tc>
          <w:tcPr>
            <w:tcW w:w="3543" w:type="dxa"/>
          </w:tcPr>
          <w:p w14:paraId="28AD5D75">
            <w:pPr>
              <w:pStyle w:val="185"/>
              <w:spacing w:before="67" w:line="219" w:lineRule="auto"/>
              <w:ind w:left="109"/>
              <w:rPr>
                <w:color w:val="auto"/>
                <w:highlight w:val="none"/>
              </w:rPr>
            </w:pPr>
            <w:r>
              <w:rPr>
                <w:color w:val="auto"/>
                <w:spacing w:val="-1"/>
                <w:highlight w:val="none"/>
              </w:rPr>
              <w:t>HJ2546纺织产品</w:t>
            </w:r>
          </w:p>
        </w:tc>
      </w:tr>
    </w:tbl>
    <w:p w14:paraId="45156791">
      <w:pPr>
        <w:rPr>
          <w:rFonts w:ascii="Arial"/>
          <w:color w:val="auto"/>
          <w:highlight w:val="none"/>
        </w:rPr>
      </w:pPr>
    </w:p>
    <w:p w14:paraId="275320E8">
      <w:pPr>
        <w:rPr>
          <w:rFonts w:ascii="Arial" w:hAnsi="Arial" w:eastAsia="Arial" w:cs="Arial"/>
          <w:color w:val="auto"/>
          <w:szCs w:val="21"/>
          <w:highlight w:val="none"/>
        </w:rPr>
        <w:sectPr>
          <w:pgSz w:w="11906" w:h="16838"/>
          <w:pgMar w:top="1431" w:right="644" w:bottom="0" w:left="667" w:header="0" w:footer="0" w:gutter="0"/>
          <w:cols w:space="720" w:num="1"/>
        </w:sectPr>
      </w:pPr>
    </w:p>
    <w:p w14:paraId="7E5B8748">
      <w:pPr>
        <w:spacing w:line="91" w:lineRule="auto"/>
        <w:rPr>
          <w:rFonts w:ascii="Arial"/>
          <w:color w:val="auto"/>
          <w:sz w:val="2"/>
          <w:highlight w:val="none"/>
        </w:rPr>
      </w:pPr>
    </w:p>
    <w:tbl>
      <w:tblPr>
        <w:tblStyle w:val="186"/>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40E1D6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583" w:type="dxa"/>
          </w:tcPr>
          <w:p w14:paraId="1861DF7A">
            <w:pPr>
              <w:pStyle w:val="185"/>
              <w:spacing w:before="68"/>
              <w:ind w:left="118"/>
              <w:rPr>
                <w:color w:val="auto"/>
                <w:highlight w:val="none"/>
              </w:rPr>
            </w:pPr>
            <w:r>
              <w:rPr>
                <w:color w:val="auto"/>
                <w:spacing w:val="-5"/>
                <w:highlight w:val="none"/>
              </w:rPr>
              <w:t>30</w:t>
            </w:r>
          </w:p>
        </w:tc>
        <w:tc>
          <w:tcPr>
            <w:tcW w:w="1542" w:type="dxa"/>
          </w:tcPr>
          <w:p w14:paraId="7DC70AC8">
            <w:pPr>
              <w:pStyle w:val="185"/>
              <w:spacing w:before="69" w:line="296" w:lineRule="auto"/>
              <w:ind w:left="109" w:right="106" w:hanging="7"/>
              <w:rPr>
                <w:color w:val="auto"/>
                <w:highlight w:val="none"/>
              </w:rPr>
            </w:pPr>
            <w:r>
              <w:rPr>
                <w:color w:val="auto"/>
                <w:spacing w:val="-2"/>
                <w:highlight w:val="none"/>
              </w:rPr>
              <w:t>A090101复印纸</w:t>
            </w:r>
            <w:r>
              <w:rPr>
                <w:color w:val="auto"/>
                <w:spacing w:val="8"/>
                <w:highlight w:val="none"/>
              </w:rPr>
              <w:t>（包括再生复印</w:t>
            </w:r>
            <w:r>
              <w:rPr>
                <w:color w:val="auto"/>
                <w:spacing w:val="-5"/>
                <w:highlight w:val="none"/>
              </w:rPr>
              <w:t>纸）</w:t>
            </w:r>
          </w:p>
        </w:tc>
        <w:tc>
          <w:tcPr>
            <w:tcW w:w="2672" w:type="dxa"/>
          </w:tcPr>
          <w:p w14:paraId="57F59517">
            <w:pPr>
              <w:rPr>
                <w:rFonts w:ascii="Arial"/>
                <w:color w:val="auto"/>
                <w:highlight w:val="none"/>
              </w:rPr>
            </w:pPr>
          </w:p>
        </w:tc>
        <w:tc>
          <w:tcPr>
            <w:tcW w:w="2248" w:type="dxa"/>
          </w:tcPr>
          <w:p w14:paraId="036565B5">
            <w:pPr>
              <w:rPr>
                <w:rFonts w:ascii="Arial"/>
                <w:color w:val="auto"/>
                <w:highlight w:val="none"/>
              </w:rPr>
            </w:pPr>
          </w:p>
        </w:tc>
        <w:tc>
          <w:tcPr>
            <w:tcW w:w="3543" w:type="dxa"/>
          </w:tcPr>
          <w:p w14:paraId="63FB75C4">
            <w:pPr>
              <w:pStyle w:val="185"/>
              <w:spacing w:before="67" w:line="219" w:lineRule="auto"/>
              <w:ind w:left="109"/>
              <w:rPr>
                <w:color w:val="auto"/>
                <w:highlight w:val="none"/>
              </w:rPr>
            </w:pPr>
            <w:r>
              <w:rPr>
                <w:color w:val="auto"/>
                <w:spacing w:val="-2"/>
                <w:highlight w:val="none"/>
              </w:rPr>
              <w:t>HJ410文化用纸</w:t>
            </w:r>
          </w:p>
        </w:tc>
      </w:tr>
      <w:tr w14:paraId="250ED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83" w:type="dxa"/>
          </w:tcPr>
          <w:p w14:paraId="32DE194D">
            <w:pPr>
              <w:pStyle w:val="185"/>
              <w:spacing w:before="64"/>
              <w:ind w:left="118"/>
              <w:rPr>
                <w:color w:val="auto"/>
                <w:highlight w:val="none"/>
              </w:rPr>
            </w:pPr>
            <w:r>
              <w:rPr>
                <w:color w:val="auto"/>
                <w:spacing w:val="-5"/>
                <w:highlight w:val="none"/>
              </w:rPr>
              <w:t>31</w:t>
            </w:r>
          </w:p>
        </w:tc>
        <w:tc>
          <w:tcPr>
            <w:tcW w:w="1542" w:type="dxa"/>
          </w:tcPr>
          <w:p w14:paraId="0D7D719F">
            <w:pPr>
              <w:pStyle w:val="185"/>
              <w:spacing w:before="64" w:line="296" w:lineRule="auto"/>
              <w:ind w:left="109" w:right="106" w:hanging="7"/>
              <w:rPr>
                <w:color w:val="auto"/>
                <w:highlight w:val="none"/>
              </w:rPr>
            </w:pPr>
            <w:r>
              <w:rPr>
                <w:color w:val="auto"/>
                <w:spacing w:val="3"/>
                <w:highlight w:val="none"/>
              </w:rPr>
              <w:t>A090201鼓粉盒</w:t>
            </w:r>
            <w:r>
              <w:rPr>
                <w:color w:val="auto"/>
                <w:spacing w:val="8"/>
                <w:highlight w:val="none"/>
              </w:rPr>
              <w:t>（包括再生鼓粉</w:t>
            </w:r>
            <w:r>
              <w:rPr>
                <w:color w:val="auto"/>
                <w:spacing w:val="-5"/>
                <w:highlight w:val="none"/>
              </w:rPr>
              <w:t>盒）</w:t>
            </w:r>
          </w:p>
        </w:tc>
        <w:tc>
          <w:tcPr>
            <w:tcW w:w="2672" w:type="dxa"/>
          </w:tcPr>
          <w:p w14:paraId="207CA1A7">
            <w:pPr>
              <w:rPr>
                <w:rFonts w:ascii="Arial"/>
                <w:color w:val="auto"/>
                <w:highlight w:val="none"/>
              </w:rPr>
            </w:pPr>
          </w:p>
        </w:tc>
        <w:tc>
          <w:tcPr>
            <w:tcW w:w="2248" w:type="dxa"/>
          </w:tcPr>
          <w:p w14:paraId="685242AE">
            <w:pPr>
              <w:rPr>
                <w:rFonts w:ascii="Arial"/>
                <w:color w:val="auto"/>
                <w:highlight w:val="none"/>
              </w:rPr>
            </w:pPr>
          </w:p>
        </w:tc>
        <w:tc>
          <w:tcPr>
            <w:tcW w:w="3543" w:type="dxa"/>
          </w:tcPr>
          <w:p w14:paraId="36D50433">
            <w:pPr>
              <w:pStyle w:val="185"/>
              <w:spacing w:before="63" w:line="219" w:lineRule="auto"/>
              <w:ind w:left="109"/>
              <w:rPr>
                <w:color w:val="auto"/>
                <w:highlight w:val="none"/>
              </w:rPr>
            </w:pPr>
            <w:r>
              <w:rPr>
                <w:color w:val="auto"/>
                <w:spacing w:val="-1"/>
                <w:highlight w:val="none"/>
              </w:rPr>
              <w:t>HJ/T413再生鼓粉盒</w:t>
            </w:r>
          </w:p>
        </w:tc>
      </w:tr>
      <w:tr w14:paraId="3705E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3" w:type="dxa"/>
            <w:vMerge w:val="restart"/>
            <w:tcBorders>
              <w:bottom w:val="nil"/>
            </w:tcBorders>
          </w:tcPr>
          <w:p w14:paraId="4644768C">
            <w:pPr>
              <w:pStyle w:val="185"/>
              <w:spacing w:before="64"/>
              <w:ind w:left="118"/>
              <w:rPr>
                <w:color w:val="auto"/>
                <w:highlight w:val="none"/>
              </w:rPr>
            </w:pPr>
            <w:r>
              <w:rPr>
                <w:color w:val="auto"/>
                <w:spacing w:val="-5"/>
                <w:highlight w:val="none"/>
              </w:rPr>
              <w:t>32</w:t>
            </w:r>
          </w:p>
        </w:tc>
        <w:tc>
          <w:tcPr>
            <w:tcW w:w="1542" w:type="dxa"/>
            <w:vMerge w:val="restart"/>
            <w:tcBorders>
              <w:bottom w:val="nil"/>
            </w:tcBorders>
          </w:tcPr>
          <w:p w14:paraId="4B84C5BB">
            <w:pPr>
              <w:pStyle w:val="185"/>
              <w:spacing w:before="64" w:line="219" w:lineRule="auto"/>
              <w:ind w:left="102"/>
              <w:rPr>
                <w:color w:val="auto"/>
                <w:highlight w:val="none"/>
              </w:rPr>
            </w:pPr>
            <w:r>
              <w:rPr>
                <w:color w:val="auto"/>
                <w:spacing w:val="-1"/>
                <w:highlight w:val="none"/>
              </w:rPr>
              <w:t>A100203人造板</w:t>
            </w:r>
          </w:p>
        </w:tc>
        <w:tc>
          <w:tcPr>
            <w:tcW w:w="2672" w:type="dxa"/>
          </w:tcPr>
          <w:p w14:paraId="3FA26DDA">
            <w:pPr>
              <w:pStyle w:val="185"/>
              <w:spacing w:before="64" w:line="219" w:lineRule="auto"/>
              <w:ind w:left="103"/>
              <w:rPr>
                <w:color w:val="auto"/>
                <w:highlight w:val="none"/>
              </w:rPr>
            </w:pPr>
            <w:r>
              <w:rPr>
                <w:color w:val="auto"/>
                <w:spacing w:val="-1"/>
                <w:highlight w:val="none"/>
              </w:rPr>
              <w:t>A10020301胶合板</w:t>
            </w:r>
          </w:p>
        </w:tc>
        <w:tc>
          <w:tcPr>
            <w:tcW w:w="2248" w:type="dxa"/>
          </w:tcPr>
          <w:p w14:paraId="555D12A5">
            <w:pPr>
              <w:rPr>
                <w:rFonts w:ascii="Arial"/>
                <w:color w:val="auto"/>
                <w:highlight w:val="none"/>
              </w:rPr>
            </w:pPr>
          </w:p>
        </w:tc>
        <w:tc>
          <w:tcPr>
            <w:tcW w:w="3543" w:type="dxa"/>
          </w:tcPr>
          <w:p w14:paraId="6EA12499">
            <w:pPr>
              <w:pStyle w:val="185"/>
              <w:spacing w:before="64" w:line="219" w:lineRule="auto"/>
              <w:ind w:left="109"/>
              <w:rPr>
                <w:color w:val="auto"/>
                <w:highlight w:val="none"/>
              </w:rPr>
            </w:pPr>
            <w:r>
              <w:rPr>
                <w:color w:val="auto"/>
                <w:spacing w:val="-1"/>
                <w:highlight w:val="none"/>
              </w:rPr>
              <w:t>HJ571人造板及其制品</w:t>
            </w:r>
          </w:p>
        </w:tc>
      </w:tr>
      <w:tr w14:paraId="769A5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78913B07">
            <w:pPr>
              <w:rPr>
                <w:rFonts w:ascii="Arial"/>
                <w:color w:val="auto"/>
                <w:highlight w:val="none"/>
              </w:rPr>
            </w:pPr>
          </w:p>
        </w:tc>
        <w:tc>
          <w:tcPr>
            <w:tcW w:w="1542" w:type="dxa"/>
            <w:vMerge w:val="continue"/>
            <w:tcBorders>
              <w:top w:val="nil"/>
              <w:bottom w:val="nil"/>
            </w:tcBorders>
          </w:tcPr>
          <w:p w14:paraId="769272D3">
            <w:pPr>
              <w:rPr>
                <w:rFonts w:ascii="Arial"/>
                <w:color w:val="auto"/>
                <w:highlight w:val="none"/>
              </w:rPr>
            </w:pPr>
          </w:p>
        </w:tc>
        <w:tc>
          <w:tcPr>
            <w:tcW w:w="2672" w:type="dxa"/>
          </w:tcPr>
          <w:p w14:paraId="6B4C0F72">
            <w:pPr>
              <w:pStyle w:val="185"/>
              <w:spacing w:before="65" w:line="219" w:lineRule="auto"/>
              <w:ind w:left="103"/>
              <w:rPr>
                <w:color w:val="auto"/>
                <w:highlight w:val="none"/>
              </w:rPr>
            </w:pPr>
            <w:r>
              <w:rPr>
                <w:color w:val="auto"/>
                <w:spacing w:val="-1"/>
                <w:highlight w:val="none"/>
              </w:rPr>
              <w:t>A10020302纤维板</w:t>
            </w:r>
          </w:p>
        </w:tc>
        <w:tc>
          <w:tcPr>
            <w:tcW w:w="2248" w:type="dxa"/>
          </w:tcPr>
          <w:p w14:paraId="5FF97FEC">
            <w:pPr>
              <w:rPr>
                <w:rFonts w:ascii="Arial"/>
                <w:color w:val="auto"/>
                <w:highlight w:val="none"/>
              </w:rPr>
            </w:pPr>
          </w:p>
        </w:tc>
        <w:tc>
          <w:tcPr>
            <w:tcW w:w="3543" w:type="dxa"/>
          </w:tcPr>
          <w:p w14:paraId="01AD7627">
            <w:pPr>
              <w:pStyle w:val="185"/>
              <w:spacing w:before="64" w:line="219" w:lineRule="auto"/>
              <w:ind w:left="109"/>
              <w:rPr>
                <w:color w:val="auto"/>
                <w:highlight w:val="none"/>
              </w:rPr>
            </w:pPr>
            <w:r>
              <w:rPr>
                <w:color w:val="auto"/>
                <w:spacing w:val="-1"/>
                <w:highlight w:val="none"/>
              </w:rPr>
              <w:t>HJ571人造板及其制品</w:t>
            </w:r>
          </w:p>
        </w:tc>
      </w:tr>
      <w:tr w14:paraId="2A06D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1AB46910">
            <w:pPr>
              <w:rPr>
                <w:rFonts w:ascii="Arial"/>
                <w:color w:val="auto"/>
                <w:highlight w:val="none"/>
              </w:rPr>
            </w:pPr>
          </w:p>
        </w:tc>
        <w:tc>
          <w:tcPr>
            <w:tcW w:w="1542" w:type="dxa"/>
            <w:vMerge w:val="continue"/>
            <w:tcBorders>
              <w:top w:val="nil"/>
              <w:bottom w:val="nil"/>
            </w:tcBorders>
          </w:tcPr>
          <w:p w14:paraId="162F3A18">
            <w:pPr>
              <w:rPr>
                <w:rFonts w:ascii="Arial"/>
                <w:color w:val="auto"/>
                <w:highlight w:val="none"/>
              </w:rPr>
            </w:pPr>
          </w:p>
        </w:tc>
        <w:tc>
          <w:tcPr>
            <w:tcW w:w="2672" w:type="dxa"/>
          </w:tcPr>
          <w:p w14:paraId="2CD475CC">
            <w:pPr>
              <w:pStyle w:val="185"/>
              <w:spacing w:before="65" w:line="219" w:lineRule="auto"/>
              <w:ind w:left="103"/>
              <w:rPr>
                <w:color w:val="auto"/>
                <w:highlight w:val="none"/>
              </w:rPr>
            </w:pPr>
            <w:r>
              <w:rPr>
                <w:color w:val="auto"/>
                <w:spacing w:val="-1"/>
                <w:highlight w:val="none"/>
              </w:rPr>
              <w:t>A10020303刨花板</w:t>
            </w:r>
          </w:p>
        </w:tc>
        <w:tc>
          <w:tcPr>
            <w:tcW w:w="2248" w:type="dxa"/>
          </w:tcPr>
          <w:p w14:paraId="6DB7ED19">
            <w:pPr>
              <w:rPr>
                <w:rFonts w:ascii="Arial"/>
                <w:color w:val="auto"/>
                <w:highlight w:val="none"/>
              </w:rPr>
            </w:pPr>
          </w:p>
        </w:tc>
        <w:tc>
          <w:tcPr>
            <w:tcW w:w="3543" w:type="dxa"/>
          </w:tcPr>
          <w:p w14:paraId="440FB7B1">
            <w:pPr>
              <w:pStyle w:val="185"/>
              <w:spacing w:before="64" w:line="219" w:lineRule="auto"/>
              <w:ind w:left="109"/>
              <w:rPr>
                <w:color w:val="auto"/>
                <w:highlight w:val="none"/>
              </w:rPr>
            </w:pPr>
            <w:r>
              <w:rPr>
                <w:color w:val="auto"/>
                <w:spacing w:val="-1"/>
                <w:highlight w:val="none"/>
              </w:rPr>
              <w:t>HJ571人造板及其制品</w:t>
            </w:r>
          </w:p>
        </w:tc>
      </w:tr>
      <w:tr w14:paraId="1CD89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62C454C0">
            <w:pPr>
              <w:rPr>
                <w:rFonts w:ascii="Arial"/>
                <w:color w:val="auto"/>
                <w:highlight w:val="none"/>
              </w:rPr>
            </w:pPr>
          </w:p>
        </w:tc>
        <w:tc>
          <w:tcPr>
            <w:tcW w:w="1542" w:type="dxa"/>
            <w:vMerge w:val="continue"/>
            <w:tcBorders>
              <w:top w:val="nil"/>
              <w:bottom w:val="nil"/>
            </w:tcBorders>
          </w:tcPr>
          <w:p w14:paraId="20F434D3">
            <w:pPr>
              <w:rPr>
                <w:rFonts w:ascii="Arial"/>
                <w:color w:val="auto"/>
                <w:highlight w:val="none"/>
              </w:rPr>
            </w:pPr>
          </w:p>
        </w:tc>
        <w:tc>
          <w:tcPr>
            <w:tcW w:w="2672" w:type="dxa"/>
          </w:tcPr>
          <w:p w14:paraId="539B4BC8">
            <w:pPr>
              <w:pStyle w:val="185"/>
              <w:spacing w:before="68" w:line="219" w:lineRule="auto"/>
              <w:ind w:left="103"/>
              <w:rPr>
                <w:color w:val="auto"/>
                <w:highlight w:val="none"/>
              </w:rPr>
            </w:pPr>
            <w:r>
              <w:rPr>
                <w:color w:val="auto"/>
                <w:spacing w:val="-1"/>
                <w:highlight w:val="none"/>
              </w:rPr>
              <w:t>A10020304细木工板</w:t>
            </w:r>
          </w:p>
        </w:tc>
        <w:tc>
          <w:tcPr>
            <w:tcW w:w="2248" w:type="dxa"/>
          </w:tcPr>
          <w:p w14:paraId="07B71C4A">
            <w:pPr>
              <w:rPr>
                <w:rFonts w:ascii="Arial"/>
                <w:color w:val="auto"/>
                <w:highlight w:val="none"/>
              </w:rPr>
            </w:pPr>
          </w:p>
        </w:tc>
        <w:tc>
          <w:tcPr>
            <w:tcW w:w="3543" w:type="dxa"/>
          </w:tcPr>
          <w:p w14:paraId="16C4F430">
            <w:pPr>
              <w:pStyle w:val="185"/>
              <w:spacing w:before="67" w:line="219" w:lineRule="auto"/>
              <w:ind w:left="109"/>
              <w:rPr>
                <w:color w:val="auto"/>
                <w:highlight w:val="none"/>
              </w:rPr>
            </w:pPr>
            <w:r>
              <w:rPr>
                <w:color w:val="auto"/>
                <w:spacing w:val="-1"/>
                <w:highlight w:val="none"/>
              </w:rPr>
              <w:t>HJ571人造板及其制品</w:t>
            </w:r>
          </w:p>
        </w:tc>
      </w:tr>
      <w:tr w14:paraId="69583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3D05E848">
            <w:pPr>
              <w:rPr>
                <w:rFonts w:ascii="Arial"/>
                <w:color w:val="auto"/>
                <w:highlight w:val="none"/>
              </w:rPr>
            </w:pPr>
          </w:p>
        </w:tc>
        <w:tc>
          <w:tcPr>
            <w:tcW w:w="1542" w:type="dxa"/>
            <w:vMerge w:val="continue"/>
            <w:tcBorders>
              <w:top w:val="nil"/>
            </w:tcBorders>
          </w:tcPr>
          <w:p w14:paraId="26ACD585">
            <w:pPr>
              <w:rPr>
                <w:rFonts w:ascii="Arial"/>
                <w:color w:val="auto"/>
                <w:highlight w:val="none"/>
              </w:rPr>
            </w:pPr>
          </w:p>
        </w:tc>
        <w:tc>
          <w:tcPr>
            <w:tcW w:w="2672" w:type="dxa"/>
          </w:tcPr>
          <w:p w14:paraId="4F880E1B">
            <w:pPr>
              <w:pStyle w:val="185"/>
              <w:spacing w:before="65" w:line="219" w:lineRule="auto"/>
              <w:ind w:left="103"/>
              <w:rPr>
                <w:color w:val="auto"/>
                <w:highlight w:val="none"/>
              </w:rPr>
            </w:pPr>
            <w:r>
              <w:rPr>
                <w:color w:val="auto"/>
                <w:spacing w:val="-1"/>
                <w:highlight w:val="none"/>
              </w:rPr>
              <w:t>A10020399其他人造板</w:t>
            </w:r>
          </w:p>
        </w:tc>
        <w:tc>
          <w:tcPr>
            <w:tcW w:w="2248" w:type="dxa"/>
          </w:tcPr>
          <w:p w14:paraId="319203E4">
            <w:pPr>
              <w:rPr>
                <w:rFonts w:ascii="Arial"/>
                <w:color w:val="auto"/>
                <w:highlight w:val="none"/>
              </w:rPr>
            </w:pPr>
          </w:p>
        </w:tc>
        <w:tc>
          <w:tcPr>
            <w:tcW w:w="3543" w:type="dxa"/>
          </w:tcPr>
          <w:p w14:paraId="49AC12C0">
            <w:pPr>
              <w:pStyle w:val="185"/>
              <w:spacing w:before="64" w:line="219" w:lineRule="auto"/>
              <w:ind w:left="109"/>
              <w:rPr>
                <w:color w:val="auto"/>
                <w:highlight w:val="none"/>
              </w:rPr>
            </w:pPr>
            <w:r>
              <w:rPr>
                <w:color w:val="auto"/>
                <w:spacing w:val="-1"/>
                <w:highlight w:val="none"/>
              </w:rPr>
              <w:t>HJ571人造板及其制品</w:t>
            </w:r>
          </w:p>
        </w:tc>
      </w:tr>
      <w:tr w14:paraId="591B2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583" w:type="dxa"/>
            <w:vMerge w:val="restart"/>
            <w:tcBorders>
              <w:bottom w:val="nil"/>
            </w:tcBorders>
          </w:tcPr>
          <w:p w14:paraId="773D4C25">
            <w:pPr>
              <w:pStyle w:val="185"/>
              <w:spacing w:before="65"/>
              <w:ind w:left="118"/>
              <w:rPr>
                <w:color w:val="auto"/>
                <w:highlight w:val="none"/>
              </w:rPr>
            </w:pPr>
            <w:r>
              <w:rPr>
                <w:color w:val="auto"/>
                <w:spacing w:val="-5"/>
                <w:highlight w:val="none"/>
              </w:rPr>
              <w:t>33</w:t>
            </w:r>
          </w:p>
        </w:tc>
        <w:tc>
          <w:tcPr>
            <w:tcW w:w="1542" w:type="dxa"/>
            <w:vMerge w:val="restart"/>
            <w:tcBorders>
              <w:bottom w:val="nil"/>
            </w:tcBorders>
          </w:tcPr>
          <w:p w14:paraId="059F15D1">
            <w:pPr>
              <w:pStyle w:val="185"/>
              <w:spacing w:before="64" w:line="321" w:lineRule="auto"/>
              <w:ind w:left="109" w:right="108" w:hanging="7"/>
              <w:rPr>
                <w:color w:val="auto"/>
                <w:highlight w:val="none"/>
              </w:rPr>
            </w:pPr>
            <w:r>
              <w:rPr>
                <w:color w:val="auto"/>
                <w:spacing w:val="3"/>
                <w:highlight w:val="none"/>
              </w:rPr>
              <w:t>A100204二次加</w:t>
            </w:r>
            <w:r>
              <w:rPr>
                <w:color w:val="auto"/>
                <w:spacing w:val="-2"/>
                <w:highlight w:val="none"/>
              </w:rPr>
              <w:t>工材,相关板材</w:t>
            </w:r>
          </w:p>
        </w:tc>
        <w:tc>
          <w:tcPr>
            <w:tcW w:w="2672" w:type="dxa"/>
          </w:tcPr>
          <w:p w14:paraId="43149578">
            <w:pPr>
              <w:pStyle w:val="185"/>
              <w:spacing w:before="65" w:line="219" w:lineRule="auto"/>
              <w:ind w:left="103"/>
              <w:rPr>
                <w:color w:val="auto"/>
                <w:highlight w:val="none"/>
              </w:rPr>
            </w:pPr>
            <w:r>
              <w:rPr>
                <w:color w:val="auto"/>
                <w:spacing w:val="-1"/>
                <w:highlight w:val="none"/>
              </w:rPr>
              <w:t>A10020404人造板表面装饰板</w:t>
            </w:r>
          </w:p>
        </w:tc>
        <w:tc>
          <w:tcPr>
            <w:tcW w:w="2248" w:type="dxa"/>
          </w:tcPr>
          <w:p w14:paraId="07B6EC52">
            <w:pPr>
              <w:rPr>
                <w:rFonts w:ascii="Arial"/>
                <w:color w:val="auto"/>
                <w:highlight w:val="none"/>
              </w:rPr>
            </w:pPr>
          </w:p>
        </w:tc>
        <w:tc>
          <w:tcPr>
            <w:tcW w:w="3543" w:type="dxa"/>
          </w:tcPr>
          <w:p w14:paraId="0F94C375">
            <w:pPr>
              <w:pStyle w:val="185"/>
              <w:spacing w:before="64" w:line="219" w:lineRule="auto"/>
              <w:ind w:left="109"/>
              <w:rPr>
                <w:color w:val="auto"/>
                <w:highlight w:val="none"/>
              </w:rPr>
            </w:pPr>
            <w:r>
              <w:rPr>
                <w:color w:val="auto"/>
                <w:spacing w:val="-1"/>
                <w:highlight w:val="none"/>
              </w:rPr>
              <w:t>HJ571人造板及其制品/HJ2540木塑制品</w:t>
            </w:r>
          </w:p>
        </w:tc>
      </w:tr>
      <w:tr w14:paraId="314556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583" w:type="dxa"/>
            <w:vMerge w:val="continue"/>
            <w:tcBorders>
              <w:top w:val="nil"/>
            </w:tcBorders>
          </w:tcPr>
          <w:p w14:paraId="01857866">
            <w:pPr>
              <w:rPr>
                <w:rFonts w:ascii="Arial"/>
                <w:color w:val="auto"/>
                <w:highlight w:val="none"/>
              </w:rPr>
            </w:pPr>
          </w:p>
        </w:tc>
        <w:tc>
          <w:tcPr>
            <w:tcW w:w="1542" w:type="dxa"/>
            <w:vMerge w:val="continue"/>
            <w:tcBorders>
              <w:top w:val="nil"/>
            </w:tcBorders>
          </w:tcPr>
          <w:p w14:paraId="78689580">
            <w:pPr>
              <w:rPr>
                <w:rFonts w:ascii="Arial"/>
                <w:color w:val="auto"/>
                <w:highlight w:val="none"/>
              </w:rPr>
            </w:pPr>
          </w:p>
        </w:tc>
        <w:tc>
          <w:tcPr>
            <w:tcW w:w="2672" w:type="dxa"/>
          </w:tcPr>
          <w:p w14:paraId="5F3C5565">
            <w:pPr>
              <w:pStyle w:val="185"/>
              <w:spacing w:before="67" w:line="284" w:lineRule="auto"/>
              <w:ind w:left="113" w:right="107" w:hanging="10"/>
              <w:rPr>
                <w:color w:val="auto"/>
                <w:highlight w:val="none"/>
              </w:rPr>
            </w:pPr>
            <w:r>
              <w:rPr>
                <w:color w:val="auto"/>
                <w:spacing w:val="5"/>
                <w:highlight w:val="none"/>
              </w:rPr>
              <w:t>A10020404人造板表面装饰板</w:t>
            </w:r>
            <w:r>
              <w:rPr>
                <w:color w:val="auto"/>
                <w:spacing w:val="-3"/>
                <w:highlight w:val="none"/>
              </w:rPr>
              <w:t>（地板）</w:t>
            </w:r>
          </w:p>
        </w:tc>
        <w:tc>
          <w:tcPr>
            <w:tcW w:w="2248" w:type="dxa"/>
          </w:tcPr>
          <w:p w14:paraId="28A4FFD9">
            <w:pPr>
              <w:rPr>
                <w:rFonts w:ascii="Arial"/>
                <w:color w:val="auto"/>
                <w:highlight w:val="none"/>
              </w:rPr>
            </w:pPr>
          </w:p>
        </w:tc>
        <w:tc>
          <w:tcPr>
            <w:tcW w:w="3543" w:type="dxa"/>
          </w:tcPr>
          <w:p w14:paraId="5CF800D8">
            <w:pPr>
              <w:pStyle w:val="185"/>
              <w:spacing w:before="67" w:line="219" w:lineRule="auto"/>
              <w:ind w:left="109"/>
              <w:rPr>
                <w:color w:val="auto"/>
                <w:highlight w:val="none"/>
              </w:rPr>
            </w:pPr>
            <w:r>
              <w:rPr>
                <w:color w:val="auto"/>
                <w:spacing w:val="-1"/>
                <w:highlight w:val="none"/>
              </w:rPr>
              <w:t>HJ571人造板及其制品/HJ2540木塑制品</w:t>
            </w:r>
          </w:p>
        </w:tc>
      </w:tr>
      <w:tr w14:paraId="2B1FF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4C174C1F">
            <w:pPr>
              <w:pStyle w:val="185"/>
              <w:spacing w:before="65"/>
              <w:ind w:left="118"/>
              <w:rPr>
                <w:color w:val="auto"/>
                <w:highlight w:val="none"/>
              </w:rPr>
            </w:pPr>
            <w:r>
              <w:rPr>
                <w:color w:val="auto"/>
                <w:spacing w:val="-5"/>
                <w:highlight w:val="none"/>
              </w:rPr>
              <w:t>34</w:t>
            </w:r>
          </w:p>
        </w:tc>
        <w:tc>
          <w:tcPr>
            <w:tcW w:w="1542" w:type="dxa"/>
          </w:tcPr>
          <w:p w14:paraId="34D031BB">
            <w:pPr>
              <w:pStyle w:val="185"/>
              <w:spacing w:before="66" w:line="283" w:lineRule="auto"/>
              <w:ind w:left="107" w:right="108" w:hanging="5"/>
              <w:rPr>
                <w:color w:val="auto"/>
                <w:highlight w:val="none"/>
              </w:rPr>
            </w:pPr>
            <w:r>
              <w:rPr>
                <w:color w:val="auto"/>
                <w:spacing w:val="3"/>
                <w:highlight w:val="none"/>
              </w:rPr>
              <w:t>A100301水泥熟</w:t>
            </w:r>
            <w:r>
              <w:rPr>
                <w:color w:val="auto"/>
                <w:spacing w:val="-2"/>
                <w:highlight w:val="none"/>
              </w:rPr>
              <w:t>料及水泥</w:t>
            </w:r>
          </w:p>
        </w:tc>
        <w:tc>
          <w:tcPr>
            <w:tcW w:w="2672" w:type="dxa"/>
          </w:tcPr>
          <w:p w14:paraId="32109F10">
            <w:pPr>
              <w:pStyle w:val="185"/>
              <w:spacing w:before="65" w:line="220" w:lineRule="auto"/>
              <w:ind w:left="103"/>
              <w:rPr>
                <w:color w:val="auto"/>
                <w:highlight w:val="none"/>
              </w:rPr>
            </w:pPr>
            <w:r>
              <w:rPr>
                <w:color w:val="auto"/>
                <w:spacing w:val="-1"/>
                <w:highlight w:val="none"/>
              </w:rPr>
              <w:t>A10030102水泥</w:t>
            </w:r>
          </w:p>
        </w:tc>
        <w:tc>
          <w:tcPr>
            <w:tcW w:w="2248" w:type="dxa"/>
          </w:tcPr>
          <w:p w14:paraId="42B2F145">
            <w:pPr>
              <w:rPr>
                <w:rFonts w:ascii="Arial"/>
                <w:color w:val="auto"/>
                <w:highlight w:val="none"/>
              </w:rPr>
            </w:pPr>
          </w:p>
        </w:tc>
        <w:tc>
          <w:tcPr>
            <w:tcW w:w="3543" w:type="dxa"/>
          </w:tcPr>
          <w:p w14:paraId="65DEB057">
            <w:pPr>
              <w:pStyle w:val="185"/>
              <w:spacing w:before="64" w:line="219" w:lineRule="auto"/>
              <w:ind w:left="109"/>
              <w:rPr>
                <w:color w:val="auto"/>
                <w:highlight w:val="none"/>
              </w:rPr>
            </w:pPr>
            <w:r>
              <w:rPr>
                <w:color w:val="auto"/>
                <w:spacing w:val="-1"/>
                <w:highlight w:val="none"/>
              </w:rPr>
              <w:t>HJ2519水泥</w:t>
            </w:r>
          </w:p>
        </w:tc>
      </w:tr>
      <w:tr w14:paraId="7BBB1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043B11D3">
            <w:pPr>
              <w:pStyle w:val="185"/>
              <w:spacing w:before="66"/>
              <w:ind w:left="118"/>
              <w:rPr>
                <w:color w:val="auto"/>
                <w:highlight w:val="none"/>
              </w:rPr>
            </w:pPr>
            <w:r>
              <w:rPr>
                <w:color w:val="auto"/>
                <w:spacing w:val="-5"/>
                <w:highlight w:val="none"/>
              </w:rPr>
              <w:t>35</w:t>
            </w:r>
          </w:p>
        </w:tc>
        <w:tc>
          <w:tcPr>
            <w:tcW w:w="1542" w:type="dxa"/>
          </w:tcPr>
          <w:p w14:paraId="69277C6E">
            <w:pPr>
              <w:pStyle w:val="185"/>
              <w:spacing w:before="66" w:line="283" w:lineRule="auto"/>
              <w:ind w:left="106" w:right="108" w:hanging="4"/>
              <w:rPr>
                <w:color w:val="auto"/>
                <w:highlight w:val="none"/>
              </w:rPr>
            </w:pPr>
            <w:r>
              <w:rPr>
                <w:color w:val="auto"/>
                <w:spacing w:val="3"/>
                <w:highlight w:val="none"/>
              </w:rPr>
              <w:t>A100303水泥混</w:t>
            </w:r>
            <w:r>
              <w:rPr>
                <w:color w:val="auto"/>
                <w:spacing w:val="-2"/>
                <w:highlight w:val="none"/>
              </w:rPr>
              <w:t>凝土制品</w:t>
            </w:r>
          </w:p>
        </w:tc>
        <w:tc>
          <w:tcPr>
            <w:tcW w:w="2672" w:type="dxa"/>
          </w:tcPr>
          <w:p w14:paraId="2ADD6B51">
            <w:pPr>
              <w:pStyle w:val="185"/>
              <w:spacing w:before="65" w:line="221" w:lineRule="auto"/>
              <w:ind w:left="103"/>
              <w:rPr>
                <w:color w:val="auto"/>
                <w:highlight w:val="none"/>
              </w:rPr>
            </w:pPr>
            <w:r>
              <w:rPr>
                <w:color w:val="auto"/>
                <w:spacing w:val="-1"/>
                <w:highlight w:val="none"/>
              </w:rPr>
              <w:t>A10030301商品混凝土</w:t>
            </w:r>
          </w:p>
        </w:tc>
        <w:tc>
          <w:tcPr>
            <w:tcW w:w="2248" w:type="dxa"/>
          </w:tcPr>
          <w:p w14:paraId="0B6AD6B9">
            <w:pPr>
              <w:rPr>
                <w:rFonts w:ascii="Arial"/>
                <w:color w:val="auto"/>
                <w:highlight w:val="none"/>
              </w:rPr>
            </w:pPr>
          </w:p>
        </w:tc>
        <w:tc>
          <w:tcPr>
            <w:tcW w:w="3543" w:type="dxa"/>
          </w:tcPr>
          <w:p w14:paraId="1CBC37F3">
            <w:pPr>
              <w:pStyle w:val="185"/>
              <w:spacing w:before="65" w:line="219" w:lineRule="auto"/>
              <w:ind w:left="109"/>
              <w:rPr>
                <w:color w:val="auto"/>
                <w:highlight w:val="none"/>
              </w:rPr>
            </w:pPr>
            <w:r>
              <w:rPr>
                <w:color w:val="auto"/>
                <w:spacing w:val="-1"/>
                <w:highlight w:val="none"/>
              </w:rPr>
              <w:t>HJ/T412预拌混凝土</w:t>
            </w:r>
          </w:p>
        </w:tc>
      </w:tr>
      <w:tr w14:paraId="1826C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535579EC">
            <w:pPr>
              <w:pStyle w:val="185"/>
              <w:spacing w:before="66"/>
              <w:ind w:left="118"/>
              <w:rPr>
                <w:color w:val="auto"/>
                <w:highlight w:val="none"/>
              </w:rPr>
            </w:pPr>
            <w:r>
              <w:rPr>
                <w:color w:val="auto"/>
                <w:spacing w:val="-5"/>
                <w:highlight w:val="none"/>
              </w:rPr>
              <w:t>36</w:t>
            </w:r>
          </w:p>
        </w:tc>
        <w:tc>
          <w:tcPr>
            <w:tcW w:w="1542" w:type="dxa"/>
            <w:vMerge w:val="restart"/>
            <w:tcBorders>
              <w:bottom w:val="nil"/>
            </w:tcBorders>
          </w:tcPr>
          <w:p w14:paraId="11333D10">
            <w:pPr>
              <w:pStyle w:val="185"/>
              <w:spacing w:before="66" w:line="322" w:lineRule="auto"/>
              <w:ind w:left="111" w:right="108" w:hanging="9"/>
              <w:rPr>
                <w:color w:val="auto"/>
                <w:highlight w:val="none"/>
              </w:rPr>
            </w:pPr>
            <w:r>
              <w:rPr>
                <w:color w:val="auto"/>
                <w:spacing w:val="3"/>
                <w:highlight w:val="none"/>
              </w:rPr>
              <w:t>A100304纤维增</w:t>
            </w:r>
            <w:r>
              <w:rPr>
                <w:color w:val="auto"/>
                <w:spacing w:val="-2"/>
                <w:highlight w:val="none"/>
              </w:rPr>
              <w:t>强水泥制品</w:t>
            </w:r>
          </w:p>
        </w:tc>
        <w:tc>
          <w:tcPr>
            <w:tcW w:w="2672" w:type="dxa"/>
          </w:tcPr>
          <w:p w14:paraId="75BA389F">
            <w:pPr>
              <w:pStyle w:val="185"/>
              <w:spacing w:before="66" w:line="219" w:lineRule="auto"/>
              <w:ind w:left="103"/>
              <w:rPr>
                <w:color w:val="auto"/>
                <w:highlight w:val="none"/>
              </w:rPr>
            </w:pPr>
            <w:r>
              <w:rPr>
                <w:color w:val="auto"/>
                <w:spacing w:val="-1"/>
                <w:highlight w:val="none"/>
              </w:rPr>
              <w:t>A10030402纤维增强硅酸钙板</w:t>
            </w:r>
          </w:p>
        </w:tc>
        <w:tc>
          <w:tcPr>
            <w:tcW w:w="2248" w:type="dxa"/>
          </w:tcPr>
          <w:p w14:paraId="041B133E">
            <w:pPr>
              <w:rPr>
                <w:rFonts w:ascii="Arial"/>
                <w:color w:val="auto"/>
                <w:highlight w:val="none"/>
              </w:rPr>
            </w:pPr>
          </w:p>
        </w:tc>
        <w:tc>
          <w:tcPr>
            <w:tcW w:w="3543" w:type="dxa"/>
          </w:tcPr>
          <w:p w14:paraId="1DBDDF28">
            <w:pPr>
              <w:pStyle w:val="185"/>
              <w:spacing w:before="66" w:line="219" w:lineRule="auto"/>
              <w:ind w:left="109"/>
              <w:rPr>
                <w:color w:val="auto"/>
                <w:highlight w:val="none"/>
              </w:rPr>
            </w:pPr>
            <w:r>
              <w:rPr>
                <w:color w:val="auto"/>
                <w:spacing w:val="-1"/>
                <w:highlight w:val="none"/>
              </w:rPr>
              <w:t>HJ/T223轻质墙体板材</w:t>
            </w:r>
          </w:p>
        </w:tc>
      </w:tr>
      <w:tr w14:paraId="05684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tcBorders>
          </w:tcPr>
          <w:p w14:paraId="238A1667">
            <w:pPr>
              <w:rPr>
                <w:rFonts w:ascii="Arial"/>
                <w:color w:val="auto"/>
                <w:highlight w:val="none"/>
              </w:rPr>
            </w:pPr>
          </w:p>
        </w:tc>
        <w:tc>
          <w:tcPr>
            <w:tcW w:w="1542" w:type="dxa"/>
            <w:vMerge w:val="continue"/>
            <w:tcBorders>
              <w:top w:val="nil"/>
            </w:tcBorders>
          </w:tcPr>
          <w:p w14:paraId="038A44CA">
            <w:pPr>
              <w:rPr>
                <w:rFonts w:ascii="Arial"/>
                <w:color w:val="auto"/>
                <w:highlight w:val="none"/>
              </w:rPr>
            </w:pPr>
          </w:p>
        </w:tc>
        <w:tc>
          <w:tcPr>
            <w:tcW w:w="2672" w:type="dxa"/>
          </w:tcPr>
          <w:p w14:paraId="6A7DA4EA">
            <w:pPr>
              <w:pStyle w:val="185"/>
              <w:spacing w:before="66" w:line="220" w:lineRule="auto"/>
              <w:ind w:left="103"/>
              <w:rPr>
                <w:color w:val="auto"/>
                <w:highlight w:val="none"/>
              </w:rPr>
            </w:pPr>
            <w:r>
              <w:rPr>
                <w:color w:val="auto"/>
                <w:spacing w:val="-1"/>
                <w:highlight w:val="none"/>
              </w:rPr>
              <w:t>A10030403无石棉纤维水泥制品</w:t>
            </w:r>
          </w:p>
        </w:tc>
        <w:tc>
          <w:tcPr>
            <w:tcW w:w="2248" w:type="dxa"/>
          </w:tcPr>
          <w:p w14:paraId="712C934D">
            <w:pPr>
              <w:rPr>
                <w:rFonts w:ascii="Arial"/>
                <w:color w:val="auto"/>
                <w:highlight w:val="none"/>
              </w:rPr>
            </w:pPr>
          </w:p>
        </w:tc>
        <w:tc>
          <w:tcPr>
            <w:tcW w:w="3543" w:type="dxa"/>
          </w:tcPr>
          <w:p w14:paraId="561BD932">
            <w:pPr>
              <w:pStyle w:val="185"/>
              <w:spacing w:before="66" w:line="219" w:lineRule="auto"/>
              <w:ind w:left="109"/>
              <w:rPr>
                <w:color w:val="auto"/>
                <w:highlight w:val="none"/>
              </w:rPr>
            </w:pPr>
            <w:r>
              <w:rPr>
                <w:color w:val="auto"/>
                <w:spacing w:val="-1"/>
                <w:highlight w:val="none"/>
              </w:rPr>
              <w:t>HJ/T223轻质墙体板材</w:t>
            </w:r>
          </w:p>
        </w:tc>
      </w:tr>
      <w:tr w14:paraId="7CA47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0C64A511">
            <w:pPr>
              <w:pStyle w:val="185"/>
              <w:spacing w:before="67"/>
              <w:ind w:left="118"/>
              <w:rPr>
                <w:color w:val="auto"/>
                <w:highlight w:val="none"/>
              </w:rPr>
            </w:pPr>
            <w:r>
              <w:rPr>
                <w:color w:val="auto"/>
                <w:spacing w:val="-5"/>
                <w:highlight w:val="none"/>
              </w:rPr>
              <w:t>37</w:t>
            </w:r>
          </w:p>
        </w:tc>
        <w:tc>
          <w:tcPr>
            <w:tcW w:w="1542" w:type="dxa"/>
            <w:vMerge w:val="restart"/>
            <w:tcBorders>
              <w:bottom w:val="nil"/>
            </w:tcBorders>
          </w:tcPr>
          <w:p w14:paraId="0C1D427D">
            <w:pPr>
              <w:pStyle w:val="185"/>
              <w:spacing w:before="66" w:line="322" w:lineRule="auto"/>
              <w:ind w:left="109" w:right="108" w:hanging="7"/>
              <w:rPr>
                <w:color w:val="auto"/>
                <w:highlight w:val="none"/>
              </w:rPr>
            </w:pPr>
            <w:r>
              <w:rPr>
                <w:color w:val="auto"/>
                <w:spacing w:val="3"/>
                <w:highlight w:val="none"/>
              </w:rPr>
              <w:t>A100305轻质建</w:t>
            </w:r>
            <w:r>
              <w:rPr>
                <w:color w:val="auto"/>
                <w:spacing w:val="-2"/>
                <w:highlight w:val="none"/>
              </w:rPr>
              <w:t>筑材料及制品</w:t>
            </w:r>
          </w:p>
        </w:tc>
        <w:tc>
          <w:tcPr>
            <w:tcW w:w="2672" w:type="dxa"/>
          </w:tcPr>
          <w:p w14:paraId="598C698F">
            <w:pPr>
              <w:pStyle w:val="185"/>
              <w:spacing w:before="67" w:line="219" w:lineRule="auto"/>
              <w:ind w:left="103"/>
              <w:rPr>
                <w:color w:val="auto"/>
                <w:highlight w:val="none"/>
              </w:rPr>
            </w:pPr>
            <w:r>
              <w:rPr>
                <w:color w:val="auto"/>
                <w:spacing w:val="-1"/>
                <w:highlight w:val="none"/>
              </w:rPr>
              <w:t>A10030501石膏板</w:t>
            </w:r>
          </w:p>
        </w:tc>
        <w:tc>
          <w:tcPr>
            <w:tcW w:w="2248" w:type="dxa"/>
          </w:tcPr>
          <w:p w14:paraId="7ABA7CF8">
            <w:pPr>
              <w:rPr>
                <w:rFonts w:ascii="Arial"/>
                <w:color w:val="auto"/>
                <w:highlight w:val="none"/>
              </w:rPr>
            </w:pPr>
          </w:p>
        </w:tc>
        <w:tc>
          <w:tcPr>
            <w:tcW w:w="3543" w:type="dxa"/>
          </w:tcPr>
          <w:p w14:paraId="5F59371E">
            <w:pPr>
              <w:pStyle w:val="185"/>
              <w:spacing w:before="66" w:line="219" w:lineRule="auto"/>
              <w:ind w:left="109"/>
              <w:rPr>
                <w:color w:val="auto"/>
                <w:highlight w:val="none"/>
              </w:rPr>
            </w:pPr>
            <w:r>
              <w:rPr>
                <w:color w:val="auto"/>
                <w:spacing w:val="-1"/>
                <w:highlight w:val="none"/>
              </w:rPr>
              <w:t>HJ/T223轻质墙体板材</w:t>
            </w:r>
          </w:p>
        </w:tc>
      </w:tr>
      <w:tr w14:paraId="431AB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83" w:type="dxa"/>
            <w:vMerge w:val="continue"/>
            <w:tcBorders>
              <w:top w:val="nil"/>
            </w:tcBorders>
          </w:tcPr>
          <w:p w14:paraId="4BB69715">
            <w:pPr>
              <w:rPr>
                <w:rFonts w:ascii="Arial"/>
                <w:color w:val="auto"/>
                <w:highlight w:val="none"/>
              </w:rPr>
            </w:pPr>
          </w:p>
        </w:tc>
        <w:tc>
          <w:tcPr>
            <w:tcW w:w="1542" w:type="dxa"/>
            <w:vMerge w:val="continue"/>
            <w:tcBorders>
              <w:top w:val="nil"/>
            </w:tcBorders>
          </w:tcPr>
          <w:p w14:paraId="36CEF13F">
            <w:pPr>
              <w:rPr>
                <w:rFonts w:ascii="Arial"/>
                <w:color w:val="auto"/>
                <w:highlight w:val="none"/>
              </w:rPr>
            </w:pPr>
          </w:p>
        </w:tc>
        <w:tc>
          <w:tcPr>
            <w:tcW w:w="2672" w:type="dxa"/>
          </w:tcPr>
          <w:p w14:paraId="3C09D7F3">
            <w:pPr>
              <w:pStyle w:val="185"/>
              <w:spacing w:before="66" w:line="219" w:lineRule="auto"/>
              <w:ind w:left="103"/>
              <w:rPr>
                <w:color w:val="auto"/>
                <w:highlight w:val="none"/>
              </w:rPr>
            </w:pPr>
            <w:r>
              <w:rPr>
                <w:color w:val="auto"/>
                <w:spacing w:val="-1"/>
                <w:highlight w:val="none"/>
              </w:rPr>
              <w:t>A10030503轻质隔墙条板</w:t>
            </w:r>
          </w:p>
        </w:tc>
        <w:tc>
          <w:tcPr>
            <w:tcW w:w="2248" w:type="dxa"/>
          </w:tcPr>
          <w:p w14:paraId="60AE6BDA">
            <w:pPr>
              <w:rPr>
                <w:rFonts w:ascii="Arial"/>
                <w:color w:val="auto"/>
                <w:highlight w:val="none"/>
              </w:rPr>
            </w:pPr>
          </w:p>
        </w:tc>
        <w:tc>
          <w:tcPr>
            <w:tcW w:w="3543" w:type="dxa"/>
          </w:tcPr>
          <w:p w14:paraId="1E6C7D96">
            <w:pPr>
              <w:pStyle w:val="185"/>
              <w:spacing w:before="66" w:line="219" w:lineRule="auto"/>
              <w:ind w:left="109"/>
              <w:rPr>
                <w:color w:val="auto"/>
                <w:highlight w:val="none"/>
              </w:rPr>
            </w:pPr>
            <w:r>
              <w:rPr>
                <w:color w:val="auto"/>
                <w:spacing w:val="-1"/>
                <w:highlight w:val="none"/>
              </w:rPr>
              <w:t>HJ/T223轻质墙体板材</w:t>
            </w:r>
          </w:p>
        </w:tc>
      </w:tr>
      <w:tr w14:paraId="4060D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restart"/>
            <w:tcBorders>
              <w:bottom w:val="nil"/>
            </w:tcBorders>
          </w:tcPr>
          <w:p w14:paraId="724BC9A7">
            <w:pPr>
              <w:pStyle w:val="185"/>
              <w:spacing w:before="67"/>
              <w:ind w:left="118"/>
              <w:rPr>
                <w:color w:val="auto"/>
                <w:highlight w:val="none"/>
              </w:rPr>
            </w:pPr>
            <w:r>
              <w:rPr>
                <w:color w:val="auto"/>
                <w:spacing w:val="-5"/>
                <w:highlight w:val="none"/>
              </w:rPr>
              <w:t>38</w:t>
            </w:r>
          </w:p>
        </w:tc>
        <w:tc>
          <w:tcPr>
            <w:tcW w:w="1542" w:type="dxa"/>
            <w:vMerge w:val="restart"/>
            <w:tcBorders>
              <w:bottom w:val="nil"/>
            </w:tcBorders>
          </w:tcPr>
          <w:p w14:paraId="60840CEB">
            <w:pPr>
              <w:pStyle w:val="185"/>
              <w:spacing w:before="67" w:line="322" w:lineRule="auto"/>
              <w:ind w:left="111" w:right="108" w:hanging="9"/>
              <w:rPr>
                <w:color w:val="auto"/>
                <w:highlight w:val="none"/>
              </w:rPr>
            </w:pPr>
            <w:r>
              <w:rPr>
                <w:color w:val="auto"/>
                <w:spacing w:val="-1"/>
                <w:highlight w:val="none"/>
              </w:rPr>
              <w:t>A100307建筑陶</w:t>
            </w:r>
            <w:r>
              <w:rPr>
                <w:color w:val="auto"/>
                <w:spacing w:val="-3"/>
                <w:highlight w:val="none"/>
              </w:rPr>
              <w:t>瓷制品</w:t>
            </w:r>
          </w:p>
        </w:tc>
        <w:tc>
          <w:tcPr>
            <w:tcW w:w="2672" w:type="dxa"/>
          </w:tcPr>
          <w:p w14:paraId="44F079F3">
            <w:pPr>
              <w:pStyle w:val="185"/>
              <w:spacing w:before="66" w:line="221" w:lineRule="auto"/>
              <w:ind w:left="103"/>
              <w:rPr>
                <w:color w:val="auto"/>
                <w:highlight w:val="none"/>
              </w:rPr>
            </w:pPr>
            <w:r>
              <w:rPr>
                <w:color w:val="auto"/>
                <w:spacing w:val="-1"/>
                <w:highlight w:val="none"/>
              </w:rPr>
              <w:t>A10030701瓷质砖</w:t>
            </w:r>
          </w:p>
        </w:tc>
        <w:tc>
          <w:tcPr>
            <w:tcW w:w="2248" w:type="dxa"/>
          </w:tcPr>
          <w:p w14:paraId="58832C4D">
            <w:pPr>
              <w:rPr>
                <w:rFonts w:ascii="Arial"/>
                <w:color w:val="auto"/>
                <w:highlight w:val="none"/>
              </w:rPr>
            </w:pPr>
          </w:p>
        </w:tc>
        <w:tc>
          <w:tcPr>
            <w:tcW w:w="3543" w:type="dxa"/>
          </w:tcPr>
          <w:p w14:paraId="3B477BB0">
            <w:pPr>
              <w:pStyle w:val="185"/>
              <w:spacing w:before="66" w:line="219" w:lineRule="auto"/>
              <w:ind w:left="109"/>
              <w:rPr>
                <w:color w:val="auto"/>
                <w:highlight w:val="none"/>
              </w:rPr>
            </w:pPr>
            <w:r>
              <w:rPr>
                <w:color w:val="auto"/>
                <w:spacing w:val="-2"/>
                <w:highlight w:val="none"/>
              </w:rPr>
              <w:t>HJ/T297陶瓷砖</w:t>
            </w:r>
          </w:p>
        </w:tc>
      </w:tr>
      <w:tr w14:paraId="08238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5D1D3683">
            <w:pPr>
              <w:rPr>
                <w:rFonts w:ascii="Arial"/>
                <w:color w:val="auto"/>
                <w:highlight w:val="none"/>
              </w:rPr>
            </w:pPr>
          </w:p>
        </w:tc>
        <w:tc>
          <w:tcPr>
            <w:tcW w:w="1542" w:type="dxa"/>
            <w:vMerge w:val="continue"/>
            <w:tcBorders>
              <w:top w:val="nil"/>
              <w:bottom w:val="nil"/>
            </w:tcBorders>
          </w:tcPr>
          <w:p w14:paraId="44C12617">
            <w:pPr>
              <w:rPr>
                <w:rFonts w:ascii="Arial"/>
                <w:color w:val="auto"/>
                <w:highlight w:val="none"/>
              </w:rPr>
            </w:pPr>
          </w:p>
        </w:tc>
        <w:tc>
          <w:tcPr>
            <w:tcW w:w="2672" w:type="dxa"/>
          </w:tcPr>
          <w:p w14:paraId="40DF2CC7">
            <w:pPr>
              <w:pStyle w:val="185"/>
              <w:spacing w:before="66" w:line="221" w:lineRule="auto"/>
              <w:ind w:left="103"/>
              <w:rPr>
                <w:color w:val="auto"/>
                <w:highlight w:val="none"/>
              </w:rPr>
            </w:pPr>
            <w:r>
              <w:rPr>
                <w:color w:val="auto"/>
                <w:highlight w:val="none"/>
              </w:rPr>
              <w:t>A10030704炻质砖</w:t>
            </w:r>
          </w:p>
        </w:tc>
        <w:tc>
          <w:tcPr>
            <w:tcW w:w="2248" w:type="dxa"/>
          </w:tcPr>
          <w:p w14:paraId="4CC5A1C3">
            <w:pPr>
              <w:rPr>
                <w:rFonts w:ascii="Arial"/>
                <w:color w:val="auto"/>
                <w:highlight w:val="none"/>
              </w:rPr>
            </w:pPr>
          </w:p>
        </w:tc>
        <w:tc>
          <w:tcPr>
            <w:tcW w:w="3543" w:type="dxa"/>
          </w:tcPr>
          <w:p w14:paraId="54DB9D04">
            <w:pPr>
              <w:pStyle w:val="185"/>
              <w:spacing w:before="66" w:line="219" w:lineRule="auto"/>
              <w:ind w:left="109"/>
              <w:rPr>
                <w:color w:val="auto"/>
                <w:highlight w:val="none"/>
              </w:rPr>
            </w:pPr>
            <w:r>
              <w:rPr>
                <w:color w:val="auto"/>
                <w:spacing w:val="-2"/>
                <w:highlight w:val="none"/>
              </w:rPr>
              <w:t>HJ/T297陶瓷砖</w:t>
            </w:r>
          </w:p>
        </w:tc>
      </w:tr>
      <w:tr w14:paraId="772FE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vMerge w:val="continue"/>
            <w:tcBorders>
              <w:top w:val="nil"/>
              <w:bottom w:val="nil"/>
            </w:tcBorders>
          </w:tcPr>
          <w:p w14:paraId="55137307">
            <w:pPr>
              <w:rPr>
                <w:rFonts w:ascii="Arial"/>
                <w:color w:val="auto"/>
                <w:highlight w:val="none"/>
              </w:rPr>
            </w:pPr>
          </w:p>
        </w:tc>
        <w:tc>
          <w:tcPr>
            <w:tcW w:w="1542" w:type="dxa"/>
            <w:vMerge w:val="continue"/>
            <w:tcBorders>
              <w:top w:val="nil"/>
              <w:bottom w:val="nil"/>
            </w:tcBorders>
          </w:tcPr>
          <w:p w14:paraId="6630BE17">
            <w:pPr>
              <w:rPr>
                <w:rFonts w:ascii="Arial"/>
                <w:color w:val="auto"/>
                <w:highlight w:val="none"/>
              </w:rPr>
            </w:pPr>
          </w:p>
        </w:tc>
        <w:tc>
          <w:tcPr>
            <w:tcW w:w="2672" w:type="dxa"/>
          </w:tcPr>
          <w:p w14:paraId="76F95D6E">
            <w:pPr>
              <w:pStyle w:val="185"/>
              <w:spacing w:before="66" w:line="221" w:lineRule="auto"/>
              <w:ind w:left="103"/>
              <w:rPr>
                <w:color w:val="auto"/>
                <w:highlight w:val="none"/>
              </w:rPr>
            </w:pPr>
            <w:r>
              <w:rPr>
                <w:color w:val="auto"/>
                <w:spacing w:val="-2"/>
                <w:highlight w:val="none"/>
              </w:rPr>
              <w:t>A10030705陶质砖</w:t>
            </w:r>
          </w:p>
        </w:tc>
        <w:tc>
          <w:tcPr>
            <w:tcW w:w="2248" w:type="dxa"/>
          </w:tcPr>
          <w:p w14:paraId="57824670">
            <w:pPr>
              <w:rPr>
                <w:rFonts w:ascii="Arial"/>
                <w:color w:val="auto"/>
                <w:highlight w:val="none"/>
              </w:rPr>
            </w:pPr>
          </w:p>
        </w:tc>
        <w:tc>
          <w:tcPr>
            <w:tcW w:w="3543" w:type="dxa"/>
          </w:tcPr>
          <w:p w14:paraId="3BD50BBB">
            <w:pPr>
              <w:pStyle w:val="185"/>
              <w:spacing w:before="66" w:line="219" w:lineRule="auto"/>
              <w:ind w:left="109"/>
              <w:rPr>
                <w:color w:val="auto"/>
                <w:highlight w:val="none"/>
              </w:rPr>
            </w:pPr>
            <w:r>
              <w:rPr>
                <w:color w:val="auto"/>
                <w:spacing w:val="-2"/>
                <w:highlight w:val="none"/>
              </w:rPr>
              <w:t>HJ/T297陶瓷砖</w:t>
            </w:r>
          </w:p>
        </w:tc>
      </w:tr>
      <w:tr w14:paraId="27B9C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0370B8DF">
            <w:pPr>
              <w:rPr>
                <w:rFonts w:ascii="Arial"/>
                <w:color w:val="auto"/>
                <w:highlight w:val="none"/>
              </w:rPr>
            </w:pPr>
          </w:p>
        </w:tc>
        <w:tc>
          <w:tcPr>
            <w:tcW w:w="1542" w:type="dxa"/>
            <w:vMerge w:val="continue"/>
            <w:tcBorders>
              <w:top w:val="nil"/>
            </w:tcBorders>
          </w:tcPr>
          <w:p w14:paraId="1670F956">
            <w:pPr>
              <w:rPr>
                <w:rFonts w:ascii="Arial"/>
                <w:color w:val="auto"/>
                <w:highlight w:val="none"/>
              </w:rPr>
            </w:pPr>
          </w:p>
        </w:tc>
        <w:tc>
          <w:tcPr>
            <w:tcW w:w="2672" w:type="dxa"/>
          </w:tcPr>
          <w:p w14:paraId="071A262C">
            <w:pPr>
              <w:pStyle w:val="185"/>
              <w:spacing w:before="66" w:line="221" w:lineRule="auto"/>
              <w:ind w:left="103"/>
              <w:rPr>
                <w:color w:val="auto"/>
                <w:highlight w:val="none"/>
              </w:rPr>
            </w:pPr>
            <w:r>
              <w:rPr>
                <w:color w:val="auto"/>
                <w:highlight w:val="none"/>
              </w:rPr>
              <w:t>A10030799其他建筑陶瓷制品</w:t>
            </w:r>
          </w:p>
        </w:tc>
        <w:tc>
          <w:tcPr>
            <w:tcW w:w="2248" w:type="dxa"/>
          </w:tcPr>
          <w:p w14:paraId="113715DE">
            <w:pPr>
              <w:rPr>
                <w:rFonts w:ascii="Arial"/>
                <w:color w:val="auto"/>
                <w:highlight w:val="none"/>
              </w:rPr>
            </w:pPr>
          </w:p>
        </w:tc>
        <w:tc>
          <w:tcPr>
            <w:tcW w:w="3543" w:type="dxa"/>
          </w:tcPr>
          <w:p w14:paraId="094E9BC0">
            <w:pPr>
              <w:pStyle w:val="185"/>
              <w:spacing w:before="66" w:line="219" w:lineRule="auto"/>
              <w:ind w:left="109"/>
              <w:rPr>
                <w:color w:val="auto"/>
                <w:highlight w:val="none"/>
              </w:rPr>
            </w:pPr>
            <w:r>
              <w:rPr>
                <w:color w:val="auto"/>
                <w:spacing w:val="-2"/>
                <w:highlight w:val="none"/>
              </w:rPr>
              <w:t>HJ/T297陶瓷砖</w:t>
            </w:r>
          </w:p>
        </w:tc>
      </w:tr>
      <w:tr w14:paraId="51CB2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1E17E12D">
            <w:pPr>
              <w:pStyle w:val="185"/>
              <w:spacing w:before="66"/>
              <w:ind w:left="118"/>
              <w:rPr>
                <w:color w:val="auto"/>
                <w:highlight w:val="none"/>
              </w:rPr>
            </w:pPr>
            <w:r>
              <w:rPr>
                <w:color w:val="auto"/>
                <w:spacing w:val="-5"/>
                <w:highlight w:val="none"/>
              </w:rPr>
              <w:t>39</w:t>
            </w:r>
          </w:p>
        </w:tc>
        <w:tc>
          <w:tcPr>
            <w:tcW w:w="1542" w:type="dxa"/>
            <w:vMerge w:val="restart"/>
            <w:tcBorders>
              <w:bottom w:val="nil"/>
            </w:tcBorders>
          </w:tcPr>
          <w:p w14:paraId="15263053">
            <w:pPr>
              <w:pStyle w:val="185"/>
              <w:spacing w:before="65" w:line="322" w:lineRule="auto"/>
              <w:ind w:left="109" w:right="108" w:hanging="7"/>
              <w:rPr>
                <w:color w:val="auto"/>
                <w:highlight w:val="none"/>
              </w:rPr>
            </w:pPr>
            <w:r>
              <w:rPr>
                <w:color w:val="auto"/>
                <w:spacing w:val="-1"/>
                <w:highlight w:val="none"/>
              </w:rPr>
              <w:t>A100309建筑防</w:t>
            </w:r>
            <w:r>
              <w:rPr>
                <w:color w:val="auto"/>
                <w:spacing w:val="-2"/>
                <w:highlight w:val="none"/>
              </w:rPr>
              <w:t>水卷材及制品</w:t>
            </w:r>
          </w:p>
        </w:tc>
        <w:tc>
          <w:tcPr>
            <w:tcW w:w="2672" w:type="dxa"/>
          </w:tcPr>
          <w:p w14:paraId="7518A3BC">
            <w:pPr>
              <w:pStyle w:val="185"/>
              <w:spacing w:before="66" w:line="283" w:lineRule="auto"/>
              <w:ind w:left="110" w:right="107" w:hanging="7"/>
              <w:rPr>
                <w:color w:val="auto"/>
                <w:highlight w:val="none"/>
              </w:rPr>
            </w:pPr>
            <w:r>
              <w:rPr>
                <w:color w:val="auto"/>
                <w:spacing w:val="-1"/>
                <w:highlight w:val="none"/>
              </w:rPr>
              <w:t>A10030901沥青和改性沥青防水</w:t>
            </w:r>
            <w:r>
              <w:rPr>
                <w:color w:val="auto"/>
                <w:spacing w:val="-3"/>
                <w:highlight w:val="none"/>
              </w:rPr>
              <w:t>卷材</w:t>
            </w:r>
          </w:p>
        </w:tc>
        <w:tc>
          <w:tcPr>
            <w:tcW w:w="2248" w:type="dxa"/>
          </w:tcPr>
          <w:p w14:paraId="4D4E5D5B">
            <w:pPr>
              <w:rPr>
                <w:rFonts w:ascii="Arial"/>
                <w:color w:val="auto"/>
                <w:highlight w:val="none"/>
              </w:rPr>
            </w:pPr>
          </w:p>
        </w:tc>
        <w:tc>
          <w:tcPr>
            <w:tcW w:w="3543" w:type="dxa"/>
          </w:tcPr>
          <w:p w14:paraId="526041DA">
            <w:pPr>
              <w:pStyle w:val="185"/>
              <w:spacing w:before="66" w:line="219" w:lineRule="auto"/>
              <w:ind w:left="109"/>
              <w:rPr>
                <w:color w:val="auto"/>
                <w:highlight w:val="none"/>
              </w:rPr>
            </w:pPr>
            <w:r>
              <w:rPr>
                <w:color w:val="auto"/>
                <w:spacing w:val="-2"/>
                <w:highlight w:val="none"/>
              </w:rPr>
              <w:t>HJ455防水卷材</w:t>
            </w:r>
          </w:p>
        </w:tc>
      </w:tr>
      <w:tr w14:paraId="4BB7C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bottom w:val="nil"/>
            </w:tcBorders>
          </w:tcPr>
          <w:p w14:paraId="78C5E65C">
            <w:pPr>
              <w:rPr>
                <w:rFonts w:ascii="Arial"/>
                <w:color w:val="auto"/>
                <w:highlight w:val="none"/>
              </w:rPr>
            </w:pPr>
          </w:p>
        </w:tc>
        <w:tc>
          <w:tcPr>
            <w:tcW w:w="1542" w:type="dxa"/>
            <w:vMerge w:val="continue"/>
            <w:tcBorders>
              <w:top w:val="nil"/>
              <w:bottom w:val="nil"/>
            </w:tcBorders>
          </w:tcPr>
          <w:p w14:paraId="5B235E24">
            <w:pPr>
              <w:rPr>
                <w:rFonts w:ascii="Arial"/>
                <w:color w:val="auto"/>
                <w:highlight w:val="none"/>
              </w:rPr>
            </w:pPr>
          </w:p>
        </w:tc>
        <w:tc>
          <w:tcPr>
            <w:tcW w:w="2672" w:type="dxa"/>
          </w:tcPr>
          <w:p w14:paraId="76DF7BB1">
            <w:pPr>
              <w:pStyle w:val="185"/>
              <w:spacing w:before="67" w:line="219" w:lineRule="auto"/>
              <w:ind w:left="103"/>
              <w:rPr>
                <w:color w:val="auto"/>
                <w:highlight w:val="none"/>
              </w:rPr>
            </w:pPr>
            <w:r>
              <w:rPr>
                <w:color w:val="auto"/>
                <w:spacing w:val="-2"/>
                <w:highlight w:val="none"/>
              </w:rPr>
              <w:t>A10030903自粘防水卷材</w:t>
            </w:r>
          </w:p>
        </w:tc>
        <w:tc>
          <w:tcPr>
            <w:tcW w:w="2248" w:type="dxa"/>
          </w:tcPr>
          <w:p w14:paraId="769935BA">
            <w:pPr>
              <w:rPr>
                <w:rFonts w:ascii="Arial"/>
                <w:color w:val="auto"/>
                <w:highlight w:val="none"/>
              </w:rPr>
            </w:pPr>
          </w:p>
        </w:tc>
        <w:tc>
          <w:tcPr>
            <w:tcW w:w="3543" w:type="dxa"/>
          </w:tcPr>
          <w:p w14:paraId="6EAF074B">
            <w:pPr>
              <w:pStyle w:val="185"/>
              <w:spacing w:before="66" w:line="219" w:lineRule="auto"/>
              <w:ind w:left="109"/>
              <w:rPr>
                <w:color w:val="auto"/>
                <w:highlight w:val="none"/>
              </w:rPr>
            </w:pPr>
            <w:r>
              <w:rPr>
                <w:color w:val="auto"/>
                <w:spacing w:val="-2"/>
                <w:highlight w:val="none"/>
              </w:rPr>
              <w:t>HJ455防水卷材</w:t>
            </w:r>
          </w:p>
        </w:tc>
      </w:tr>
      <w:tr w14:paraId="25145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tcBorders>
          </w:tcPr>
          <w:p w14:paraId="64BFB374">
            <w:pPr>
              <w:rPr>
                <w:rFonts w:ascii="Arial"/>
                <w:color w:val="auto"/>
                <w:highlight w:val="none"/>
              </w:rPr>
            </w:pPr>
          </w:p>
        </w:tc>
        <w:tc>
          <w:tcPr>
            <w:tcW w:w="1542" w:type="dxa"/>
            <w:vMerge w:val="continue"/>
            <w:tcBorders>
              <w:top w:val="nil"/>
            </w:tcBorders>
          </w:tcPr>
          <w:p w14:paraId="2954544A">
            <w:pPr>
              <w:rPr>
                <w:rFonts w:ascii="Arial"/>
                <w:color w:val="auto"/>
                <w:highlight w:val="none"/>
              </w:rPr>
            </w:pPr>
          </w:p>
        </w:tc>
        <w:tc>
          <w:tcPr>
            <w:tcW w:w="2672" w:type="dxa"/>
          </w:tcPr>
          <w:p w14:paraId="23326AFC">
            <w:pPr>
              <w:pStyle w:val="185"/>
              <w:spacing w:before="66" w:line="283" w:lineRule="auto"/>
              <w:ind w:left="108" w:right="102" w:hanging="5"/>
              <w:rPr>
                <w:color w:val="auto"/>
                <w:highlight w:val="none"/>
              </w:rPr>
            </w:pPr>
            <w:r>
              <w:rPr>
                <w:color w:val="auto"/>
                <w:spacing w:val="-2"/>
                <w:highlight w:val="none"/>
              </w:rPr>
              <w:t>A10030906高分子防水卷（片）</w:t>
            </w:r>
            <w:r>
              <w:rPr>
                <w:color w:val="auto"/>
                <w:highlight w:val="none"/>
              </w:rPr>
              <w:t>材</w:t>
            </w:r>
          </w:p>
        </w:tc>
        <w:tc>
          <w:tcPr>
            <w:tcW w:w="2248" w:type="dxa"/>
          </w:tcPr>
          <w:p w14:paraId="603EFFB1">
            <w:pPr>
              <w:rPr>
                <w:rFonts w:ascii="Arial"/>
                <w:color w:val="auto"/>
                <w:highlight w:val="none"/>
              </w:rPr>
            </w:pPr>
          </w:p>
        </w:tc>
        <w:tc>
          <w:tcPr>
            <w:tcW w:w="3543" w:type="dxa"/>
          </w:tcPr>
          <w:p w14:paraId="6BE40157">
            <w:pPr>
              <w:pStyle w:val="185"/>
              <w:spacing w:before="66" w:line="219" w:lineRule="auto"/>
              <w:ind w:left="109"/>
              <w:rPr>
                <w:color w:val="auto"/>
                <w:highlight w:val="none"/>
              </w:rPr>
            </w:pPr>
            <w:r>
              <w:rPr>
                <w:color w:val="auto"/>
                <w:spacing w:val="-2"/>
                <w:highlight w:val="none"/>
              </w:rPr>
              <w:t>HJ455防水卷材</w:t>
            </w:r>
          </w:p>
        </w:tc>
      </w:tr>
      <w:tr w14:paraId="6DF0D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restart"/>
            <w:tcBorders>
              <w:bottom w:val="nil"/>
            </w:tcBorders>
          </w:tcPr>
          <w:p w14:paraId="176EAAEB">
            <w:pPr>
              <w:pStyle w:val="185"/>
              <w:spacing w:before="67"/>
              <w:ind w:left="114"/>
              <w:rPr>
                <w:color w:val="auto"/>
                <w:highlight w:val="none"/>
              </w:rPr>
            </w:pPr>
            <w:r>
              <w:rPr>
                <w:color w:val="auto"/>
                <w:spacing w:val="-3"/>
                <w:highlight w:val="none"/>
              </w:rPr>
              <w:t>40</w:t>
            </w:r>
          </w:p>
        </w:tc>
        <w:tc>
          <w:tcPr>
            <w:tcW w:w="1542" w:type="dxa"/>
            <w:vMerge w:val="restart"/>
            <w:tcBorders>
              <w:bottom w:val="nil"/>
            </w:tcBorders>
          </w:tcPr>
          <w:p w14:paraId="0B9FA62F">
            <w:pPr>
              <w:pStyle w:val="185"/>
              <w:spacing w:before="66" w:line="322" w:lineRule="auto"/>
              <w:ind w:left="106" w:right="106" w:hanging="4"/>
              <w:rPr>
                <w:color w:val="auto"/>
                <w:highlight w:val="none"/>
              </w:rPr>
            </w:pPr>
            <w:r>
              <w:rPr>
                <w:color w:val="auto"/>
                <w:spacing w:val="-8"/>
                <w:highlight w:val="none"/>
              </w:rPr>
              <w:t>A100310隔热、隔</w:t>
            </w:r>
            <w:r>
              <w:rPr>
                <w:color w:val="auto"/>
                <w:spacing w:val="9"/>
                <w:highlight w:val="none"/>
              </w:rPr>
              <w:t>音人造矿物材料</w:t>
            </w:r>
            <w:r>
              <w:rPr>
                <w:color w:val="auto"/>
                <w:spacing w:val="-2"/>
                <w:highlight w:val="none"/>
              </w:rPr>
              <w:t>及其制品</w:t>
            </w:r>
          </w:p>
        </w:tc>
        <w:tc>
          <w:tcPr>
            <w:tcW w:w="2672" w:type="dxa"/>
          </w:tcPr>
          <w:p w14:paraId="06B6FE05">
            <w:pPr>
              <w:pStyle w:val="185"/>
              <w:spacing w:before="68" w:line="282" w:lineRule="auto"/>
              <w:ind w:left="108" w:right="107" w:hanging="5"/>
              <w:rPr>
                <w:color w:val="auto"/>
                <w:highlight w:val="none"/>
                <w:lang w:eastAsia="zh-CN"/>
              </w:rPr>
            </w:pPr>
            <w:r>
              <w:rPr>
                <w:color w:val="auto"/>
                <w:spacing w:val="6"/>
                <w:highlight w:val="none"/>
                <w:lang w:eastAsia="zh-CN"/>
              </w:rPr>
              <w:t>A10031001矿物绝热和吸声材</w:t>
            </w:r>
            <w:r>
              <w:rPr>
                <w:color w:val="auto"/>
                <w:highlight w:val="none"/>
                <w:lang w:eastAsia="zh-CN"/>
              </w:rPr>
              <w:t>料</w:t>
            </w:r>
          </w:p>
        </w:tc>
        <w:tc>
          <w:tcPr>
            <w:tcW w:w="2248" w:type="dxa"/>
          </w:tcPr>
          <w:p w14:paraId="353BA7FC">
            <w:pPr>
              <w:rPr>
                <w:rFonts w:ascii="Arial"/>
                <w:color w:val="auto"/>
                <w:highlight w:val="none"/>
              </w:rPr>
            </w:pPr>
          </w:p>
        </w:tc>
        <w:tc>
          <w:tcPr>
            <w:tcW w:w="3543" w:type="dxa"/>
          </w:tcPr>
          <w:p w14:paraId="4CA841CB">
            <w:pPr>
              <w:pStyle w:val="185"/>
              <w:spacing w:before="67" w:line="219" w:lineRule="auto"/>
              <w:ind w:left="109"/>
              <w:rPr>
                <w:color w:val="auto"/>
                <w:highlight w:val="none"/>
              </w:rPr>
            </w:pPr>
            <w:r>
              <w:rPr>
                <w:color w:val="auto"/>
                <w:spacing w:val="-1"/>
                <w:highlight w:val="none"/>
              </w:rPr>
              <w:t>HJ/T223轻质墙体板材</w:t>
            </w:r>
          </w:p>
        </w:tc>
      </w:tr>
      <w:tr w14:paraId="57D21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583" w:type="dxa"/>
            <w:vMerge w:val="continue"/>
            <w:tcBorders>
              <w:top w:val="nil"/>
            </w:tcBorders>
          </w:tcPr>
          <w:p w14:paraId="4C0F133A">
            <w:pPr>
              <w:rPr>
                <w:rFonts w:ascii="Arial"/>
                <w:color w:val="auto"/>
                <w:highlight w:val="none"/>
              </w:rPr>
            </w:pPr>
          </w:p>
        </w:tc>
        <w:tc>
          <w:tcPr>
            <w:tcW w:w="1542" w:type="dxa"/>
            <w:vMerge w:val="continue"/>
            <w:tcBorders>
              <w:top w:val="nil"/>
            </w:tcBorders>
          </w:tcPr>
          <w:p w14:paraId="79616BC3">
            <w:pPr>
              <w:rPr>
                <w:rFonts w:ascii="Arial"/>
                <w:color w:val="auto"/>
                <w:highlight w:val="none"/>
              </w:rPr>
            </w:pPr>
          </w:p>
        </w:tc>
        <w:tc>
          <w:tcPr>
            <w:tcW w:w="2672" w:type="dxa"/>
          </w:tcPr>
          <w:p w14:paraId="297013EC">
            <w:pPr>
              <w:pStyle w:val="185"/>
              <w:spacing w:before="68" w:line="219" w:lineRule="auto"/>
              <w:ind w:left="103"/>
              <w:rPr>
                <w:color w:val="auto"/>
                <w:highlight w:val="none"/>
              </w:rPr>
            </w:pPr>
            <w:r>
              <w:rPr>
                <w:color w:val="auto"/>
                <w:spacing w:val="-1"/>
                <w:highlight w:val="none"/>
              </w:rPr>
              <w:t>A10031002矿物材料制品</w:t>
            </w:r>
          </w:p>
        </w:tc>
        <w:tc>
          <w:tcPr>
            <w:tcW w:w="2248" w:type="dxa"/>
          </w:tcPr>
          <w:p w14:paraId="4BB916C8">
            <w:pPr>
              <w:rPr>
                <w:rFonts w:ascii="Arial"/>
                <w:color w:val="auto"/>
                <w:highlight w:val="none"/>
              </w:rPr>
            </w:pPr>
          </w:p>
        </w:tc>
        <w:tc>
          <w:tcPr>
            <w:tcW w:w="3543" w:type="dxa"/>
          </w:tcPr>
          <w:p w14:paraId="16ABCC87">
            <w:pPr>
              <w:pStyle w:val="185"/>
              <w:spacing w:before="67" w:line="219" w:lineRule="auto"/>
              <w:ind w:left="109"/>
              <w:rPr>
                <w:color w:val="auto"/>
                <w:highlight w:val="none"/>
              </w:rPr>
            </w:pPr>
            <w:r>
              <w:rPr>
                <w:color w:val="auto"/>
                <w:spacing w:val="-1"/>
                <w:highlight w:val="none"/>
              </w:rPr>
              <w:t>HJ/T223轻质墙体板材</w:t>
            </w:r>
          </w:p>
        </w:tc>
      </w:tr>
      <w:tr w14:paraId="47A0A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0D61763">
            <w:pPr>
              <w:pStyle w:val="185"/>
              <w:spacing w:before="67" w:line="242" w:lineRule="auto"/>
              <w:ind w:left="114"/>
              <w:rPr>
                <w:color w:val="auto"/>
                <w:highlight w:val="none"/>
              </w:rPr>
            </w:pPr>
            <w:r>
              <w:rPr>
                <w:color w:val="auto"/>
                <w:spacing w:val="-3"/>
                <w:highlight w:val="none"/>
              </w:rPr>
              <w:t>41</w:t>
            </w:r>
          </w:p>
        </w:tc>
        <w:tc>
          <w:tcPr>
            <w:tcW w:w="1542" w:type="dxa"/>
          </w:tcPr>
          <w:p w14:paraId="204BEB56">
            <w:pPr>
              <w:pStyle w:val="185"/>
              <w:spacing w:before="68" w:line="282" w:lineRule="auto"/>
              <w:ind w:left="109" w:right="108" w:hanging="7"/>
              <w:rPr>
                <w:color w:val="auto"/>
                <w:highlight w:val="none"/>
              </w:rPr>
            </w:pPr>
            <w:r>
              <w:rPr>
                <w:color w:val="auto"/>
                <w:spacing w:val="3"/>
                <w:highlight w:val="none"/>
              </w:rPr>
              <w:t>A100601功能性</w:t>
            </w:r>
            <w:r>
              <w:rPr>
                <w:color w:val="auto"/>
                <w:spacing w:val="-2"/>
                <w:highlight w:val="none"/>
              </w:rPr>
              <w:t>建筑涂料</w:t>
            </w:r>
          </w:p>
        </w:tc>
        <w:tc>
          <w:tcPr>
            <w:tcW w:w="2672" w:type="dxa"/>
          </w:tcPr>
          <w:p w14:paraId="1B9008D4">
            <w:pPr>
              <w:rPr>
                <w:rFonts w:ascii="Arial"/>
                <w:color w:val="auto"/>
                <w:highlight w:val="none"/>
              </w:rPr>
            </w:pPr>
          </w:p>
        </w:tc>
        <w:tc>
          <w:tcPr>
            <w:tcW w:w="2248" w:type="dxa"/>
          </w:tcPr>
          <w:p w14:paraId="7FAF6489">
            <w:pPr>
              <w:rPr>
                <w:rFonts w:ascii="Arial"/>
                <w:color w:val="auto"/>
                <w:highlight w:val="none"/>
              </w:rPr>
            </w:pPr>
          </w:p>
        </w:tc>
        <w:tc>
          <w:tcPr>
            <w:tcW w:w="3543" w:type="dxa"/>
          </w:tcPr>
          <w:p w14:paraId="06B0CC77">
            <w:pPr>
              <w:pStyle w:val="185"/>
              <w:spacing w:before="67" w:line="219" w:lineRule="auto"/>
              <w:ind w:left="109"/>
              <w:rPr>
                <w:color w:val="auto"/>
                <w:highlight w:val="none"/>
              </w:rPr>
            </w:pPr>
            <w:r>
              <w:rPr>
                <w:color w:val="auto"/>
                <w:spacing w:val="-1"/>
                <w:highlight w:val="none"/>
              </w:rPr>
              <w:t>HJ2537水性涂料</w:t>
            </w:r>
          </w:p>
        </w:tc>
      </w:tr>
      <w:tr w14:paraId="17B9F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79EF7902">
            <w:pPr>
              <w:pStyle w:val="185"/>
              <w:spacing w:before="68" w:line="242" w:lineRule="auto"/>
              <w:ind w:left="114"/>
              <w:rPr>
                <w:color w:val="auto"/>
                <w:highlight w:val="none"/>
              </w:rPr>
            </w:pPr>
            <w:r>
              <w:rPr>
                <w:color w:val="auto"/>
                <w:spacing w:val="-3"/>
                <w:highlight w:val="none"/>
              </w:rPr>
              <w:t>42</w:t>
            </w:r>
          </w:p>
        </w:tc>
        <w:tc>
          <w:tcPr>
            <w:tcW w:w="1542" w:type="dxa"/>
          </w:tcPr>
          <w:p w14:paraId="7302357D">
            <w:pPr>
              <w:pStyle w:val="185"/>
              <w:spacing w:before="69" w:line="284" w:lineRule="auto"/>
              <w:ind w:left="109" w:right="106" w:firstLine="84"/>
              <w:rPr>
                <w:color w:val="auto"/>
                <w:highlight w:val="none"/>
              </w:rPr>
            </w:pPr>
            <w:r>
              <w:rPr>
                <w:color w:val="auto"/>
                <w:spacing w:val="-1"/>
                <w:highlight w:val="none"/>
              </w:rPr>
              <w:t>A100399其他非</w:t>
            </w:r>
            <w:r>
              <w:rPr>
                <w:color w:val="auto"/>
                <w:spacing w:val="-2"/>
                <w:highlight w:val="none"/>
              </w:rPr>
              <w:t>金属矿物制品</w:t>
            </w:r>
          </w:p>
        </w:tc>
        <w:tc>
          <w:tcPr>
            <w:tcW w:w="2672" w:type="dxa"/>
          </w:tcPr>
          <w:p w14:paraId="36CAEEAD">
            <w:pPr>
              <w:pStyle w:val="185"/>
              <w:spacing w:before="68" w:line="219" w:lineRule="auto"/>
              <w:ind w:left="103"/>
              <w:rPr>
                <w:color w:val="auto"/>
                <w:highlight w:val="none"/>
              </w:rPr>
            </w:pPr>
            <w:r>
              <w:rPr>
                <w:color w:val="auto"/>
                <w:spacing w:val="-1"/>
                <w:highlight w:val="none"/>
              </w:rPr>
              <w:t>A10039901其他非金属建筑材料</w:t>
            </w:r>
          </w:p>
        </w:tc>
        <w:tc>
          <w:tcPr>
            <w:tcW w:w="2248" w:type="dxa"/>
          </w:tcPr>
          <w:p w14:paraId="22333CD7">
            <w:pPr>
              <w:rPr>
                <w:rFonts w:ascii="Arial"/>
                <w:color w:val="auto"/>
                <w:highlight w:val="none"/>
              </w:rPr>
            </w:pPr>
          </w:p>
        </w:tc>
        <w:tc>
          <w:tcPr>
            <w:tcW w:w="3543" w:type="dxa"/>
          </w:tcPr>
          <w:p w14:paraId="22B1BD5A">
            <w:pPr>
              <w:pStyle w:val="185"/>
              <w:spacing w:before="68" w:line="219" w:lineRule="auto"/>
              <w:ind w:left="109"/>
              <w:rPr>
                <w:color w:val="auto"/>
                <w:highlight w:val="none"/>
              </w:rPr>
            </w:pPr>
            <w:r>
              <w:rPr>
                <w:color w:val="auto"/>
                <w:spacing w:val="-2"/>
                <w:highlight w:val="none"/>
              </w:rPr>
              <w:t>HJ456刚性防水材料</w:t>
            </w:r>
          </w:p>
        </w:tc>
      </w:tr>
    </w:tbl>
    <w:p w14:paraId="108BB51B">
      <w:pPr>
        <w:rPr>
          <w:rFonts w:ascii="Arial" w:hAnsi="Arial" w:eastAsia="Arial" w:cs="Arial"/>
          <w:color w:val="auto"/>
          <w:szCs w:val="21"/>
          <w:highlight w:val="none"/>
        </w:rPr>
        <w:sectPr>
          <w:pgSz w:w="11906" w:h="16838"/>
          <w:pgMar w:top="1431" w:right="644" w:bottom="0" w:left="667" w:header="0" w:footer="0" w:gutter="0"/>
          <w:cols w:space="720" w:num="1"/>
        </w:sectPr>
      </w:pPr>
    </w:p>
    <w:tbl>
      <w:tblPr>
        <w:tblStyle w:val="186"/>
        <w:tblW w:w="105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3"/>
        <w:gridCol w:w="1542"/>
        <w:gridCol w:w="2672"/>
        <w:gridCol w:w="2248"/>
        <w:gridCol w:w="3543"/>
      </w:tblGrid>
      <w:tr w14:paraId="64730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vMerge w:val="restart"/>
            <w:tcBorders>
              <w:bottom w:val="nil"/>
            </w:tcBorders>
          </w:tcPr>
          <w:p w14:paraId="24D55920">
            <w:pPr>
              <w:pStyle w:val="185"/>
              <w:spacing w:before="68"/>
              <w:ind w:left="114"/>
              <w:rPr>
                <w:color w:val="auto"/>
                <w:highlight w:val="none"/>
              </w:rPr>
            </w:pPr>
            <w:r>
              <w:rPr>
                <w:color w:val="auto"/>
                <w:spacing w:val="-3"/>
                <w:highlight w:val="none"/>
              </w:rPr>
              <w:t>43</w:t>
            </w:r>
          </w:p>
        </w:tc>
        <w:tc>
          <w:tcPr>
            <w:tcW w:w="1542" w:type="dxa"/>
            <w:vMerge w:val="restart"/>
            <w:tcBorders>
              <w:bottom w:val="nil"/>
            </w:tcBorders>
          </w:tcPr>
          <w:p w14:paraId="27C8E9C2">
            <w:pPr>
              <w:pStyle w:val="185"/>
              <w:spacing w:before="67" w:line="323" w:lineRule="auto"/>
              <w:ind w:left="107" w:right="108" w:hanging="5"/>
              <w:rPr>
                <w:color w:val="auto"/>
                <w:highlight w:val="none"/>
              </w:rPr>
            </w:pPr>
            <w:r>
              <w:rPr>
                <w:color w:val="auto"/>
                <w:spacing w:val="3"/>
                <w:highlight w:val="none"/>
              </w:rPr>
              <w:t>A100602墙面涂</w:t>
            </w:r>
            <w:r>
              <w:rPr>
                <w:color w:val="auto"/>
                <w:highlight w:val="none"/>
              </w:rPr>
              <w:t>料</w:t>
            </w:r>
          </w:p>
        </w:tc>
        <w:tc>
          <w:tcPr>
            <w:tcW w:w="2672" w:type="dxa"/>
          </w:tcPr>
          <w:p w14:paraId="61BC75BE">
            <w:pPr>
              <w:pStyle w:val="185"/>
              <w:spacing w:before="69" w:line="284" w:lineRule="auto"/>
              <w:ind w:left="108" w:right="107" w:hanging="5"/>
              <w:rPr>
                <w:color w:val="auto"/>
                <w:highlight w:val="none"/>
              </w:rPr>
            </w:pPr>
            <w:r>
              <w:rPr>
                <w:color w:val="auto"/>
                <w:spacing w:val="-1"/>
                <w:highlight w:val="none"/>
              </w:rPr>
              <w:t>A10060202合成树脂乳液内墙涂</w:t>
            </w:r>
            <w:r>
              <w:rPr>
                <w:color w:val="auto"/>
                <w:highlight w:val="none"/>
              </w:rPr>
              <w:t>料</w:t>
            </w:r>
          </w:p>
        </w:tc>
        <w:tc>
          <w:tcPr>
            <w:tcW w:w="2248" w:type="dxa"/>
          </w:tcPr>
          <w:p w14:paraId="15FDD1B1">
            <w:pPr>
              <w:rPr>
                <w:rFonts w:ascii="Arial"/>
                <w:color w:val="auto"/>
                <w:highlight w:val="none"/>
              </w:rPr>
            </w:pPr>
          </w:p>
        </w:tc>
        <w:tc>
          <w:tcPr>
            <w:tcW w:w="3543" w:type="dxa"/>
          </w:tcPr>
          <w:p w14:paraId="45623AB5">
            <w:pPr>
              <w:pStyle w:val="185"/>
              <w:spacing w:before="67" w:line="219" w:lineRule="auto"/>
              <w:ind w:left="109"/>
              <w:rPr>
                <w:color w:val="auto"/>
                <w:highlight w:val="none"/>
              </w:rPr>
            </w:pPr>
            <w:r>
              <w:rPr>
                <w:color w:val="auto"/>
                <w:spacing w:val="-1"/>
                <w:highlight w:val="none"/>
              </w:rPr>
              <w:t>HJ2537水性涂料</w:t>
            </w:r>
          </w:p>
        </w:tc>
      </w:tr>
      <w:tr w14:paraId="15BE7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vMerge w:val="continue"/>
            <w:tcBorders>
              <w:top w:val="nil"/>
              <w:bottom w:val="nil"/>
            </w:tcBorders>
          </w:tcPr>
          <w:p w14:paraId="2D28F10A">
            <w:pPr>
              <w:rPr>
                <w:rFonts w:ascii="Arial"/>
                <w:color w:val="auto"/>
                <w:highlight w:val="none"/>
              </w:rPr>
            </w:pPr>
          </w:p>
        </w:tc>
        <w:tc>
          <w:tcPr>
            <w:tcW w:w="1542" w:type="dxa"/>
            <w:vMerge w:val="continue"/>
            <w:tcBorders>
              <w:top w:val="nil"/>
              <w:bottom w:val="nil"/>
            </w:tcBorders>
          </w:tcPr>
          <w:p w14:paraId="16B3CB6D">
            <w:pPr>
              <w:rPr>
                <w:rFonts w:ascii="Arial"/>
                <w:color w:val="auto"/>
                <w:highlight w:val="none"/>
              </w:rPr>
            </w:pPr>
          </w:p>
        </w:tc>
        <w:tc>
          <w:tcPr>
            <w:tcW w:w="2672" w:type="dxa"/>
          </w:tcPr>
          <w:p w14:paraId="0A8FD052">
            <w:pPr>
              <w:pStyle w:val="185"/>
              <w:spacing w:before="64" w:line="284" w:lineRule="auto"/>
              <w:ind w:left="108" w:right="107" w:hanging="5"/>
              <w:rPr>
                <w:color w:val="auto"/>
                <w:highlight w:val="none"/>
              </w:rPr>
            </w:pPr>
            <w:r>
              <w:rPr>
                <w:color w:val="auto"/>
                <w:spacing w:val="-1"/>
                <w:highlight w:val="none"/>
              </w:rPr>
              <w:t>A10060203合成树脂乳液外墙涂</w:t>
            </w:r>
            <w:r>
              <w:rPr>
                <w:color w:val="auto"/>
                <w:highlight w:val="none"/>
              </w:rPr>
              <w:t>料</w:t>
            </w:r>
          </w:p>
        </w:tc>
        <w:tc>
          <w:tcPr>
            <w:tcW w:w="2248" w:type="dxa"/>
          </w:tcPr>
          <w:p w14:paraId="4A378459">
            <w:pPr>
              <w:rPr>
                <w:rFonts w:ascii="Arial"/>
                <w:color w:val="auto"/>
                <w:highlight w:val="none"/>
              </w:rPr>
            </w:pPr>
          </w:p>
        </w:tc>
        <w:tc>
          <w:tcPr>
            <w:tcW w:w="3543" w:type="dxa"/>
          </w:tcPr>
          <w:p w14:paraId="4EDD2AC4">
            <w:pPr>
              <w:pStyle w:val="185"/>
              <w:spacing w:before="63" w:line="219" w:lineRule="auto"/>
              <w:ind w:left="109"/>
              <w:rPr>
                <w:color w:val="auto"/>
                <w:highlight w:val="none"/>
              </w:rPr>
            </w:pPr>
            <w:r>
              <w:rPr>
                <w:color w:val="auto"/>
                <w:spacing w:val="-1"/>
                <w:highlight w:val="none"/>
              </w:rPr>
              <w:t>HJ2537水性涂料</w:t>
            </w:r>
          </w:p>
        </w:tc>
      </w:tr>
      <w:tr w14:paraId="7FA6E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583" w:type="dxa"/>
            <w:vMerge w:val="continue"/>
            <w:tcBorders>
              <w:top w:val="nil"/>
            </w:tcBorders>
          </w:tcPr>
          <w:p w14:paraId="4632D5CD">
            <w:pPr>
              <w:rPr>
                <w:rFonts w:ascii="Arial"/>
                <w:color w:val="auto"/>
                <w:highlight w:val="none"/>
              </w:rPr>
            </w:pPr>
          </w:p>
        </w:tc>
        <w:tc>
          <w:tcPr>
            <w:tcW w:w="1542" w:type="dxa"/>
            <w:vMerge w:val="continue"/>
            <w:tcBorders>
              <w:top w:val="nil"/>
            </w:tcBorders>
          </w:tcPr>
          <w:p w14:paraId="2740E24E">
            <w:pPr>
              <w:rPr>
                <w:rFonts w:ascii="Arial"/>
                <w:color w:val="auto"/>
                <w:highlight w:val="none"/>
              </w:rPr>
            </w:pPr>
          </w:p>
        </w:tc>
        <w:tc>
          <w:tcPr>
            <w:tcW w:w="2672" w:type="dxa"/>
          </w:tcPr>
          <w:p w14:paraId="7F369316">
            <w:pPr>
              <w:pStyle w:val="185"/>
              <w:spacing w:before="64" w:line="221" w:lineRule="auto"/>
              <w:ind w:left="103"/>
              <w:rPr>
                <w:color w:val="auto"/>
                <w:highlight w:val="none"/>
              </w:rPr>
            </w:pPr>
            <w:r>
              <w:rPr>
                <w:color w:val="auto"/>
                <w:spacing w:val="-1"/>
                <w:highlight w:val="none"/>
              </w:rPr>
              <w:t>A10060299其他墙面涂料</w:t>
            </w:r>
          </w:p>
        </w:tc>
        <w:tc>
          <w:tcPr>
            <w:tcW w:w="2248" w:type="dxa"/>
          </w:tcPr>
          <w:p w14:paraId="6BB5C181">
            <w:pPr>
              <w:rPr>
                <w:rFonts w:ascii="Arial"/>
                <w:color w:val="auto"/>
                <w:highlight w:val="none"/>
              </w:rPr>
            </w:pPr>
          </w:p>
        </w:tc>
        <w:tc>
          <w:tcPr>
            <w:tcW w:w="3543" w:type="dxa"/>
          </w:tcPr>
          <w:p w14:paraId="36CD5E49">
            <w:pPr>
              <w:pStyle w:val="185"/>
              <w:spacing w:before="64" w:line="219" w:lineRule="auto"/>
              <w:ind w:left="109"/>
              <w:rPr>
                <w:color w:val="auto"/>
                <w:highlight w:val="none"/>
              </w:rPr>
            </w:pPr>
            <w:r>
              <w:rPr>
                <w:color w:val="auto"/>
                <w:spacing w:val="-1"/>
                <w:highlight w:val="none"/>
              </w:rPr>
              <w:t>HJ2537水性涂料</w:t>
            </w:r>
          </w:p>
        </w:tc>
      </w:tr>
      <w:tr w14:paraId="20A9E2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416E55F5">
            <w:pPr>
              <w:pStyle w:val="185"/>
              <w:spacing w:before="65" w:line="242" w:lineRule="auto"/>
              <w:ind w:left="114"/>
              <w:rPr>
                <w:color w:val="auto"/>
                <w:highlight w:val="none"/>
              </w:rPr>
            </w:pPr>
            <w:r>
              <w:rPr>
                <w:color w:val="auto"/>
                <w:spacing w:val="-3"/>
                <w:highlight w:val="none"/>
              </w:rPr>
              <w:t>44</w:t>
            </w:r>
          </w:p>
        </w:tc>
        <w:tc>
          <w:tcPr>
            <w:tcW w:w="1542" w:type="dxa"/>
          </w:tcPr>
          <w:p w14:paraId="40E47271">
            <w:pPr>
              <w:pStyle w:val="185"/>
              <w:spacing w:before="66" w:line="283" w:lineRule="auto"/>
              <w:ind w:left="107" w:right="108" w:hanging="5"/>
              <w:rPr>
                <w:color w:val="auto"/>
                <w:highlight w:val="none"/>
              </w:rPr>
            </w:pPr>
            <w:r>
              <w:rPr>
                <w:color w:val="auto"/>
                <w:spacing w:val="2"/>
                <w:highlight w:val="none"/>
              </w:rPr>
              <w:t>A100604防水涂</w:t>
            </w:r>
            <w:r>
              <w:rPr>
                <w:color w:val="auto"/>
                <w:highlight w:val="none"/>
              </w:rPr>
              <w:t>料</w:t>
            </w:r>
          </w:p>
        </w:tc>
        <w:tc>
          <w:tcPr>
            <w:tcW w:w="2672" w:type="dxa"/>
          </w:tcPr>
          <w:p w14:paraId="17073C1C">
            <w:pPr>
              <w:pStyle w:val="185"/>
              <w:spacing w:before="65" w:line="220" w:lineRule="auto"/>
              <w:ind w:left="103"/>
              <w:rPr>
                <w:color w:val="auto"/>
                <w:highlight w:val="none"/>
              </w:rPr>
            </w:pPr>
            <w:r>
              <w:rPr>
                <w:color w:val="auto"/>
                <w:spacing w:val="-1"/>
                <w:highlight w:val="none"/>
              </w:rPr>
              <w:t>A10060499其他防水涂料</w:t>
            </w:r>
          </w:p>
        </w:tc>
        <w:tc>
          <w:tcPr>
            <w:tcW w:w="2248" w:type="dxa"/>
          </w:tcPr>
          <w:p w14:paraId="0B99B699">
            <w:pPr>
              <w:rPr>
                <w:rFonts w:ascii="Arial"/>
                <w:color w:val="auto"/>
                <w:highlight w:val="none"/>
              </w:rPr>
            </w:pPr>
          </w:p>
        </w:tc>
        <w:tc>
          <w:tcPr>
            <w:tcW w:w="3543" w:type="dxa"/>
          </w:tcPr>
          <w:p w14:paraId="22FEB671">
            <w:pPr>
              <w:pStyle w:val="185"/>
              <w:spacing w:before="65" w:line="219" w:lineRule="auto"/>
              <w:ind w:left="109"/>
              <w:rPr>
                <w:color w:val="auto"/>
                <w:highlight w:val="none"/>
              </w:rPr>
            </w:pPr>
            <w:r>
              <w:rPr>
                <w:color w:val="auto"/>
                <w:spacing w:val="-1"/>
                <w:highlight w:val="none"/>
              </w:rPr>
              <w:t>HJ2537水性涂料</w:t>
            </w:r>
          </w:p>
        </w:tc>
      </w:tr>
      <w:tr w14:paraId="0C40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3076113A">
            <w:pPr>
              <w:pStyle w:val="185"/>
              <w:spacing w:before="66"/>
              <w:ind w:left="114"/>
              <w:rPr>
                <w:color w:val="auto"/>
                <w:highlight w:val="none"/>
              </w:rPr>
            </w:pPr>
            <w:r>
              <w:rPr>
                <w:color w:val="auto"/>
                <w:spacing w:val="-3"/>
                <w:highlight w:val="none"/>
              </w:rPr>
              <w:t>45</w:t>
            </w:r>
          </w:p>
        </w:tc>
        <w:tc>
          <w:tcPr>
            <w:tcW w:w="1542" w:type="dxa"/>
          </w:tcPr>
          <w:p w14:paraId="3C7FA793">
            <w:pPr>
              <w:pStyle w:val="185"/>
              <w:spacing w:before="66" w:line="283" w:lineRule="auto"/>
              <w:ind w:left="109" w:right="108" w:hanging="7"/>
              <w:rPr>
                <w:color w:val="auto"/>
                <w:highlight w:val="none"/>
              </w:rPr>
            </w:pPr>
            <w:r>
              <w:rPr>
                <w:color w:val="auto"/>
                <w:spacing w:val="3"/>
                <w:highlight w:val="none"/>
              </w:rPr>
              <w:t>A100699其他建</w:t>
            </w:r>
            <w:r>
              <w:rPr>
                <w:color w:val="auto"/>
                <w:spacing w:val="-2"/>
                <w:highlight w:val="none"/>
              </w:rPr>
              <w:t>筑涂料</w:t>
            </w:r>
          </w:p>
        </w:tc>
        <w:tc>
          <w:tcPr>
            <w:tcW w:w="2672" w:type="dxa"/>
          </w:tcPr>
          <w:p w14:paraId="084C9383">
            <w:pPr>
              <w:rPr>
                <w:rFonts w:ascii="Arial"/>
                <w:color w:val="auto"/>
                <w:highlight w:val="none"/>
              </w:rPr>
            </w:pPr>
          </w:p>
        </w:tc>
        <w:tc>
          <w:tcPr>
            <w:tcW w:w="2248" w:type="dxa"/>
          </w:tcPr>
          <w:p w14:paraId="7CC3CBA6">
            <w:pPr>
              <w:rPr>
                <w:rFonts w:ascii="Arial"/>
                <w:color w:val="auto"/>
                <w:highlight w:val="none"/>
              </w:rPr>
            </w:pPr>
          </w:p>
        </w:tc>
        <w:tc>
          <w:tcPr>
            <w:tcW w:w="3543" w:type="dxa"/>
          </w:tcPr>
          <w:p w14:paraId="7E688EF2">
            <w:pPr>
              <w:pStyle w:val="185"/>
              <w:spacing w:before="65" w:line="219" w:lineRule="auto"/>
              <w:ind w:left="109"/>
              <w:rPr>
                <w:color w:val="auto"/>
                <w:highlight w:val="none"/>
              </w:rPr>
            </w:pPr>
            <w:r>
              <w:rPr>
                <w:color w:val="auto"/>
                <w:spacing w:val="-1"/>
                <w:highlight w:val="none"/>
              </w:rPr>
              <w:t>HJ2537水性涂料</w:t>
            </w:r>
          </w:p>
        </w:tc>
      </w:tr>
      <w:tr w14:paraId="06C5DC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83" w:type="dxa"/>
          </w:tcPr>
          <w:p w14:paraId="2CF719ED">
            <w:pPr>
              <w:pStyle w:val="185"/>
              <w:spacing w:before="66"/>
              <w:ind w:left="114"/>
              <w:rPr>
                <w:color w:val="auto"/>
                <w:highlight w:val="none"/>
              </w:rPr>
            </w:pPr>
            <w:r>
              <w:rPr>
                <w:color w:val="auto"/>
                <w:spacing w:val="-3"/>
                <w:highlight w:val="none"/>
              </w:rPr>
              <w:t>46</w:t>
            </w:r>
          </w:p>
        </w:tc>
        <w:tc>
          <w:tcPr>
            <w:tcW w:w="1542" w:type="dxa"/>
          </w:tcPr>
          <w:p w14:paraId="1EAA5FFB">
            <w:pPr>
              <w:pStyle w:val="185"/>
              <w:spacing w:before="66" w:line="222" w:lineRule="auto"/>
              <w:ind w:left="102"/>
              <w:rPr>
                <w:color w:val="auto"/>
                <w:highlight w:val="none"/>
              </w:rPr>
            </w:pPr>
            <w:r>
              <w:rPr>
                <w:color w:val="auto"/>
                <w:spacing w:val="-8"/>
                <w:highlight w:val="none"/>
              </w:rPr>
              <w:t>A100701门、门槛</w:t>
            </w:r>
          </w:p>
        </w:tc>
        <w:tc>
          <w:tcPr>
            <w:tcW w:w="2672" w:type="dxa"/>
          </w:tcPr>
          <w:p w14:paraId="0930F395">
            <w:pPr>
              <w:rPr>
                <w:rFonts w:ascii="Arial"/>
                <w:color w:val="auto"/>
                <w:highlight w:val="none"/>
              </w:rPr>
            </w:pPr>
          </w:p>
        </w:tc>
        <w:tc>
          <w:tcPr>
            <w:tcW w:w="2248" w:type="dxa"/>
          </w:tcPr>
          <w:p w14:paraId="35FD54F9">
            <w:pPr>
              <w:rPr>
                <w:rFonts w:ascii="Arial"/>
                <w:color w:val="auto"/>
                <w:highlight w:val="none"/>
              </w:rPr>
            </w:pPr>
          </w:p>
        </w:tc>
        <w:tc>
          <w:tcPr>
            <w:tcW w:w="3543" w:type="dxa"/>
          </w:tcPr>
          <w:p w14:paraId="52B1B6FD">
            <w:pPr>
              <w:pStyle w:val="185"/>
              <w:spacing w:before="66" w:line="219" w:lineRule="auto"/>
              <w:ind w:left="109"/>
              <w:rPr>
                <w:color w:val="auto"/>
                <w:highlight w:val="none"/>
                <w:lang w:eastAsia="zh-CN"/>
              </w:rPr>
            </w:pPr>
            <w:r>
              <w:rPr>
                <w:color w:val="auto"/>
                <w:spacing w:val="-1"/>
                <w:highlight w:val="none"/>
                <w:lang w:eastAsia="zh-CN"/>
              </w:rPr>
              <w:t>HJ/T237塑料门窗/HJ459木</w:t>
            </w:r>
            <w:r>
              <w:rPr>
                <w:color w:val="auto"/>
                <w:spacing w:val="-2"/>
                <w:highlight w:val="none"/>
                <w:lang w:eastAsia="zh-CN"/>
              </w:rPr>
              <w:t>质门和钢质门</w:t>
            </w:r>
          </w:p>
        </w:tc>
      </w:tr>
      <w:tr w14:paraId="3AADB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583" w:type="dxa"/>
          </w:tcPr>
          <w:p w14:paraId="6FA07DDC">
            <w:pPr>
              <w:pStyle w:val="185"/>
              <w:spacing w:before="66"/>
              <w:ind w:left="114"/>
              <w:rPr>
                <w:color w:val="auto"/>
                <w:highlight w:val="none"/>
              </w:rPr>
            </w:pPr>
            <w:r>
              <w:rPr>
                <w:color w:val="auto"/>
                <w:spacing w:val="-3"/>
                <w:highlight w:val="none"/>
              </w:rPr>
              <w:t>47</w:t>
            </w:r>
          </w:p>
        </w:tc>
        <w:tc>
          <w:tcPr>
            <w:tcW w:w="1542" w:type="dxa"/>
          </w:tcPr>
          <w:p w14:paraId="7B095A9A">
            <w:pPr>
              <w:pStyle w:val="185"/>
              <w:spacing w:before="66" w:line="221" w:lineRule="auto"/>
              <w:ind w:left="102"/>
              <w:rPr>
                <w:color w:val="auto"/>
                <w:highlight w:val="none"/>
              </w:rPr>
            </w:pPr>
            <w:r>
              <w:rPr>
                <w:color w:val="auto"/>
                <w:spacing w:val="-1"/>
                <w:highlight w:val="none"/>
              </w:rPr>
              <w:t>A100702窗</w:t>
            </w:r>
          </w:p>
        </w:tc>
        <w:tc>
          <w:tcPr>
            <w:tcW w:w="2672" w:type="dxa"/>
          </w:tcPr>
          <w:p w14:paraId="30E5C58D">
            <w:pPr>
              <w:rPr>
                <w:rFonts w:ascii="Arial"/>
                <w:color w:val="auto"/>
                <w:highlight w:val="none"/>
              </w:rPr>
            </w:pPr>
          </w:p>
        </w:tc>
        <w:tc>
          <w:tcPr>
            <w:tcW w:w="2248" w:type="dxa"/>
          </w:tcPr>
          <w:p w14:paraId="79D87295">
            <w:pPr>
              <w:rPr>
                <w:rFonts w:ascii="Arial"/>
                <w:color w:val="auto"/>
                <w:highlight w:val="none"/>
              </w:rPr>
            </w:pPr>
          </w:p>
        </w:tc>
        <w:tc>
          <w:tcPr>
            <w:tcW w:w="3543" w:type="dxa"/>
          </w:tcPr>
          <w:p w14:paraId="7FB0BF74">
            <w:pPr>
              <w:pStyle w:val="185"/>
              <w:spacing w:before="66" w:line="219" w:lineRule="auto"/>
              <w:ind w:left="109"/>
              <w:rPr>
                <w:color w:val="auto"/>
                <w:highlight w:val="none"/>
              </w:rPr>
            </w:pPr>
            <w:r>
              <w:rPr>
                <w:color w:val="auto"/>
                <w:spacing w:val="-1"/>
                <w:highlight w:val="none"/>
              </w:rPr>
              <w:t>HJ/T237塑料门窗</w:t>
            </w:r>
          </w:p>
        </w:tc>
      </w:tr>
      <w:tr w14:paraId="4A26E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583" w:type="dxa"/>
          </w:tcPr>
          <w:p w14:paraId="34AFB2CA">
            <w:pPr>
              <w:pStyle w:val="185"/>
              <w:spacing w:before="69"/>
              <w:ind w:left="114"/>
              <w:rPr>
                <w:color w:val="auto"/>
                <w:highlight w:val="none"/>
              </w:rPr>
            </w:pPr>
            <w:r>
              <w:rPr>
                <w:color w:val="auto"/>
                <w:spacing w:val="-3"/>
                <w:highlight w:val="none"/>
              </w:rPr>
              <w:t>48</w:t>
            </w:r>
          </w:p>
        </w:tc>
        <w:tc>
          <w:tcPr>
            <w:tcW w:w="1542" w:type="dxa"/>
          </w:tcPr>
          <w:p w14:paraId="536AC1F4">
            <w:pPr>
              <w:pStyle w:val="185"/>
              <w:spacing w:before="70" w:line="282" w:lineRule="auto"/>
              <w:ind w:left="109" w:right="106" w:hanging="7"/>
              <w:rPr>
                <w:color w:val="auto"/>
                <w:highlight w:val="none"/>
              </w:rPr>
            </w:pPr>
            <w:r>
              <w:rPr>
                <w:color w:val="auto"/>
                <w:spacing w:val="-8"/>
                <w:highlight w:val="none"/>
              </w:rPr>
              <w:t>A170108涂料（建</w:t>
            </w:r>
            <w:r>
              <w:rPr>
                <w:color w:val="auto"/>
                <w:spacing w:val="-2"/>
                <w:highlight w:val="none"/>
              </w:rPr>
              <w:t>筑涂料除外）</w:t>
            </w:r>
          </w:p>
        </w:tc>
        <w:tc>
          <w:tcPr>
            <w:tcW w:w="2672" w:type="dxa"/>
          </w:tcPr>
          <w:p w14:paraId="419F8DEC">
            <w:pPr>
              <w:rPr>
                <w:rFonts w:ascii="Arial"/>
                <w:color w:val="auto"/>
                <w:highlight w:val="none"/>
              </w:rPr>
            </w:pPr>
          </w:p>
        </w:tc>
        <w:tc>
          <w:tcPr>
            <w:tcW w:w="2248" w:type="dxa"/>
          </w:tcPr>
          <w:p w14:paraId="2114803C">
            <w:pPr>
              <w:rPr>
                <w:rFonts w:ascii="Arial"/>
                <w:color w:val="auto"/>
                <w:highlight w:val="none"/>
              </w:rPr>
            </w:pPr>
          </w:p>
        </w:tc>
        <w:tc>
          <w:tcPr>
            <w:tcW w:w="3543" w:type="dxa"/>
          </w:tcPr>
          <w:p w14:paraId="2A884E0C">
            <w:pPr>
              <w:pStyle w:val="185"/>
              <w:spacing w:before="69" w:line="219" w:lineRule="auto"/>
              <w:ind w:left="109"/>
              <w:rPr>
                <w:color w:val="auto"/>
                <w:highlight w:val="none"/>
              </w:rPr>
            </w:pPr>
            <w:r>
              <w:rPr>
                <w:color w:val="auto"/>
                <w:spacing w:val="-1"/>
                <w:highlight w:val="none"/>
              </w:rPr>
              <w:t>HJ2537水性涂料</w:t>
            </w:r>
          </w:p>
        </w:tc>
      </w:tr>
      <w:tr w14:paraId="4ED9F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83" w:type="dxa"/>
          </w:tcPr>
          <w:p w14:paraId="51FCC0D9">
            <w:pPr>
              <w:pStyle w:val="185"/>
              <w:spacing w:before="68"/>
              <w:ind w:left="114"/>
              <w:rPr>
                <w:color w:val="auto"/>
                <w:highlight w:val="none"/>
              </w:rPr>
            </w:pPr>
            <w:r>
              <w:rPr>
                <w:color w:val="auto"/>
                <w:spacing w:val="-3"/>
                <w:highlight w:val="none"/>
              </w:rPr>
              <w:t>49</w:t>
            </w:r>
          </w:p>
        </w:tc>
        <w:tc>
          <w:tcPr>
            <w:tcW w:w="1542" w:type="dxa"/>
          </w:tcPr>
          <w:p w14:paraId="687F2FD4">
            <w:pPr>
              <w:pStyle w:val="185"/>
              <w:spacing w:before="68" w:line="282" w:lineRule="auto"/>
              <w:ind w:left="109" w:right="108" w:hanging="7"/>
              <w:rPr>
                <w:color w:val="auto"/>
                <w:highlight w:val="none"/>
              </w:rPr>
            </w:pPr>
            <w:r>
              <w:rPr>
                <w:color w:val="auto"/>
                <w:spacing w:val="3"/>
                <w:highlight w:val="none"/>
              </w:rPr>
              <w:t>A170112密封用</w:t>
            </w:r>
            <w:r>
              <w:rPr>
                <w:color w:val="auto"/>
                <w:spacing w:val="-2"/>
                <w:highlight w:val="none"/>
              </w:rPr>
              <w:t>填料及类似品</w:t>
            </w:r>
          </w:p>
        </w:tc>
        <w:tc>
          <w:tcPr>
            <w:tcW w:w="2672" w:type="dxa"/>
          </w:tcPr>
          <w:p w14:paraId="725AC08A">
            <w:pPr>
              <w:rPr>
                <w:rFonts w:ascii="Arial"/>
                <w:color w:val="auto"/>
                <w:highlight w:val="none"/>
              </w:rPr>
            </w:pPr>
          </w:p>
        </w:tc>
        <w:tc>
          <w:tcPr>
            <w:tcW w:w="2248" w:type="dxa"/>
          </w:tcPr>
          <w:p w14:paraId="1E9956E3">
            <w:pPr>
              <w:rPr>
                <w:rFonts w:ascii="Arial"/>
                <w:color w:val="auto"/>
                <w:highlight w:val="none"/>
              </w:rPr>
            </w:pPr>
          </w:p>
        </w:tc>
        <w:tc>
          <w:tcPr>
            <w:tcW w:w="3543" w:type="dxa"/>
          </w:tcPr>
          <w:p w14:paraId="7BA6F38A">
            <w:pPr>
              <w:pStyle w:val="185"/>
              <w:spacing w:before="67" w:line="219" w:lineRule="auto"/>
              <w:ind w:left="109"/>
              <w:rPr>
                <w:color w:val="auto"/>
                <w:highlight w:val="none"/>
              </w:rPr>
            </w:pPr>
            <w:r>
              <w:rPr>
                <w:color w:val="auto"/>
                <w:spacing w:val="-1"/>
                <w:highlight w:val="none"/>
              </w:rPr>
              <w:t>HJ2541胶粘剂</w:t>
            </w:r>
          </w:p>
        </w:tc>
      </w:tr>
      <w:tr w14:paraId="44DEA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583" w:type="dxa"/>
          </w:tcPr>
          <w:p w14:paraId="1A8057BF">
            <w:pPr>
              <w:pStyle w:val="185"/>
              <w:spacing w:before="69"/>
              <w:ind w:left="118"/>
              <w:rPr>
                <w:color w:val="auto"/>
                <w:highlight w:val="none"/>
              </w:rPr>
            </w:pPr>
            <w:r>
              <w:rPr>
                <w:color w:val="auto"/>
                <w:spacing w:val="-5"/>
                <w:highlight w:val="none"/>
              </w:rPr>
              <w:t>50</w:t>
            </w:r>
          </w:p>
        </w:tc>
        <w:tc>
          <w:tcPr>
            <w:tcW w:w="1542" w:type="dxa"/>
          </w:tcPr>
          <w:p w14:paraId="48B30A8F">
            <w:pPr>
              <w:pStyle w:val="185"/>
              <w:spacing w:before="69" w:line="284" w:lineRule="auto"/>
              <w:ind w:left="122" w:right="108" w:hanging="20"/>
              <w:rPr>
                <w:color w:val="auto"/>
                <w:highlight w:val="none"/>
              </w:rPr>
            </w:pPr>
            <w:r>
              <w:rPr>
                <w:color w:val="auto"/>
                <w:spacing w:val="3"/>
                <w:highlight w:val="none"/>
              </w:rPr>
              <w:t>A180201塑料制</w:t>
            </w:r>
            <w:r>
              <w:rPr>
                <w:color w:val="auto"/>
                <w:highlight w:val="none"/>
              </w:rPr>
              <w:t>品</w:t>
            </w:r>
          </w:p>
        </w:tc>
        <w:tc>
          <w:tcPr>
            <w:tcW w:w="2672" w:type="dxa"/>
          </w:tcPr>
          <w:p w14:paraId="17A8F76E">
            <w:pPr>
              <w:rPr>
                <w:rFonts w:ascii="Arial"/>
                <w:color w:val="auto"/>
                <w:highlight w:val="none"/>
              </w:rPr>
            </w:pPr>
          </w:p>
        </w:tc>
        <w:tc>
          <w:tcPr>
            <w:tcW w:w="2248" w:type="dxa"/>
          </w:tcPr>
          <w:p w14:paraId="4828E484">
            <w:pPr>
              <w:rPr>
                <w:rFonts w:ascii="Arial"/>
                <w:color w:val="auto"/>
                <w:highlight w:val="none"/>
              </w:rPr>
            </w:pPr>
          </w:p>
        </w:tc>
        <w:tc>
          <w:tcPr>
            <w:tcW w:w="3543" w:type="dxa"/>
          </w:tcPr>
          <w:p w14:paraId="63D38693">
            <w:pPr>
              <w:pStyle w:val="185"/>
              <w:spacing w:before="69" w:line="284" w:lineRule="auto"/>
              <w:ind w:left="113" w:right="104" w:hanging="4"/>
              <w:rPr>
                <w:color w:val="auto"/>
                <w:highlight w:val="none"/>
              </w:rPr>
            </w:pPr>
            <w:r>
              <w:rPr>
                <w:color w:val="auto"/>
                <w:highlight w:val="none"/>
              </w:rPr>
              <w:t>HJ/T226建筑用塑料管材/HJ/</w:t>
            </w:r>
            <w:r>
              <w:rPr>
                <w:color w:val="auto"/>
                <w:spacing w:val="-1"/>
                <w:highlight w:val="none"/>
              </w:rPr>
              <w:t>T231再生塑</w:t>
            </w:r>
            <w:r>
              <w:rPr>
                <w:color w:val="auto"/>
                <w:spacing w:val="-2"/>
                <w:highlight w:val="none"/>
              </w:rPr>
              <w:t>料制品</w:t>
            </w:r>
          </w:p>
        </w:tc>
      </w:tr>
    </w:tbl>
    <w:p w14:paraId="3CBB553C">
      <w:pPr>
        <w:spacing w:after="120" w:line="360" w:lineRule="auto"/>
        <w:rPr>
          <w:rFonts w:ascii="宋体" w:hAnsi="宋体"/>
          <w:color w:val="auto"/>
          <w:spacing w:val="-3"/>
          <w:szCs w:val="21"/>
          <w:highlight w:val="none"/>
        </w:rPr>
        <w:sectPr>
          <w:pgSz w:w="11906" w:h="16838"/>
          <w:pgMar w:top="1431" w:right="644" w:bottom="0" w:left="667" w:header="0" w:footer="0" w:gutter="0"/>
          <w:cols w:space="720" w:num="1"/>
        </w:sectPr>
      </w:pPr>
      <w:r>
        <w:rPr>
          <w:rFonts w:hint="eastAsia" w:ascii="宋体" w:hAnsi="宋体"/>
          <w:color w:val="auto"/>
          <w:spacing w:val="-3"/>
          <w:szCs w:val="21"/>
          <w:highlight w:val="none"/>
        </w:rPr>
        <w:t>注：环境标志产品认证应依据相关标准的最新版本。</w:t>
      </w:r>
    </w:p>
    <w:p w14:paraId="7A6C4DFB">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21" w:name="_Toc15434"/>
      <w:r>
        <w:rPr>
          <w:rFonts w:ascii="Times New Roman" w:hAnsi="Times New Roman" w:cs="Times New Roman"/>
          <w:color w:val="auto"/>
          <w:sz w:val="32"/>
          <w:szCs w:val="32"/>
          <w:highlight w:val="none"/>
        </w:rPr>
        <w:t>第三章</w:t>
      </w:r>
      <w:r>
        <w:rPr>
          <w:rFonts w:hint="eastAsia"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供应商须知</w:t>
      </w:r>
      <w:bookmarkEnd w:id="21"/>
      <w:bookmarkStart w:id="22" w:name="_Toc254970526"/>
      <w:bookmarkStart w:id="23" w:name="_Toc254970667"/>
    </w:p>
    <w:p w14:paraId="27F89916">
      <w:pPr>
        <w:pStyle w:val="3"/>
        <w:spacing w:before="40" w:after="40"/>
        <w:jc w:val="center"/>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供应商须知前附表</w:t>
      </w:r>
    </w:p>
    <w:bookmarkEnd w:id="22"/>
    <w:bookmarkEnd w:id="23"/>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7E9384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vAlign w:val="center"/>
          </w:tcPr>
          <w:p w14:paraId="0715A10F">
            <w:pPr>
              <w:jc w:val="center"/>
              <w:rPr>
                <w:b/>
                <w:color w:val="auto"/>
                <w:szCs w:val="21"/>
                <w:highlight w:val="none"/>
              </w:rPr>
            </w:pPr>
            <w:bookmarkStart w:id="24" w:name="_投标人须知前附表"/>
            <w:bookmarkEnd w:id="24"/>
            <w:bookmarkStart w:id="25" w:name="_Hlk19088833"/>
            <w:r>
              <w:rPr>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vAlign w:val="center"/>
          </w:tcPr>
          <w:p w14:paraId="63D07B89">
            <w:pPr>
              <w:jc w:val="center"/>
              <w:rPr>
                <w:b/>
                <w:color w:val="auto"/>
                <w:szCs w:val="21"/>
                <w:highlight w:val="none"/>
              </w:rPr>
            </w:pPr>
            <w:r>
              <w:rPr>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vAlign w:val="center"/>
          </w:tcPr>
          <w:p w14:paraId="502034B9">
            <w:pPr>
              <w:jc w:val="center"/>
              <w:rPr>
                <w:b/>
                <w:color w:val="auto"/>
                <w:szCs w:val="21"/>
                <w:highlight w:val="none"/>
              </w:rPr>
            </w:pPr>
            <w:r>
              <w:rPr>
                <w:b/>
                <w:color w:val="auto"/>
                <w:szCs w:val="21"/>
                <w:highlight w:val="none"/>
              </w:rPr>
              <w:t>内容、要求</w:t>
            </w:r>
          </w:p>
        </w:tc>
      </w:tr>
      <w:tr w14:paraId="79282A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vAlign w:val="center"/>
          </w:tcPr>
          <w:p w14:paraId="7C3C22A8">
            <w:pPr>
              <w:spacing w:line="300" w:lineRule="exact"/>
              <w:jc w:val="center"/>
              <w:rPr>
                <w:b/>
                <w:color w:val="auto"/>
                <w:szCs w:val="21"/>
                <w:highlight w:val="none"/>
              </w:rPr>
            </w:pPr>
            <w:r>
              <w:rPr>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vAlign w:val="center"/>
          </w:tcPr>
          <w:p w14:paraId="2A0A7075">
            <w:pPr>
              <w:spacing w:line="300" w:lineRule="exact"/>
              <w:jc w:val="center"/>
              <w:rPr>
                <w:color w:val="auto"/>
                <w:szCs w:val="21"/>
                <w:highlight w:val="none"/>
              </w:rPr>
            </w:pPr>
            <w:r>
              <w:rPr>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vAlign w:val="center"/>
          </w:tcPr>
          <w:p w14:paraId="6D8901DB">
            <w:pPr>
              <w:spacing w:line="300" w:lineRule="exact"/>
              <w:jc w:val="left"/>
              <w:rPr>
                <w:color w:val="auto"/>
                <w:szCs w:val="21"/>
                <w:highlight w:val="none"/>
              </w:rPr>
            </w:pPr>
            <w:r>
              <w:rPr>
                <w:color w:val="auto"/>
                <w:szCs w:val="21"/>
                <w:highlight w:val="none"/>
              </w:rPr>
              <w:t>项目名称：</w:t>
            </w:r>
            <w:r>
              <w:rPr>
                <w:rFonts w:hint="eastAsia"/>
                <w:color w:val="auto"/>
                <w:szCs w:val="21"/>
                <w:highlight w:val="none"/>
              </w:rPr>
              <w:t>新能源材料与器件专业教学设备</w:t>
            </w:r>
          </w:p>
          <w:p w14:paraId="2C23EC2C">
            <w:pPr>
              <w:spacing w:line="300" w:lineRule="exact"/>
              <w:jc w:val="left"/>
              <w:rPr>
                <w:color w:val="auto"/>
                <w:szCs w:val="21"/>
                <w:highlight w:val="none"/>
              </w:rPr>
            </w:pPr>
            <w:r>
              <w:rPr>
                <w:color w:val="auto"/>
                <w:szCs w:val="21"/>
                <w:highlight w:val="none"/>
              </w:rPr>
              <w:t>项目编号：GXZC2026-J1-002880-JDZB</w:t>
            </w:r>
          </w:p>
        </w:tc>
      </w:tr>
      <w:tr w14:paraId="64722B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vAlign w:val="center"/>
          </w:tcPr>
          <w:p w14:paraId="14F16F26">
            <w:pPr>
              <w:spacing w:line="300" w:lineRule="exact"/>
              <w:jc w:val="center"/>
              <w:rPr>
                <w:b/>
                <w:color w:val="auto"/>
                <w:szCs w:val="21"/>
                <w:highlight w:val="none"/>
              </w:rPr>
            </w:pPr>
            <w:r>
              <w:rPr>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vAlign w:val="center"/>
          </w:tcPr>
          <w:p w14:paraId="0D41B18A">
            <w:pPr>
              <w:spacing w:line="300" w:lineRule="exact"/>
              <w:jc w:val="center"/>
              <w:rPr>
                <w:color w:val="auto"/>
                <w:szCs w:val="21"/>
                <w:highlight w:val="none"/>
                <w:lang w:val="zh-CN"/>
              </w:rPr>
            </w:pPr>
            <w:r>
              <w:rPr>
                <w:rFonts w:hint="eastAsia"/>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vAlign w:val="center"/>
          </w:tcPr>
          <w:p w14:paraId="2C44BF78">
            <w:pPr>
              <w:spacing w:line="300" w:lineRule="exact"/>
              <w:jc w:val="left"/>
              <w:rPr>
                <w:color w:val="auto"/>
                <w:szCs w:val="21"/>
                <w:highlight w:val="none"/>
              </w:rPr>
            </w:pPr>
            <w:r>
              <w:rPr>
                <w:rFonts w:hint="eastAsia"/>
                <w:color w:val="auto"/>
                <w:szCs w:val="21"/>
                <w:highlight w:val="none"/>
              </w:rPr>
              <w:t>竞争性谈判。</w:t>
            </w:r>
          </w:p>
        </w:tc>
      </w:tr>
      <w:tr w14:paraId="3514F9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AF1E2C3">
            <w:pPr>
              <w:spacing w:line="300" w:lineRule="exact"/>
              <w:jc w:val="center"/>
              <w:rPr>
                <w:b/>
                <w:color w:val="auto"/>
                <w:szCs w:val="21"/>
                <w:highlight w:val="none"/>
              </w:rPr>
            </w:pPr>
            <w:r>
              <w:rPr>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vAlign w:val="center"/>
          </w:tcPr>
          <w:p w14:paraId="7C950244">
            <w:pPr>
              <w:spacing w:line="300" w:lineRule="exact"/>
              <w:jc w:val="center"/>
              <w:rPr>
                <w:color w:val="auto"/>
                <w:szCs w:val="21"/>
                <w:highlight w:val="none"/>
                <w:lang w:val="zh-CN"/>
              </w:rPr>
            </w:pPr>
            <w:r>
              <w:rPr>
                <w:rFonts w:hint="eastAsia"/>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vAlign w:val="center"/>
          </w:tcPr>
          <w:p w14:paraId="7B84EA14">
            <w:pPr>
              <w:spacing w:line="300" w:lineRule="exact"/>
              <w:jc w:val="left"/>
              <w:rPr>
                <w:b/>
                <w:bCs/>
                <w:color w:val="auto"/>
                <w:szCs w:val="21"/>
                <w:highlight w:val="none"/>
              </w:rPr>
            </w:pPr>
            <w:r>
              <w:rPr>
                <w:rFonts w:hint="eastAsia"/>
                <w:color w:val="auto"/>
                <w:szCs w:val="21"/>
                <w:highlight w:val="none"/>
              </w:rPr>
              <w:t>无</w:t>
            </w:r>
          </w:p>
        </w:tc>
      </w:tr>
      <w:tr w14:paraId="4C834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0AFB850">
            <w:pPr>
              <w:spacing w:line="300" w:lineRule="exact"/>
              <w:jc w:val="center"/>
              <w:rPr>
                <w:b/>
                <w:color w:val="auto"/>
                <w:szCs w:val="21"/>
                <w:highlight w:val="none"/>
              </w:rPr>
            </w:pPr>
            <w:r>
              <w:rPr>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vAlign w:val="center"/>
          </w:tcPr>
          <w:p w14:paraId="703E7FC5">
            <w:pPr>
              <w:spacing w:line="300" w:lineRule="exact"/>
              <w:jc w:val="center"/>
              <w:rPr>
                <w:color w:val="auto"/>
                <w:szCs w:val="21"/>
                <w:highlight w:val="none"/>
              </w:rPr>
            </w:pPr>
            <w:r>
              <w:rPr>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vAlign w:val="center"/>
          </w:tcPr>
          <w:p w14:paraId="28B896F0">
            <w:pPr>
              <w:spacing w:line="300" w:lineRule="exact"/>
              <w:jc w:val="left"/>
              <w:rPr>
                <w:color w:val="auto"/>
                <w:szCs w:val="21"/>
                <w:highlight w:val="none"/>
              </w:rPr>
            </w:pPr>
            <w:r>
              <w:rPr>
                <w:rFonts w:hint="eastAsia"/>
                <w:color w:val="auto"/>
                <w:szCs w:val="21"/>
                <w:highlight w:val="none"/>
              </w:rPr>
              <w:t>详</w:t>
            </w:r>
            <w:r>
              <w:rPr>
                <w:color w:val="auto"/>
                <w:szCs w:val="21"/>
                <w:highlight w:val="none"/>
              </w:rPr>
              <w:t>见谈判公告</w:t>
            </w:r>
            <w:r>
              <w:rPr>
                <w:rFonts w:hint="eastAsia"/>
                <w:color w:val="auto"/>
                <w:szCs w:val="21"/>
                <w:highlight w:val="none"/>
              </w:rPr>
              <w:t>。</w:t>
            </w:r>
          </w:p>
        </w:tc>
      </w:tr>
      <w:tr w14:paraId="1B771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737" w:type="dxa"/>
            <w:tcBorders>
              <w:top w:val="single" w:color="auto" w:sz="4" w:space="0"/>
              <w:left w:val="single" w:color="auto" w:sz="4" w:space="0"/>
              <w:right w:val="single" w:color="auto" w:sz="4" w:space="0"/>
            </w:tcBorders>
            <w:vAlign w:val="center"/>
          </w:tcPr>
          <w:p w14:paraId="63AC9A86">
            <w:pPr>
              <w:spacing w:line="300" w:lineRule="exact"/>
              <w:jc w:val="center"/>
              <w:rPr>
                <w:b/>
                <w:color w:val="auto"/>
                <w:szCs w:val="21"/>
                <w:highlight w:val="none"/>
              </w:rPr>
            </w:pPr>
            <w:bookmarkStart w:id="26" w:name="_Hlk85555568"/>
            <w:r>
              <w:rPr>
                <w:b/>
                <w:color w:val="auto"/>
                <w:szCs w:val="21"/>
                <w:highlight w:val="none"/>
              </w:rPr>
              <w:t>1.5.3</w:t>
            </w:r>
          </w:p>
        </w:tc>
        <w:tc>
          <w:tcPr>
            <w:tcW w:w="1248" w:type="dxa"/>
            <w:tcBorders>
              <w:top w:val="single" w:color="auto" w:sz="4" w:space="0"/>
              <w:left w:val="single" w:color="auto" w:sz="4" w:space="0"/>
              <w:right w:val="single" w:color="auto" w:sz="4" w:space="0"/>
            </w:tcBorders>
            <w:vAlign w:val="center"/>
          </w:tcPr>
          <w:p w14:paraId="6FB0FC3D">
            <w:pPr>
              <w:spacing w:line="300" w:lineRule="exact"/>
              <w:jc w:val="center"/>
              <w:rPr>
                <w:color w:val="auto"/>
                <w:szCs w:val="21"/>
                <w:highlight w:val="none"/>
              </w:rPr>
            </w:pPr>
            <w:r>
              <w:rPr>
                <w:rFonts w:hint="eastAsia"/>
                <w:color w:val="auto"/>
                <w:szCs w:val="21"/>
                <w:highlight w:val="none"/>
              </w:rPr>
              <w:t>联合体</w:t>
            </w:r>
          </w:p>
        </w:tc>
        <w:tc>
          <w:tcPr>
            <w:tcW w:w="7229" w:type="dxa"/>
            <w:tcBorders>
              <w:top w:val="single" w:color="auto" w:sz="4" w:space="0"/>
              <w:left w:val="single" w:color="auto" w:sz="4" w:space="0"/>
              <w:right w:val="single" w:color="auto" w:sz="4" w:space="0"/>
            </w:tcBorders>
            <w:vAlign w:val="center"/>
          </w:tcPr>
          <w:p w14:paraId="73C9B023">
            <w:pPr>
              <w:spacing w:line="300" w:lineRule="exact"/>
              <w:jc w:val="left"/>
              <w:rPr>
                <w:color w:val="auto"/>
                <w:szCs w:val="21"/>
                <w:highlight w:val="none"/>
              </w:rPr>
            </w:pPr>
            <w:r>
              <w:rPr>
                <w:rFonts w:hint="eastAsia"/>
                <w:color w:val="auto"/>
                <w:szCs w:val="21"/>
                <w:highlight w:val="none"/>
              </w:rPr>
              <w:t>是否接受联合体详见谈判公告</w:t>
            </w:r>
          </w:p>
        </w:tc>
      </w:tr>
      <w:bookmarkEnd w:id="26"/>
      <w:tr w14:paraId="2B846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41F4714C">
            <w:pPr>
              <w:spacing w:line="300" w:lineRule="exact"/>
              <w:jc w:val="center"/>
              <w:rPr>
                <w:b/>
                <w:color w:val="auto"/>
                <w:szCs w:val="21"/>
                <w:highlight w:val="none"/>
              </w:rPr>
            </w:pPr>
            <w:r>
              <w:rPr>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vAlign w:val="center"/>
          </w:tcPr>
          <w:p w14:paraId="59AB44AD">
            <w:pPr>
              <w:spacing w:line="300" w:lineRule="exact"/>
              <w:jc w:val="center"/>
              <w:rPr>
                <w:color w:val="auto"/>
                <w:szCs w:val="21"/>
                <w:highlight w:val="none"/>
              </w:rPr>
            </w:pPr>
            <w:r>
              <w:rPr>
                <w:rFonts w:hint="eastAsia"/>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vAlign w:val="center"/>
          </w:tcPr>
          <w:p w14:paraId="1A769969">
            <w:pPr>
              <w:pStyle w:val="17"/>
              <w:rPr>
                <w:color w:val="auto"/>
                <w:szCs w:val="21"/>
                <w:highlight w:val="none"/>
              </w:rPr>
            </w:pPr>
            <w:r>
              <w:rPr>
                <w:color w:val="auto"/>
                <w:szCs w:val="21"/>
                <w:highlight w:val="none"/>
              </w:rPr>
              <w:sym w:font="Wingdings 2" w:char="0052"/>
            </w:r>
            <w:r>
              <w:rPr>
                <w:rFonts w:hint="eastAsia"/>
                <w:color w:val="auto"/>
                <w:szCs w:val="21"/>
                <w:highlight w:val="none"/>
              </w:rPr>
              <w:t>不组织</w:t>
            </w:r>
          </w:p>
          <w:p w14:paraId="52E80E96">
            <w:pPr>
              <w:pStyle w:val="17"/>
              <w:rPr>
                <w:color w:val="auto"/>
                <w:szCs w:val="21"/>
                <w:highlight w:val="none"/>
              </w:rPr>
            </w:pPr>
            <w:r>
              <w:rPr>
                <w:color w:val="auto"/>
                <w:szCs w:val="21"/>
                <w:highlight w:val="none"/>
              </w:rPr>
              <w:sym w:font="Wingdings 2" w:char="0052"/>
            </w:r>
            <w:r>
              <w:rPr>
                <w:rFonts w:hint="eastAsia"/>
                <w:color w:val="auto"/>
                <w:szCs w:val="21"/>
                <w:highlight w:val="none"/>
              </w:rPr>
              <w:t>自行踏勘</w:t>
            </w:r>
          </w:p>
        </w:tc>
      </w:tr>
      <w:tr w14:paraId="21BFC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737" w:type="dxa"/>
            <w:tcBorders>
              <w:top w:val="single" w:color="auto" w:sz="4" w:space="0"/>
              <w:left w:val="single" w:color="auto" w:sz="4" w:space="0"/>
              <w:bottom w:val="single" w:color="auto" w:sz="4" w:space="0"/>
              <w:right w:val="single" w:color="auto" w:sz="4" w:space="0"/>
            </w:tcBorders>
            <w:vAlign w:val="center"/>
          </w:tcPr>
          <w:p w14:paraId="119F942D">
            <w:pPr>
              <w:spacing w:line="300" w:lineRule="exact"/>
              <w:jc w:val="center"/>
              <w:rPr>
                <w:b/>
                <w:color w:val="auto"/>
                <w:szCs w:val="21"/>
                <w:highlight w:val="none"/>
              </w:rPr>
            </w:pPr>
            <w:r>
              <w:rPr>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vAlign w:val="center"/>
          </w:tcPr>
          <w:p w14:paraId="320435AD">
            <w:pPr>
              <w:spacing w:line="300" w:lineRule="exact"/>
              <w:jc w:val="center"/>
              <w:rPr>
                <w:color w:val="auto"/>
                <w:szCs w:val="21"/>
                <w:highlight w:val="none"/>
              </w:rPr>
            </w:pPr>
            <w:r>
              <w:rPr>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vAlign w:val="center"/>
          </w:tcPr>
          <w:p w14:paraId="668BF195">
            <w:pPr>
              <w:spacing w:line="300" w:lineRule="exact"/>
              <w:jc w:val="left"/>
              <w:rPr>
                <w:color w:val="auto"/>
                <w:szCs w:val="21"/>
                <w:highlight w:val="none"/>
              </w:rPr>
            </w:pPr>
            <w:r>
              <w:rPr>
                <w:rFonts w:hint="eastAsia"/>
                <w:color w:val="auto"/>
                <w:szCs w:val="21"/>
                <w:highlight w:val="none"/>
              </w:rPr>
              <w:t>是否接受分包详见谈判公告</w:t>
            </w:r>
          </w:p>
        </w:tc>
      </w:tr>
      <w:tr w14:paraId="5F455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737" w:type="dxa"/>
            <w:tcBorders>
              <w:top w:val="single" w:color="auto" w:sz="4" w:space="0"/>
              <w:left w:val="single" w:color="auto" w:sz="4" w:space="0"/>
              <w:bottom w:val="single" w:color="auto" w:sz="4" w:space="0"/>
              <w:right w:val="single" w:color="auto" w:sz="4" w:space="0"/>
            </w:tcBorders>
            <w:vAlign w:val="center"/>
          </w:tcPr>
          <w:p w14:paraId="549F8051">
            <w:pPr>
              <w:spacing w:line="300" w:lineRule="exact"/>
              <w:jc w:val="center"/>
              <w:rPr>
                <w:b/>
                <w:color w:val="auto"/>
                <w:szCs w:val="21"/>
                <w:highlight w:val="none"/>
              </w:rPr>
            </w:pPr>
            <w:r>
              <w:rPr>
                <w:rFonts w:hint="eastAsia"/>
                <w:b/>
                <w:color w:val="auto"/>
                <w:szCs w:val="21"/>
                <w:highlight w:val="none"/>
              </w:rPr>
              <w:t>1.9</w:t>
            </w:r>
          </w:p>
        </w:tc>
        <w:tc>
          <w:tcPr>
            <w:tcW w:w="1248" w:type="dxa"/>
            <w:tcBorders>
              <w:top w:val="single" w:color="auto" w:sz="4" w:space="0"/>
              <w:left w:val="single" w:color="auto" w:sz="4" w:space="0"/>
              <w:bottom w:val="single" w:color="auto" w:sz="4" w:space="0"/>
              <w:right w:val="single" w:color="auto" w:sz="4" w:space="0"/>
            </w:tcBorders>
            <w:vAlign w:val="center"/>
          </w:tcPr>
          <w:p w14:paraId="060A763A">
            <w:pPr>
              <w:spacing w:line="300" w:lineRule="exact"/>
              <w:jc w:val="center"/>
              <w:rPr>
                <w:color w:val="auto"/>
                <w:szCs w:val="21"/>
                <w:highlight w:val="none"/>
              </w:rPr>
            </w:pPr>
            <w:r>
              <w:rPr>
                <w:rFonts w:hint="eastAsia"/>
                <w:color w:val="auto"/>
                <w:szCs w:val="21"/>
                <w:highlight w:val="none"/>
              </w:rPr>
              <w:t>支持本国产品</w:t>
            </w:r>
          </w:p>
        </w:tc>
        <w:tc>
          <w:tcPr>
            <w:tcW w:w="7229" w:type="dxa"/>
            <w:tcBorders>
              <w:top w:val="single" w:color="auto" w:sz="4" w:space="0"/>
              <w:left w:val="single" w:color="auto" w:sz="4" w:space="0"/>
              <w:bottom w:val="single" w:color="auto" w:sz="4" w:space="0"/>
              <w:right w:val="single" w:color="auto" w:sz="4" w:space="0"/>
            </w:tcBorders>
            <w:vAlign w:val="center"/>
          </w:tcPr>
          <w:p w14:paraId="5A663788">
            <w:pPr>
              <w:spacing w:line="300" w:lineRule="exact"/>
              <w:jc w:val="left"/>
              <w:rPr>
                <w:b/>
                <w:bCs/>
                <w:color w:val="auto"/>
                <w:szCs w:val="21"/>
                <w:highlight w:val="none"/>
              </w:rPr>
            </w:pPr>
            <w:r>
              <w:rPr>
                <w:b/>
                <w:bCs/>
                <w:color w:val="auto"/>
                <w:sz w:val="22"/>
                <w:szCs w:val="22"/>
                <w:highlight w:val="none"/>
              </w:rPr>
              <w:sym w:font="Wingdings 2" w:char="F052"/>
            </w:r>
            <w:r>
              <w:rPr>
                <w:rFonts w:hint="eastAsia"/>
                <w:b/>
                <w:bCs/>
                <w:color w:val="auto"/>
                <w:szCs w:val="21"/>
                <w:highlight w:val="none"/>
              </w:rPr>
              <w:t>适用</w:t>
            </w:r>
          </w:p>
          <w:p w14:paraId="1E6D398B">
            <w:pPr>
              <w:spacing w:line="300" w:lineRule="exact"/>
              <w:jc w:val="left"/>
              <w:rPr>
                <w:color w:val="auto"/>
                <w:szCs w:val="21"/>
                <w:highlight w:val="none"/>
              </w:rPr>
            </w:pPr>
            <w:r>
              <w:rPr>
                <w:rFonts w:hint="eastAsia"/>
                <w:color w:val="auto"/>
                <w:szCs w:val="21"/>
                <w:highlight w:val="none"/>
              </w:rPr>
              <w:t>□不适用</w:t>
            </w:r>
          </w:p>
        </w:tc>
      </w:tr>
      <w:tr w14:paraId="0BB308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02BBDA88">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7BBB4BC0">
            <w:pPr>
              <w:spacing w:line="300" w:lineRule="exact"/>
              <w:jc w:val="center"/>
              <w:rPr>
                <w:color w:val="auto"/>
                <w:szCs w:val="21"/>
                <w:highlight w:val="none"/>
              </w:rPr>
            </w:pPr>
            <w:r>
              <w:rPr>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vAlign w:val="center"/>
          </w:tcPr>
          <w:p w14:paraId="5B55F55E">
            <w:pPr>
              <w:spacing w:line="300" w:lineRule="exact"/>
              <w:jc w:val="left"/>
              <w:rPr>
                <w:color w:val="auto"/>
                <w:szCs w:val="21"/>
                <w:highlight w:val="none"/>
              </w:rPr>
            </w:pPr>
            <w:r>
              <w:rPr>
                <w:color w:val="auto"/>
                <w:szCs w:val="21"/>
                <w:highlight w:val="none"/>
              </w:rPr>
              <w:t>在谈判公告发布媒介发布</w:t>
            </w:r>
            <w:r>
              <w:rPr>
                <w:rFonts w:hint="eastAsia"/>
                <w:color w:val="auto"/>
                <w:szCs w:val="21"/>
                <w:highlight w:val="none"/>
              </w:rPr>
              <w:t>。</w:t>
            </w:r>
          </w:p>
        </w:tc>
      </w:tr>
      <w:tr w14:paraId="09488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vAlign w:val="center"/>
          </w:tcPr>
          <w:p w14:paraId="6E4F037D">
            <w:pPr>
              <w:spacing w:line="300" w:lineRule="exact"/>
              <w:jc w:val="center"/>
              <w:rPr>
                <w:b/>
                <w:color w:val="auto"/>
                <w:szCs w:val="21"/>
                <w:highlight w:val="none"/>
              </w:rPr>
            </w:pPr>
            <w:r>
              <w:rPr>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vAlign w:val="center"/>
          </w:tcPr>
          <w:p w14:paraId="6845C69F">
            <w:pPr>
              <w:spacing w:line="300" w:lineRule="exact"/>
              <w:jc w:val="center"/>
              <w:rPr>
                <w:color w:val="auto"/>
                <w:szCs w:val="21"/>
                <w:highlight w:val="none"/>
              </w:rPr>
            </w:pPr>
            <w:r>
              <w:rPr>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vAlign w:val="center"/>
          </w:tcPr>
          <w:p w14:paraId="57E1B779">
            <w:pPr>
              <w:spacing w:line="300" w:lineRule="exact"/>
              <w:jc w:val="left"/>
              <w:rPr>
                <w:color w:val="auto"/>
                <w:szCs w:val="21"/>
                <w:highlight w:val="none"/>
              </w:rPr>
            </w:pPr>
            <w:r>
              <w:rPr>
                <w:color w:val="auto"/>
                <w:szCs w:val="21"/>
                <w:highlight w:val="none"/>
              </w:rPr>
              <w:t>澄清、修改文件</w:t>
            </w:r>
            <w:r>
              <w:rPr>
                <w:rFonts w:hint="eastAsia"/>
                <w:color w:val="auto"/>
                <w:szCs w:val="21"/>
                <w:highlight w:val="none"/>
              </w:rPr>
              <w:t>自谈判公告</w:t>
            </w:r>
            <w:r>
              <w:rPr>
                <w:color w:val="auto"/>
                <w:szCs w:val="21"/>
                <w:highlight w:val="none"/>
              </w:rPr>
              <w:t>发布媒</w:t>
            </w:r>
            <w:r>
              <w:rPr>
                <w:rFonts w:hint="eastAsia"/>
                <w:color w:val="auto"/>
                <w:szCs w:val="21"/>
                <w:highlight w:val="none"/>
              </w:rPr>
              <w:t>体</w:t>
            </w:r>
            <w:r>
              <w:rPr>
                <w:color w:val="auto"/>
                <w:szCs w:val="21"/>
                <w:highlight w:val="none"/>
              </w:rPr>
              <w:t>发布之日起，视为供应商已收到该澄清、修改。供应商未及时关注</w:t>
            </w:r>
            <w:r>
              <w:rPr>
                <w:rFonts w:hint="eastAsia"/>
                <w:color w:val="auto"/>
                <w:szCs w:val="21"/>
                <w:highlight w:val="none"/>
              </w:rPr>
              <w:t>谈判公告</w:t>
            </w:r>
            <w:r>
              <w:rPr>
                <w:color w:val="auto"/>
                <w:szCs w:val="21"/>
                <w:highlight w:val="none"/>
              </w:rPr>
              <w:t>发布媒</w:t>
            </w:r>
            <w:r>
              <w:rPr>
                <w:rFonts w:hint="eastAsia"/>
                <w:color w:val="auto"/>
                <w:szCs w:val="21"/>
                <w:highlight w:val="none"/>
              </w:rPr>
              <w:t>体</w:t>
            </w:r>
            <w:r>
              <w:rPr>
                <w:color w:val="auto"/>
                <w:szCs w:val="21"/>
                <w:highlight w:val="none"/>
              </w:rPr>
              <w:t>造成的损失，由供应商自行负责。</w:t>
            </w:r>
          </w:p>
        </w:tc>
      </w:tr>
      <w:tr w14:paraId="78C35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vAlign w:val="center"/>
          </w:tcPr>
          <w:p w14:paraId="3E104A1D">
            <w:pPr>
              <w:spacing w:line="300" w:lineRule="exact"/>
              <w:jc w:val="center"/>
              <w:rPr>
                <w:b/>
                <w:color w:val="auto"/>
                <w:szCs w:val="21"/>
                <w:highlight w:val="none"/>
              </w:rPr>
            </w:pPr>
            <w:r>
              <w:rPr>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vAlign w:val="center"/>
          </w:tcPr>
          <w:p w14:paraId="11F8210A">
            <w:pPr>
              <w:spacing w:line="300" w:lineRule="exact"/>
              <w:jc w:val="center"/>
              <w:rPr>
                <w:color w:val="auto"/>
                <w:szCs w:val="21"/>
                <w:highlight w:val="none"/>
              </w:rPr>
            </w:pPr>
            <w:r>
              <w:rPr>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vAlign w:val="center"/>
          </w:tcPr>
          <w:p w14:paraId="771842B0">
            <w:pPr>
              <w:spacing w:line="300" w:lineRule="exact"/>
              <w:jc w:val="left"/>
              <w:rPr>
                <w:color w:val="auto"/>
                <w:szCs w:val="21"/>
                <w:highlight w:val="none"/>
              </w:rPr>
            </w:pPr>
            <w:r>
              <w:rPr>
                <w:color w:val="auto"/>
                <w:szCs w:val="21"/>
                <w:highlight w:val="none"/>
              </w:rPr>
              <w:t>响应截止之日起90天。</w:t>
            </w:r>
          </w:p>
        </w:tc>
      </w:tr>
      <w:tr w14:paraId="20C84B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vAlign w:val="center"/>
          </w:tcPr>
          <w:p w14:paraId="787193E4">
            <w:pPr>
              <w:spacing w:line="300" w:lineRule="exact"/>
              <w:jc w:val="center"/>
              <w:rPr>
                <w:b/>
                <w:color w:val="auto"/>
                <w:szCs w:val="21"/>
                <w:highlight w:val="none"/>
              </w:rPr>
            </w:pPr>
            <w:r>
              <w:rPr>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vAlign w:val="center"/>
          </w:tcPr>
          <w:p w14:paraId="38437E40">
            <w:pPr>
              <w:spacing w:line="300" w:lineRule="exact"/>
              <w:jc w:val="center"/>
              <w:rPr>
                <w:color w:val="auto"/>
                <w:szCs w:val="21"/>
                <w:highlight w:val="none"/>
              </w:rPr>
            </w:pPr>
            <w:r>
              <w:rPr>
                <w:color w:val="auto"/>
                <w:szCs w:val="21"/>
                <w:highlight w:val="none"/>
              </w:rPr>
              <w:t>谈判保证金</w:t>
            </w:r>
          </w:p>
        </w:tc>
        <w:tc>
          <w:tcPr>
            <w:tcW w:w="7229" w:type="dxa"/>
            <w:tcBorders>
              <w:top w:val="single" w:color="auto" w:sz="4" w:space="0"/>
              <w:left w:val="single" w:color="auto" w:sz="4" w:space="0"/>
              <w:bottom w:val="single" w:color="auto" w:sz="4" w:space="0"/>
              <w:right w:val="single" w:color="auto" w:sz="4" w:space="0"/>
            </w:tcBorders>
            <w:vAlign w:val="center"/>
          </w:tcPr>
          <w:p w14:paraId="104F30CC">
            <w:pPr>
              <w:spacing w:line="312" w:lineRule="auto"/>
              <w:jc w:val="left"/>
              <w:rPr>
                <w:color w:val="auto"/>
                <w:kern w:val="0"/>
                <w:szCs w:val="21"/>
                <w:highlight w:val="none"/>
              </w:rPr>
            </w:pPr>
            <w:r>
              <w:rPr>
                <w:color w:val="auto"/>
                <w:szCs w:val="21"/>
                <w:highlight w:val="none"/>
              </w:rPr>
              <w:t>谈判保证金</w:t>
            </w:r>
            <w:r>
              <w:rPr>
                <w:rFonts w:hint="eastAsia"/>
                <w:color w:val="auto"/>
                <w:szCs w:val="21"/>
                <w:highlight w:val="none"/>
              </w:rPr>
              <w:t>金额：标项1：人民币玖仟元整（</w:t>
            </w:r>
            <w:r>
              <w:rPr>
                <w:color w:val="auto"/>
                <w:szCs w:val="21"/>
                <w:highlight w:val="none"/>
              </w:rPr>
              <w:t>¥</w:t>
            </w:r>
            <w:r>
              <w:rPr>
                <w:rFonts w:hint="eastAsia"/>
                <w:color w:val="auto"/>
                <w:szCs w:val="21"/>
                <w:highlight w:val="none"/>
              </w:rPr>
              <w:t>9</w:t>
            </w:r>
            <w:r>
              <w:rPr>
                <w:color w:val="auto"/>
                <w:szCs w:val="21"/>
                <w:highlight w:val="none"/>
              </w:rPr>
              <w:t>000.00</w:t>
            </w:r>
            <w:r>
              <w:rPr>
                <w:rFonts w:hint="eastAsia"/>
                <w:color w:val="auto"/>
                <w:szCs w:val="21"/>
                <w:highlight w:val="none"/>
              </w:rPr>
              <w:t>），标项2：人民币玖仟元整（</w:t>
            </w:r>
            <w:r>
              <w:rPr>
                <w:color w:val="auto"/>
                <w:szCs w:val="21"/>
                <w:highlight w:val="none"/>
              </w:rPr>
              <w:t>¥</w:t>
            </w:r>
            <w:r>
              <w:rPr>
                <w:rFonts w:hint="eastAsia"/>
                <w:color w:val="auto"/>
                <w:szCs w:val="21"/>
                <w:highlight w:val="none"/>
              </w:rPr>
              <w:t>9</w:t>
            </w:r>
            <w:r>
              <w:rPr>
                <w:color w:val="auto"/>
                <w:szCs w:val="21"/>
                <w:highlight w:val="none"/>
              </w:rPr>
              <w:t>000.00</w:t>
            </w:r>
            <w:r>
              <w:rPr>
                <w:rFonts w:hint="eastAsia"/>
                <w:color w:val="auto"/>
                <w:szCs w:val="21"/>
                <w:highlight w:val="none"/>
              </w:rPr>
              <w:t>），标项3：人民币伍仟元整（</w:t>
            </w:r>
            <w:r>
              <w:rPr>
                <w:color w:val="auto"/>
                <w:szCs w:val="21"/>
                <w:highlight w:val="none"/>
              </w:rPr>
              <w:t>¥</w:t>
            </w:r>
            <w:r>
              <w:rPr>
                <w:rFonts w:hint="eastAsia"/>
                <w:color w:val="auto"/>
                <w:szCs w:val="21"/>
                <w:highlight w:val="none"/>
              </w:rPr>
              <w:t>5</w:t>
            </w:r>
            <w:r>
              <w:rPr>
                <w:color w:val="auto"/>
                <w:szCs w:val="21"/>
                <w:highlight w:val="none"/>
              </w:rPr>
              <w:t>000.00</w:t>
            </w:r>
            <w:r>
              <w:rPr>
                <w:rFonts w:hint="eastAsia"/>
                <w:color w:val="auto"/>
                <w:szCs w:val="21"/>
                <w:highlight w:val="none"/>
              </w:rPr>
              <w:t>）</w:t>
            </w:r>
          </w:p>
          <w:p w14:paraId="490FC9E4">
            <w:pPr>
              <w:spacing w:line="300" w:lineRule="exact"/>
              <w:jc w:val="left"/>
              <w:rPr>
                <w:color w:val="auto"/>
                <w:szCs w:val="21"/>
                <w:highlight w:val="none"/>
              </w:rPr>
            </w:pPr>
            <w:r>
              <w:rPr>
                <w:rFonts w:hint="eastAsia"/>
                <w:color w:val="auto"/>
                <w:szCs w:val="21"/>
                <w:highlight w:val="none"/>
              </w:rPr>
              <w:t>1、缴纳方式一：</w:t>
            </w:r>
          </w:p>
          <w:p w14:paraId="7DC10A1D">
            <w:pPr>
              <w:spacing w:line="300" w:lineRule="exact"/>
              <w:jc w:val="left"/>
              <w:rPr>
                <w:color w:val="auto"/>
                <w:szCs w:val="21"/>
                <w:highlight w:val="none"/>
              </w:rPr>
            </w:pPr>
            <w:r>
              <w:rPr>
                <w:rFonts w:hint="eastAsia" w:ascii="宋体" w:hAnsi="宋体"/>
                <w:color w:val="auto"/>
                <w:szCs w:val="21"/>
                <w:highlight w:val="none"/>
              </w:rPr>
              <w:t>（1）</w:t>
            </w:r>
            <w:r>
              <w:rPr>
                <w:color w:val="auto"/>
                <w:szCs w:val="21"/>
                <w:highlight w:val="none"/>
              </w:rPr>
              <w:t>供应商应于</w:t>
            </w:r>
            <w:r>
              <w:rPr>
                <w:rFonts w:hint="eastAsia"/>
                <w:color w:val="auto"/>
                <w:szCs w:val="21"/>
                <w:highlight w:val="none"/>
              </w:rPr>
              <w:t>响应截止</w:t>
            </w:r>
            <w:r>
              <w:rPr>
                <w:color w:val="auto"/>
                <w:szCs w:val="21"/>
                <w:highlight w:val="none"/>
              </w:rPr>
              <w:t>时间前将谈判保证金以电汇、转账形式从供应商账户一次性足额</w:t>
            </w:r>
            <w:r>
              <w:rPr>
                <w:rFonts w:hint="eastAsia"/>
                <w:color w:val="auto"/>
                <w:szCs w:val="21"/>
                <w:highlight w:val="none"/>
              </w:rPr>
              <w:t>缴</w:t>
            </w:r>
            <w:r>
              <w:rPr>
                <w:color w:val="auto"/>
                <w:szCs w:val="21"/>
                <w:highlight w:val="none"/>
              </w:rPr>
              <w:t>纳至本项目（各</w:t>
            </w:r>
            <w:r>
              <w:rPr>
                <w:rFonts w:hint="eastAsia"/>
                <w:color w:val="auto"/>
                <w:szCs w:val="21"/>
                <w:highlight w:val="none"/>
              </w:rPr>
              <w:t>分标</w:t>
            </w:r>
            <w:r>
              <w:rPr>
                <w:color w:val="auto"/>
                <w:szCs w:val="21"/>
                <w:highlight w:val="none"/>
              </w:rPr>
              <w:t>）对应的专用虚拟账号，所交纳的谈判保证金仅限当次项目（</w:t>
            </w:r>
            <w:r>
              <w:rPr>
                <w:rFonts w:hint="eastAsia"/>
                <w:color w:val="auto"/>
                <w:szCs w:val="21"/>
                <w:highlight w:val="none"/>
              </w:rPr>
              <w:t>分标</w:t>
            </w:r>
            <w:r>
              <w:rPr>
                <w:color w:val="auto"/>
                <w:szCs w:val="21"/>
                <w:highlight w:val="none"/>
              </w:rPr>
              <w:t>）有效，不得重复替代使用。本项目谈判保证金</w:t>
            </w:r>
            <w:r>
              <w:rPr>
                <w:rFonts w:hint="eastAsia"/>
                <w:color w:val="auto"/>
                <w:szCs w:val="21"/>
                <w:highlight w:val="none"/>
              </w:rPr>
              <w:t>缴</w:t>
            </w:r>
            <w:r>
              <w:rPr>
                <w:color w:val="auto"/>
                <w:szCs w:val="21"/>
                <w:highlight w:val="none"/>
              </w:rPr>
              <w:t>纳专用虚拟账号信息</w:t>
            </w:r>
            <w:r>
              <w:rPr>
                <w:rFonts w:hint="eastAsia"/>
                <w:color w:val="auto"/>
                <w:szCs w:val="21"/>
                <w:highlight w:val="none"/>
              </w:rPr>
              <w:t>如下：</w:t>
            </w:r>
          </w:p>
          <w:p w14:paraId="71ADF604">
            <w:pPr>
              <w:spacing w:line="300" w:lineRule="exact"/>
              <w:jc w:val="left"/>
              <w:rPr>
                <w:color w:val="auto"/>
                <w:szCs w:val="21"/>
                <w:highlight w:val="none"/>
              </w:rPr>
            </w:pPr>
            <w:r>
              <w:rPr>
                <w:rFonts w:hint="eastAsia"/>
                <w:color w:val="auto"/>
                <w:szCs w:val="21"/>
                <w:highlight w:val="none"/>
              </w:rPr>
              <w:t>分标1：</w:t>
            </w:r>
          </w:p>
          <w:p w14:paraId="39C3DE7B">
            <w:pPr>
              <w:spacing w:line="300" w:lineRule="exact"/>
              <w:jc w:val="left"/>
              <w:rPr>
                <w:color w:val="auto"/>
                <w:szCs w:val="21"/>
                <w:highlight w:val="none"/>
              </w:rPr>
            </w:pPr>
            <w:r>
              <w:rPr>
                <w:rFonts w:hint="eastAsia"/>
                <w:color w:val="auto"/>
                <w:szCs w:val="21"/>
                <w:highlight w:val="none"/>
              </w:rPr>
              <w:t>开户银行：平安银行南宁分行营业部</w:t>
            </w:r>
          </w:p>
          <w:p w14:paraId="2A3AE53C">
            <w:pPr>
              <w:spacing w:line="300" w:lineRule="exact"/>
              <w:jc w:val="left"/>
              <w:rPr>
                <w:color w:val="auto"/>
                <w:szCs w:val="21"/>
                <w:highlight w:val="none"/>
              </w:rPr>
            </w:pPr>
            <w:r>
              <w:rPr>
                <w:rFonts w:hint="eastAsia"/>
                <w:color w:val="auto"/>
                <w:szCs w:val="21"/>
                <w:highlight w:val="none"/>
              </w:rPr>
              <w:t>开户名称：广西机电设备招标有限公司</w:t>
            </w:r>
          </w:p>
          <w:p w14:paraId="3078EC64">
            <w:pPr>
              <w:spacing w:line="300" w:lineRule="exact"/>
              <w:jc w:val="left"/>
              <w:rPr>
                <w:color w:val="auto"/>
                <w:szCs w:val="21"/>
                <w:highlight w:val="none"/>
              </w:rPr>
            </w:pPr>
            <w:r>
              <w:rPr>
                <w:rFonts w:hint="eastAsia"/>
                <w:color w:val="auto"/>
                <w:szCs w:val="21"/>
                <w:highlight w:val="none"/>
              </w:rPr>
              <w:t>开户账号：30210485651966</w:t>
            </w:r>
          </w:p>
          <w:p w14:paraId="2A1177A5">
            <w:pPr>
              <w:spacing w:line="300" w:lineRule="exact"/>
              <w:jc w:val="left"/>
              <w:rPr>
                <w:color w:val="auto"/>
                <w:szCs w:val="21"/>
                <w:highlight w:val="none"/>
              </w:rPr>
            </w:pPr>
            <w:r>
              <w:rPr>
                <w:rFonts w:hint="eastAsia"/>
                <w:color w:val="auto"/>
                <w:szCs w:val="21"/>
                <w:highlight w:val="none"/>
              </w:rPr>
              <w:t>分标2：</w:t>
            </w:r>
          </w:p>
          <w:p w14:paraId="7B27BB12">
            <w:pPr>
              <w:spacing w:line="300" w:lineRule="exact"/>
              <w:jc w:val="left"/>
              <w:rPr>
                <w:color w:val="auto"/>
                <w:szCs w:val="21"/>
                <w:highlight w:val="none"/>
              </w:rPr>
            </w:pPr>
            <w:r>
              <w:rPr>
                <w:rFonts w:hint="eastAsia"/>
                <w:color w:val="auto"/>
                <w:szCs w:val="21"/>
                <w:highlight w:val="none"/>
              </w:rPr>
              <w:t>开户银行：平安银行南宁分行营业部</w:t>
            </w:r>
          </w:p>
          <w:p w14:paraId="3E40A257">
            <w:pPr>
              <w:spacing w:line="300" w:lineRule="exact"/>
              <w:jc w:val="left"/>
              <w:rPr>
                <w:color w:val="auto"/>
                <w:szCs w:val="21"/>
                <w:highlight w:val="none"/>
              </w:rPr>
            </w:pPr>
            <w:r>
              <w:rPr>
                <w:rFonts w:hint="eastAsia"/>
                <w:color w:val="auto"/>
                <w:szCs w:val="21"/>
                <w:highlight w:val="none"/>
              </w:rPr>
              <w:t>开户名称：广西机电设备招标有限公司</w:t>
            </w:r>
          </w:p>
          <w:p w14:paraId="50A0C6BC">
            <w:pPr>
              <w:spacing w:line="300" w:lineRule="exact"/>
              <w:jc w:val="left"/>
              <w:rPr>
                <w:color w:val="auto"/>
                <w:szCs w:val="21"/>
                <w:highlight w:val="none"/>
              </w:rPr>
            </w:pPr>
            <w:r>
              <w:rPr>
                <w:rFonts w:hint="eastAsia"/>
                <w:color w:val="auto"/>
                <w:szCs w:val="21"/>
                <w:highlight w:val="none"/>
              </w:rPr>
              <w:t>开户账号：30210485019512</w:t>
            </w:r>
          </w:p>
          <w:p w14:paraId="42F5000D">
            <w:pPr>
              <w:spacing w:line="300" w:lineRule="exact"/>
              <w:jc w:val="left"/>
              <w:rPr>
                <w:color w:val="auto"/>
                <w:szCs w:val="21"/>
                <w:highlight w:val="none"/>
              </w:rPr>
            </w:pPr>
            <w:r>
              <w:rPr>
                <w:rFonts w:hint="eastAsia"/>
                <w:color w:val="auto"/>
                <w:szCs w:val="21"/>
                <w:highlight w:val="none"/>
              </w:rPr>
              <w:t>分标3：</w:t>
            </w:r>
          </w:p>
          <w:p w14:paraId="4C0FBFD3">
            <w:pPr>
              <w:spacing w:line="300" w:lineRule="exact"/>
              <w:jc w:val="left"/>
              <w:rPr>
                <w:color w:val="auto"/>
                <w:szCs w:val="21"/>
                <w:highlight w:val="none"/>
              </w:rPr>
            </w:pPr>
            <w:r>
              <w:rPr>
                <w:rFonts w:hint="eastAsia"/>
                <w:color w:val="auto"/>
                <w:szCs w:val="21"/>
                <w:highlight w:val="none"/>
              </w:rPr>
              <w:t>开户银行：平安银行南宁分行营业部</w:t>
            </w:r>
          </w:p>
          <w:p w14:paraId="133ED7F9">
            <w:pPr>
              <w:spacing w:line="300" w:lineRule="exact"/>
              <w:jc w:val="left"/>
              <w:rPr>
                <w:color w:val="auto"/>
                <w:szCs w:val="21"/>
                <w:highlight w:val="none"/>
              </w:rPr>
            </w:pPr>
            <w:r>
              <w:rPr>
                <w:rFonts w:hint="eastAsia"/>
                <w:color w:val="auto"/>
                <w:szCs w:val="21"/>
                <w:highlight w:val="none"/>
              </w:rPr>
              <w:t>开户名称：广西机电设备招标有限公司</w:t>
            </w:r>
          </w:p>
          <w:p w14:paraId="6CF02885">
            <w:pPr>
              <w:spacing w:line="300" w:lineRule="exact"/>
              <w:jc w:val="left"/>
              <w:rPr>
                <w:color w:val="auto"/>
                <w:szCs w:val="21"/>
                <w:highlight w:val="none"/>
              </w:rPr>
            </w:pPr>
            <w:r>
              <w:rPr>
                <w:rFonts w:hint="eastAsia"/>
                <w:color w:val="auto"/>
                <w:szCs w:val="21"/>
                <w:highlight w:val="none"/>
              </w:rPr>
              <w:t>开户账号：30210485334035</w:t>
            </w:r>
          </w:p>
          <w:p w14:paraId="544F77F1">
            <w:pPr>
              <w:spacing w:line="300" w:lineRule="exact"/>
              <w:jc w:val="left"/>
              <w:rPr>
                <w:color w:val="auto"/>
                <w:szCs w:val="21"/>
                <w:highlight w:val="none"/>
              </w:rPr>
            </w:pPr>
            <w:r>
              <w:rPr>
                <w:color w:val="auto"/>
                <w:szCs w:val="21"/>
                <w:highlight w:val="none"/>
              </w:rPr>
              <w:t>特别说明：本项目保证金采用虚拟账号，为保证谈判保证金与项目一一对应，供应商如</w:t>
            </w:r>
            <w:r>
              <w:rPr>
                <w:rFonts w:hint="eastAsia"/>
                <w:color w:val="auto"/>
                <w:szCs w:val="21"/>
                <w:highlight w:val="none"/>
              </w:rPr>
              <w:t>参加</w:t>
            </w:r>
            <w:r>
              <w:rPr>
                <w:color w:val="auto"/>
                <w:szCs w:val="21"/>
                <w:highlight w:val="none"/>
              </w:rPr>
              <w:t>本项目多个</w:t>
            </w:r>
            <w:r>
              <w:rPr>
                <w:rFonts w:hint="eastAsia"/>
                <w:color w:val="auto"/>
                <w:szCs w:val="21"/>
                <w:highlight w:val="none"/>
              </w:rPr>
              <w:t>分标</w:t>
            </w:r>
            <w:r>
              <w:rPr>
                <w:color w:val="auto"/>
                <w:szCs w:val="21"/>
                <w:highlight w:val="none"/>
              </w:rPr>
              <w:t>的</w:t>
            </w:r>
            <w:r>
              <w:rPr>
                <w:rFonts w:hint="eastAsia"/>
                <w:color w:val="auto"/>
                <w:szCs w:val="21"/>
                <w:highlight w:val="none"/>
              </w:rPr>
              <w:t>响应</w:t>
            </w:r>
            <w:r>
              <w:rPr>
                <w:color w:val="auto"/>
                <w:szCs w:val="21"/>
                <w:highlight w:val="none"/>
              </w:rPr>
              <w:t>，应按各</w:t>
            </w:r>
            <w:r>
              <w:rPr>
                <w:rFonts w:hint="eastAsia"/>
                <w:color w:val="auto"/>
                <w:szCs w:val="21"/>
                <w:highlight w:val="none"/>
              </w:rPr>
              <w:t>分标</w:t>
            </w:r>
            <w:r>
              <w:rPr>
                <w:color w:val="auto"/>
                <w:szCs w:val="21"/>
                <w:highlight w:val="none"/>
              </w:rPr>
              <w:t>对应的专用虚拟账号分别</w:t>
            </w:r>
            <w:r>
              <w:rPr>
                <w:rFonts w:hint="eastAsia"/>
                <w:color w:val="auto"/>
                <w:szCs w:val="21"/>
                <w:highlight w:val="none"/>
              </w:rPr>
              <w:t>缴纳</w:t>
            </w:r>
            <w:r>
              <w:rPr>
                <w:color w:val="auto"/>
                <w:szCs w:val="21"/>
                <w:highlight w:val="none"/>
              </w:rPr>
              <w:t>谈判保证金。</w:t>
            </w:r>
          </w:p>
          <w:p w14:paraId="07B93BAF">
            <w:pPr>
              <w:spacing w:line="300" w:lineRule="exact"/>
              <w:jc w:val="left"/>
              <w:rPr>
                <w:color w:val="auto"/>
                <w:szCs w:val="21"/>
                <w:highlight w:val="none"/>
              </w:rPr>
            </w:pPr>
            <w:r>
              <w:rPr>
                <w:rFonts w:hint="eastAsia" w:ascii="宋体" w:hAnsi="宋体"/>
                <w:color w:val="auto"/>
                <w:szCs w:val="21"/>
                <w:highlight w:val="none"/>
              </w:rPr>
              <w:t>（2）</w:t>
            </w:r>
            <w:r>
              <w:rPr>
                <w:color w:val="auto"/>
                <w:szCs w:val="21"/>
                <w:highlight w:val="none"/>
              </w:rPr>
              <w:t>谈判保证金币种应与响应报价币种相同。</w:t>
            </w:r>
            <w:r>
              <w:rPr>
                <w:rFonts w:hint="eastAsia"/>
                <w:color w:val="auto"/>
                <w:szCs w:val="21"/>
                <w:highlight w:val="none"/>
              </w:rPr>
              <w:t>谈判保证金缴纳</w:t>
            </w:r>
            <w:r>
              <w:rPr>
                <w:color w:val="auto"/>
                <w:szCs w:val="21"/>
                <w:highlight w:val="none"/>
              </w:rPr>
              <w:t>后无需开具收据，</w:t>
            </w:r>
            <w:r>
              <w:rPr>
                <w:rFonts w:hint="eastAsia"/>
                <w:color w:val="auto"/>
                <w:szCs w:val="21"/>
                <w:highlight w:val="none"/>
              </w:rPr>
              <w:t>供应商应在响应文件中放入转账底单或电汇凭证的复印件，</w:t>
            </w:r>
            <w:r>
              <w:rPr>
                <w:color w:val="auto"/>
                <w:szCs w:val="21"/>
                <w:highlight w:val="none"/>
              </w:rPr>
              <w:t>必须在</w:t>
            </w:r>
            <w:r>
              <w:rPr>
                <w:rFonts w:hint="eastAsia"/>
                <w:color w:val="auto"/>
                <w:szCs w:val="21"/>
                <w:highlight w:val="none"/>
              </w:rPr>
              <w:t>响应</w:t>
            </w:r>
            <w:r>
              <w:rPr>
                <w:color w:val="auto"/>
                <w:szCs w:val="21"/>
                <w:highlight w:val="none"/>
              </w:rPr>
              <w:t>截</w:t>
            </w:r>
            <w:r>
              <w:rPr>
                <w:rFonts w:hint="eastAsia"/>
                <w:color w:val="auto"/>
                <w:szCs w:val="21"/>
                <w:highlight w:val="none"/>
              </w:rPr>
              <w:t>止</w:t>
            </w:r>
            <w:r>
              <w:rPr>
                <w:color w:val="auto"/>
                <w:szCs w:val="21"/>
                <w:highlight w:val="none"/>
              </w:rPr>
              <w:t>时间之前到达指定账号，其到账时间以银行确认的到账时间为准。</w:t>
            </w:r>
          </w:p>
          <w:p w14:paraId="683367F6">
            <w:pPr>
              <w:spacing w:line="300" w:lineRule="exact"/>
              <w:jc w:val="left"/>
              <w:rPr>
                <w:color w:val="auto"/>
                <w:szCs w:val="21"/>
                <w:highlight w:val="none"/>
              </w:rPr>
            </w:pPr>
            <w:r>
              <w:rPr>
                <w:rFonts w:hint="eastAsia" w:ascii="宋体" w:hAnsi="宋体"/>
                <w:color w:val="auto"/>
                <w:szCs w:val="21"/>
                <w:highlight w:val="none"/>
              </w:rPr>
              <w:t>（3）</w:t>
            </w:r>
            <w:r>
              <w:rPr>
                <w:color w:val="auto"/>
                <w:szCs w:val="21"/>
                <w:highlight w:val="none"/>
              </w:rPr>
              <w:t>除</w:t>
            </w:r>
            <w:r>
              <w:rPr>
                <w:rFonts w:hint="eastAsia"/>
                <w:color w:val="auto"/>
                <w:szCs w:val="21"/>
                <w:highlight w:val="none"/>
              </w:rPr>
              <w:t>采购文件</w:t>
            </w:r>
            <w:r>
              <w:rPr>
                <w:color w:val="auto"/>
                <w:szCs w:val="21"/>
                <w:highlight w:val="none"/>
              </w:rPr>
              <w:t>规定不予退还保证金的情形外，采购代理机构</w:t>
            </w:r>
            <w:r>
              <w:rPr>
                <w:rFonts w:hint="eastAsia"/>
                <w:color w:val="auto"/>
                <w:szCs w:val="21"/>
                <w:highlight w:val="none"/>
              </w:rPr>
              <w:t>在法定时间内通过银行原路</w:t>
            </w:r>
            <w:r>
              <w:rPr>
                <w:color w:val="auto"/>
                <w:szCs w:val="21"/>
                <w:highlight w:val="none"/>
              </w:rPr>
              <w:t>退</w:t>
            </w:r>
            <w:r>
              <w:rPr>
                <w:rFonts w:hint="eastAsia"/>
                <w:color w:val="auto"/>
                <w:szCs w:val="21"/>
                <w:highlight w:val="none"/>
              </w:rPr>
              <w:t>还保证金至供应商缴纳账户。供应商</w:t>
            </w:r>
            <w:r>
              <w:rPr>
                <w:color w:val="auto"/>
                <w:szCs w:val="21"/>
                <w:highlight w:val="none"/>
              </w:rPr>
              <w:t>自行承担</w:t>
            </w:r>
            <w:r>
              <w:rPr>
                <w:rFonts w:hint="eastAsia"/>
                <w:color w:val="auto"/>
                <w:szCs w:val="21"/>
                <w:highlight w:val="none"/>
              </w:rPr>
              <w:t>交纳保证金后未参加响应活动或谈判保证金缴纳错误而</w:t>
            </w:r>
            <w:r>
              <w:rPr>
                <w:color w:val="auto"/>
                <w:szCs w:val="21"/>
                <w:highlight w:val="none"/>
              </w:rPr>
              <w:t>导致</w:t>
            </w:r>
            <w:r>
              <w:rPr>
                <w:rFonts w:hint="eastAsia"/>
                <w:color w:val="auto"/>
                <w:szCs w:val="21"/>
                <w:highlight w:val="none"/>
              </w:rPr>
              <w:t>谈判保证金</w:t>
            </w:r>
            <w:r>
              <w:rPr>
                <w:color w:val="auto"/>
                <w:szCs w:val="21"/>
                <w:highlight w:val="none"/>
              </w:rPr>
              <w:t>无法及时退还的责任</w:t>
            </w:r>
            <w:r>
              <w:rPr>
                <w:rFonts w:hint="eastAsia"/>
                <w:color w:val="auto"/>
                <w:szCs w:val="21"/>
                <w:highlight w:val="none"/>
              </w:rPr>
              <w:t>。</w:t>
            </w:r>
          </w:p>
          <w:p w14:paraId="17283BD6">
            <w:pPr>
              <w:spacing w:line="300" w:lineRule="exact"/>
              <w:jc w:val="left"/>
              <w:rPr>
                <w:color w:val="auto"/>
                <w:szCs w:val="21"/>
                <w:highlight w:val="none"/>
              </w:rPr>
            </w:pPr>
            <w:r>
              <w:rPr>
                <w:rFonts w:hint="eastAsia"/>
                <w:color w:val="auto"/>
                <w:szCs w:val="21"/>
                <w:highlight w:val="none"/>
              </w:rPr>
              <w:t>2、缴纳方式二：</w:t>
            </w:r>
          </w:p>
          <w:p w14:paraId="7D8C30B1">
            <w:pPr>
              <w:spacing w:line="300" w:lineRule="exact"/>
              <w:jc w:val="left"/>
              <w:rPr>
                <w:color w:val="auto"/>
                <w:szCs w:val="21"/>
                <w:highlight w:val="none"/>
              </w:rPr>
            </w:pPr>
            <w:r>
              <w:rPr>
                <w:rFonts w:hint="eastAsia"/>
                <w:color w:val="auto"/>
                <w:szCs w:val="21"/>
                <w:highlight w:val="none"/>
              </w:rPr>
              <w:t>供应商可于响应截止时间前选择支票、汇票、本票或金融机构、担保机构出具的保函等非现金形式缴纳的，供应商应在响应文件中放入支票、汇票、本票或金融机构、担保机构出具的保函的复印件，保函出具格式详见第六章响应文件格式，在响应截止时间前，供应商必须以</w:t>
            </w:r>
            <w:r>
              <w:rPr>
                <w:rFonts w:hint="eastAsia"/>
                <w:b/>
                <w:bCs/>
                <w:color w:val="auto"/>
                <w:szCs w:val="21"/>
                <w:highlight w:val="none"/>
              </w:rPr>
              <w:t>现场提交或邮寄方式</w:t>
            </w:r>
            <w:r>
              <w:rPr>
                <w:rFonts w:hint="eastAsia"/>
                <w:color w:val="auto"/>
                <w:szCs w:val="21"/>
                <w:highlight w:val="none"/>
              </w:rPr>
              <w:t>向采购代理机构递交支票、汇票、本票或者保函原件，保证金原件放入一个密封袋中，并在封口处加盖供应商公章或被授权人签字，在封套上标记“项目名称（项目编号）响应保证金”字样。具体收件地址、收件人及联系电话详见谈判公告。</w:t>
            </w:r>
          </w:p>
          <w:p w14:paraId="06350019">
            <w:pPr>
              <w:spacing w:line="300" w:lineRule="exact"/>
              <w:jc w:val="left"/>
              <w:rPr>
                <w:color w:val="auto"/>
                <w:szCs w:val="21"/>
                <w:highlight w:val="none"/>
              </w:rPr>
            </w:pPr>
            <w:r>
              <w:rPr>
                <w:rFonts w:hint="eastAsia"/>
                <w:color w:val="auto"/>
                <w:szCs w:val="21"/>
                <w:highlight w:val="none"/>
              </w:rPr>
              <w:t>3、响应保证金有下列情形之一的，视为保证金无效：</w:t>
            </w:r>
          </w:p>
          <w:p w14:paraId="3A51740F">
            <w:pPr>
              <w:spacing w:line="300" w:lineRule="exact"/>
              <w:jc w:val="left"/>
              <w:rPr>
                <w:color w:val="auto"/>
                <w:szCs w:val="21"/>
                <w:highlight w:val="none"/>
              </w:rPr>
            </w:pPr>
            <w:r>
              <w:rPr>
                <w:rFonts w:hint="eastAsia"/>
                <w:color w:val="auto"/>
                <w:szCs w:val="21"/>
                <w:highlight w:val="none"/>
              </w:rPr>
              <w:t>（1）保证金在响应截止时间后提交的，或者不按规定交纳方式交纳的，或者未足额交纳的（包含保函额度不足的）的；</w:t>
            </w:r>
          </w:p>
          <w:p w14:paraId="61DE2708">
            <w:pPr>
              <w:spacing w:line="300" w:lineRule="exact"/>
              <w:jc w:val="left"/>
              <w:rPr>
                <w:color w:val="auto"/>
                <w:szCs w:val="21"/>
                <w:highlight w:val="none"/>
              </w:rPr>
            </w:pPr>
            <w:r>
              <w:rPr>
                <w:rFonts w:hint="eastAsia"/>
                <w:color w:val="auto"/>
                <w:szCs w:val="21"/>
                <w:highlight w:val="none"/>
              </w:rPr>
              <w:t>（2）支票、汇票或者本票出现无效或者背书情形的；</w:t>
            </w:r>
          </w:p>
          <w:p w14:paraId="228C57F7">
            <w:pPr>
              <w:spacing w:line="300" w:lineRule="exact"/>
              <w:jc w:val="left"/>
              <w:rPr>
                <w:color w:val="auto"/>
                <w:szCs w:val="21"/>
                <w:highlight w:val="none"/>
              </w:rPr>
            </w:pPr>
            <w:r>
              <w:rPr>
                <w:rFonts w:hint="eastAsia"/>
                <w:color w:val="auto"/>
                <w:szCs w:val="21"/>
                <w:highlight w:val="none"/>
              </w:rPr>
              <w:t>（3）保函有效期低于响应有效期的；</w:t>
            </w:r>
          </w:p>
          <w:p w14:paraId="7D177472">
            <w:pPr>
              <w:spacing w:line="300" w:lineRule="exact"/>
              <w:jc w:val="left"/>
              <w:rPr>
                <w:color w:val="auto"/>
                <w:szCs w:val="21"/>
                <w:highlight w:val="none"/>
              </w:rPr>
            </w:pPr>
            <w:r>
              <w:rPr>
                <w:rFonts w:hint="eastAsia"/>
                <w:color w:val="auto"/>
                <w:szCs w:val="21"/>
                <w:highlight w:val="none"/>
              </w:rPr>
              <w:t>（4）非金融机构、担保机构出具保函的、非无条件保函的。</w:t>
            </w:r>
          </w:p>
          <w:p w14:paraId="07DB31D4">
            <w:pPr>
              <w:spacing w:line="300" w:lineRule="exact"/>
              <w:jc w:val="left"/>
              <w:rPr>
                <w:color w:val="auto"/>
                <w:szCs w:val="21"/>
                <w:highlight w:val="none"/>
              </w:rPr>
            </w:pPr>
            <w:r>
              <w:rPr>
                <w:rFonts w:hint="eastAsia"/>
                <w:color w:val="auto"/>
                <w:szCs w:val="21"/>
                <w:highlight w:val="none"/>
              </w:rPr>
              <w:t>4、财务部联系电话：0771-2821398</w:t>
            </w:r>
          </w:p>
          <w:p w14:paraId="7F134197">
            <w:pPr>
              <w:spacing w:line="300" w:lineRule="exact"/>
              <w:jc w:val="left"/>
              <w:rPr>
                <w:b/>
                <w:bCs/>
                <w:color w:val="auto"/>
                <w:szCs w:val="21"/>
                <w:highlight w:val="none"/>
              </w:rPr>
            </w:pPr>
            <w:r>
              <w:rPr>
                <w:rFonts w:hint="eastAsia"/>
                <w:b/>
                <w:bCs/>
                <w:color w:val="auto"/>
                <w:szCs w:val="21"/>
                <w:highlight w:val="none"/>
              </w:rPr>
              <w:t>注：为保证谈判保证金退还的及时性与便利性，鼓励优先采用方式一递交谈判保证金。</w:t>
            </w:r>
          </w:p>
        </w:tc>
      </w:tr>
      <w:tr w14:paraId="34B2D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vAlign w:val="center"/>
          </w:tcPr>
          <w:p w14:paraId="3EF8A0A4">
            <w:pPr>
              <w:spacing w:line="300" w:lineRule="exact"/>
              <w:jc w:val="center"/>
              <w:rPr>
                <w:b/>
                <w:color w:val="auto"/>
                <w:szCs w:val="21"/>
                <w:highlight w:val="none"/>
              </w:rPr>
            </w:pPr>
            <w:r>
              <w:rPr>
                <w:rFonts w:hint="eastAsia"/>
                <w:b/>
                <w:color w:val="auto"/>
                <w:szCs w:val="21"/>
                <w:highlight w:val="none"/>
              </w:rPr>
              <w:t>3</w:t>
            </w:r>
            <w:r>
              <w:rPr>
                <w:b/>
                <w:color w:val="auto"/>
                <w:szCs w:val="21"/>
                <w:highlight w:val="none"/>
              </w:rPr>
              <w:t>.6</w:t>
            </w:r>
          </w:p>
        </w:tc>
        <w:tc>
          <w:tcPr>
            <w:tcW w:w="1248" w:type="dxa"/>
            <w:tcBorders>
              <w:top w:val="single" w:color="auto" w:sz="4" w:space="0"/>
              <w:left w:val="single" w:color="auto" w:sz="4" w:space="0"/>
              <w:right w:val="single" w:color="auto" w:sz="4" w:space="0"/>
            </w:tcBorders>
            <w:vAlign w:val="center"/>
          </w:tcPr>
          <w:p w14:paraId="63377C42">
            <w:pPr>
              <w:spacing w:line="300" w:lineRule="exact"/>
              <w:jc w:val="center"/>
              <w:rPr>
                <w:color w:val="auto"/>
                <w:szCs w:val="21"/>
                <w:highlight w:val="none"/>
              </w:rPr>
            </w:pPr>
            <w:r>
              <w:rPr>
                <w:rFonts w:hint="eastAsia"/>
                <w:color w:val="auto"/>
                <w:szCs w:val="21"/>
                <w:highlight w:val="none"/>
              </w:rPr>
              <w:t>响应文件的编制</w:t>
            </w:r>
          </w:p>
        </w:tc>
        <w:tc>
          <w:tcPr>
            <w:tcW w:w="7229" w:type="dxa"/>
            <w:tcBorders>
              <w:top w:val="single" w:color="auto" w:sz="4" w:space="0"/>
              <w:left w:val="single" w:color="auto" w:sz="4" w:space="0"/>
              <w:right w:val="single" w:color="auto" w:sz="4" w:space="0"/>
            </w:tcBorders>
            <w:vAlign w:val="center"/>
          </w:tcPr>
          <w:p w14:paraId="62A6D128">
            <w:pPr>
              <w:spacing w:line="300" w:lineRule="exact"/>
              <w:jc w:val="left"/>
              <w:rPr>
                <w:color w:val="auto"/>
                <w:szCs w:val="21"/>
                <w:highlight w:val="none"/>
              </w:rPr>
            </w:pPr>
            <w:r>
              <w:rPr>
                <w:rFonts w:hint="eastAsia" w:hAnsi="宋体"/>
                <w:color w:val="auto"/>
                <w:szCs w:val="21"/>
                <w:highlight w:val="none"/>
              </w:rPr>
              <w:t>响应文件应按第六章响应文件格式分别编制并使用下载的广西政府采购云平台新版客户端制作并上传。</w:t>
            </w:r>
          </w:p>
        </w:tc>
      </w:tr>
      <w:tr w14:paraId="222DE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vAlign w:val="center"/>
          </w:tcPr>
          <w:p w14:paraId="4CABD842">
            <w:pPr>
              <w:spacing w:line="300" w:lineRule="exact"/>
              <w:jc w:val="center"/>
              <w:rPr>
                <w:b/>
                <w:color w:val="auto"/>
                <w:szCs w:val="21"/>
                <w:highlight w:val="none"/>
              </w:rPr>
            </w:pPr>
            <w:r>
              <w:rPr>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vAlign w:val="center"/>
          </w:tcPr>
          <w:p w14:paraId="7794288D">
            <w:pPr>
              <w:spacing w:line="300" w:lineRule="exact"/>
              <w:jc w:val="center"/>
              <w:rPr>
                <w:color w:val="auto"/>
                <w:szCs w:val="21"/>
                <w:highlight w:val="none"/>
              </w:rPr>
            </w:pPr>
            <w:r>
              <w:rPr>
                <w:color w:val="auto"/>
                <w:szCs w:val="21"/>
                <w:highlight w:val="none"/>
              </w:rPr>
              <w:t>响应文件递交</w:t>
            </w:r>
            <w:r>
              <w:rPr>
                <w:rFonts w:hint="eastAsia"/>
                <w:color w:val="auto"/>
                <w:szCs w:val="21"/>
                <w:highlight w:val="none"/>
              </w:rPr>
              <w:t>截止时间及截标时间</w:t>
            </w:r>
          </w:p>
        </w:tc>
        <w:tc>
          <w:tcPr>
            <w:tcW w:w="7229" w:type="dxa"/>
            <w:tcBorders>
              <w:top w:val="single" w:color="auto" w:sz="4" w:space="0"/>
              <w:left w:val="single" w:color="auto" w:sz="4" w:space="0"/>
              <w:bottom w:val="single" w:color="auto" w:sz="4" w:space="0"/>
              <w:right w:val="single" w:color="auto" w:sz="4" w:space="0"/>
            </w:tcBorders>
            <w:vAlign w:val="center"/>
          </w:tcPr>
          <w:p w14:paraId="09E49B7E">
            <w:pPr>
              <w:spacing w:line="300" w:lineRule="exact"/>
              <w:jc w:val="left"/>
              <w:rPr>
                <w:color w:val="auto"/>
                <w:szCs w:val="21"/>
                <w:highlight w:val="none"/>
              </w:rPr>
            </w:pPr>
            <w:r>
              <w:rPr>
                <w:rFonts w:hint="eastAsia"/>
                <w:color w:val="auto"/>
                <w:kern w:val="0"/>
                <w:szCs w:val="21"/>
                <w:highlight w:val="none"/>
              </w:rPr>
              <w:t>见谈判公告要求</w:t>
            </w:r>
            <w:r>
              <w:rPr>
                <w:rFonts w:hint="eastAsia"/>
                <w:color w:val="auto"/>
                <w:szCs w:val="21"/>
                <w:highlight w:val="none"/>
              </w:rPr>
              <w:t>。</w:t>
            </w:r>
          </w:p>
        </w:tc>
      </w:tr>
      <w:tr w14:paraId="29C98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59FFCAA">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14:paraId="75ACD6E7">
            <w:pPr>
              <w:spacing w:line="300" w:lineRule="exact"/>
              <w:jc w:val="center"/>
              <w:rPr>
                <w:color w:val="auto"/>
                <w:szCs w:val="20"/>
                <w:highlight w:val="none"/>
              </w:rPr>
            </w:pPr>
            <w:r>
              <w:rPr>
                <w:rFonts w:hint="eastAsia"/>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vAlign w:val="center"/>
          </w:tcPr>
          <w:p w14:paraId="02BD5142">
            <w:pPr>
              <w:spacing w:line="276" w:lineRule="auto"/>
              <w:rPr>
                <w:rFonts w:ascii="宋体" w:hAnsi="宋体"/>
                <w:color w:val="auto"/>
                <w:szCs w:val="21"/>
                <w:highlight w:val="none"/>
              </w:rPr>
            </w:pPr>
            <w:r>
              <w:rPr>
                <w:rFonts w:hint="eastAsia" w:ascii="宋体" w:hAnsi="宋体"/>
                <w:color w:val="auto"/>
                <w:szCs w:val="21"/>
                <w:highlight w:val="none"/>
              </w:rPr>
              <w:t>本项目</w:t>
            </w:r>
            <w:r>
              <w:rPr>
                <w:rFonts w:hint="eastAsia"/>
                <w:color w:val="auto"/>
                <w:szCs w:val="21"/>
                <w:highlight w:val="none"/>
              </w:rPr>
              <w:t>接受</w:t>
            </w:r>
            <w:r>
              <w:rPr>
                <w:rFonts w:hint="eastAsia" w:ascii="宋体" w:hAnsi="宋体"/>
                <w:color w:val="auto"/>
                <w:szCs w:val="21"/>
                <w:highlight w:val="none"/>
              </w:rPr>
              <w:t>备份响应文件</w:t>
            </w:r>
          </w:p>
          <w:p w14:paraId="33E315D6">
            <w:pPr>
              <w:spacing w:line="276" w:lineRule="auto"/>
              <w:rPr>
                <w:color w:val="auto"/>
                <w:sz w:val="22"/>
                <w:szCs w:val="22"/>
                <w:highlight w:val="none"/>
              </w:rPr>
            </w:pPr>
            <w:r>
              <w:rPr>
                <w:rFonts w:hint="eastAsia" w:ascii="宋体" w:hAnsi="宋体"/>
                <w:color w:val="auto"/>
                <w:szCs w:val="21"/>
                <w:highlight w:val="none"/>
              </w:rPr>
              <w:t>以广西政府采购云平台自动生成的备份文件为依据，当项目允许接受备份响应文件时，供应商才可以按规定上传备份响应文件。</w:t>
            </w:r>
          </w:p>
        </w:tc>
      </w:tr>
      <w:tr w14:paraId="29D514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33B8BD97">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14:paraId="514E1934">
            <w:pPr>
              <w:spacing w:line="300" w:lineRule="exact"/>
              <w:jc w:val="center"/>
              <w:rPr>
                <w:color w:val="auto"/>
                <w:szCs w:val="21"/>
                <w:highlight w:val="none"/>
              </w:rPr>
            </w:pPr>
            <w:r>
              <w:rPr>
                <w:rFonts w:hint="eastAsia"/>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vAlign w:val="center"/>
          </w:tcPr>
          <w:p w14:paraId="3C29C771">
            <w:pPr>
              <w:spacing w:line="276" w:lineRule="auto"/>
              <w:rPr>
                <w:color w:val="auto"/>
                <w:szCs w:val="21"/>
                <w:highlight w:val="none"/>
              </w:rPr>
            </w:pPr>
            <w:r>
              <w:rPr>
                <w:rFonts w:hint="eastAsia"/>
                <w:color w:val="auto"/>
                <w:szCs w:val="21"/>
                <w:highlight w:val="none"/>
              </w:rPr>
              <w:t>否</w:t>
            </w:r>
          </w:p>
        </w:tc>
      </w:tr>
      <w:tr w14:paraId="2D98E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E9121B0">
            <w:pPr>
              <w:spacing w:line="300" w:lineRule="exact"/>
              <w:jc w:val="center"/>
              <w:rPr>
                <w:b/>
                <w:color w:val="auto"/>
                <w:szCs w:val="21"/>
                <w:highlight w:val="none"/>
              </w:rPr>
            </w:pPr>
            <w:r>
              <w:rPr>
                <w:rFonts w:hint="eastAsia"/>
                <w:b/>
                <w:color w:val="auto"/>
                <w:szCs w:val="21"/>
                <w:highlight w:val="none"/>
              </w:rPr>
              <w:t>4</w:t>
            </w:r>
            <w:r>
              <w:rPr>
                <w:b/>
                <w:color w:val="auto"/>
                <w:szCs w:val="21"/>
                <w:highlight w:val="none"/>
              </w:rPr>
              <w:t>.4</w:t>
            </w:r>
          </w:p>
        </w:tc>
        <w:tc>
          <w:tcPr>
            <w:tcW w:w="1248" w:type="dxa"/>
            <w:tcBorders>
              <w:top w:val="single" w:color="auto" w:sz="4" w:space="0"/>
              <w:left w:val="single" w:color="auto" w:sz="4" w:space="0"/>
              <w:bottom w:val="single" w:color="auto" w:sz="4" w:space="0"/>
              <w:right w:val="single" w:color="auto" w:sz="4" w:space="0"/>
            </w:tcBorders>
            <w:vAlign w:val="center"/>
          </w:tcPr>
          <w:p w14:paraId="50C6495C">
            <w:pPr>
              <w:spacing w:line="300" w:lineRule="exact"/>
              <w:jc w:val="center"/>
              <w:rPr>
                <w:color w:val="auto"/>
                <w:szCs w:val="21"/>
                <w:highlight w:val="none"/>
              </w:rPr>
            </w:pPr>
            <w:r>
              <w:rPr>
                <w:rFonts w:hint="eastAsia"/>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vAlign w:val="center"/>
          </w:tcPr>
          <w:p w14:paraId="61F921F7">
            <w:pPr>
              <w:spacing w:line="276" w:lineRule="auto"/>
              <w:rPr>
                <w:color w:val="auto"/>
                <w:szCs w:val="21"/>
                <w:highlight w:val="none"/>
              </w:rPr>
            </w:pPr>
            <w:r>
              <w:rPr>
                <w:rFonts w:hint="eastAsia"/>
                <w:color w:val="auto"/>
                <w:szCs w:val="21"/>
                <w:highlight w:val="none"/>
              </w:rPr>
              <w:t>否</w:t>
            </w:r>
          </w:p>
        </w:tc>
      </w:tr>
      <w:tr w14:paraId="7CFB4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F10E1A9">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w:t>
            </w:r>
            <w:r>
              <w:rPr>
                <w:b/>
                <w:color w:val="auto"/>
                <w:szCs w:val="21"/>
                <w:highlight w:val="none"/>
              </w:rPr>
              <w:t>5</w:t>
            </w:r>
          </w:p>
        </w:tc>
        <w:tc>
          <w:tcPr>
            <w:tcW w:w="1248" w:type="dxa"/>
            <w:tcBorders>
              <w:top w:val="single" w:color="auto" w:sz="4" w:space="0"/>
              <w:left w:val="single" w:color="auto" w:sz="4" w:space="0"/>
              <w:bottom w:val="single" w:color="auto" w:sz="4" w:space="0"/>
              <w:right w:val="single" w:color="auto" w:sz="4" w:space="0"/>
            </w:tcBorders>
            <w:vAlign w:val="center"/>
          </w:tcPr>
          <w:p w14:paraId="25AE0BE1">
            <w:pPr>
              <w:spacing w:line="300" w:lineRule="exact"/>
              <w:jc w:val="center"/>
              <w:rPr>
                <w:color w:val="auto"/>
                <w:szCs w:val="21"/>
                <w:highlight w:val="none"/>
              </w:rPr>
            </w:pPr>
            <w:r>
              <w:rPr>
                <w:rFonts w:hint="eastAsia"/>
                <w:color w:val="auto"/>
                <w:szCs w:val="21"/>
                <w:highlight w:val="none"/>
              </w:rPr>
              <w:t>异常低价审查</w:t>
            </w:r>
          </w:p>
        </w:tc>
        <w:tc>
          <w:tcPr>
            <w:tcW w:w="7229" w:type="dxa"/>
            <w:tcBorders>
              <w:top w:val="single" w:color="auto" w:sz="4" w:space="0"/>
              <w:left w:val="single" w:color="auto" w:sz="4" w:space="0"/>
              <w:bottom w:val="single" w:color="auto" w:sz="4" w:space="0"/>
              <w:right w:val="single" w:color="auto" w:sz="4" w:space="0"/>
            </w:tcBorders>
            <w:vAlign w:val="center"/>
          </w:tcPr>
          <w:p w14:paraId="210A7767">
            <w:pPr>
              <w:spacing w:before="120" w:line="320" w:lineRule="atLeast"/>
              <w:rPr>
                <w:color w:val="auto"/>
                <w:szCs w:val="21"/>
                <w:highlight w:val="none"/>
              </w:rPr>
            </w:pPr>
            <w:bookmarkStart w:id="27" w:name="_Hlk223779806"/>
            <w:r>
              <w:rPr>
                <w:rFonts w:hint="eastAsia"/>
                <w:color w:val="auto"/>
                <w:szCs w:val="21"/>
                <w:highlight w:val="none"/>
              </w:rPr>
              <w:t>谈判小组认为投标人的报价明显低于其他通过符合性审查投标人的报价，有可能影响产品质量或者不能诚信履约的；</w:t>
            </w:r>
          </w:p>
          <w:p w14:paraId="29937AE5">
            <w:pPr>
              <w:spacing w:line="300" w:lineRule="exact"/>
              <w:jc w:val="left"/>
              <w:rPr>
                <w:color w:val="auto"/>
                <w:szCs w:val="21"/>
                <w:highlight w:val="none"/>
              </w:rPr>
            </w:pPr>
            <w:r>
              <w:rPr>
                <w:rFonts w:hint="eastAsia"/>
                <w:color w:val="auto"/>
                <w:szCs w:val="21"/>
                <w:highlight w:val="none"/>
              </w:rPr>
              <w:t>评审中出现下列情形之一的，谈判小组应当启动异常低价响应审查程序：</w:t>
            </w:r>
          </w:p>
          <w:p w14:paraId="19DE59D1">
            <w:pPr>
              <w:spacing w:line="300" w:lineRule="exact"/>
              <w:jc w:val="left"/>
              <w:rPr>
                <w:color w:val="auto"/>
                <w:szCs w:val="21"/>
                <w:highlight w:val="none"/>
              </w:rPr>
            </w:pPr>
            <w:r>
              <w:rPr>
                <w:rFonts w:hint="eastAsia"/>
                <w:color w:val="auto"/>
                <w:szCs w:val="21"/>
                <w:highlight w:val="none"/>
              </w:rPr>
              <w:t>（1）响应报价低于全部通过符合性审查供应商响应报价平均值50%的，即响应报价&lt;全部通过符合性审查供应商响应报价平均值×50%；</w:t>
            </w:r>
          </w:p>
          <w:p w14:paraId="02286A5E">
            <w:pPr>
              <w:spacing w:line="300" w:lineRule="exact"/>
              <w:jc w:val="left"/>
              <w:rPr>
                <w:color w:val="auto"/>
                <w:szCs w:val="21"/>
                <w:highlight w:val="none"/>
              </w:rPr>
            </w:pPr>
            <w:r>
              <w:rPr>
                <w:rFonts w:hint="eastAsia"/>
                <w:color w:val="auto"/>
                <w:szCs w:val="21"/>
                <w:highlight w:val="none"/>
              </w:rPr>
              <w:t>（2）响应报价低于通过符合性审查且报价次低供应商响应报价50%的，即响应报价&lt;通过符合性审查且报价次低供应商响应报价×50%；</w:t>
            </w:r>
          </w:p>
          <w:p w14:paraId="6385378B">
            <w:pPr>
              <w:spacing w:line="300" w:lineRule="exact"/>
              <w:jc w:val="left"/>
              <w:rPr>
                <w:color w:val="auto"/>
                <w:szCs w:val="21"/>
                <w:highlight w:val="none"/>
              </w:rPr>
            </w:pPr>
            <w:r>
              <w:rPr>
                <w:rFonts w:hint="eastAsia"/>
                <w:color w:val="auto"/>
                <w:szCs w:val="21"/>
                <w:highlight w:val="none"/>
              </w:rPr>
              <w:t>（3）响应报价低于采购项目最高限价45%的，即响应报价&lt;采购项目最高限价×45%；</w:t>
            </w:r>
          </w:p>
          <w:p w14:paraId="08B0AD76">
            <w:pPr>
              <w:spacing w:line="276" w:lineRule="auto"/>
              <w:rPr>
                <w:color w:val="auto"/>
                <w:szCs w:val="21"/>
                <w:highlight w:val="none"/>
              </w:rPr>
            </w:pPr>
            <w:r>
              <w:rPr>
                <w:rFonts w:hint="eastAsia"/>
                <w:color w:val="auto"/>
                <w:szCs w:val="21"/>
                <w:highlight w:val="none"/>
              </w:rPr>
              <w:t>（4）其他谈判小组认为供应商报价过低，有可能影响产品质量或者不能诚信履约的情形。</w:t>
            </w:r>
            <w:bookmarkEnd w:id="27"/>
          </w:p>
        </w:tc>
      </w:tr>
      <w:tr w14:paraId="02D8F1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4F4B37AE">
            <w:pPr>
              <w:spacing w:line="300" w:lineRule="exact"/>
              <w:jc w:val="center"/>
              <w:rPr>
                <w:b/>
                <w:color w:val="auto"/>
                <w:szCs w:val="21"/>
                <w:highlight w:val="none"/>
              </w:rPr>
            </w:pPr>
            <w:r>
              <w:rPr>
                <w:rFonts w:hint="eastAsia"/>
                <w:b/>
                <w:color w:val="auto"/>
                <w:szCs w:val="21"/>
                <w:highlight w:val="none"/>
              </w:rPr>
              <w:t>6.</w:t>
            </w:r>
            <w:r>
              <w:rPr>
                <w:b/>
                <w:color w:val="auto"/>
                <w:szCs w:val="21"/>
                <w:highlight w:val="none"/>
              </w:rPr>
              <w:t>3</w:t>
            </w:r>
            <w:r>
              <w:rPr>
                <w:rFonts w:hint="eastAsia"/>
                <w:b/>
                <w:color w:val="auto"/>
                <w:szCs w:val="21"/>
                <w:highlight w:val="none"/>
              </w:rPr>
              <w:t>.6</w:t>
            </w:r>
          </w:p>
        </w:tc>
        <w:tc>
          <w:tcPr>
            <w:tcW w:w="1248" w:type="dxa"/>
            <w:tcBorders>
              <w:top w:val="single" w:color="auto" w:sz="4" w:space="0"/>
              <w:left w:val="single" w:color="auto" w:sz="4" w:space="0"/>
              <w:bottom w:val="single" w:color="auto" w:sz="4" w:space="0"/>
              <w:right w:val="single" w:color="auto" w:sz="4" w:space="0"/>
            </w:tcBorders>
            <w:vAlign w:val="center"/>
          </w:tcPr>
          <w:p w14:paraId="13A3F1F2">
            <w:pPr>
              <w:spacing w:line="300" w:lineRule="exact"/>
              <w:jc w:val="center"/>
              <w:rPr>
                <w:color w:val="auto"/>
                <w:szCs w:val="21"/>
                <w:highlight w:val="none"/>
              </w:rPr>
            </w:pPr>
            <w:r>
              <w:rPr>
                <w:rFonts w:hint="eastAsia"/>
                <w:color w:val="auto"/>
                <w:szCs w:val="21"/>
                <w:highlight w:val="none"/>
              </w:rPr>
              <w:t>相同品牌推荐方式</w:t>
            </w:r>
          </w:p>
        </w:tc>
        <w:tc>
          <w:tcPr>
            <w:tcW w:w="7229" w:type="dxa"/>
            <w:tcBorders>
              <w:top w:val="single" w:color="auto" w:sz="4" w:space="0"/>
              <w:left w:val="single" w:color="auto" w:sz="4" w:space="0"/>
              <w:bottom w:val="single" w:color="auto" w:sz="4" w:space="0"/>
              <w:right w:val="single" w:color="auto" w:sz="4" w:space="0"/>
            </w:tcBorders>
            <w:vAlign w:val="center"/>
          </w:tcPr>
          <w:p w14:paraId="13857B54">
            <w:pPr>
              <w:spacing w:line="276" w:lineRule="auto"/>
              <w:rPr>
                <w:color w:val="auto"/>
                <w:szCs w:val="21"/>
                <w:highlight w:val="none"/>
              </w:rPr>
            </w:pPr>
            <w:r>
              <w:rPr>
                <w:color w:val="auto"/>
                <w:sz w:val="22"/>
                <w:szCs w:val="22"/>
                <w:highlight w:val="none"/>
              </w:rPr>
              <w:sym w:font="Wingdings 2" w:char="F052"/>
            </w:r>
            <w:r>
              <w:rPr>
                <w:rFonts w:hint="eastAsia"/>
                <w:color w:val="auto"/>
                <w:szCs w:val="21"/>
                <w:highlight w:val="none"/>
              </w:rPr>
              <w:t>采购人委托谈判小组确定□采购人确定</w:t>
            </w:r>
          </w:p>
        </w:tc>
      </w:tr>
      <w:tr w14:paraId="2845CE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57BB469E">
            <w:pPr>
              <w:spacing w:line="300" w:lineRule="exact"/>
              <w:jc w:val="center"/>
              <w:rPr>
                <w:b/>
                <w:color w:val="auto"/>
                <w:szCs w:val="21"/>
                <w:highlight w:val="none"/>
              </w:rPr>
            </w:pPr>
            <w:r>
              <w:rPr>
                <w:b/>
                <w:color w:val="auto"/>
                <w:szCs w:val="21"/>
                <w:highlight w:val="none"/>
              </w:rPr>
              <w:t>6.5.1</w:t>
            </w:r>
          </w:p>
        </w:tc>
        <w:tc>
          <w:tcPr>
            <w:tcW w:w="1248" w:type="dxa"/>
            <w:tcBorders>
              <w:top w:val="single" w:color="auto" w:sz="4" w:space="0"/>
              <w:left w:val="single" w:color="auto" w:sz="4" w:space="0"/>
              <w:bottom w:val="single" w:color="auto" w:sz="4" w:space="0"/>
              <w:right w:val="single" w:color="auto" w:sz="4" w:space="0"/>
            </w:tcBorders>
            <w:vAlign w:val="center"/>
          </w:tcPr>
          <w:p w14:paraId="46910905">
            <w:pPr>
              <w:spacing w:line="300" w:lineRule="exact"/>
              <w:jc w:val="center"/>
              <w:rPr>
                <w:color w:val="auto"/>
                <w:szCs w:val="21"/>
                <w:highlight w:val="none"/>
              </w:rPr>
            </w:pPr>
            <w:r>
              <w:rPr>
                <w:rFonts w:hint="eastAsia"/>
                <w:color w:val="auto"/>
                <w:szCs w:val="21"/>
                <w:highlight w:val="none"/>
              </w:rPr>
              <w:t>结果</w:t>
            </w:r>
            <w:r>
              <w:rPr>
                <w:color w:val="auto"/>
                <w:szCs w:val="21"/>
                <w:highlight w:val="none"/>
              </w:rPr>
              <w:t>公告</w:t>
            </w:r>
          </w:p>
        </w:tc>
        <w:tc>
          <w:tcPr>
            <w:tcW w:w="7229" w:type="dxa"/>
            <w:tcBorders>
              <w:top w:val="single" w:color="auto" w:sz="4" w:space="0"/>
              <w:left w:val="single" w:color="auto" w:sz="4" w:space="0"/>
              <w:bottom w:val="single" w:color="auto" w:sz="4" w:space="0"/>
              <w:right w:val="single" w:color="auto" w:sz="4" w:space="0"/>
            </w:tcBorders>
            <w:vAlign w:val="center"/>
          </w:tcPr>
          <w:p w14:paraId="4513EBB1">
            <w:pPr>
              <w:spacing w:line="300" w:lineRule="exact"/>
              <w:jc w:val="left"/>
              <w:rPr>
                <w:color w:val="auto"/>
                <w:szCs w:val="21"/>
                <w:highlight w:val="none"/>
              </w:rPr>
            </w:pPr>
            <w:r>
              <w:rPr>
                <w:color w:val="auto"/>
                <w:szCs w:val="21"/>
                <w:highlight w:val="none"/>
              </w:rPr>
              <w:t>采购代理机构在采购人依法确认成交供应商后2个工作日内在谈判公告发布的媒体上发布</w:t>
            </w:r>
            <w:r>
              <w:rPr>
                <w:rFonts w:hint="eastAsia"/>
                <w:color w:val="auto"/>
                <w:szCs w:val="21"/>
                <w:highlight w:val="none"/>
              </w:rPr>
              <w:t>结果</w:t>
            </w:r>
            <w:r>
              <w:rPr>
                <w:color w:val="auto"/>
                <w:szCs w:val="21"/>
                <w:highlight w:val="none"/>
              </w:rPr>
              <w:t>公告</w:t>
            </w:r>
            <w:r>
              <w:rPr>
                <w:rFonts w:hint="eastAsia"/>
                <w:color w:val="auto"/>
                <w:szCs w:val="21"/>
                <w:highlight w:val="none"/>
              </w:rPr>
              <w:t>。</w:t>
            </w:r>
          </w:p>
        </w:tc>
      </w:tr>
      <w:tr w14:paraId="450EE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19045FC2">
            <w:pPr>
              <w:spacing w:line="300" w:lineRule="exact"/>
              <w:jc w:val="center"/>
              <w:rPr>
                <w:b/>
                <w:color w:val="auto"/>
                <w:szCs w:val="21"/>
                <w:highlight w:val="none"/>
              </w:rPr>
            </w:pPr>
            <w:r>
              <w:rPr>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vAlign w:val="center"/>
          </w:tcPr>
          <w:p w14:paraId="57DA5829">
            <w:pPr>
              <w:spacing w:line="300" w:lineRule="exact"/>
              <w:jc w:val="center"/>
              <w:rPr>
                <w:color w:val="auto"/>
                <w:szCs w:val="21"/>
                <w:highlight w:val="none"/>
              </w:rPr>
            </w:pPr>
            <w:r>
              <w:rPr>
                <w:rFonts w:hint="eastAsia"/>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vAlign w:val="center"/>
          </w:tcPr>
          <w:p w14:paraId="6E75100F">
            <w:pPr>
              <w:spacing w:line="300" w:lineRule="exact"/>
              <w:jc w:val="left"/>
              <w:rPr>
                <w:color w:val="auto"/>
                <w:szCs w:val="21"/>
                <w:highlight w:val="none"/>
              </w:rPr>
            </w:pPr>
            <w:r>
              <w:rPr>
                <w:rFonts w:hint="eastAsia"/>
                <w:color w:val="auto"/>
                <w:szCs w:val="21"/>
                <w:highlight w:val="none"/>
              </w:rPr>
              <w:t>采购代理机构通过广西政府采购云平台发出</w:t>
            </w:r>
            <w:r>
              <w:rPr>
                <w:color w:val="auto"/>
                <w:szCs w:val="21"/>
                <w:highlight w:val="none"/>
              </w:rPr>
              <w:t>成交通知书。</w:t>
            </w:r>
          </w:p>
          <w:p w14:paraId="1BF5F042">
            <w:pPr>
              <w:spacing w:line="300" w:lineRule="exact"/>
              <w:jc w:val="left"/>
              <w:rPr>
                <w:color w:val="auto"/>
                <w:szCs w:val="21"/>
                <w:highlight w:val="none"/>
              </w:rPr>
            </w:pPr>
            <w:r>
              <w:rPr>
                <w:rFonts w:hint="eastAsia"/>
                <w:color w:val="auto"/>
                <w:szCs w:val="21"/>
                <w:highlight w:val="none"/>
              </w:rPr>
              <w:t>成交通知书在广西政府采购云平台推送之日起，视为成交供应商已收到，成交供应商自行承担未及时查收的后果。</w:t>
            </w:r>
          </w:p>
        </w:tc>
      </w:tr>
      <w:tr w14:paraId="165EB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vAlign w:val="center"/>
          </w:tcPr>
          <w:p w14:paraId="66EED1CE">
            <w:pPr>
              <w:spacing w:line="300" w:lineRule="exact"/>
              <w:jc w:val="center"/>
              <w:rPr>
                <w:b/>
                <w:color w:val="auto"/>
                <w:szCs w:val="21"/>
                <w:highlight w:val="none"/>
              </w:rPr>
            </w:pPr>
            <w:r>
              <w:rPr>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vAlign w:val="center"/>
          </w:tcPr>
          <w:p w14:paraId="72F3BCE6">
            <w:pPr>
              <w:spacing w:line="300" w:lineRule="exact"/>
              <w:jc w:val="center"/>
              <w:rPr>
                <w:color w:val="auto"/>
                <w:szCs w:val="21"/>
                <w:highlight w:val="none"/>
              </w:rPr>
            </w:pPr>
            <w:r>
              <w:rPr>
                <w:rFonts w:hint="eastAsia"/>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vAlign w:val="center"/>
          </w:tcPr>
          <w:p w14:paraId="0BA2C76F">
            <w:pPr>
              <w:spacing w:line="300" w:lineRule="exact"/>
              <w:jc w:val="left"/>
              <w:rPr>
                <w:color w:val="auto"/>
                <w:szCs w:val="21"/>
                <w:highlight w:val="none"/>
              </w:rPr>
            </w:pPr>
            <w:r>
              <w:rPr>
                <w:rFonts w:hint="eastAsia"/>
                <w:color w:val="auto"/>
                <w:szCs w:val="21"/>
                <w:highlight w:val="none"/>
              </w:rPr>
              <w:t>（1）供应商</w:t>
            </w:r>
            <w:r>
              <w:rPr>
                <w:color w:val="auto"/>
                <w:szCs w:val="21"/>
                <w:highlight w:val="none"/>
              </w:rPr>
              <w:t>认为</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过程、中标</w:t>
            </w:r>
            <w:r>
              <w:rPr>
                <w:rFonts w:hint="eastAsia"/>
                <w:color w:val="auto"/>
                <w:szCs w:val="21"/>
                <w:highlight w:val="none"/>
              </w:rPr>
              <w:t>或者成交</w:t>
            </w:r>
            <w:r>
              <w:rPr>
                <w:color w:val="auto"/>
                <w:szCs w:val="21"/>
                <w:highlight w:val="none"/>
              </w:rPr>
              <w:t>结果使自己的权益受到损害的，可以在知道或者应知其权益受到损害之日起7个工作日内，</w:t>
            </w:r>
            <w:r>
              <w:rPr>
                <w:rFonts w:hint="eastAsia"/>
                <w:color w:val="auto"/>
                <w:szCs w:val="21"/>
                <w:highlight w:val="none"/>
              </w:rPr>
              <w:t>通过以下方式</w:t>
            </w:r>
            <w:r>
              <w:rPr>
                <w:color w:val="auto"/>
                <w:szCs w:val="21"/>
                <w:highlight w:val="none"/>
              </w:rPr>
              <w:t>向采购人、采购代理机构提出质疑。提出质疑的</w:t>
            </w:r>
            <w:r>
              <w:rPr>
                <w:rFonts w:hint="eastAsia"/>
                <w:color w:val="auto"/>
                <w:szCs w:val="21"/>
                <w:highlight w:val="none"/>
              </w:rPr>
              <w:t>供应商</w:t>
            </w:r>
            <w:r>
              <w:rPr>
                <w:color w:val="auto"/>
                <w:szCs w:val="21"/>
                <w:highlight w:val="none"/>
              </w:rPr>
              <w:t>必须是参与本项目采购活动的供应商</w:t>
            </w:r>
            <w:r>
              <w:rPr>
                <w:rFonts w:hint="eastAsia"/>
                <w:color w:val="auto"/>
                <w:szCs w:val="21"/>
                <w:highlight w:val="none"/>
              </w:rPr>
              <w:t>，并须在</w:t>
            </w:r>
            <w:r>
              <w:rPr>
                <w:color w:val="auto"/>
                <w:szCs w:val="21"/>
                <w:highlight w:val="none"/>
              </w:rPr>
              <w:t>法定质疑期内一次性提出针对同一采购程序环节的质疑。质疑函应使用财政部发布的</w:t>
            </w:r>
            <w:r>
              <w:rPr>
                <w:rFonts w:hint="eastAsia"/>
                <w:color w:val="auto"/>
                <w:szCs w:val="21"/>
                <w:highlight w:val="none"/>
              </w:rPr>
              <w:t>政府采购供应商质疑函范本，并应按照“质疑函制作说明”进行制作。</w:t>
            </w:r>
          </w:p>
          <w:p w14:paraId="7EC994CF">
            <w:pPr>
              <w:spacing w:line="300" w:lineRule="exact"/>
              <w:jc w:val="left"/>
              <w:rPr>
                <w:color w:val="auto"/>
                <w:szCs w:val="21"/>
                <w:highlight w:val="none"/>
              </w:rPr>
            </w:pPr>
            <w:r>
              <w:rPr>
                <w:rFonts w:hint="eastAsia"/>
                <w:color w:val="auto"/>
                <w:szCs w:val="21"/>
                <w:highlight w:val="none"/>
              </w:rPr>
              <w:t>（2）</w:t>
            </w:r>
            <w:r>
              <w:rPr>
                <w:color w:val="auto"/>
                <w:szCs w:val="21"/>
                <w:highlight w:val="none"/>
              </w:rPr>
              <w:t>本项目不接受传真、移动通信</w:t>
            </w:r>
            <w:r>
              <w:rPr>
                <w:rFonts w:hint="eastAsia"/>
                <w:color w:val="auto"/>
                <w:szCs w:val="21"/>
                <w:highlight w:val="none"/>
              </w:rPr>
              <w:t>、广西政府采购云平台</w:t>
            </w:r>
            <w:r>
              <w:rPr>
                <w:color w:val="auto"/>
                <w:szCs w:val="21"/>
                <w:highlight w:val="none"/>
              </w:rPr>
              <w:t>等</w:t>
            </w:r>
            <w:r>
              <w:rPr>
                <w:rFonts w:hint="eastAsia"/>
                <w:color w:val="auto"/>
                <w:szCs w:val="21"/>
                <w:highlight w:val="none"/>
              </w:rPr>
              <w:t>方式</w:t>
            </w:r>
            <w:r>
              <w:rPr>
                <w:color w:val="auto"/>
                <w:szCs w:val="21"/>
                <w:highlight w:val="none"/>
              </w:rPr>
              <w:t>送达的质疑材料</w:t>
            </w:r>
            <w:r>
              <w:rPr>
                <w:rFonts w:hint="eastAsia"/>
                <w:color w:val="auto"/>
                <w:szCs w:val="21"/>
                <w:highlight w:val="none"/>
              </w:rPr>
              <w:t>，供应商可通过现场或邮寄方式递交书面质疑材料。供应商应于质疑有效期内将质疑函原件递交或邮寄至谈判公告中采购代理机构信息中的联系人。</w:t>
            </w:r>
          </w:p>
        </w:tc>
      </w:tr>
      <w:tr w14:paraId="30041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737" w:type="dxa"/>
            <w:tcBorders>
              <w:top w:val="single" w:color="auto" w:sz="4" w:space="0"/>
              <w:left w:val="single" w:color="auto" w:sz="4" w:space="0"/>
              <w:bottom w:val="single" w:color="auto" w:sz="4" w:space="0"/>
              <w:right w:val="single" w:color="auto" w:sz="4" w:space="0"/>
            </w:tcBorders>
            <w:vAlign w:val="center"/>
          </w:tcPr>
          <w:p w14:paraId="4BCBF879">
            <w:pPr>
              <w:spacing w:line="300" w:lineRule="exact"/>
              <w:jc w:val="center"/>
              <w:rPr>
                <w:b/>
                <w:color w:val="auto"/>
                <w:szCs w:val="21"/>
                <w:highlight w:val="none"/>
              </w:rPr>
            </w:pPr>
            <w:r>
              <w:rPr>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vAlign w:val="center"/>
          </w:tcPr>
          <w:p w14:paraId="6B0826E7">
            <w:pPr>
              <w:spacing w:line="300" w:lineRule="exact"/>
              <w:jc w:val="center"/>
              <w:rPr>
                <w:color w:val="auto"/>
                <w:szCs w:val="21"/>
                <w:highlight w:val="none"/>
              </w:rPr>
            </w:pPr>
            <w:r>
              <w:rPr>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vAlign w:val="center"/>
          </w:tcPr>
          <w:p w14:paraId="32C949CE">
            <w:pPr>
              <w:rPr>
                <w:color w:val="auto"/>
                <w:szCs w:val="21"/>
                <w:highlight w:val="none"/>
              </w:rPr>
            </w:pPr>
            <w:r>
              <w:rPr>
                <w:color w:val="auto"/>
                <w:szCs w:val="21"/>
                <w:highlight w:val="none"/>
              </w:rPr>
              <w:t>（1）</w:t>
            </w:r>
            <w:r>
              <w:rPr>
                <w:color w:val="auto"/>
                <w:szCs w:val="20"/>
                <w:highlight w:val="none"/>
              </w:rPr>
              <w:t>代理服务费</w:t>
            </w:r>
          </w:p>
          <w:p w14:paraId="6F212E3D">
            <w:pPr>
              <w:spacing w:line="300" w:lineRule="exact"/>
              <w:jc w:val="left"/>
              <w:rPr>
                <w:color w:val="auto"/>
                <w:szCs w:val="21"/>
                <w:highlight w:val="none"/>
              </w:rPr>
            </w:pPr>
            <w:r>
              <w:rPr>
                <w:color w:val="auto"/>
                <w:szCs w:val="21"/>
                <w:highlight w:val="none"/>
              </w:rPr>
              <w:sym w:font="Wingdings 2" w:char="F052"/>
            </w:r>
            <w:r>
              <w:rPr>
                <w:color w:val="auto"/>
                <w:szCs w:val="21"/>
                <w:highlight w:val="none"/>
              </w:rPr>
              <w:t>采购代理机构向成交供应商收取代理服务费。本项目代理服务费</w:t>
            </w:r>
            <w:r>
              <w:rPr>
                <w:rFonts w:hint="eastAsia"/>
                <w:color w:val="auto"/>
                <w:szCs w:val="21"/>
                <w:highlight w:val="none"/>
              </w:rPr>
              <w:t>按照</w:t>
            </w:r>
            <w:r>
              <w:rPr>
                <w:color w:val="auto"/>
                <w:szCs w:val="21"/>
                <w:highlight w:val="none"/>
              </w:rPr>
              <w:t>《招标代理服务费管理暂行办法》(计价格﹝2002﹞1980号)、《国家发展改革委关于降低部分建设项目收费标准规范收费行为等有关问题的通知》(发改价格﹝2011﹞534号)</w:t>
            </w:r>
            <w:r>
              <w:rPr>
                <w:rFonts w:hint="eastAsia"/>
                <w:color w:val="auto"/>
                <w:szCs w:val="21"/>
                <w:highlight w:val="none"/>
              </w:rPr>
              <w:t>的</w:t>
            </w:r>
            <w:r>
              <w:rPr>
                <w:color w:val="auto"/>
                <w:szCs w:val="21"/>
                <w:highlight w:val="none"/>
              </w:rPr>
              <w:t>规定</w:t>
            </w:r>
            <w:r>
              <w:rPr>
                <w:rFonts w:hint="eastAsia"/>
                <w:color w:val="auto"/>
                <w:szCs w:val="21"/>
                <w:highlight w:val="none"/>
              </w:rPr>
              <w:t>采用</w:t>
            </w:r>
            <w:r>
              <w:rPr>
                <w:color w:val="auto"/>
                <w:szCs w:val="21"/>
                <w:highlight w:val="none"/>
              </w:rPr>
              <w:t>差额定率累进</w:t>
            </w:r>
            <w:r>
              <w:rPr>
                <w:rFonts w:hint="eastAsia"/>
                <w:color w:val="auto"/>
                <w:szCs w:val="21"/>
                <w:highlight w:val="none"/>
              </w:rPr>
              <w:t>法下浮20%</w:t>
            </w:r>
            <w:r>
              <w:rPr>
                <w:color w:val="auto"/>
                <w:szCs w:val="21"/>
                <w:highlight w:val="none"/>
              </w:rPr>
              <w:t>计算</w:t>
            </w:r>
            <w:r>
              <w:rPr>
                <w:rFonts w:hint="eastAsia"/>
                <w:color w:val="auto"/>
                <w:szCs w:val="21"/>
                <w:highlight w:val="none"/>
              </w:rPr>
              <w:t>。</w:t>
            </w:r>
            <w:r>
              <w:rPr>
                <w:color w:val="auto"/>
                <w:szCs w:val="21"/>
                <w:highlight w:val="none"/>
              </w:rPr>
              <w:t>具体费率</w:t>
            </w:r>
            <w:r>
              <w:rPr>
                <w:rFonts w:hint="eastAsia"/>
                <w:color w:val="auto"/>
                <w:szCs w:val="21"/>
                <w:highlight w:val="none"/>
              </w:rPr>
              <w:t>如下：</w:t>
            </w:r>
          </w:p>
          <w:p w14:paraId="66F7C229">
            <w:pPr>
              <w:spacing w:line="300" w:lineRule="exact"/>
              <w:jc w:val="left"/>
              <w:rPr>
                <w:color w:val="auto"/>
                <w:szCs w:val="21"/>
                <w:highlight w:val="none"/>
              </w:rPr>
            </w:pPr>
            <w:r>
              <w:rPr>
                <w:rFonts w:hint="eastAsia"/>
                <w:color w:val="auto"/>
                <w:szCs w:val="21"/>
                <w:highlight w:val="none"/>
              </w:rPr>
              <w:t>①成交金额在1</w:t>
            </w:r>
            <w:r>
              <w:rPr>
                <w:color w:val="auto"/>
                <w:szCs w:val="21"/>
                <w:highlight w:val="none"/>
              </w:rPr>
              <w:t>00</w:t>
            </w:r>
            <w:r>
              <w:rPr>
                <w:rFonts w:hint="eastAsia"/>
                <w:color w:val="auto"/>
                <w:szCs w:val="21"/>
                <w:highlight w:val="none"/>
              </w:rPr>
              <w:t>万元以下的：</w:t>
            </w:r>
          </w:p>
          <w:p w14:paraId="49E07D3B">
            <w:pPr>
              <w:spacing w:line="300" w:lineRule="exact"/>
              <w:jc w:val="left"/>
              <w:rPr>
                <w:color w:val="auto"/>
                <w:szCs w:val="21"/>
                <w:highlight w:val="none"/>
              </w:rPr>
            </w:pPr>
            <w:r>
              <w:rPr>
                <w:rFonts w:hint="eastAsia"/>
                <w:color w:val="auto"/>
                <w:szCs w:val="21"/>
                <w:highlight w:val="none"/>
              </w:rPr>
              <w:t>货物</w:t>
            </w:r>
            <w:r>
              <w:rPr>
                <w:color w:val="auto"/>
                <w:szCs w:val="21"/>
                <w:highlight w:val="none"/>
              </w:rPr>
              <w:t>1.5％</w:t>
            </w:r>
            <w:r>
              <w:rPr>
                <w:rFonts w:hint="eastAsia"/>
                <w:color w:val="auto"/>
                <w:szCs w:val="21"/>
                <w:highlight w:val="none"/>
              </w:rPr>
              <w:t>；</w:t>
            </w:r>
            <w:r>
              <w:rPr>
                <w:color w:val="auto"/>
                <w:szCs w:val="21"/>
                <w:highlight w:val="none"/>
              </w:rPr>
              <w:t>服务招标1.5％</w:t>
            </w:r>
            <w:r>
              <w:rPr>
                <w:rFonts w:hint="eastAsia"/>
                <w:color w:val="auto"/>
                <w:szCs w:val="21"/>
                <w:highlight w:val="none"/>
              </w:rPr>
              <w:t>；</w:t>
            </w:r>
            <w:r>
              <w:rPr>
                <w:color w:val="auto"/>
                <w:szCs w:val="21"/>
                <w:highlight w:val="none"/>
              </w:rPr>
              <w:t>工程招标1.0％</w:t>
            </w:r>
            <w:r>
              <w:rPr>
                <w:rFonts w:hint="eastAsia"/>
                <w:color w:val="auto"/>
                <w:szCs w:val="21"/>
                <w:highlight w:val="none"/>
              </w:rPr>
              <w:t>；</w:t>
            </w:r>
          </w:p>
          <w:p w14:paraId="44310E36">
            <w:pPr>
              <w:spacing w:line="300" w:lineRule="exact"/>
              <w:jc w:val="left"/>
              <w:rPr>
                <w:color w:val="auto"/>
                <w:szCs w:val="21"/>
                <w:highlight w:val="none"/>
              </w:rPr>
            </w:pPr>
            <w:r>
              <w:rPr>
                <w:rFonts w:hint="eastAsia"/>
                <w:color w:val="auto"/>
                <w:szCs w:val="21"/>
                <w:highlight w:val="none"/>
              </w:rPr>
              <w:t>②成交金额在</w:t>
            </w:r>
            <w:r>
              <w:rPr>
                <w:color w:val="auto"/>
                <w:szCs w:val="21"/>
                <w:highlight w:val="none"/>
              </w:rPr>
              <w:t>100-500</w:t>
            </w:r>
            <w:r>
              <w:rPr>
                <w:rFonts w:hint="eastAsia"/>
                <w:color w:val="auto"/>
                <w:szCs w:val="21"/>
                <w:highlight w:val="none"/>
              </w:rPr>
              <w:t>万元之间：</w:t>
            </w:r>
          </w:p>
          <w:p w14:paraId="28FAF5ED">
            <w:pPr>
              <w:spacing w:line="300" w:lineRule="exact"/>
              <w:jc w:val="left"/>
              <w:rPr>
                <w:color w:val="auto"/>
                <w:szCs w:val="21"/>
                <w:highlight w:val="none"/>
              </w:rPr>
            </w:pPr>
            <w:r>
              <w:rPr>
                <w:rFonts w:hint="eastAsia"/>
                <w:color w:val="auto"/>
                <w:szCs w:val="21"/>
                <w:highlight w:val="none"/>
              </w:rPr>
              <w:t>货物</w:t>
            </w:r>
            <w:r>
              <w:rPr>
                <w:color w:val="auto"/>
                <w:szCs w:val="21"/>
                <w:highlight w:val="none"/>
              </w:rPr>
              <w:t>1.1％</w:t>
            </w:r>
            <w:r>
              <w:rPr>
                <w:rFonts w:hint="eastAsia"/>
                <w:color w:val="auto"/>
                <w:szCs w:val="21"/>
                <w:highlight w:val="none"/>
              </w:rPr>
              <w:t>；</w:t>
            </w:r>
            <w:r>
              <w:rPr>
                <w:color w:val="auto"/>
                <w:szCs w:val="21"/>
                <w:highlight w:val="none"/>
              </w:rPr>
              <w:t>服务招标0.8％</w:t>
            </w:r>
            <w:r>
              <w:rPr>
                <w:rFonts w:hint="eastAsia"/>
                <w:color w:val="auto"/>
                <w:szCs w:val="21"/>
                <w:highlight w:val="none"/>
              </w:rPr>
              <w:t>；</w:t>
            </w:r>
            <w:r>
              <w:rPr>
                <w:color w:val="auto"/>
                <w:szCs w:val="21"/>
                <w:highlight w:val="none"/>
              </w:rPr>
              <w:t>工程招标0.7％</w:t>
            </w:r>
            <w:r>
              <w:rPr>
                <w:rFonts w:hint="eastAsia"/>
                <w:color w:val="auto"/>
                <w:szCs w:val="21"/>
                <w:highlight w:val="none"/>
              </w:rPr>
              <w:t>；</w:t>
            </w:r>
          </w:p>
          <w:p w14:paraId="3EB94370">
            <w:pPr>
              <w:spacing w:line="300" w:lineRule="exact"/>
              <w:jc w:val="left"/>
              <w:rPr>
                <w:color w:val="auto"/>
                <w:szCs w:val="21"/>
                <w:highlight w:val="none"/>
              </w:rPr>
            </w:pPr>
            <w:r>
              <w:rPr>
                <w:rFonts w:hint="eastAsia"/>
                <w:color w:val="auto"/>
                <w:szCs w:val="21"/>
                <w:highlight w:val="none"/>
              </w:rPr>
              <w:t>③成交金额在</w:t>
            </w:r>
            <w:r>
              <w:rPr>
                <w:color w:val="auto"/>
                <w:szCs w:val="21"/>
                <w:highlight w:val="none"/>
              </w:rPr>
              <w:t>5</w:t>
            </w:r>
            <w:r>
              <w:rPr>
                <w:rFonts w:hint="eastAsia"/>
                <w:color w:val="auto"/>
                <w:szCs w:val="21"/>
                <w:highlight w:val="none"/>
              </w:rPr>
              <w:t>0</w:t>
            </w:r>
            <w:r>
              <w:rPr>
                <w:color w:val="auto"/>
                <w:szCs w:val="21"/>
                <w:highlight w:val="none"/>
              </w:rPr>
              <w:t>0-1</w:t>
            </w:r>
            <w:r>
              <w:rPr>
                <w:rFonts w:hint="eastAsia"/>
                <w:color w:val="auto"/>
                <w:szCs w:val="21"/>
                <w:highlight w:val="none"/>
              </w:rPr>
              <w:t>00</w:t>
            </w:r>
            <w:r>
              <w:rPr>
                <w:color w:val="auto"/>
                <w:szCs w:val="21"/>
                <w:highlight w:val="none"/>
              </w:rPr>
              <w:t>0</w:t>
            </w:r>
            <w:r>
              <w:rPr>
                <w:rFonts w:hint="eastAsia"/>
                <w:color w:val="auto"/>
                <w:szCs w:val="21"/>
                <w:highlight w:val="none"/>
              </w:rPr>
              <w:t>万元之间：</w:t>
            </w:r>
          </w:p>
          <w:p w14:paraId="645CFE52">
            <w:pPr>
              <w:spacing w:line="300" w:lineRule="exact"/>
              <w:jc w:val="left"/>
              <w:rPr>
                <w:color w:val="auto"/>
                <w:szCs w:val="21"/>
                <w:highlight w:val="none"/>
              </w:rPr>
            </w:pPr>
            <w:r>
              <w:rPr>
                <w:rFonts w:hint="eastAsia"/>
                <w:color w:val="auto"/>
                <w:szCs w:val="21"/>
                <w:highlight w:val="none"/>
              </w:rPr>
              <w:t>货物</w:t>
            </w:r>
            <w:r>
              <w:rPr>
                <w:color w:val="auto"/>
                <w:szCs w:val="21"/>
                <w:highlight w:val="none"/>
              </w:rPr>
              <w:t>0.8％</w:t>
            </w:r>
            <w:r>
              <w:rPr>
                <w:rFonts w:hint="eastAsia"/>
                <w:color w:val="auto"/>
                <w:szCs w:val="21"/>
                <w:highlight w:val="none"/>
              </w:rPr>
              <w:t>；</w:t>
            </w:r>
            <w:r>
              <w:rPr>
                <w:color w:val="auto"/>
                <w:szCs w:val="21"/>
                <w:highlight w:val="none"/>
              </w:rPr>
              <w:t>服务招标0.45％</w:t>
            </w:r>
            <w:r>
              <w:rPr>
                <w:rFonts w:hint="eastAsia"/>
                <w:color w:val="auto"/>
                <w:szCs w:val="21"/>
                <w:highlight w:val="none"/>
              </w:rPr>
              <w:t>；</w:t>
            </w:r>
            <w:r>
              <w:rPr>
                <w:color w:val="auto"/>
                <w:szCs w:val="21"/>
                <w:highlight w:val="none"/>
              </w:rPr>
              <w:t>工程招标0.55％</w:t>
            </w:r>
            <w:r>
              <w:rPr>
                <w:rFonts w:hint="eastAsia"/>
                <w:color w:val="auto"/>
                <w:szCs w:val="21"/>
                <w:highlight w:val="none"/>
              </w:rPr>
              <w:t>；</w:t>
            </w:r>
          </w:p>
          <w:p w14:paraId="5E957970">
            <w:pPr>
              <w:spacing w:line="300" w:lineRule="exact"/>
              <w:jc w:val="left"/>
              <w:rPr>
                <w:color w:val="auto"/>
                <w:szCs w:val="21"/>
                <w:highlight w:val="none"/>
              </w:rPr>
            </w:pPr>
            <w:r>
              <w:rPr>
                <w:rFonts w:hint="eastAsia"/>
                <w:color w:val="auto"/>
                <w:szCs w:val="21"/>
                <w:highlight w:val="none"/>
              </w:rPr>
              <w:t>④成交金额在</w:t>
            </w:r>
            <w:r>
              <w:rPr>
                <w:color w:val="auto"/>
                <w:szCs w:val="21"/>
                <w:highlight w:val="none"/>
              </w:rPr>
              <w:t>1000-5000</w:t>
            </w:r>
            <w:r>
              <w:rPr>
                <w:rFonts w:hint="eastAsia"/>
                <w:color w:val="auto"/>
                <w:szCs w:val="21"/>
                <w:highlight w:val="none"/>
              </w:rPr>
              <w:t>万元之间：</w:t>
            </w:r>
          </w:p>
          <w:p w14:paraId="27609BE0">
            <w:pPr>
              <w:spacing w:line="300" w:lineRule="exact"/>
              <w:jc w:val="left"/>
              <w:rPr>
                <w:color w:val="auto"/>
                <w:szCs w:val="21"/>
                <w:highlight w:val="none"/>
              </w:rPr>
            </w:pPr>
            <w:r>
              <w:rPr>
                <w:rFonts w:hint="eastAsia"/>
                <w:color w:val="auto"/>
                <w:szCs w:val="21"/>
                <w:highlight w:val="none"/>
              </w:rPr>
              <w:t>货物</w:t>
            </w:r>
            <w:r>
              <w:rPr>
                <w:color w:val="auto"/>
                <w:szCs w:val="21"/>
                <w:highlight w:val="none"/>
              </w:rPr>
              <w:t>0.5％</w:t>
            </w:r>
            <w:r>
              <w:rPr>
                <w:rFonts w:hint="eastAsia"/>
                <w:color w:val="auto"/>
                <w:szCs w:val="21"/>
                <w:highlight w:val="none"/>
              </w:rPr>
              <w:t>；</w:t>
            </w:r>
            <w:r>
              <w:rPr>
                <w:color w:val="auto"/>
                <w:szCs w:val="21"/>
                <w:highlight w:val="none"/>
              </w:rPr>
              <w:t>服务招标0.25％</w:t>
            </w:r>
            <w:r>
              <w:rPr>
                <w:rFonts w:hint="eastAsia"/>
                <w:color w:val="auto"/>
                <w:szCs w:val="21"/>
                <w:highlight w:val="none"/>
              </w:rPr>
              <w:t>；</w:t>
            </w:r>
            <w:r>
              <w:rPr>
                <w:color w:val="auto"/>
                <w:szCs w:val="21"/>
                <w:highlight w:val="none"/>
              </w:rPr>
              <w:t>工程招标0.35％</w:t>
            </w:r>
            <w:r>
              <w:rPr>
                <w:rFonts w:hint="eastAsia"/>
                <w:color w:val="auto"/>
                <w:szCs w:val="21"/>
                <w:highlight w:val="none"/>
              </w:rPr>
              <w:t>；</w:t>
            </w:r>
          </w:p>
          <w:p w14:paraId="4048A037">
            <w:pPr>
              <w:spacing w:line="300" w:lineRule="exact"/>
              <w:jc w:val="left"/>
              <w:rPr>
                <w:color w:val="auto"/>
                <w:szCs w:val="21"/>
                <w:highlight w:val="none"/>
              </w:rPr>
            </w:pPr>
            <w:r>
              <w:rPr>
                <w:rFonts w:hint="eastAsia"/>
                <w:color w:val="auto"/>
                <w:szCs w:val="21"/>
                <w:highlight w:val="none"/>
              </w:rPr>
              <w:t>……</w:t>
            </w:r>
          </w:p>
          <w:p w14:paraId="3D372E87">
            <w:pPr>
              <w:spacing w:line="300" w:lineRule="exact"/>
              <w:jc w:val="left"/>
              <w:rPr>
                <w:color w:val="auto"/>
                <w:szCs w:val="21"/>
                <w:highlight w:val="none"/>
              </w:rPr>
            </w:pPr>
            <w:r>
              <w:rPr>
                <w:color w:val="auto"/>
                <w:szCs w:val="21"/>
                <w:highlight w:val="none"/>
              </w:rPr>
              <w:t>差额定率累进</w:t>
            </w:r>
            <w:r>
              <w:rPr>
                <w:rFonts w:hint="eastAsia"/>
                <w:color w:val="auto"/>
                <w:szCs w:val="21"/>
                <w:highlight w:val="none"/>
              </w:rPr>
              <w:t>法</w:t>
            </w:r>
            <w:r>
              <w:rPr>
                <w:color w:val="auto"/>
                <w:szCs w:val="21"/>
                <w:highlight w:val="none"/>
              </w:rPr>
              <w:t>计算</w:t>
            </w:r>
            <w:r>
              <w:rPr>
                <w:rFonts w:hint="eastAsia"/>
                <w:color w:val="auto"/>
                <w:szCs w:val="21"/>
                <w:highlight w:val="none"/>
              </w:rPr>
              <w:t>过程示例：</w:t>
            </w:r>
          </w:p>
          <w:p w14:paraId="0900D500">
            <w:pPr>
              <w:spacing w:line="300" w:lineRule="exact"/>
              <w:jc w:val="left"/>
              <w:rPr>
                <w:color w:val="auto"/>
                <w:szCs w:val="21"/>
                <w:highlight w:val="none"/>
              </w:rPr>
            </w:pPr>
            <w:r>
              <w:rPr>
                <w:color w:val="auto"/>
                <w:szCs w:val="21"/>
                <w:highlight w:val="none"/>
              </w:rPr>
              <w:t>例如：某货物招标代理业务成交金额为300万元，招标代理服务费金额按如下计算：</w:t>
            </w:r>
          </w:p>
          <w:p w14:paraId="7FF82050">
            <w:pPr>
              <w:spacing w:line="300" w:lineRule="exact"/>
              <w:jc w:val="left"/>
              <w:rPr>
                <w:color w:val="auto"/>
                <w:szCs w:val="21"/>
                <w:highlight w:val="none"/>
              </w:rPr>
            </w:pPr>
            <w:r>
              <w:rPr>
                <w:color w:val="auto"/>
                <w:szCs w:val="21"/>
                <w:highlight w:val="none"/>
              </w:rPr>
              <w:t>100万元×1.5%＝1.5万元</w:t>
            </w:r>
          </w:p>
          <w:p w14:paraId="6CFC898E">
            <w:pPr>
              <w:spacing w:line="300" w:lineRule="exact"/>
              <w:jc w:val="left"/>
              <w:rPr>
                <w:color w:val="auto"/>
                <w:szCs w:val="21"/>
                <w:highlight w:val="none"/>
              </w:rPr>
            </w:pPr>
            <w:r>
              <w:rPr>
                <w:color w:val="auto"/>
                <w:szCs w:val="21"/>
                <w:highlight w:val="none"/>
              </w:rPr>
              <w:t>（300－100）万元×1.1%＝2.2万元</w:t>
            </w:r>
          </w:p>
          <w:p w14:paraId="2F360D64">
            <w:pPr>
              <w:spacing w:line="300" w:lineRule="exact"/>
              <w:jc w:val="left"/>
              <w:rPr>
                <w:color w:val="auto"/>
                <w:szCs w:val="21"/>
                <w:highlight w:val="none"/>
              </w:rPr>
            </w:pPr>
            <w:r>
              <w:rPr>
                <w:color w:val="auto"/>
                <w:szCs w:val="21"/>
                <w:highlight w:val="none"/>
              </w:rPr>
              <w:t>合计收费＝1.5＋2.2=3.7万元</w:t>
            </w:r>
          </w:p>
          <w:p w14:paraId="47AC7218">
            <w:pPr>
              <w:spacing w:line="300" w:lineRule="exact"/>
              <w:jc w:val="left"/>
              <w:rPr>
                <w:color w:val="auto"/>
                <w:szCs w:val="21"/>
                <w:highlight w:val="none"/>
                <w:u w:val="single"/>
              </w:rPr>
            </w:pPr>
            <w:r>
              <w:rPr>
                <w:color w:val="auto"/>
                <w:szCs w:val="21"/>
                <w:highlight w:val="none"/>
              </w:rPr>
              <w:sym w:font="Wingdings 2" w:char="F0A3"/>
            </w:r>
            <w:r>
              <w:rPr>
                <w:color w:val="auto"/>
                <w:szCs w:val="21"/>
                <w:highlight w:val="none"/>
              </w:rPr>
              <w:t>采购代理机构</w:t>
            </w:r>
            <w:r>
              <w:rPr>
                <w:color w:val="auto"/>
                <w:szCs w:val="20"/>
                <w:highlight w:val="none"/>
              </w:rPr>
              <w:t>向成交供应商收取代理服务费</w:t>
            </w:r>
            <w:r>
              <w:rPr>
                <w:rFonts w:hint="eastAsia"/>
                <w:color w:val="auto"/>
                <w:szCs w:val="20"/>
                <w:highlight w:val="none"/>
              </w:rPr>
              <w:t>，</w:t>
            </w:r>
            <w:r>
              <w:rPr>
                <w:color w:val="auto"/>
                <w:szCs w:val="20"/>
                <w:highlight w:val="none"/>
              </w:rPr>
              <w:t>具体金额为</w:t>
            </w:r>
            <w:r>
              <w:rPr>
                <w:rFonts w:hint="eastAsia"/>
                <w:color w:val="auto"/>
                <w:szCs w:val="20"/>
                <w:highlight w:val="none"/>
                <w:u w:val="single"/>
              </w:rPr>
              <w:t>/</w:t>
            </w:r>
            <w:r>
              <w:rPr>
                <w:rFonts w:hint="eastAsia"/>
                <w:color w:val="auto"/>
                <w:szCs w:val="20"/>
                <w:highlight w:val="none"/>
              </w:rPr>
              <w:t>。</w:t>
            </w:r>
          </w:p>
          <w:p w14:paraId="3DA1E879">
            <w:pPr>
              <w:spacing w:line="300" w:lineRule="exact"/>
              <w:jc w:val="left"/>
              <w:rPr>
                <w:color w:val="auto"/>
                <w:szCs w:val="21"/>
                <w:highlight w:val="none"/>
              </w:rPr>
            </w:pPr>
            <w:r>
              <w:rPr>
                <w:color w:val="auto"/>
                <w:szCs w:val="21"/>
                <w:highlight w:val="none"/>
              </w:rPr>
              <w:t>（2）成交供应商在成交通知书发出前以银行转账或现金形式支付代理服务费；采购代理机构也可以从成交供应商的谈判保证金中扣除上述金额的代理服务费，余款按供应商所汇入谈判保证金的账户原路退回，如无法原路返回，则按《代理服务费承诺书》列明的账户退回。</w:t>
            </w:r>
          </w:p>
          <w:p w14:paraId="07603710">
            <w:pPr>
              <w:spacing w:line="300" w:lineRule="exact"/>
              <w:jc w:val="left"/>
              <w:rPr>
                <w:color w:val="auto"/>
                <w:kern w:val="0"/>
                <w:szCs w:val="21"/>
                <w:highlight w:val="none"/>
              </w:rPr>
            </w:pPr>
            <w:r>
              <w:rPr>
                <w:rFonts w:hint="eastAsia"/>
                <w:color w:val="auto"/>
                <w:kern w:val="0"/>
                <w:szCs w:val="21"/>
                <w:highlight w:val="none"/>
              </w:rPr>
              <w:t>开户银行：广西北部湾银行南宁市金湖支行</w:t>
            </w:r>
          </w:p>
          <w:p w14:paraId="112D10C5">
            <w:pPr>
              <w:spacing w:line="300" w:lineRule="exact"/>
              <w:jc w:val="left"/>
              <w:rPr>
                <w:color w:val="auto"/>
                <w:kern w:val="0"/>
                <w:szCs w:val="21"/>
                <w:highlight w:val="none"/>
              </w:rPr>
            </w:pPr>
            <w:r>
              <w:rPr>
                <w:rFonts w:hint="eastAsia"/>
                <w:color w:val="auto"/>
                <w:kern w:val="0"/>
                <w:szCs w:val="21"/>
                <w:highlight w:val="none"/>
              </w:rPr>
              <w:t>（银行地址：南宁市金湖路57号文德大厦1楼）</w:t>
            </w:r>
          </w:p>
          <w:p w14:paraId="08E912A3">
            <w:pPr>
              <w:spacing w:line="300" w:lineRule="exact"/>
              <w:jc w:val="left"/>
              <w:rPr>
                <w:color w:val="auto"/>
                <w:kern w:val="0"/>
                <w:szCs w:val="21"/>
                <w:highlight w:val="none"/>
              </w:rPr>
            </w:pPr>
            <w:r>
              <w:rPr>
                <w:rFonts w:hint="eastAsia"/>
                <w:color w:val="auto"/>
                <w:kern w:val="0"/>
                <w:szCs w:val="21"/>
                <w:highlight w:val="none"/>
              </w:rPr>
              <w:t>开户名称：广西机电设备招标有限公司</w:t>
            </w:r>
          </w:p>
          <w:p w14:paraId="707CAC1D">
            <w:pPr>
              <w:spacing w:line="300" w:lineRule="exact"/>
              <w:jc w:val="left"/>
              <w:rPr>
                <w:color w:val="auto"/>
                <w:kern w:val="0"/>
                <w:szCs w:val="21"/>
                <w:highlight w:val="none"/>
              </w:rPr>
            </w:pPr>
            <w:r>
              <w:rPr>
                <w:rFonts w:hint="eastAsia"/>
                <w:color w:val="auto"/>
                <w:kern w:val="0"/>
                <w:szCs w:val="21"/>
                <w:highlight w:val="none"/>
              </w:rPr>
              <w:t>银行账号：1705012090027723(联行号313611017053)</w:t>
            </w:r>
          </w:p>
          <w:p w14:paraId="79E3B783">
            <w:pPr>
              <w:spacing w:line="300" w:lineRule="exact"/>
              <w:jc w:val="left"/>
              <w:rPr>
                <w:color w:val="auto"/>
                <w:kern w:val="0"/>
                <w:szCs w:val="21"/>
                <w:highlight w:val="none"/>
              </w:rPr>
            </w:pPr>
            <w:r>
              <w:rPr>
                <w:rFonts w:hint="eastAsia"/>
                <w:color w:val="auto"/>
                <w:kern w:val="0"/>
                <w:szCs w:val="21"/>
                <w:highlight w:val="none"/>
              </w:rPr>
              <w:t>财务联系人：吴茜（电话：0771-2821398）</w:t>
            </w:r>
          </w:p>
        </w:tc>
      </w:tr>
      <w:tr w14:paraId="591BEE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vAlign w:val="center"/>
          </w:tcPr>
          <w:p w14:paraId="2886ACDB">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51A225F9">
            <w:pPr>
              <w:spacing w:line="300" w:lineRule="exact"/>
              <w:jc w:val="center"/>
              <w:rPr>
                <w:color w:val="auto"/>
                <w:szCs w:val="20"/>
                <w:highlight w:val="none"/>
              </w:rPr>
            </w:pPr>
            <w:r>
              <w:rPr>
                <w:rFonts w:hint="eastAsia"/>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vAlign w:val="center"/>
          </w:tcPr>
          <w:p w14:paraId="5497A82F">
            <w:pPr>
              <w:spacing w:line="276" w:lineRule="auto"/>
              <w:rPr>
                <w:color w:val="auto"/>
                <w:szCs w:val="21"/>
                <w:highlight w:val="none"/>
              </w:rPr>
            </w:pPr>
            <w:r>
              <w:rPr>
                <w:rFonts w:hint="eastAsia"/>
                <w:color w:val="auto"/>
                <w:szCs w:val="21"/>
                <w:highlight w:val="none"/>
              </w:rPr>
              <w:t>无</w:t>
            </w:r>
          </w:p>
        </w:tc>
      </w:tr>
      <w:tr w14:paraId="021F7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vAlign w:val="center"/>
          </w:tcPr>
          <w:p w14:paraId="1F87BCBE">
            <w:pPr>
              <w:spacing w:line="300" w:lineRule="exact"/>
              <w:jc w:val="center"/>
              <w:rPr>
                <w:b/>
                <w:color w:val="auto"/>
                <w:szCs w:val="21"/>
                <w:highlight w:val="none"/>
              </w:rPr>
            </w:pPr>
            <w:r>
              <w:rPr>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vAlign w:val="center"/>
          </w:tcPr>
          <w:p w14:paraId="356086F6">
            <w:pPr>
              <w:spacing w:line="300" w:lineRule="exact"/>
              <w:jc w:val="center"/>
              <w:rPr>
                <w:color w:val="auto"/>
                <w:szCs w:val="20"/>
                <w:highlight w:val="none"/>
              </w:rPr>
            </w:pPr>
            <w:r>
              <w:rPr>
                <w:rFonts w:hint="eastAsia"/>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vAlign w:val="center"/>
          </w:tcPr>
          <w:p w14:paraId="53265F36">
            <w:pPr>
              <w:spacing w:line="276" w:lineRule="auto"/>
              <w:rPr>
                <w:color w:val="auto"/>
                <w:szCs w:val="21"/>
                <w:highlight w:val="none"/>
              </w:rPr>
            </w:pPr>
            <w:r>
              <w:rPr>
                <w:rFonts w:hint="eastAsia"/>
                <w:color w:val="auto"/>
                <w:szCs w:val="21"/>
                <w:highlight w:val="none"/>
              </w:rPr>
              <w:t>无</w:t>
            </w:r>
          </w:p>
        </w:tc>
      </w:tr>
      <w:tr w14:paraId="078209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vAlign w:val="center"/>
          </w:tcPr>
          <w:p w14:paraId="0D3C0D3D">
            <w:pPr>
              <w:spacing w:line="300" w:lineRule="exact"/>
              <w:jc w:val="center"/>
              <w:rPr>
                <w:b/>
                <w:color w:val="auto"/>
                <w:szCs w:val="21"/>
                <w:highlight w:val="none"/>
              </w:rPr>
            </w:pPr>
            <w:r>
              <w:rPr>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vAlign w:val="center"/>
          </w:tcPr>
          <w:p w14:paraId="53D48D6A">
            <w:pPr>
              <w:spacing w:line="300" w:lineRule="exact"/>
              <w:jc w:val="center"/>
              <w:rPr>
                <w:color w:val="auto"/>
                <w:szCs w:val="20"/>
                <w:highlight w:val="none"/>
              </w:rPr>
            </w:pPr>
            <w:r>
              <w:rPr>
                <w:rFonts w:hint="eastAsia"/>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vAlign w:val="center"/>
          </w:tcPr>
          <w:p w14:paraId="1C420B72">
            <w:pPr>
              <w:spacing w:line="276" w:lineRule="auto"/>
              <w:rPr>
                <w:color w:val="auto"/>
                <w:szCs w:val="21"/>
                <w:highlight w:val="none"/>
              </w:rPr>
            </w:pPr>
            <w:r>
              <w:rPr>
                <w:rFonts w:hint="eastAsia"/>
                <w:color w:val="auto"/>
                <w:szCs w:val="21"/>
                <w:highlight w:val="none"/>
              </w:rPr>
              <w:t>构成本采购文件的各个组成文件应互为解释，互为说明：</w:t>
            </w:r>
          </w:p>
          <w:p w14:paraId="2CBDC6D8">
            <w:pPr>
              <w:spacing w:line="276" w:lineRule="auto"/>
              <w:rPr>
                <w:color w:val="auto"/>
                <w:sz w:val="24"/>
                <w:highlight w:val="none"/>
              </w:rPr>
            </w:pPr>
            <w:r>
              <w:rPr>
                <w:rFonts w:hint="eastAsia"/>
                <w:color w:val="auto"/>
                <w:szCs w:val="21"/>
                <w:highlight w:val="none"/>
              </w:rPr>
              <w:t>除采购文件中有特别规定外，仅适用于招标投标阶段的规定，按更正公告（澄清公告）、谈判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22AC086C">
      <w:pPr>
        <w:rPr>
          <w:color w:val="auto"/>
          <w:highlight w:val="none"/>
        </w:rPr>
      </w:pPr>
    </w:p>
    <w:p w14:paraId="3CCBE037">
      <w:pPr>
        <w:spacing w:before="120" w:line="320" w:lineRule="atLeast"/>
        <w:outlineLvl w:val="1"/>
        <w:rPr>
          <w:b/>
          <w:bCs/>
          <w:color w:val="auto"/>
          <w:kern w:val="0"/>
          <w:szCs w:val="21"/>
          <w:highlight w:val="none"/>
        </w:rPr>
      </w:pPr>
      <w:r>
        <w:rPr>
          <w:color w:val="auto"/>
          <w:highlight w:val="none"/>
        </w:rPr>
        <w:br w:type="page"/>
      </w:r>
      <w:bookmarkEnd w:id="25"/>
      <w:bookmarkStart w:id="28" w:name="_Hlk88949215"/>
      <w:bookmarkStart w:id="29" w:name="_Hlk89180124"/>
      <w:r>
        <w:rPr>
          <w:b/>
          <w:bCs/>
          <w:color w:val="auto"/>
          <w:kern w:val="0"/>
          <w:szCs w:val="21"/>
          <w:highlight w:val="none"/>
        </w:rPr>
        <w:t>1．总则</w:t>
      </w:r>
    </w:p>
    <w:p w14:paraId="746574AB">
      <w:pPr>
        <w:spacing w:before="120" w:line="320" w:lineRule="atLeast"/>
        <w:ind w:firstLine="422" w:firstLineChars="200"/>
        <w:outlineLvl w:val="2"/>
        <w:rPr>
          <w:b/>
          <w:bCs/>
          <w:color w:val="auto"/>
          <w:kern w:val="0"/>
          <w:szCs w:val="21"/>
          <w:highlight w:val="none"/>
        </w:rPr>
      </w:pPr>
      <w:bookmarkStart w:id="30" w:name="_Toc254970527"/>
      <w:bookmarkStart w:id="31" w:name="_Toc254970668"/>
      <w:r>
        <w:rPr>
          <w:b/>
          <w:bCs/>
          <w:color w:val="auto"/>
          <w:kern w:val="0"/>
          <w:szCs w:val="21"/>
          <w:highlight w:val="none"/>
        </w:rPr>
        <w:t>1.1适用范围</w:t>
      </w:r>
      <w:bookmarkEnd w:id="30"/>
      <w:bookmarkEnd w:id="31"/>
    </w:p>
    <w:p w14:paraId="7339CA64">
      <w:pPr>
        <w:spacing w:before="120" w:line="320" w:lineRule="atLeast"/>
        <w:ind w:firstLine="420" w:firstLineChars="200"/>
        <w:rPr>
          <w:color w:val="auto"/>
          <w:szCs w:val="21"/>
          <w:highlight w:val="none"/>
        </w:rPr>
      </w:pPr>
      <w:r>
        <w:rPr>
          <w:color w:val="auto"/>
          <w:szCs w:val="21"/>
          <w:highlight w:val="none"/>
        </w:rPr>
        <w:t>本采购文件适用于供应商须知前附表所述项目的</w:t>
      </w:r>
      <w:r>
        <w:rPr>
          <w:rFonts w:hint="eastAsia"/>
          <w:color w:val="auto"/>
          <w:szCs w:val="21"/>
          <w:highlight w:val="none"/>
        </w:rPr>
        <w:t>政府采购活动。</w:t>
      </w:r>
    </w:p>
    <w:p w14:paraId="0B164B5A">
      <w:pPr>
        <w:spacing w:before="120" w:line="320" w:lineRule="atLeast"/>
        <w:ind w:firstLine="422" w:firstLineChars="200"/>
        <w:outlineLvl w:val="2"/>
        <w:rPr>
          <w:b/>
          <w:bCs/>
          <w:color w:val="auto"/>
          <w:kern w:val="0"/>
          <w:szCs w:val="21"/>
          <w:highlight w:val="none"/>
        </w:rPr>
      </w:pPr>
      <w:bookmarkStart w:id="32" w:name="_Toc254970669"/>
      <w:bookmarkStart w:id="33" w:name="_Toc254970528"/>
      <w:r>
        <w:rPr>
          <w:b/>
          <w:bCs/>
          <w:color w:val="auto"/>
          <w:kern w:val="0"/>
          <w:szCs w:val="21"/>
          <w:highlight w:val="none"/>
        </w:rPr>
        <w:t>1.2定义</w:t>
      </w:r>
      <w:bookmarkEnd w:id="32"/>
      <w:bookmarkEnd w:id="33"/>
    </w:p>
    <w:p w14:paraId="71557A42">
      <w:pPr>
        <w:spacing w:before="120" w:line="320" w:lineRule="atLeast"/>
        <w:ind w:firstLine="420" w:firstLineChars="200"/>
        <w:rPr>
          <w:color w:val="auto"/>
          <w:szCs w:val="21"/>
          <w:highlight w:val="none"/>
        </w:rPr>
      </w:pPr>
      <w:r>
        <w:rPr>
          <w:color w:val="auto"/>
          <w:szCs w:val="21"/>
          <w:highlight w:val="none"/>
        </w:rPr>
        <w:t>1.2.1“采购人”系指依法进行政府采购的国家机关、事业单位、团体组织。</w:t>
      </w:r>
    </w:p>
    <w:p w14:paraId="77402983">
      <w:pPr>
        <w:spacing w:before="120" w:line="320" w:lineRule="atLeast"/>
        <w:ind w:firstLine="420" w:firstLineChars="200"/>
        <w:rPr>
          <w:color w:val="auto"/>
          <w:szCs w:val="21"/>
          <w:highlight w:val="none"/>
        </w:rPr>
      </w:pPr>
      <w:r>
        <w:rPr>
          <w:color w:val="auto"/>
          <w:szCs w:val="21"/>
          <w:highlight w:val="none"/>
        </w:rPr>
        <w:t>1.2.2“供应商”系</w:t>
      </w:r>
      <w:r>
        <w:rPr>
          <w:color w:val="auto"/>
          <w:highlight w:val="none"/>
        </w:rPr>
        <w:t>指响应招标、参加响应竞争的法人、其他组织或者自然人</w:t>
      </w:r>
      <w:r>
        <w:rPr>
          <w:color w:val="auto"/>
          <w:szCs w:val="21"/>
          <w:highlight w:val="none"/>
        </w:rPr>
        <w:t>。</w:t>
      </w:r>
    </w:p>
    <w:p w14:paraId="73858A63">
      <w:pPr>
        <w:spacing w:before="120" w:line="360" w:lineRule="auto"/>
        <w:ind w:firstLine="420" w:firstLineChars="200"/>
        <w:rPr>
          <w:color w:val="auto"/>
          <w:highlight w:val="none"/>
        </w:rPr>
      </w:pPr>
      <w:r>
        <w:rPr>
          <w:rFonts w:hint="eastAsia"/>
          <w:color w:val="auto"/>
          <w:highlight w:val="none"/>
        </w:rPr>
        <w:t>1.2.3</w:t>
      </w:r>
      <w:r>
        <w:rPr>
          <w:color w:val="auto"/>
          <w:highlight w:val="none"/>
        </w:rPr>
        <w:t>本</w:t>
      </w:r>
      <w:r>
        <w:rPr>
          <w:rFonts w:hint="eastAsia"/>
          <w:color w:val="auto"/>
          <w:highlight w:val="none"/>
        </w:rPr>
        <w:t>文件</w:t>
      </w:r>
      <w:r>
        <w:rPr>
          <w:color w:val="auto"/>
          <w:highlight w:val="none"/>
        </w:rPr>
        <w:t>中的</w:t>
      </w:r>
      <w:r>
        <w:rPr>
          <w:rFonts w:hint="eastAsia"/>
          <w:color w:val="auto"/>
          <w:highlight w:val="none"/>
        </w:rPr>
        <w:t>“法定代表人”若无特别说明，当</w:t>
      </w:r>
      <w:r>
        <w:rPr>
          <w:color w:val="auto"/>
          <w:highlight w:val="none"/>
        </w:rPr>
        <w:t>供应商是</w:t>
      </w:r>
      <w:r>
        <w:rPr>
          <w:rFonts w:hint="eastAsia"/>
          <w:color w:val="auto"/>
          <w:highlight w:val="none"/>
        </w:rPr>
        <w:t>企业的，是指企业法人营业执照上的法定代表人；当</w:t>
      </w:r>
      <w:r>
        <w:rPr>
          <w:color w:val="auto"/>
          <w:highlight w:val="none"/>
        </w:rPr>
        <w:t>供应商是</w:t>
      </w:r>
      <w:r>
        <w:rPr>
          <w:rFonts w:hint="eastAsia"/>
          <w:color w:val="auto"/>
          <w:highlight w:val="none"/>
        </w:rPr>
        <w:t>事业单位的，是指事业单位法人证书上的法定代表人；当</w:t>
      </w:r>
      <w:r>
        <w:rPr>
          <w:color w:val="auto"/>
          <w:highlight w:val="none"/>
        </w:rPr>
        <w:t>供应商是</w:t>
      </w:r>
      <w:r>
        <w:rPr>
          <w:rFonts w:hint="eastAsia"/>
          <w:color w:val="auto"/>
          <w:highlight w:val="none"/>
        </w:rPr>
        <w:t>社会团体、民办非企业的，是指法人登记证书中的法定代表人；当</w:t>
      </w:r>
      <w:r>
        <w:rPr>
          <w:color w:val="auto"/>
          <w:highlight w:val="none"/>
        </w:rPr>
        <w:t>供应商是</w:t>
      </w:r>
      <w:r>
        <w:rPr>
          <w:rFonts w:hint="eastAsia"/>
          <w:color w:val="auto"/>
          <w:highlight w:val="none"/>
        </w:rPr>
        <w:t>个体工商户的，是指个体工商户营业执照上的经营者；</w:t>
      </w:r>
      <w:r>
        <w:rPr>
          <w:color w:val="auto"/>
          <w:highlight w:val="none"/>
        </w:rPr>
        <w:t>当供应商是自然人</w:t>
      </w:r>
      <w:r>
        <w:rPr>
          <w:rFonts w:hint="eastAsia"/>
          <w:color w:val="auto"/>
          <w:highlight w:val="none"/>
        </w:rPr>
        <w:t>的，是指参与本项目响应的自然人本人。</w:t>
      </w:r>
      <w:r>
        <w:rPr>
          <w:color w:val="auto"/>
          <w:highlight w:val="none"/>
        </w:rPr>
        <w:br w:type="textWrapping"/>
      </w:r>
      <w:r>
        <w:rPr>
          <w:rFonts w:hint="eastAsia"/>
          <w:color w:val="auto"/>
          <w:highlight w:val="none"/>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651AE549">
      <w:pPr>
        <w:widowControl/>
        <w:spacing w:line="360" w:lineRule="auto"/>
        <w:ind w:firstLine="420" w:firstLineChars="200"/>
        <w:jc w:val="left"/>
        <w:rPr>
          <w:color w:val="auto"/>
          <w:szCs w:val="21"/>
          <w:highlight w:val="none"/>
        </w:rPr>
      </w:pPr>
      <w:r>
        <w:rPr>
          <w:color w:val="auto"/>
          <w:szCs w:val="21"/>
          <w:highlight w:val="none"/>
        </w:rPr>
        <w:t>1.2.</w:t>
      </w:r>
      <w:r>
        <w:rPr>
          <w:rFonts w:hint="eastAsia"/>
          <w:color w:val="auto"/>
          <w:szCs w:val="21"/>
          <w:highlight w:val="none"/>
        </w:rPr>
        <w:t>5</w:t>
      </w:r>
      <w:r>
        <w:rPr>
          <w:color w:val="auto"/>
          <w:szCs w:val="21"/>
          <w:highlight w:val="none"/>
        </w:rPr>
        <w:t>“书面形式”如无特殊规定，</w:t>
      </w:r>
      <w:r>
        <w:rPr>
          <w:rFonts w:hint="eastAsia"/>
          <w:color w:val="auto"/>
          <w:szCs w:val="21"/>
          <w:highlight w:val="none"/>
        </w:rPr>
        <w:t>书面形式是合同书、信件、电报、电传等可以有形地表现所载内容的形式。以电子数据交换、电子邮件等方式能够有形地表现所载内容，并可以随时调取查用的数据电文，视为书面形式。</w:t>
      </w:r>
      <w:r>
        <w:rPr>
          <w:color w:val="auto"/>
          <w:szCs w:val="21"/>
          <w:highlight w:val="none"/>
        </w:rPr>
        <w:t>采购文件如有特殊规定，以采购文件规定为准。</w:t>
      </w:r>
    </w:p>
    <w:p w14:paraId="53DAFBF5">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6本项目的技术商务要求重要性分为“▲”（如有）、“#”（如有）和一般无标识指标。▲代表实质性要求指标，</w:t>
      </w:r>
      <w:r>
        <w:rPr>
          <w:rFonts w:hint="eastAsia"/>
          <w:b/>
          <w:bCs/>
          <w:color w:val="auto"/>
          <w:szCs w:val="21"/>
          <w:highlight w:val="none"/>
        </w:rPr>
        <w:t>不满足该指标项将导致响应被否决</w:t>
      </w:r>
      <w:r>
        <w:rPr>
          <w:rFonts w:hint="eastAsia"/>
          <w:color w:val="auto"/>
          <w:szCs w:val="21"/>
          <w:highlight w:val="none"/>
        </w:rPr>
        <w:t>，#代表重要指标，无标识则表示一般指标项。</w:t>
      </w:r>
    </w:p>
    <w:p w14:paraId="1300C910">
      <w:pPr>
        <w:spacing w:before="120" w:line="320" w:lineRule="atLeast"/>
        <w:ind w:firstLine="420" w:firstLineChars="200"/>
        <w:rPr>
          <w:color w:val="auto"/>
          <w:szCs w:val="21"/>
          <w:highlight w:val="none"/>
        </w:rPr>
      </w:pPr>
      <w:r>
        <w:rPr>
          <w:color w:val="auto"/>
          <w:szCs w:val="21"/>
          <w:highlight w:val="none"/>
        </w:rPr>
        <w:t>1.2.</w:t>
      </w:r>
      <w:r>
        <w:rPr>
          <w:rFonts w:hint="eastAsia"/>
          <w:color w:val="auto"/>
          <w:szCs w:val="21"/>
          <w:highlight w:val="none"/>
        </w:rPr>
        <w:t>7本</w:t>
      </w:r>
      <w:r>
        <w:rPr>
          <w:color w:val="auto"/>
          <w:szCs w:val="21"/>
          <w:highlight w:val="none"/>
        </w:rPr>
        <w:t>采购文件</w:t>
      </w:r>
      <w:r>
        <w:rPr>
          <w:rFonts w:hint="eastAsia"/>
          <w:color w:val="auto"/>
          <w:szCs w:val="21"/>
          <w:highlight w:val="none"/>
        </w:rPr>
        <w:t>出现多种选项的条款，以“</w:t>
      </w:r>
      <w:r>
        <w:rPr>
          <w:color w:val="auto"/>
          <w:highlight w:val="none"/>
        </w:rPr>
        <w:sym w:font="Wingdings 2" w:char="F052"/>
      </w:r>
      <w:r>
        <w:rPr>
          <w:rFonts w:hint="eastAsia"/>
          <w:color w:val="auto"/>
          <w:szCs w:val="21"/>
          <w:highlight w:val="none"/>
        </w:rPr>
        <w:t>”表示本条款所选择的方式。</w:t>
      </w:r>
    </w:p>
    <w:p w14:paraId="202E233C">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2</w:t>
      </w:r>
      <w:r>
        <w:rPr>
          <w:rFonts w:hint="eastAsia"/>
          <w:color w:val="auto"/>
          <w:szCs w:val="21"/>
          <w:highlight w:val="none"/>
        </w:rPr>
        <w:t>.</w:t>
      </w:r>
      <w:r>
        <w:rPr>
          <w:color w:val="auto"/>
          <w:szCs w:val="21"/>
          <w:highlight w:val="none"/>
        </w:rPr>
        <w:t>8“</w:t>
      </w:r>
      <w:r>
        <w:rPr>
          <w:rFonts w:hint="eastAsia"/>
          <w:color w:val="auto"/>
          <w:szCs w:val="21"/>
          <w:highlight w:val="none"/>
        </w:rPr>
        <w:t>电子交易平台</w:t>
      </w:r>
      <w:r>
        <w:rPr>
          <w:color w:val="auto"/>
          <w:szCs w:val="21"/>
          <w:highlight w:val="none"/>
        </w:rPr>
        <w:t>”</w:t>
      </w:r>
      <w:r>
        <w:rPr>
          <w:rFonts w:hint="eastAsia"/>
          <w:color w:val="auto"/>
          <w:szCs w:val="21"/>
          <w:highlight w:val="none"/>
        </w:rPr>
        <w:t>是指以数据电文形式在线完成采购活动的信息平台，本采购文件中也称</w:t>
      </w:r>
      <w:r>
        <w:rPr>
          <w:color w:val="auto"/>
          <w:szCs w:val="21"/>
          <w:highlight w:val="none"/>
        </w:rPr>
        <w:t>“</w:t>
      </w:r>
      <w:r>
        <w:rPr>
          <w:rFonts w:hint="eastAsia"/>
          <w:color w:val="auto"/>
          <w:szCs w:val="21"/>
          <w:highlight w:val="none"/>
        </w:rPr>
        <w:t>广西政府采购云平台</w:t>
      </w:r>
      <w:r>
        <w:rPr>
          <w:color w:val="auto"/>
          <w:szCs w:val="21"/>
          <w:highlight w:val="none"/>
        </w:rPr>
        <w:t>”</w:t>
      </w:r>
      <w:r>
        <w:rPr>
          <w:rFonts w:hint="eastAsia"/>
          <w:color w:val="auto"/>
          <w:szCs w:val="21"/>
          <w:highlight w:val="none"/>
        </w:rPr>
        <w:t>。</w:t>
      </w:r>
    </w:p>
    <w:p w14:paraId="250A8605">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.3</w:t>
      </w:r>
      <w:r>
        <w:rPr>
          <w:rFonts w:hint="eastAsia"/>
          <w:b/>
          <w:bCs/>
          <w:color w:val="auto"/>
          <w:kern w:val="0"/>
          <w:szCs w:val="21"/>
          <w:highlight w:val="none"/>
        </w:rPr>
        <w:t>项目信息</w:t>
      </w:r>
    </w:p>
    <w:p w14:paraId="1FC443C3">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.3.1</w:t>
      </w:r>
      <w:r>
        <w:rPr>
          <w:rFonts w:hint="eastAsia"/>
          <w:color w:val="auto"/>
          <w:szCs w:val="21"/>
          <w:highlight w:val="none"/>
        </w:rPr>
        <w:t>项目名称及编号：详见供应商须知前附表</w:t>
      </w:r>
    </w:p>
    <w:p w14:paraId="4768506E">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.3.2</w:t>
      </w:r>
      <w:r>
        <w:rPr>
          <w:rFonts w:hint="eastAsia"/>
          <w:color w:val="auto"/>
          <w:szCs w:val="21"/>
          <w:highlight w:val="none"/>
        </w:rPr>
        <w:t>采购方式：详见供应商须知前附表</w:t>
      </w:r>
    </w:p>
    <w:p w14:paraId="07E25578">
      <w:pPr>
        <w:spacing w:before="120" w:line="320" w:lineRule="atLeast"/>
        <w:ind w:firstLine="422" w:firstLineChars="200"/>
        <w:outlineLvl w:val="2"/>
        <w:rPr>
          <w:b/>
          <w:bCs/>
          <w:color w:val="auto"/>
          <w:kern w:val="0"/>
          <w:szCs w:val="21"/>
          <w:highlight w:val="none"/>
        </w:rPr>
      </w:pPr>
      <w:r>
        <w:rPr>
          <w:rFonts w:hint="eastAsia"/>
          <w:b/>
          <w:bCs/>
          <w:color w:val="auto"/>
          <w:kern w:val="0"/>
          <w:szCs w:val="21"/>
          <w:highlight w:val="none"/>
        </w:rPr>
        <w:t>1.4促进中小企业发展政策</w:t>
      </w:r>
    </w:p>
    <w:p w14:paraId="10F59757">
      <w:pPr>
        <w:spacing w:before="120" w:line="320" w:lineRule="atLeast"/>
        <w:ind w:firstLine="420" w:firstLineChars="200"/>
        <w:rPr>
          <w:color w:val="auto"/>
          <w:szCs w:val="21"/>
          <w:highlight w:val="none"/>
        </w:rPr>
      </w:pPr>
      <w:r>
        <w:rPr>
          <w:rFonts w:hint="eastAsia"/>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38BBA7AB">
      <w:pPr>
        <w:spacing w:before="120" w:line="320" w:lineRule="atLeast"/>
        <w:ind w:firstLine="420" w:firstLineChars="200"/>
        <w:rPr>
          <w:color w:val="auto"/>
          <w:szCs w:val="21"/>
          <w:highlight w:val="none"/>
        </w:rPr>
      </w:pPr>
      <w:r>
        <w:rPr>
          <w:rFonts w:hint="eastAsia"/>
          <w:color w:val="auto"/>
          <w:szCs w:val="21"/>
          <w:highlight w:val="none"/>
        </w:rPr>
        <w:t>根据《政府采购促进中小企业发展管理办法》（财库〔2020〕46号）第九条以及《广西壮族自治区财政厅广西壮族自治区工业和信息化厅转发财政部工业和信息化部政府采购促进中小企业发展管理办法的通知》（桂财采〔2021〕70号）规定，价格扣除比例在第四章评审方法及标准中规定，对小型企业和微型企业同等对待，不作区分。</w:t>
      </w:r>
    </w:p>
    <w:p w14:paraId="121C1467">
      <w:pPr>
        <w:spacing w:before="120" w:line="320" w:lineRule="atLeast"/>
        <w:ind w:firstLine="420" w:firstLineChars="200"/>
        <w:rPr>
          <w:color w:val="auto"/>
          <w:szCs w:val="21"/>
          <w:highlight w:val="none"/>
        </w:rPr>
      </w:pPr>
      <w:r>
        <w:rPr>
          <w:rFonts w:hint="eastAsia"/>
          <w:color w:val="auto"/>
          <w:szCs w:val="21"/>
          <w:highlight w:val="none"/>
        </w:rPr>
        <w:t>1.4.2中小企业定义</w:t>
      </w:r>
    </w:p>
    <w:p w14:paraId="5A477F9E">
      <w:pPr>
        <w:spacing w:before="120" w:line="320" w:lineRule="atLeast"/>
        <w:ind w:firstLine="420" w:firstLineChars="200"/>
        <w:rPr>
          <w:color w:val="auto"/>
          <w:szCs w:val="21"/>
          <w:highlight w:val="none"/>
        </w:rPr>
      </w:pPr>
      <w:r>
        <w:rPr>
          <w:rFonts w:hint="eastAsia"/>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03F7C631">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.2供应商提供的货物、工程或者服务符合下列情形的，享受本款规定的促进中小企业发展政策：</w:t>
      </w:r>
    </w:p>
    <w:p w14:paraId="537AE798">
      <w:pPr>
        <w:spacing w:before="120" w:line="320" w:lineRule="atLeast"/>
        <w:ind w:firstLine="420" w:firstLineChars="200"/>
        <w:rPr>
          <w:color w:val="auto"/>
          <w:szCs w:val="21"/>
          <w:highlight w:val="none"/>
        </w:rPr>
      </w:pPr>
      <w:r>
        <w:rPr>
          <w:rFonts w:hint="eastAsia"/>
          <w:color w:val="auto"/>
          <w:szCs w:val="21"/>
          <w:highlight w:val="none"/>
        </w:rPr>
        <w:t>在货物采购项目中，货物由中小企业制造，即货物由中小企业生产且使用该中小企业商号或者注册商标；</w:t>
      </w:r>
    </w:p>
    <w:p w14:paraId="2D1388FD">
      <w:pPr>
        <w:spacing w:before="120" w:line="320" w:lineRule="atLeast"/>
        <w:ind w:firstLine="420" w:firstLineChars="200"/>
        <w:rPr>
          <w:color w:val="auto"/>
          <w:szCs w:val="21"/>
          <w:highlight w:val="none"/>
        </w:rPr>
      </w:pPr>
      <w:r>
        <w:rPr>
          <w:rFonts w:hint="eastAsia"/>
          <w:color w:val="auto"/>
          <w:szCs w:val="21"/>
          <w:highlight w:val="none"/>
        </w:rPr>
        <w:t>在工程采购项目中，工程由中小企业承建，即工程施工单位为中小企业；</w:t>
      </w:r>
    </w:p>
    <w:p w14:paraId="617B126C">
      <w:pPr>
        <w:spacing w:before="120" w:line="320" w:lineRule="atLeast"/>
        <w:ind w:firstLine="420" w:firstLineChars="200"/>
        <w:rPr>
          <w:color w:val="auto"/>
          <w:szCs w:val="21"/>
          <w:highlight w:val="none"/>
        </w:rPr>
      </w:pPr>
      <w:r>
        <w:rPr>
          <w:rFonts w:hint="eastAsia"/>
          <w:color w:val="auto"/>
          <w:szCs w:val="21"/>
          <w:highlight w:val="none"/>
        </w:rPr>
        <w:t>在服务采购项目中，服务由中小企业承接，即提供服务的人员为中小企业依照《中华人民共和国劳动合同法》订立劳动合同的从业人员。</w:t>
      </w:r>
    </w:p>
    <w:p w14:paraId="497EA222">
      <w:pPr>
        <w:spacing w:before="120" w:line="320" w:lineRule="atLeast"/>
        <w:ind w:firstLine="420" w:firstLineChars="200"/>
        <w:rPr>
          <w:color w:val="auto"/>
          <w:szCs w:val="21"/>
          <w:highlight w:val="none"/>
        </w:rPr>
      </w:pPr>
      <w:r>
        <w:rPr>
          <w:rFonts w:hint="eastAsia"/>
          <w:color w:val="auto"/>
          <w:szCs w:val="21"/>
          <w:highlight w:val="none"/>
        </w:rPr>
        <w:t>在货物采购项目中，供应商提供的货物既有中小企业制造货物，也有大型企业制造货物的，不享受本款规定的促进中小企业发展政策。</w:t>
      </w:r>
    </w:p>
    <w:p w14:paraId="1A1ED795">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.3本项目标的所属行业在第二章采购需求中规定。供应商根据中小企业划分标准（《关于印发中小企业划型标准规定的通知》（工信部联企业〔2011〕300号）判断是否为中小企业。（见附件）</w:t>
      </w:r>
    </w:p>
    <w:p w14:paraId="2C4131D1">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符合条件的货物制造商、工程施工单位、服务承接单位为中小企业的，应按采购文件规定在响应文件中提供声明函。</w:t>
      </w:r>
    </w:p>
    <w:p w14:paraId="5C20EBBA">
      <w:pPr>
        <w:spacing w:before="120" w:line="320" w:lineRule="atLeast"/>
        <w:ind w:firstLine="420" w:firstLineChars="200"/>
        <w:rPr>
          <w:color w:val="auto"/>
          <w:szCs w:val="21"/>
          <w:highlight w:val="none"/>
        </w:rPr>
      </w:pPr>
      <w:r>
        <w:rPr>
          <w:rFonts w:hint="eastAsia"/>
          <w:color w:val="auto"/>
          <w:szCs w:val="21"/>
          <w:highlight w:val="none"/>
        </w:rPr>
        <w:t>1.4.</w:t>
      </w:r>
      <w:r>
        <w:rPr>
          <w:color w:val="auto"/>
          <w:szCs w:val="21"/>
          <w:highlight w:val="none"/>
        </w:rPr>
        <w:t>2</w:t>
      </w:r>
      <w:r>
        <w:rPr>
          <w:rFonts w:hint="eastAsia"/>
          <w:color w:val="auto"/>
          <w:szCs w:val="21"/>
          <w:highlight w:val="none"/>
        </w:rPr>
        <w:t>.4视同中小企业情形</w:t>
      </w:r>
    </w:p>
    <w:p w14:paraId="76001F60">
      <w:pPr>
        <w:spacing w:before="120" w:line="320" w:lineRule="atLeast"/>
        <w:ind w:firstLine="420" w:firstLineChars="200"/>
        <w:rPr>
          <w:color w:val="auto"/>
          <w:szCs w:val="21"/>
          <w:highlight w:val="none"/>
        </w:rPr>
      </w:pPr>
      <w:r>
        <w:rPr>
          <w:rFonts w:hint="eastAsia"/>
          <w:color w:val="auto"/>
          <w:szCs w:val="21"/>
          <w:highlight w:val="none"/>
        </w:rPr>
        <w:t>（1）符合中小企业划分标准的个体工商户，视同中小企业。</w:t>
      </w:r>
    </w:p>
    <w:p w14:paraId="7DC099C9">
      <w:pPr>
        <w:spacing w:before="120" w:line="320" w:lineRule="atLeast"/>
        <w:ind w:firstLine="420" w:firstLineChars="200"/>
        <w:rPr>
          <w:color w:val="auto"/>
          <w:szCs w:val="21"/>
          <w:highlight w:val="none"/>
        </w:rPr>
      </w:pPr>
      <w:r>
        <w:rPr>
          <w:rFonts w:hint="eastAsia"/>
          <w:color w:val="auto"/>
          <w:szCs w:val="21"/>
          <w:highlight w:val="none"/>
        </w:rPr>
        <w:t>（2）以联合体形式参加政府采购活动，联合体各方均为中小企业的，联合体视同中小企业。其中，联合体各方均为小微企业的，联合体视同小微企业。</w:t>
      </w:r>
    </w:p>
    <w:p w14:paraId="60D8B438">
      <w:pPr>
        <w:spacing w:before="120" w:line="320" w:lineRule="atLeast"/>
        <w:ind w:firstLine="420" w:firstLineChars="200"/>
        <w:rPr>
          <w:color w:val="auto"/>
          <w:szCs w:val="21"/>
          <w:highlight w:val="none"/>
        </w:rPr>
      </w:pPr>
      <w:r>
        <w:rPr>
          <w:rFonts w:hint="eastAsia"/>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7486C073">
      <w:pPr>
        <w:spacing w:before="120" w:line="320" w:lineRule="atLeast"/>
        <w:ind w:firstLine="420" w:firstLineChars="200"/>
        <w:rPr>
          <w:color w:val="auto"/>
          <w:szCs w:val="21"/>
          <w:highlight w:val="none"/>
        </w:rPr>
      </w:pPr>
      <w:r>
        <w:rPr>
          <w:rFonts w:hint="eastAsia"/>
          <w:color w:val="auto"/>
          <w:szCs w:val="21"/>
          <w:highlight w:val="none"/>
        </w:rPr>
        <w:t>符合条件的货物制造商、工程施工单位、服务承接单位为监狱企业或残疾人福利性单位的，应按采购文件规定在响应文件中提供相关证明文件。</w:t>
      </w:r>
    </w:p>
    <w:p w14:paraId="7092027F">
      <w:pPr>
        <w:spacing w:before="120" w:line="320" w:lineRule="atLeast"/>
        <w:ind w:firstLine="422" w:firstLineChars="200"/>
        <w:outlineLvl w:val="2"/>
        <w:rPr>
          <w:b/>
          <w:bCs/>
          <w:color w:val="auto"/>
          <w:kern w:val="0"/>
          <w:szCs w:val="21"/>
          <w:highlight w:val="none"/>
        </w:rPr>
      </w:pPr>
      <w:r>
        <w:rPr>
          <w:b/>
          <w:bCs/>
          <w:color w:val="auto"/>
          <w:kern w:val="0"/>
          <w:szCs w:val="21"/>
          <w:highlight w:val="none"/>
        </w:rPr>
        <w:t>1.5供应商资格</w:t>
      </w:r>
      <w:r>
        <w:rPr>
          <w:rFonts w:hint="eastAsia"/>
          <w:b/>
          <w:bCs/>
          <w:color w:val="auto"/>
          <w:kern w:val="0"/>
          <w:szCs w:val="21"/>
          <w:highlight w:val="none"/>
        </w:rPr>
        <w:t>要求</w:t>
      </w:r>
    </w:p>
    <w:p w14:paraId="2C76B2C1">
      <w:pPr>
        <w:spacing w:before="120" w:line="320" w:lineRule="atLeast"/>
        <w:ind w:firstLine="420" w:firstLineChars="200"/>
        <w:rPr>
          <w:color w:val="auto"/>
          <w:szCs w:val="21"/>
          <w:highlight w:val="none"/>
        </w:rPr>
      </w:pPr>
      <w:r>
        <w:rPr>
          <w:color w:val="auto"/>
          <w:szCs w:val="21"/>
          <w:highlight w:val="none"/>
        </w:rPr>
        <w:t>1.5.1</w:t>
      </w:r>
      <w:r>
        <w:rPr>
          <w:rFonts w:hint="eastAsia"/>
          <w:color w:val="auto"/>
          <w:szCs w:val="21"/>
          <w:highlight w:val="none"/>
        </w:rPr>
        <w:t>供应商资格要求：详见供应商须知前附表</w:t>
      </w:r>
    </w:p>
    <w:p w14:paraId="60B47040">
      <w:pPr>
        <w:spacing w:before="120" w:line="320" w:lineRule="atLeast"/>
        <w:ind w:firstLine="420" w:firstLineChars="200"/>
        <w:rPr>
          <w:color w:val="auto"/>
          <w:szCs w:val="21"/>
          <w:highlight w:val="none"/>
        </w:rPr>
      </w:pPr>
      <w:r>
        <w:rPr>
          <w:color w:val="auto"/>
          <w:szCs w:val="21"/>
          <w:highlight w:val="none"/>
        </w:rPr>
        <w:t>1.5.2按照谈判公告的规定获得采购文件。</w:t>
      </w:r>
    </w:p>
    <w:p w14:paraId="054334CD">
      <w:pPr>
        <w:spacing w:before="120" w:line="320" w:lineRule="atLeast"/>
        <w:ind w:firstLine="420" w:firstLineChars="200"/>
        <w:rPr>
          <w:color w:val="auto"/>
          <w:szCs w:val="21"/>
          <w:highlight w:val="none"/>
        </w:rPr>
      </w:pPr>
      <w:r>
        <w:rPr>
          <w:color w:val="auto"/>
          <w:szCs w:val="21"/>
          <w:highlight w:val="none"/>
        </w:rPr>
        <w:t>1.5.3本项目是否接受联合体响应，见“供应商须知前附表”规定。</w:t>
      </w:r>
    </w:p>
    <w:p w14:paraId="7E4D3F03">
      <w:pPr>
        <w:spacing w:before="120" w:line="320" w:lineRule="atLeast"/>
        <w:ind w:firstLine="420" w:firstLineChars="200"/>
        <w:rPr>
          <w:color w:val="auto"/>
          <w:szCs w:val="21"/>
          <w:highlight w:val="none"/>
        </w:rPr>
      </w:pPr>
      <w:r>
        <w:rPr>
          <w:rFonts w:hint="eastAsia"/>
          <w:color w:val="auto"/>
          <w:szCs w:val="21"/>
          <w:highlight w:val="none"/>
        </w:rPr>
        <w:t>如接受联合体响应，联合体响应要求如下：</w:t>
      </w:r>
    </w:p>
    <w:p w14:paraId="74774C2D">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）供应商可以组成一个响应联合体，以一个供应商的身份共同参加响应。联合体响应的，须提供《联合体协议书》（格式后附）</w:t>
      </w:r>
    </w:p>
    <w:p w14:paraId="1FB23E61">
      <w:pPr>
        <w:spacing w:before="120" w:line="320" w:lineRule="atLeast"/>
        <w:ind w:firstLine="420" w:firstLineChars="200"/>
        <w:rPr>
          <w:color w:val="auto"/>
          <w:szCs w:val="21"/>
          <w:highlight w:val="none"/>
        </w:rPr>
      </w:pPr>
      <w:r>
        <w:rPr>
          <w:rFonts w:hint="eastAsia"/>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140FD599">
      <w:pPr>
        <w:spacing w:before="120" w:line="320" w:lineRule="atLeast"/>
        <w:ind w:firstLine="420" w:firstLineChars="200"/>
        <w:rPr>
          <w:color w:val="auto"/>
          <w:szCs w:val="21"/>
          <w:highlight w:val="none"/>
        </w:rPr>
      </w:pPr>
      <w:r>
        <w:rPr>
          <w:rFonts w:hint="eastAsia"/>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3E821790">
      <w:pPr>
        <w:spacing w:before="120" w:line="320" w:lineRule="atLeast"/>
        <w:ind w:firstLine="420" w:firstLineChars="200"/>
        <w:rPr>
          <w:color w:val="auto"/>
          <w:szCs w:val="21"/>
          <w:highlight w:val="none"/>
        </w:rPr>
      </w:pPr>
      <w:r>
        <w:rPr>
          <w:rFonts w:hint="eastAsia"/>
          <w:color w:val="auto"/>
          <w:szCs w:val="21"/>
          <w:highlight w:val="none"/>
        </w:rPr>
        <w:t>（4）以联合体形式参加政府采购活动的，联合体各方不得再单独参加或者与其他供应商另外组成联合体参加同一合同项下的政府采购活动。</w:t>
      </w:r>
    </w:p>
    <w:p w14:paraId="1FCEC602">
      <w:pPr>
        <w:spacing w:before="120" w:line="320" w:lineRule="atLeast"/>
        <w:ind w:firstLine="420" w:firstLineChars="200"/>
        <w:rPr>
          <w:color w:val="auto"/>
          <w:szCs w:val="21"/>
          <w:highlight w:val="none"/>
        </w:rPr>
      </w:pPr>
      <w:r>
        <w:rPr>
          <w:rFonts w:hint="eastAsia"/>
          <w:color w:val="auto"/>
          <w:szCs w:val="21"/>
          <w:highlight w:val="none"/>
        </w:rPr>
        <w:t>（5）联合体中有同类资质的供应商按照联合体分工承担相同工作的，应当按照资质等级较低的供应商确定资质等级。</w:t>
      </w:r>
    </w:p>
    <w:p w14:paraId="5A8EF445">
      <w:pPr>
        <w:spacing w:before="120" w:line="320" w:lineRule="atLeast"/>
        <w:ind w:firstLine="420" w:firstLineChars="200"/>
        <w:rPr>
          <w:color w:val="auto"/>
          <w:szCs w:val="21"/>
          <w:highlight w:val="none"/>
        </w:rPr>
      </w:pPr>
      <w:r>
        <w:rPr>
          <w:rFonts w:hint="eastAsia"/>
          <w:color w:val="auto"/>
          <w:szCs w:val="21"/>
          <w:highlight w:val="none"/>
        </w:rPr>
        <w:t>（6）联合体响应业绩、履约能力按照联合体各方其中较高的一方认定并计算（采购文件其他章节另有规定的除外）。</w:t>
      </w:r>
    </w:p>
    <w:p w14:paraId="393DE816">
      <w:pPr>
        <w:spacing w:before="120" w:line="320" w:lineRule="atLeast"/>
        <w:ind w:firstLine="420" w:firstLineChars="200"/>
        <w:rPr>
          <w:color w:val="auto"/>
          <w:szCs w:val="21"/>
          <w:highlight w:val="none"/>
        </w:rPr>
      </w:pPr>
      <w:r>
        <w:rPr>
          <w:rFonts w:hint="eastAsia"/>
          <w:color w:val="auto"/>
          <w:szCs w:val="21"/>
          <w:highlight w:val="none"/>
        </w:rPr>
        <w:t>（7）供应商为联合体的，可以由联合体中的一方或者多方共同交纳谈判保证金，其交纳的保证金对联合体各方均具有约束力。</w:t>
      </w:r>
    </w:p>
    <w:p w14:paraId="16FD78D9">
      <w:pPr>
        <w:spacing w:before="120" w:line="320" w:lineRule="atLeast"/>
        <w:ind w:firstLine="420" w:firstLineChars="200"/>
        <w:rPr>
          <w:color w:val="auto"/>
          <w:szCs w:val="21"/>
          <w:highlight w:val="none"/>
        </w:rPr>
      </w:pPr>
      <w:r>
        <w:rPr>
          <w:rFonts w:hint="eastAsia"/>
          <w:color w:val="auto"/>
          <w:szCs w:val="21"/>
          <w:highlight w:val="none"/>
        </w:rPr>
        <w:t>（8）联合体各方均应按照采购文件的规定提交资格证明文件。</w:t>
      </w:r>
    </w:p>
    <w:p w14:paraId="1511E30B">
      <w:pPr>
        <w:spacing w:before="120" w:line="320" w:lineRule="atLeast"/>
        <w:ind w:firstLine="422" w:firstLineChars="200"/>
        <w:outlineLvl w:val="2"/>
        <w:rPr>
          <w:b/>
          <w:bCs/>
          <w:color w:val="auto"/>
          <w:kern w:val="0"/>
          <w:szCs w:val="21"/>
          <w:highlight w:val="none"/>
        </w:rPr>
      </w:pPr>
      <w:bookmarkStart w:id="34" w:name="_Toc254970531"/>
      <w:bookmarkStart w:id="35" w:name="_Toc254970672"/>
      <w:r>
        <w:rPr>
          <w:b/>
          <w:bCs/>
          <w:color w:val="auto"/>
          <w:kern w:val="0"/>
          <w:szCs w:val="21"/>
          <w:highlight w:val="none"/>
        </w:rPr>
        <w:t>1.6现场踏勘及响应费用</w:t>
      </w:r>
      <w:bookmarkEnd w:id="34"/>
      <w:bookmarkEnd w:id="35"/>
    </w:p>
    <w:p w14:paraId="6A3FD80A">
      <w:pPr>
        <w:spacing w:before="120" w:line="320" w:lineRule="atLeast"/>
        <w:ind w:firstLine="420" w:firstLineChars="200"/>
        <w:rPr>
          <w:color w:val="auto"/>
          <w:szCs w:val="21"/>
          <w:highlight w:val="none"/>
        </w:rPr>
      </w:pPr>
      <w:r>
        <w:rPr>
          <w:color w:val="auto"/>
          <w:szCs w:val="21"/>
          <w:highlight w:val="none"/>
        </w:rPr>
        <w:t>1.6.1前附表如规定现场踏勘的，供应商应按规定时间地点参加踏勘。</w:t>
      </w:r>
    </w:p>
    <w:p w14:paraId="2E4FD692">
      <w:pPr>
        <w:spacing w:before="120" w:line="320" w:lineRule="atLeast"/>
        <w:ind w:firstLine="420" w:firstLineChars="200"/>
        <w:rPr>
          <w:color w:val="auto"/>
          <w:szCs w:val="21"/>
          <w:highlight w:val="none"/>
        </w:rPr>
      </w:pPr>
      <w:r>
        <w:rPr>
          <w:color w:val="auto"/>
          <w:szCs w:val="21"/>
          <w:highlight w:val="none"/>
        </w:rPr>
        <w:t>1.6.2供应商均应自行承担所有与响应有关的全部费用（采购文件有相关的规定除外）。</w:t>
      </w:r>
    </w:p>
    <w:p w14:paraId="47E757D6">
      <w:pPr>
        <w:spacing w:before="120" w:line="320" w:lineRule="atLeast"/>
        <w:ind w:firstLine="422" w:firstLineChars="200"/>
        <w:outlineLvl w:val="2"/>
        <w:rPr>
          <w:b/>
          <w:bCs/>
          <w:color w:val="auto"/>
          <w:kern w:val="0"/>
          <w:szCs w:val="21"/>
          <w:highlight w:val="none"/>
        </w:rPr>
      </w:pPr>
      <w:r>
        <w:rPr>
          <w:b/>
          <w:bCs/>
          <w:color w:val="auto"/>
          <w:kern w:val="0"/>
          <w:szCs w:val="21"/>
          <w:highlight w:val="none"/>
        </w:rPr>
        <w:t>1.7转包与分包</w:t>
      </w:r>
    </w:p>
    <w:p w14:paraId="11217A72">
      <w:pPr>
        <w:spacing w:before="120" w:line="320" w:lineRule="atLeast"/>
        <w:ind w:firstLine="420" w:firstLineChars="200"/>
        <w:rPr>
          <w:color w:val="auto"/>
          <w:szCs w:val="21"/>
          <w:highlight w:val="none"/>
        </w:rPr>
      </w:pPr>
      <w:r>
        <w:rPr>
          <w:color w:val="auto"/>
          <w:szCs w:val="21"/>
          <w:highlight w:val="none"/>
        </w:rPr>
        <w:t>1.7.1如</w:t>
      </w:r>
      <w:r>
        <w:rPr>
          <w:rFonts w:hint="eastAsia"/>
          <w:color w:val="auto"/>
          <w:szCs w:val="21"/>
          <w:highlight w:val="none"/>
        </w:rPr>
        <w:t>采购文件</w:t>
      </w:r>
      <w:r>
        <w:rPr>
          <w:color w:val="auto"/>
          <w:szCs w:val="21"/>
          <w:highlight w:val="none"/>
        </w:rPr>
        <w:t>其他地方无特别规定</w:t>
      </w:r>
      <w:r>
        <w:rPr>
          <w:rFonts w:hint="eastAsia"/>
          <w:color w:val="auto"/>
          <w:szCs w:val="21"/>
          <w:highlight w:val="none"/>
        </w:rPr>
        <w:t>，</w:t>
      </w:r>
      <w:r>
        <w:rPr>
          <w:color w:val="auto"/>
          <w:szCs w:val="21"/>
          <w:highlight w:val="none"/>
        </w:rPr>
        <w:t>本项目不允许转包。</w:t>
      </w:r>
    </w:p>
    <w:p w14:paraId="4C6328C0">
      <w:pPr>
        <w:spacing w:before="120" w:line="320" w:lineRule="atLeast"/>
        <w:ind w:firstLine="420" w:firstLineChars="200"/>
        <w:rPr>
          <w:color w:val="auto"/>
          <w:szCs w:val="21"/>
          <w:highlight w:val="none"/>
        </w:rPr>
      </w:pPr>
      <w:r>
        <w:rPr>
          <w:color w:val="auto"/>
          <w:szCs w:val="21"/>
          <w:highlight w:val="none"/>
        </w:rPr>
        <w:t>1.7.2</w:t>
      </w:r>
      <w:r>
        <w:rPr>
          <w:rFonts w:hint="eastAsia"/>
          <w:color w:val="auto"/>
          <w:szCs w:val="21"/>
          <w:highlight w:val="none"/>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131F3694">
      <w:pPr>
        <w:spacing w:before="120" w:line="276" w:lineRule="auto"/>
        <w:ind w:firstLine="422" w:firstLineChars="200"/>
        <w:outlineLvl w:val="2"/>
        <w:rPr>
          <w:b/>
          <w:bCs/>
          <w:color w:val="auto"/>
          <w:kern w:val="0"/>
          <w:szCs w:val="21"/>
          <w:highlight w:val="none"/>
        </w:rPr>
      </w:pPr>
      <w:bookmarkStart w:id="36" w:name="_Toc254970532"/>
      <w:bookmarkStart w:id="37" w:name="_Toc254970673"/>
      <w:r>
        <w:rPr>
          <w:b/>
          <w:bCs/>
          <w:color w:val="auto"/>
          <w:kern w:val="0"/>
          <w:szCs w:val="21"/>
          <w:highlight w:val="none"/>
        </w:rPr>
        <w:t>1.8特别说明</w:t>
      </w:r>
      <w:bookmarkEnd w:id="36"/>
      <w:bookmarkEnd w:id="37"/>
    </w:p>
    <w:p w14:paraId="2F7D83AA">
      <w:pPr>
        <w:spacing w:line="276" w:lineRule="auto"/>
        <w:ind w:firstLine="420" w:firstLineChars="200"/>
        <w:rPr>
          <w:color w:val="auto"/>
          <w:szCs w:val="21"/>
          <w:highlight w:val="none"/>
        </w:rPr>
      </w:pPr>
      <w:r>
        <w:rPr>
          <w:color w:val="auto"/>
          <w:szCs w:val="21"/>
          <w:highlight w:val="none"/>
        </w:rPr>
        <w:t>1.8.1供应商应保证其提供的联系方式（电话、传真、电子邮件）有效，以保证往来函件（澄清、修改等）能及时通知供应商，并能及时反馈，否则采购人</w:t>
      </w:r>
      <w:r>
        <w:rPr>
          <w:rFonts w:hint="eastAsia"/>
          <w:color w:val="auto"/>
          <w:szCs w:val="21"/>
          <w:highlight w:val="none"/>
        </w:rPr>
        <w:t>及代理机构</w:t>
      </w:r>
      <w:r>
        <w:rPr>
          <w:color w:val="auto"/>
          <w:szCs w:val="21"/>
          <w:highlight w:val="none"/>
        </w:rPr>
        <w:t>不承担由此引起的一切后果。</w:t>
      </w:r>
    </w:p>
    <w:p w14:paraId="7D30D790">
      <w:pPr>
        <w:spacing w:before="120" w:line="320" w:lineRule="atLeast"/>
        <w:ind w:firstLine="420" w:firstLineChars="200"/>
        <w:rPr>
          <w:color w:val="auto"/>
          <w:szCs w:val="21"/>
          <w:highlight w:val="none"/>
        </w:rPr>
      </w:pPr>
      <w:r>
        <w:rPr>
          <w:color w:val="auto"/>
          <w:szCs w:val="21"/>
          <w:highlight w:val="none"/>
        </w:rPr>
        <w:t>1.8.2供应商应仔细阅读采购文件的所有内容，按照采购文件的要求提交响应文件，并对所提供的全部资料的真实性承担法律责任。</w:t>
      </w:r>
    </w:p>
    <w:p w14:paraId="55CAA21A">
      <w:pPr>
        <w:spacing w:before="120" w:line="360" w:lineRule="auto"/>
        <w:ind w:firstLine="420" w:firstLineChars="200"/>
        <w:rPr>
          <w:color w:val="auto"/>
          <w:szCs w:val="21"/>
          <w:highlight w:val="none"/>
        </w:rPr>
      </w:pPr>
      <w:r>
        <w:rPr>
          <w:color w:val="auto"/>
          <w:szCs w:val="21"/>
          <w:highlight w:val="none"/>
        </w:rPr>
        <w:t>1.8.3供应商在响应活动中提供任何虚假材料，</w:t>
      </w:r>
      <w:r>
        <w:rPr>
          <w:rFonts w:hint="eastAsia"/>
          <w:color w:val="auto"/>
          <w:szCs w:val="21"/>
          <w:highlight w:val="none"/>
        </w:rPr>
        <w:t>将</w:t>
      </w:r>
      <w:r>
        <w:rPr>
          <w:color w:val="auto"/>
          <w:szCs w:val="21"/>
          <w:highlight w:val="none"/>
        </w:rPr>
        <w:t>报监管部门查处；</w:t>
      </w:r>
    </w:p>
    <w:p w14:paraId="59B9A3C6">
      <w:pPr>
        <w:spacing w:before="120" w:line="276" w:lineRule="auto"/>
        <w:ind w:firstLine="422" w:firstLineChars="200"/>
        <w:outlineLvl w:val="2"/>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w:t>
      </w:r>
      <w:r>
        <w:rPr>
          <w:rFonts w:hint="eastAsia"/>
          <w:b/>
          <w:bCs/>
          <w:color w:val="auto"/>
          <w:kern w:val="0"/>
          <w:szCs w:val="21"/>
          <w:highlight w:val="none"/>
        </w:rPr>
        <w:t>9对本国产品的支持政策</w:t>
      </w:r>
    </w:p>
    <w:p w14:paraId="41CCC516">
      <w:pPr>
        <w:spacing w:before="120" w:line="360" w:lineRule="auto"/>
        <w:ind w:left="819" w:leftChars="190" w:hanging="420" w:hangingChars="200"/>
        <w:rPr>
          <w:color w:val="auto"/>
          <w:szCs w:val="21"/>
          <w:highlight w:val="none"/>
        </w:rPr>
      </w:pPr>
      <w:r>
        <w:rPr>
          <w:rFonts w:hint="eastAsia"/>
          <w:color w:val="auto"/>
          <w:szCs w:val="21"/>
          <w:highlight w:val="none"/>
        </w:rPr>
        <w:t>1.9.1</w:t>
      </w:r>
      <w:r>
        <w:rPr>
          <w:color w:val="auto"/>
          <w:szCs w:val="21"/>
          <w:highlight w:val="none"/>
        </w:rPr>
        <w:t>本国产品标准</w:t>
      </w:r>
    </w:p>
    <w:p w14:paraId="67B1B4E2">
      <w:pPr>
        <w:spacing w:line="276" w:lineRule="auto"/>
        <w:ind w:firstLine="420" w:firstLineChars="200"/>
        <w:rPr>
          <w:color w:val="auto"/>
          <w:szCs w:val="21"/>
          <w:highlight w:val="none"/>
        </w:rPr>
      </w:pPr>
      <w:r>
        <w:rPr>
          <w:rFonts w:hint="eastAsia"/>
          <w:color w:val="auto"/>
          <w:szCs w:val="21"/>
          <w:highlight w:val="none"/>
        </w:rPr>
        <w:t>“本国产品标准的产品”是指：符合《国务院办公厅关于在政府采购中实施本国产品标准及相关政策的通知》（国办发〔2025〕34号）规定的本国产品标准的产品。</w:t>
      </w:r>
    </w:p>
    <w:p w14:paraId="27751E6A">
      <w:pPr>
        <w:spacing w:line="276" w:lineRule="auto"/>
        <w:ind w:firstLine="420" w:firstLineChars="200"/>
        <w:rPr>
          <w:color w:val="auto"/>
          <w:szCs w:val="21"/>
          <w:highlight w:val="none"/>
        </w:rPr>
      </w:pPr>
      <w:r>
        <w:rPr>
          <w:rFonts w:hint="eastAsia"/>
          <w:color w:val="auto"/>
          <w:szCs w:val="21"/>
          <w:highlight w:val="none"/>
        </w:rPr>
        <w:t>本国产品标准的产品应当符合以下条件：</w:t>
      </w:r>
    </w:p>
    <w:p w14:paraId="531C99F4">
      <w:pPr>
        <w:spacing w:line="276" w:lineRule="auto"/>
        <w:ind w:firstLine="420" w:firstLineChars="200"/>
        <w:rPr>
          <w:color w:val="auto"/>
          <w:szCs w:val="21"/>
          <w:highlight w:val="none"/>
        </w:rPr>
      </w:pPr>
      <w:r>
        <w:rPr>
          <w:rFonts w:hint="eastAsia"/>
          <w:color w:val="auto"/>
          <w:szCs w:val="21"/>
          <w:highlight w:val="none"/>
        </w:rPr>
        <w:t>（1）</w:t>
      </w:r>
      <w:r>
        <w:rPr>
          <w:color w:val="auto"/>
          <w:szCs w:val="21"/>
          <w:highlight w:val="none"/>
        </w:rPr>
        <w:t>在中国境内生产</w:t>
      </w:r>
      <w:r>
        <w:rPr>
          <w:rFonts w:hint="eastAsia"/>
          <w:color w:val="auto"/>
          <w:szCs w:val="21"/>
          <w:highlight w:val="none"/>
        </w:rPr>
        <w:t>。</w:t>
      </w:r>
      <w:r>
        <w:rPr>
          <w:color w:val="auto"/>
          <w:szCs w:val="21"/>
          <w:highlight w:val="none"/>
        </w:rPr>
        <w:t>产品应当在中国境内生产，即在中华人民共和国关境内</w:t>
      </w:r>
      <w:r>
        <w:rPr>
          <w:rFonts w:hint="eastAsia"/>
          <w:color w:val="auto"/>
          <w:szCs w:val="21"/>
          <w:highlight w:val="none"/>
        </w:rPr>
        <w:t>（含保税区、综合保税区等海关特殊监管区域）</w:t>
      </w:r>
      <w:r>
        <w:rPr>
          <w:color w:val="auto"/>
          <w:szCs w:val="21"/>
          <w:highlight w:val="none"/>
        </w:rPr>
        <w:t>实现从原材料、组件到产品的属性改变；属性改变是指经过制造、加工或者组装等工序，产生完全不同于原材料、组件的新产品，并具有新的名称和特征（用途），属性改变不包括以下细微操作：</w:t>
      </w:r>
    </w:p>
    <w:p w14:paraId="0B4B107E">
      <w:pPr>
        <w:spacing w:line="276" w:lineRule="auto"/>
        <w:ind w:firstLine="420" w:firstLineChars="200"/>
        <w:rPr>
          <w:color w:val="auto"/>
          <w:szCs w:val="21"/>
          <w:highlight w:val="none"/>
        </w:rPr>
      </w:pPr>
      <w:r>
        <w:rPr>
          <w:color w:val="auto"/>
          <w:szCs w:val="21"/>
          <w:highlight w:val="none"/>
        </w:rPr>
        <w:t>①为确保产品在运输或者储存期间保持某种状态而进行的操作；</w:t>
      </w:r>
    </w:p>
    <w:p w14:paraId="59C465FF">
      <w:pPr>
        <w:spacing w:line="276" w:lineRule="auto"/>
        <w:ind w:firstLine="420" w:firstLineChars="200"/>
        <w:rPr>
          <w:color w:val="auto"/>
          <w:szCs w:val="21"/>
          <w:highlight w:val="none"/>
        </w:rPr>
      </w:pPr>
      <w:r>
        <w:rPr>
          <w:color w:val="auto"/>
          <w:szCs w:val="21"/>
          <w:highlight w:val="none"/>
        </w:rPr>
        <w:t>②为产品运输或者销售进行的包装或者展示；</w:t>
      </w:r>
    </w:p>
    <w:p w14:paraId="5E89D8A1">
      <w:pPr>
        <w:spacing w:line="276" w:lineRule="auto"/>
        <w:ind w:firstLine="420" w:firstLineChars="200"/>
        <w:rPr>
          <w:color w:val="auto"/>
          <w:szCs w:val="21"/>
          <w:highlight w:val="none"/>
        </w:rPr>
      </w:pPr>
      <w:r>
        <w:rPr>
          <w:color w:val="auto"/>
          <w:szCs w:val="21"/>
          <w:highlight w:val="none"/>
        </w:rPr>
        <w:t>③在产品或者其包装上粘贴或者印刷品牌、标志、标识以及其他用于区别的标记；</w:t>
      </w:r>
    </w:p>
    <w:p w14:paraId="69486F07">
      <w:pPr>
        <w:spacing w:line="276" w:lineRule="auto"/>
        <w:ind w:firstLine="420" w:firstLineChars="200"/>
        <w:rPr>
          <w:color w:val="auto"/>
          <w:szCs w:val="21"/>
          <w:highlight w:val="none"/>
        </w:rPr>
      </w:pPr>
      <w:r>
        <w:rPr>
          <w:color w:val="auto"/>
          <w:szCs w:val="21"/>
          <w:highlight w:val="none"/>
        </w:rPr>
        <w:t>④简单的上漆、磨光和分装；</w:t>
      </w:r>
    </w:p>
    <w:p w14:paraId="1AD857E1">
      <w:pPr>
        <w:spacing w:line="276" w:lineRule="auto"/>
        <w:ind w:firstLine="420" w:firstLineChars="200"/>
        <w:rPr>
          <w:color w:val="auto"/>
          <w:szCs w:val="21"/>
          <w:highlight w:val="none"/>
        </w:rPr>
      </w:pPr>
      <w:r>
        <w:rPr>
          <w:color w:val="auto"/>
          <w:szCs w:val="21"/>
          <w:highlight w:val="none"/>
        </w:rPr>
        <w:t>⑤其他不属于属性改变的情形；</w:t>
      </w:r>
    </w:p>
    <w:p w14:paraId="78B021A2">
      <w:pPr>
        <w:spacing w:line="276" w:lineRule="auto"/>
        <w:ind w:firstLine="420" w:firstLineChars="200"/>
        <w:rPr>
          <w:color w:val="auto"/>
          <w:szCs w:val="21"/>
          <w:highlight w:val="none"/>
        </w:rPr>
      </w:pPr>
      <w:r>
        <w:rPr>
          <w:rFonts w:hint="eastAsia"/>
          <w:color w:val="auto"/>
          <w:szCs w:val="21"/>
          <w:highlight w:val="none"/>
        </w:rPr>
        <w:t>（2）</w:t>
      </w:r>
      <w:r>
        <w:rPr>
          <w:color w:val="auto"/>
          <w:szCs w:val="21"/>
          <w:highlight w:val="none"/>
        </w:rPr>
        <w:t>中国境内生产的组件成本占比达到规定比例</w:t>
      </w:r>
      <w:r>
        <w:rPr>
          <w:rFonts w:hint="eastAsia"/>
          <w:color w:val="auto"/>
          <w:szCs w:val="21"/>
          <w:highlight w:val="none"/>
        </w:rPr>
        <w:t>。</w:t>
      </w:r>
    </w:p>
    <w:p w14:paraId="18074E52">
      <w:pPr>
        <w:spacing w:line="276" w:lineRule="auto"/>
        <w:ind w:firstLine="420" w:firstLineChars="200"/>
        <w:rPr>
          <w:color w:val="auto"/>
          <w:szCs w:val="21"/>
          <w:highlight w:val="none"/>
        </w:rPr>
      </w:pPr>
      <w:r>
        <w:rPr>
          <w:rFonts w:hint="eastAsia"/>
          <w:color w:val="auto"/>
          <w:szCs w:val="21"/>
          <w:highlight w:val="none"/>
        </w:rPr>
        <w:t>①产品在中国境内生产的组件成本占比应当达到规定比例，计算公式为：产品在中国境内生产的组件成本/产品总成本≥规定比例；</w:t>
      </w:r>
    </w:p>
    <w:p w14:paraId="6B546D0A">
      <w:pPr>
        <w:spacing w:line="276" w:lineRule="auto"/>
        <w:ind w:firstLine="420" w:firstLineChars="200"/>
        <w:rPr>
          <w:color w:val="auto"/>
          <w:szCs w:val="21"/>
          <w:highlight w:val="none"/>
        </w:rPr>
      </w:pPr>
      <w:r>
        <w:rPr>
          <w:rFonts w:hint="eastAsia"/>
          <w:color w:val="auto"/>
          <w:szCs w:val="21"/>
          <w:highlight w:val="none"/>
        </w:rPr>
        <w:t>②产品在中国境内生产的组件成本，按照《中国境内生产的组件成本核算基本规则》计算；</w:t>
      </w:r>
    </w:p>
    <w:p w14:paraId="20E7FCE4">
      <w:pPr>
        <w:spacing w:line="276" w:lineRule="auto"/>
        <w:ind w:firstLine="420" w:firstLineChars="200"/>
        <w:rPr>
          <w:color w:val="auto"/>
          <w:szCs w:val="21"/>
          <w:highlight w:val="none"/>
        </w:rPr>
      </w:pPr>
      <w:r>
        <w:rPr>
          <w:rFonts w:hint="eastAsia"/>
          <w:color w:val="auto"/>
          <w:szCs w:val="21"/>
          <w:highlight w:val="none"/>
        </w:rPr>
        <w:t>③中国境内生产的组件成本占比相关要求实施前，符合第（1）项条件的产品在政府采购活动中视同本国产品。</w:t>
      </w:r>
    </w:p>
    <w:p w14:paraId="7EDD6BCD">
      <w:pPr>
        <w:spacing w:line="276" w:lineRule="auto"/>
        <w:ind w:firstLine="420" w:firstLineChars="200"/>
        <w:rPr>
          <w:color w:val="auto"/>
          <w:szCs w:val="21"/>
          <w:highlight w:val="none"/>
        </w:rPr>
      </w:pPr>
      <w:r>
        <w:rPr>
          <w:rFonts w:hint="eastAsia"/>
          <w:color w:val="auto"/>
          <w:szCs w:val="21"/>
          <w:highlight w:val="none"/>
        </w:rPr>
        <w:t>（3）</w:t>
      </w:r>
      <w:r>
        <w:rPr>
          <w:color w:val="auto"/>
          <w:szCs w:val="21"/>
          <w:highlight w:val="none"/>
        </w:rPr>
        <w:t>特定产品的关键组件和工序在中国境内完成。</w:t>
      </w:r>
    </w:p>
    <w:p w14:paraId="0F7D816D">
      <w:pPr>
        <w:spacing w:line="276" w:lineRule="auto"/>
        <w:ind w:firstLine="420" w:firstLineChars="200"/>
        <w:rPr>
          <w:color w:val="auto"/>
          <w:szCs w:val="21"/>
          <w:highlight w:val="none"/>
        </w:rPr>
      </w:pPr>
      <w:r>
        <w:rPr>
          <w:rFonts w:hint="eastAsia"/>
          <w:color w:val="auto"/>
          <w:szCs w:val="21"/>
          <w:highlight w:val="none"/>
        </w:rPr>
        <w:t>①对特定产品，在符合第（1）项和第（2）项条件的基础上，应当符合财政部会同有关行业主管部门确定的其关键组件、关键工序在中国境内生产、完成等要求；</w:t>
      </w:r>
    </w:p>
    <w:p w14:paraId="5CDAE014">
      <w:pPr>
        <w:spacing w:line="276" w:lineRule="auto"/>
        <w:ind w:firstLine="420" w:firstLineChars="200"/>
        <w:rPr>
          <w:color w:val="auto"/>
          <w:szCs w:val="21"/>
          <w:highlight w:val="none"/>
        </w:rPr>
      </w:pPr>
      <w:r>
        <w:rPr>
          <w:rFonts w:hint="eastAsia"/>
          <w:color w:val="auto"/>
          <w:szCs w:val="21"/>
          <w:highlight w:val="none"/>
        </w:rPr>
        <w:t>②特定产品的关键组件、关键工序符合相关要求实施前，符合第（1）项和第（2）项条件的产品在政府采购活动中视同本国产品。</w:t>
      </w:r>
    </w:p>
    <w:p w14:paraId="53D342EB">
      <w:pPr>
        <w:spacing w:before="120" w:line="360" w:lineRule="auto"/>
        <w:ind w:left="819" w:leftChars="190" w:hanging="420" w:hangingChars="200"/>
        <w:rPr>
          <w:color w:val="auto"/>
          <w:szCs w:val="21"/>
          <w:highlight w:val="none"/>
        </w:rPr>
      </w:pPr>
      <w:r>
        <w:rPr>
          <w:rFonts w:hint="eastAsia"/>
          <w:color w:val="auto"/>
          <w:szCs w:val="21"/>
          <w:highlight w:val="none"/>
        </w:rPr>
        <w:t>1.9.2本国产品标准的适用范围</w:t>
      </w:r>
    </w:p>
    <w:p w14:paraId="6ABB2189">
      <w:pPr>
        <w:spacing w:line="276" w:lineRule="auto"/>
        <w:ind w:firstLine="420" w:firstLineChars="200"/>
        <w:rPr>
          <w:color w:val="auto"/>
          <w:szCs w:val="21"/>
          <w:highlight w:val="none"/>
        </w:rPr>
      </w:pPr>
      <w:r>
        <w:rPr>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b/>
          <w:bCs/>
          <w:color w:val="auto"/>
          <w:szCs w:val="21"/>
          <w:highlight w:val="none"/>
        </w:rPr>
        <w:t>本项目是否适用对本国产品的支持政策详见供应商须知前附表。</w:t>
      </w:r>
    </w:p>
    <w:p w14:paraId="280281C0">
      <w:pPr>
        <w:spacing w:line="276" w:lineRule="auto"/>
        <w:ind w:firstLine="420" w:firstLineChars="200"/>
        <w:rPr>
          <w:color w:val="auto"/>
          <w:szCs w:val="21"/>
          <w:highlight w:val="none"/>
        </w:rPr>
      </w:pPr>
      <w:r>
        <w:rPr>
          <w:color w:val="auto"/>
          <w:szCs w:val="21"/>
          <w:highlight w:val="none"/>
        </w:rPr>
        <w:t>中华人民共和国缔结或者共同参加的国际条约、协定对政府采购中本国产品政策另有规定的，按照有关条约、协定执行。</w:t>
      </w:r>
    </w:p>
    <w:p w14:paraId="03387BB2">
      <w:pPr>
        <w:spacing w:before="120" w:line="320" w:lineRule="atLeast"/>
        <w:ind w:firstLine="420" w:firstLineChars="200"/>
        <w:rPr>
          <w:color w:val="auto"/>
          <w:szCs w:val="21"/>
          <w:highlight w:val="none"/>
        </w:rPr>
      </w:pPr>
      <w:r>
        <w:rPr>
          <w:rFonts w:hint="eastAsia"/>
          <w:color w:val="auto"/>
          <w:szCs w:val="21"/>
          <w:highlight w:val="none"/>
        </w:rPr>
        <w:t>1.9.3价格评审优惠</w:t>
      </w:r>
    </w:p>
    <w:p w14:paraId="28EE0015">
      <w:pPr>
        <w:spacing w:before="120" w:line="320" w:lineRule="atLeast"/>
        <w:ind w:firstLine="420" w:firstLineChars="200"/>
        <w:rPr>
          <w:color w:val="auto"/>
          <w:szCs w:val="21"/>
          <w:highlight w:val="none"/>
        </w:rPr>
      </w:pPr>
      <w:r>
        <w:rPr>
          <w:rFonts w:hint="eastAsia"/>
          <w:color w:val="auto"/>
          <w:szCs w:val="21"/>
          <w:highlight w:val="none"/>
        </w:rPr>
        <w:t>既有本国产品又有非本国产品参与竞争的，依法对本国产品给予价格评审优惠，对本国产品的报价给予20%的价格扣除，用扣除后的价格参与评审。</w:t>
      </w:r>
    </w:p>
    <w:p w14:paraId="4D85E3BF">
      <w:pPr>
        <w:spacing w:before="120" w:line="320" w:lineRule="atLeast"/>
        <w:ind w:firstLine="420" w:firstLineChars="200"/>
        <w:rPr>
          <w:color w:val="auto"/>
          <w:szCs w:val="21"/>
          <w:highlight w:val="none"/>
        </w:rPr>
      </w:pPr>
      <w:r>
        <w:rPr>
          <w:rFonts w:hint="eastAsia"/>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47EF71F">
      <w:pPr>
        <w:spacing w:before="120" w:line="320" w:lineRule="atLeast"/>
        <w:ind w:firstLine="420" w:firstLineChars="200"/>
        <w:rPr>
          <w:color w:val="auto"/>
          <w:szCs w:val="21"/>
          <w:highlight w:val="none"/>
        </w:rPr>
      </w:pPr>
      <w:r>
        <w:rPr>
          <w:rFonts w:hint="eastAsia"/>
          <w:color w:val="auto"/>
          <w:szCs w:val="21"/>
          <w:highlight w:val="none"/>
        </w:rPr>
        <w:t>价格扣除比例在第四章评审方法及标准中规定。</w:t>
      </w:r>
    </w:p>
    <w:p w14:paraId="35DB26D8">
      <w:pPr>
        <w:spacing w:before="120" w:line="320" w:lineRule="atLeast"/>
        <w:ind w:firstLine="420" w:firstLineChars="200"/>
        <w:rPr>
          <w:color w:val="auto"/>
          <w:szCs w:val="21"/>
          <w:highlight w:val="none"/>
        </w:rPr>
      </w:pPr>
      <w:r>
        <w:rPr>
          <w:rFonts w:hint="eastAsia"/>
          <w:color w:val="auto"/>
          <w:szCs w:val="21"/>
          <w:highlight w:val="none"/>
        </w:rPr>
        <w:t>1.9.4政策执行要求</w:t>
      </w:r>
    </w:p>
    <w:p w14:paraId="336E0A5B">
      <w:pPr>
        <w:spacing w:before="120" w:line="320" w:lineRule="atLeast"/>
        <w:ind w:firstLine="420" w:firstLineChars="200"/>
        <w:rPr>
          <w:color w:val="auto"/>
          <w:szCs w:val="21"/>
          <w:highlight w:val="none"/>
        </w:rPr>
      </w:pPr>
      <w:r>
        <w:rPr>
          <w:rFonts w:hint="eastAsia"/>
          <w:color w:val="auto"/>
          <w:szCs w:val="21"/>
          <w:highlight w:val="none"/>
        </w:rPr>
        <w:t>1.9.4.1产品在中国境内生产的组件成本核算规则：产品在中国境内生产的组件成本，按照《中国境内生产的组件成本核算基本规则》计算。</w:t>
      </w:r>
    </w:p>
    <w:p w14:paraId="1F900F64">
      <w:pPr>
        <w:spacing w:before="120" w:line="360" w:lineRule="auto"/>
        <w:ind w:firstLine="2520" w:firstLineChars="1200"/>
        <w:rPr>
          <w:color w:val="auto"/>
          <w:szCs w:val="21"/>
          <w:highlight w:val="none"/>
        </w:rPr>
      </w:pPr>
      <w:r>
        <w:rPr>
          <w:rFonts w:hint="eastAsia"/>
          <w:color w:val="auto"/>
          <w:szCs w:val="21"/>
          <w:highlight w:val="none"/>
        </w:rPr>
        <w:t>《中国境内生产的组件成本核算基本规则》</w:t>
      </w:r>
    </w:p>
    <w:p w14:paraId="74AB29FE">
      <w:pPr>
        <w:spacing w:before="120"/>
        <w:ind w:firstLine="420" w:firstLineChars="200"/>
        <w:rPr>
          <w:color w:val="auto"/>
          <w:szCs w:val="21"/>
          <w:highlight w:val="none"/>
        </w:rPr>
      </w:pPr>
      <w:r>
        <w:rPr>
          <w:rFonts w:hint="eastAsia"/>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576FE17">
      <w:pPr>
        <w:spacing w:before="120"/>
        <w:ind w:firstLine="420" w:firstLineChars="200"/>
        <w:rPr>
          <w:color w:val="auto"/>
          <w:szCs w:val="21"/>
          <w:highlight w:val="none"/>
        </w:rPr>
      </w:pPr>
      <w:r>
        <w:rPr>
          <w:rFonts w:hint="eastAsia"/>
          <w:color w:val="auto"/>
          <w:szCs w:val="21"/>
          <w:highlight w:val="none"/>
        </w:rPr>
        <w:t>1.产品的一级组件是指直接组成产品的组件。产品的二级组件是指直接组成产品一级组件的组件。一级组件不可分解的，视同二级组件。</w:t>
      </w:r>
    </w:p>
    <w:p w14:paraId="20FEAC46">
      <w:pPr>
        <w:spacing w:before="120"/>
        <w:ind w:firstLine="420" w:firstLineChars="200"/>
        <w:rPr>
          <w:color w:val="auto"/>
          <w:szCs w:val="21"/>
          <w:highlight w:val="none"/>
        </w:rPr>
      </w:pPr>
      <w:r>
        <w:rPr>
          <w:rFonts w:hint="eastAsia"/>
          <w:color w:val="auto"/>
          <w:szCs w:val="21"/>
          <w:highlight w:val="none"/>
        </w:rPr>
        <w:t>2.二级组件在中国境内生产的，其全部成本计入中国境内生产的组件成本；二级组件不在中国境内生产的，其成本不计入中国境内生产的组件成本。</w:t>
      </w:r>
    </w:p>
    <w:p w14:paraId="6523ACD4">
      <w:pPr>
        <w:spacing w:before="120"/>
        <w:ind w:firstLine="420" w:firstLineChars="200"/>
        <w:rPr>
          <w:color w:val="auto"/>
          <w:szCs w:val="21"/>
          <w:highlight w:val="none"/>
        </w:rPr>
      </w:pPr>
      <w:r>
        <w:rPr>
          <w:rFonts w:hint="eastAsia"/>
          <w:color w:val="auto"/>
          <w:szCs w:val="21"/>
          <w:highlight w:val="none"/>
        </w:rPr>
        <w:t>3.产品总成本和组件成本以相关会计核算数据、采购合同、进货记录等为基础进行计算。</w:t>
      </w:r>
    </w:p>
    <w:p w14:paraId="24AA3216">
      <w:pPr>
        <w:spacing w:before="120"/>
        <w:ind w:firstLine="420" w:firstLineChars="200"/>
        <w:rPr>
          <w:color w:val="auto"/>
          <w:szCs w:val="21"/>
          <w:highlight w:val="none"/>
        </w:rPr>
      </w:pPr>
      <w:r>
        <w:rPr>
          <w:rFonts w:hint="eastAsia"/>
          <w:color w:val="auto"/>
          <w:szCs w:val="21"/>
          <w:highlight w:val="none"/>
        </w:rPr>
        <w:t>4.需要对成本核算规则予以进一步明确的其他有关事项，由财政部会同有关部门另行规定。</w:t>
      </w:r>
    </w:p>
    <w:p w14:paraId="30502D24">
      <w:pPr>
        <w:spacing w:before="120" w:line="320" w:lineRule="atLeast"/>
        <w:ind w:firstLine="420" w:firstLineChars="200"/>
        <w:rPr>
          <w:color w:val="auto"/>
          <w:szCs w:val="21"/>
          <w:highlight w:val="none"/>
        </w:rPr>
      </w:pPr>
      <w:r>
        <w:rPr>
          <w:rFonts w:hint="eastAsia"/>
          <w:color w:val="auto"/>
          <w:szCs w:val="21"/>
          <w:highlight w:val="none"/>
        </w:rPr>
        <w:t>1.9.4.2证明材料提交与审查：供应商需在投标（响应）文件中对其提供的产品出具《关于符合本国产品标准的声明函》（样式见响应文件格式）或财政部会同有关部门规定的有关证明文件。</w:t>
      </w:r>
      <w:r>
        <w:rPr>
          <w:rFonts w:hint="eastAsia"/>
          <w:b/>
          <w:bCs/>
          <w:color w:val="auto"/>
          <w:szCs w:val="21"/>
          <w:highlight w:val="none"/>
        </w:rPr>
        <w:t>医疗器械产品凭药品监督管理部门授予的准字号注册证直接认定属于在中国境内生产的产品。</w:t>
      </w:r>
      <w:r>
        <w:rPr>
          <w:rFonts w:hint="eastAsia"/>
          <w:color w:val="auto"/>
          <w:szCs w:val="21"/>
          <w:highlight w:val="none"/>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0EE08BEF">
      <w:pPr>
        <w:pStyle w:val="19"/>
        <w:ind w:firstLine="420" w:firstLineChars="200"/>
        <w:rPr>
          <w:color w:val="auto"/>
          <w:sz w:val="21"/>
          <w:szCs w:val="21"/>
          <w:highlight w:val="none"/>
        </w:rPr>
      </w:pPr>
      <w:r>
        <w:rPr>
          <w:rFonts w:hint="eastAsia"/>
          <w:color w:val="auto"/>
          <w:sz w:val="21"/>
          <w:szCs w:val="21"/>
          <w:highlight w:val="none"/>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不认定为本国产品。</w:t>
      </w:r>
    </w:p>
    <w:p w14:paraId="5764F8BC">
      <w:pPr>
        <w:pStyle w:val="19"/>
        <w:ind w:firstLine="420" w:firstLineChars="200"/>
        <w:rPr>
          <w:color w:val="auto"/>
          <w:sz w:val="21"/>
          <w:szCs w:val="21"/>
          <w:highlight w:val="none"/>
        </w:rPr>
      </w:pPr>
      <w:r>
        <w:rPr>
          <w:rFonts w:hint="eastAsia"/>
          <w:color w:val="auto"/>
          <w:sz w:val="21"/>
          <w:szCs w:val="21"/>
          <w:highlight w:val="none"/>
        </w:rPr>
        <w:t>澄清补正应当按照“6.3.3澄清、说明或补正”的规定提交。</w:t>
      </w:r>
    </w:p>
    <w:p w14:paraId="57A724E1">
      <w:pPr>
        <w:pStyle w:val="19"/>
        <w:ind w:firstLine="420" w:firstLineChars="200"/>
        <w:rPr>
          <w:color w:val="auto"/>
          <w:sz w:val="21"/>
          <w:szCs w:val="21"/>
          <w:highlight w:val="none"/>
        </w:rPr>
      </w:pPr>
      <w:r>
        <w:rPr>
          <w:rFonts w:hint="eastAsia"/>
          <w:color w:val="auto"/>
          <w:sz w:val="21"/>
          <w:szCs w:val="21"/>
          <w:highlight w:val="none"/>
        </w:rPr>
        <w:t>1.9.4.3成本核算与承诺</w:t>
      </w:r>
    </w:p>
    <w:p w14:paraId="423EAABF">
      <w:pPr>
        <w:pStyle w:val="19"/>
        <w:ind w:firstLine="420" w:firstLineChars="200"/>
        <w:rPr>
          <w:color w:val="auto"/>
          <w:sz w:val="21"/>
          <w:szCs w:val="21"/>
          <w:highlight w:val="none"/>
        </w:rPr>
      </w:pPr>
      <w:r>
        <w:rPr>
          <w:color w:val="auto"/>
          <w:sz w:val="21"/>
          <w:szCs w:val="21"/>
          <w:highlight w:val="none"/>
        </w:rPr>
        <w:t>供应商应依据《中国境内生产的组件成本核算基本规则》核算产品成本占比，并对核算结果负责，按要求提交《</w:t>
      </w:r>
      <w:r>
        <w:rPr>
          <w:rFonts w:hint="eastAsia"/>
          <w:color w:val="auto"/>
          <w:sz w:val="21"/>
          <w:szCs w:val="21"/>
          <w:highlight w:val="none"/>
        </w:rPr>
        <w:t>关于符合</w:t>
      </w:r>
      <w:r>
        <w:rPr>
          <w:color w:val="auto"/>
          <w:sz w:val="21"/>
          <w:szCs w:val="21"/>
          <w:highlight w:val="none"/>
        </w:rPr>
        <w:t>本国产品</w:t>
      </w:r>
      <w:r>
        <w:rPr>
          <w:rFonts w:hint="eastAsia"/>
          <w:color w:val="auto"/>
          <w:sz w:val="21"/>
          <w:szCs w:val="21"/>
          <w:highlight w:val="none"/>
        </w:rPr>
        <w:t>标准的</w:t>
      </w:r>
      <w:r>
        <w:rPr>
          <w:color w:val="auto"/>
          <w:sz w:val="21"/>
          <w:szCs w:val="21"/>
          <w:highlight w:val="none"/>
        </w:rPr>
        <w:t>成本占比承诺函》</w:t>
      </w:r>
      <w:r>
        <w:rPr>
          <w:rFonts w:hint="eastAsia"/>
          <w:color w:val="auto"/>
          <w:sz w:val="21"/>
          <w:szCs w:val="21"/>
          <w:highlight w:val="none"/>
        </w:rPr>
        <w:t>（如适用）</w:t>
      </w:r>
      <w:r>
        <w:rPr>
          <w:color w:val="auto"/>
          <w:sz w:val="21"/>
          <w:szCs w:val="21"/>
          <w:highlight w:val="none"/>
        </w:rPr>
        <w:t>（参考模板</w:t>
      </w:r>
      <w:r>
        <w:rPr>
          <w:rFonts w:hint="eastAsia"/>
          <w:color w:val="auto"/>
          <w:sz w:val="21"/>
          <w:szCs w:val="21"/>
          <w:highlight w:val="none"/>
        </w:rPr>
        <w:t>详见响应文件格式</w:t>
      </w:r>
      <w:r>
        <w:rPr>
          <w:color w:val="auto"/>
          <w:sz w:val="21"/>
          <w:szCs w:val="21"/>
          <w:highlight w:val="none"/>
        </w:rPr>
        <w:t>）。相关成本核算的原始凭证应妥善留存，以备核查。采购人可在履约验收环节对相关材料进行抽查。</w:t>
      </w:r>
    </w:p>
    <w:p w14:paraId="79294783">
      <w:pPr>
        <w:spacing w:before="120" w:line="320" w:lineRule="atLeast"/>
        <w:ind w:firstLine="420" w:firstLineChars="200"/>
        <w:rPr>
          <w:color w:val="auto"/>
          <w:szCs w:val="21"/>
          <w:highlight w:val="none"/>
        </w:rPr>
      </w:pPr>
      <w:r>
        <w:rPr>
          <w:rFonts w:hint="eastAsia"/>
          <w:color w:val="auto"/>
          <w:szCs w:val="21"/>
          <w:highlight w:val="none"/>
        </w:rPr>
        <w:t>1.9.5争议处理</w:t>
      </w:r>
    </w:p>
    <w:p w14:paraId="3FA95C88">
      <w:pPr>
        <w:spacing w:before="120" w:line="320" w:lineRule="atLeast"/>
        <w:ind w:firstLine="420" w:firstLineChars="200"/>
        <w:rPr>
          <w:color w:val="auto"/>
          <w:szCs w:val="21"/>
          <w:highlight w:val="none"/>
        </w:rPr>
      </w:pPr>
      <w:r>
        <w:rPr>
          <w:rFonts w:hint="eastAsia"/>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F4FB5A1">
      <w:pPr>
        <w:spacing w:before="120" w:line="320" w:lineRule="atLeast"/>
        <w:ind w:left="2" w:leftChars="1" w:firstLine="422" w:firstLineChars="200"/>
        <w:outlineLvl w:val="1"/>
        <w:rPr>
          <w:b/>
          <w:bCs/>
          <w:color w:val="auto"/>
          <w:kern w:val="0"/>
          <w:szCs w:val="21"/>
          <w:highlight w:val="none"/>
        </w:rPr>
      </w:pPr>
      <w:bookmarkStart w:id="38" w:name="_Toc254970675"/>
      <w:bookmarkStart w:id="39" w:name="_Toc254970534"/>
      <w:r>
        <w:rPr>
          <w:b/>
          <w:bCs/>
          <w:color w:val="auto"/>
          <w:kern w:val="0"/>
          <w:szCs w:val="21"/>
          <w:highlight w:val="none"/>
        </w:rPr>
        <w:t>2．采购文件</w:t>
      </w:r>
      <w:bookmarkEnd w:id="38"/>
      <w:bookmarkEnd w:id="39"/>
    </w:p>
    <w:p w14:paraId="0FF7D4BB">
      <w:pPr>
        <w:spacing w:before="120" w:line="320" w:lineRule="atLeast"/>
        <w:ind w:firstLine="422" w:firstLineChars="200"/>
        <w:outlineLvl w:val="2"/>
        <w:rPr>
          <w:b/>
          <w:bCs/>
          <w:color w:val="auto"/>
          <w:kern w:val="0"/>
          <w:szCs w:val="21"/>
          <w:highlight w:val="none"/>
        </w:rPr>
      </w:pPr>
      <w:r>
        <w:rPr>
          <w:b/>
          <w:bCs/>
          <w:color w:val="auto"/>
          <w:kern w:val="0"/>
          <w:szCs w:val="21"/>
          <w:highlight w:val="none"/>
        </w:rPr>
        <w:t>2.1采购文件的构成</w:t>
      </w:r>
    </w:p>
    <w:p w14:paraId="31A8CB59">
      <w:pPr>
        <w:spacing w:before="120" w:line="320" w:lineRule="atLeast"/>
        <w:ind w:firstLine="420" w:firstLineChars="200"/>
        <w:rPr>
          <w:color w:val="auto"/>
          <w:szCs w:val="21"/>
          <w:highlight w:val="none"/>
        </w:rPr>
      </w:pPr>
      <w:r>
        <w:rPr>
          <w:color w:val="auto"/>
          <w:szCs w:val="21"/>
          <w:highlight w:val="none"/>
        </w:rPr>
        <w:t>第一章谈判公告</w:t>
      </w:r>
    </w:p>
    <w:p w14:paraId="338DDEC3">
      <w:pPr>
        <w:spacing w:before="120" w:line="320" w:lineRule="atLeast"/>
        <w:ind w:firstLine="420" w:firstLineChars="200"/>
        <w:rPr>
          <w:color w:val="auto"/>
          <w:szCs w:val="21"/>
          <w:highlight w:val="none"/>
        </w:rPr>
      </w:pPr>
      <w:r>
        <w:rPr>
          <w:color w:val="auto"/>
          <w:szCs w:val="21"/>
          <w:highlight w:val="none"/>
        </w:rPr>
        <w:t>第二章采购需求</w:t>
      </w:r>
    </w:p>
    <w:p w14:paraId="64A7B8FA">
      <w:pPr>
        <w:spacing w:before="120" w:line="320" w:lineRule="atLeast"/>
        <w:ind w:firstLine="420" w:firstLineChars="200"/>
        <w:rPr>
          <w:color w:val="auto"/>
          <w:szCs w:val="21"/>
          <w:highlight w:val="none"/>
        </w:rPr>
      </w:pPr>
      <w:r>
        <w:rPr>
          <w:color w:val="auto"/>
          <w:szCs w:val="21"/>
          <w:highlight w:val="none"/>
        </w:rPr>
        <w:t>第三章供应商须知</w:t>
      </w:r>
    </w:p>
    <w:p w14:paraId="11703C5E">
      <w:pPr>
        <w:spacing w:before="120" w:line="320" w:lineRule="atLeast"/>
        <w:ind w:firstLine="420" w:firstLineChars="200"/>
        <w:rPr>
          <w:color w:val="auto"/>
          <w:szCs w:val="21"/>
          <w:highlight w:val="none"/>
        </w:rPr>
      </w:pPr>
      <w:r>
        <w:rPr>
          <w:color w:val="auto"/>
          <w:szCs w:val="21"/>
          <w:highlight w:val="none"/>
        </w:rPr>
        <w:t>第四章评审方法及标准</w:t>
      </w:r>
    </w:p>
    <w:p w14:paraId="19C8AB0E">
      <w:pPr>
        <w:spacing w:before="120" w:line="320" w:lineRule="atLeast"/>
        <w:ind w:firstLine="420" w:firstLineChars="200"/>
        <w:rPr>
          <w:color w:val="auto"/>
          <w:szCs w:val="21"/>
          <w:highlight w:val="none"/>
        </w:rPr>
      </w:pPr>
      <w:r>
        <w:rPr>
          <w:color w:val="auto"/>
          <w:szCs w:val="21"/>
          <w:highlight w:val="none"/>
        </w:rPr>
        <w:t>第五章合同主要条款格式</w:t>
      </w:r>
    </w:p>
    <w:p w14:paraId="425707CF">
      <w:pPr>
        <w:spacing w:before="120" w:line="320" w:lineRule="atLeast"/>
        <w:ind w:firstLine="420" w:firstLineChars="200"/>
        <w:rPr>
          <w:color w:val="auto"/>
          <w:szCs w:val="21"/>
          <w:highlight w:val="none"/>
        </w:rPr>
      </w:pPr>
      <w:r>
        <w:rPr>
          <w:color w:val="auto"/>
          <w:szCs w:val="21"/>
          <w:highlight w:val="none"/>
        </w:rPr>
        <w:t>第六章响应文件格式</w:t>
      </w:r>
    </w:p>
    <w:p w14:paraId="1FD3743B">
      <w:pPr>
        <w:spacing w:before="120" w:line="320" w:lineRule="atLeast"/>
        <w:ind w:firstLine="422" w:firstLineChars="200"/>
        <w:outlineLvl w:val="2"/>
        <w:rPr>
          <w:b/>
          <w:bCs/>
          <w:color w:val="auto"/>
          <w:kern w:val="0"/>
          <w:szCs w:val="21"/>
          <w:highlight w:val="none"/>
        </w:rPr>
      </w:pPr>
      <w:r>
        <w:rPr>
          <w:b/>
          <w:bCs/>
          <w:color w:val="auto"/>
          <w:kern w:val="0"/>
          <w:szCs w:val="21"/>
          <w:highlight w:val="none"/>
        </w:rPr>
        <w:t>2.2供应商的风险</w:t>
      </w:r>
    </w:p>
    <w:p w14:paraId="0E1EC1B8">
      <w:pPr>
        <w:spacing w:before="120" w:line="320" w:lineRule="atLeast"/>
        <w:ind w:firstLine="420" w:firstLineChars="200"/>
        <w:rPr>
          <w:color w:val="auto"/>
          <w:szCs w:val="21"/>
          <w:highlight w:val="none"/>
        </w:rPr>
      </w:pPr>
      <w:r>
        <w:rPr>
          <w:color w:val="auto"/>
          <w:szCs w:val="21"/>
          <w:highlight w:val="none"/>
        </w:rPr>
        <w:t>供应商没有按照采购文件要求提供全部资料，或者供应商没有对采购文件在各方面作出实质性响应是供应商的风险，并可能导致其响应被否决。</w:t>
      </w:r>
    </w:p>
    <w:p w14:paraId="4CFA71DB">
      <w:pPr>
        <w:spacing w:before="120" w:line="320" w:lineRule="atLeast"/>
        <w:ind w:firstLine="422" w:firstLineChars="200"/>
        <w:outlineLvl w:val="2"/>
        <w:rPr>
          <w:b/>
          <w:color w:val="auto"/>
          <w:szCs w:val="21"/>
          <w:highlight w:val="none"/>
        </w:rPr>
      </w:pPr>
      <w:r>
        <w:rPr>
          <w:b/>
          <w:bCs/>
          <w:color w:val="auto"/>
          <w:kern w:val="0"/>
          <w:szCs w:val="21"/>
          <w:highlight w:val="none"/>
        </w:rPr>
        <w:t>2.3采购文件的澄清与修改</w:t>
      </w:r>
    </w:p>
    <w:p w14:paraId="3EEEB95F">
      <w:pPr>
        <w:spacing w:before="120" w:line="320" w:lineRule="atLeast"/>
        <w:ind w:firstLine="420" w:firstLineChars="200"/>
        <w:rPr>
          <w:color w:val="auto"/>
          <w:szCs w:val="21"/>
          <w:highlight w:val="none"/>
        </w:rPr>
      </w:pPr>
      <w:r>
        <w:rPr>
          <w:color w:val="auto"/>
          <w:szCs w:val="21"/>
          <w:highlight w:val="none"/>
        </w:rPr>
        <w:t>2.3.1</w:t>
      </w:r>
      <w:r>
        <w:rPr>
          <w:rFonts w:hint="eastAsia"/>
          <w:color w:val="auto"/>
          <w:szCs w:val="21"/>
          <w:highlight w:val="none"/>
        </w:rPr>
        <w:t>任何已获得采购文件的潜在供应商，均可</w:t>
      </w:r>
      <w:r>
        <w:rPr>
          <w:color w:val="auto"/>
          <w:szCs w:val="21"/>
          <w:highlight w:val="none"/>
        </w:rPr>
        <w:t>以书面形式要求采购代理机构作出书面解释、澄清</w:t>
      </w:r>
      <w:r>
        <w:rPr>
          <w:rFonts w:hint="eastAsia"/>
          <w:color w:val="auto"/>
          <w:szCs w:val="21"/>
          <w:highlight w:val="none"/>
        </w:rPr>
        <w:t>。</w:t>
      </w:r>
    </w:p>
    <w:p w14:paraId="674A510B">
      <w:pPr>
        <w:spacing w:before="120" w:line="320" w:lineRule="atLeast"/>
        <w:ind w:firstLine="420" w:firstLineChars="200"/>
        <w:rPr>
          <w:color w:val="auto"/>
          <w:szCs w:val="21"/>
          <w:highlight w:val="none"/>
        </w:rPr>
      </w:pPr>
      <w:r>
        <w:rPr>
          <w:color w:val="auto"/>
          <w:szCs w:val="21"/>
          <w:highlight w:val="none"/>
        </w:rPr>
        <w:t>2.3.2</w:t>
      </w:r>
      <w:r>
        <w:rPr>
          <w:rFonts w:hint="eastAsia"/>
          <w:color w:val="auto"/>
          <w:szCs w:val="21"/>
          <w:highlight w:val="none"/>
        </w:rPr>
        <w:t>采购人、采购代理机构可以对已发出的采购文件进行必要的澄清或者修改，澄清或者修改的内容可能影响响应文件编制的，采购人、采购代理机构应当在提交首次响应文件截止之日3个工作日前，</w:t>
      </w:r>
      <w:bookmarkStart w:id="40" w:name="_Hlk132790706"/>
      <w:r>
        <w:rPr>
          <w:rFonts w:hint="eastAsia"/>
          <w:color w:val="auto"/>
          <w:szCs w:val="21"/>
          <w:highlight w:val="none"/>
        </w:rPr>
        <w:t>在供应商须知前附表规定的方式通知所有获取采购文件的潜在</w:t>
      </w:r>
      <w:bookmarkEnd w:id="40"/>
      <w:r>
        <w:rPr>
          <w:rFonts w:hint="eastAsia"/>
          <w:color w:val="auto"/>
          <w:szCs w:val="21"/>
          <w:highlight w:val="none"/>
        </w:rPr>
        <w:t>供应商，不足3个工作日的，应当顺延提交首次响应文件截止之日。</w:t>
      </w:r>
    </w:p>
    <w:p w14:paraId="2914038A">
      <w:pPr>
        <w:spacing w:before="120" w:line="320" w:lineRule="atLeast"/>
        <w:ind w:firstLine="420" w:firstLineChars="200"/>
        <w:rPr>
          <w:color w:val="auto"/>
          <w:szCs w:val="21"/>
          <w:highlight w:val="none"/>
        </w:rPr>
      </w:pPr>
      <w:r>
        <w:rPr>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7FD8983A">
      <w:pPr>
        <w:spacing w:before="120" w:line="320" w:lineRule="atLeast"/>
        <w:ind w:left="2" w:leftChars="1" w:firstLine="422" w:firstLineChars="200"/>
        <w:outlineLvl w:val="1"/>
        <w:rPr>
          <w:b/>
          <w:bCs/>
          <w:color w:val="auto"/>
          <w:kern w:val="0"/>
          <w:szCs w:val="21"/>
          <w:highlight w:val="none"/>
        </w:rPr>
      </w:pPr>
      <w:bookmarkStart w:id="41" w:name="_Toc254970676"/>
      <w:bookmarkStart w:id="42" w:name="_Toc254970535"/>
      <w:r>
        <w:rPr>
          <w:b/>
          <w:bCs/>
          <w:color w:val="auto"/>
          <w:kern w:val="0"/>
          <w:szCs w:val="21"/>
          <w:highlight w:val="none"/>
        </w:rPr>
        <w:t>3．响应文件</w:t>
      </w:r>
      <w:bookmarkEnd w:id="41"/>
      <w:bookmarkEnd w:id="42"/>
    </w:p>
    <w:p w14:paraId="3354D3C5">
      <w:pPr>
        <w:spacing w:before="120" w:line="320" w:lineRule="atLeast"/>
        <w:ind w:firstLine="422" w:firstLineChars="200"/>
        <w:outlineLvl w:val="2"/>
        <w:rPr>
          <w:b/>
          <w:bCs/>
          <w:color w:val="auto"/>
          <w:kern w:val="0"/>
          <w:szCs w:val="21"/>
          <w:highlight w:val="none"/>
        </w:rPr>
      </w:pPr>
      <w:bookmarkStart w:id="43" w:name="_Toc254970536"/>
      <w:bookmarkStart w:id="44" w:name="_Toc254970677"/>
      <w:r>
        <w:rPr>
          <w:b/>
          <w:bCs/>
          <w:color w:val="auto"/>
          <w:kern w:val="0"/>
          <w:szCs w:val="21"/>
          <w:highlight w:val="none"/>
        </w:rPr>
        <w:t>3.1响应文件的组成</w:t>
      </w:r>
      <w:bookmarkEnd w:id="43"/>
      <w:bookmarkEnd w:id="44"/>
    </w:p>
    <w:p w14:paraId="584CF938">
      <w:pPr>
        <w:spacing w:before="120" w:line="320" w:lineRule="atLeast"/>
        <w:ind w:firstLine="420" w:firstLineChars="200"/>
        <w:rPr>
          <w:color w:val="auto"/>
          <w:szCs w:val="21"/>
          <w:highlight w:val="none"/>
        </w:rPr>
      </w:pPr>
      <w:r>
        <w:rPr>
          <w:color w:val="auto"/>
          <w:szCs w:val="21"/>
          <w:highlight w:val="none"/>
        </w:rPr>
        <w:t>响应文件由第六章“响应文件格式”规定的</w:t>
      </w:r>
      <w:r>
        <w:rPr>
          <w:rFonts w:hint="eastAsia"/>
          <w:color w:val="auto"/>
          <w:szCs w:val="21"/>
          <w:highlight w:val="none"/>
        </w:rPr>
        <w:t>内容</w:t>
      </w:r>
      <w:r>
        <w:rPr>
          <w:color w:val="auto"/>
          <w:szCs w:val="21"/>
          <w:highlight w:val="none"/>
        </w:rPr>
        <w:t>和供应商所作的一切有效补充、修改和承诺等文件组成</w:t>
      </w:r>
      <w:r>
        <w:rPr>
          <w:rFonts w:hint="eastAsia"/>
          <w:color w:val="auto"/>
          <w:szCs w:val="21"/>
          <w:highlight w:val="none"/>
        </w:rPr>
        <w:t>。</w:t>
      </w:r>
    </w:p>
    <w:p w14:paraId="1C01AC38">
      <w:pPr>
        <w:spacing w:before="120" w:line="320" w:lineRule="atLeast"/>
        <w:ind w:firstLine="422" w:firstLineChars="200"/>
        <w:outlineLvl w:val="2"/>
        <w:rPr>
          <w:b/>
          <w:bCs/>
          <w:color w:val="auto"/>
          <w:kern w:val="0"/>
          <w:szCs w:val="21"/>
          <w:highlight w:val="none"/>
        </w:rPr>
      </w:pPr>
      <w:bookmarkStart w:id="45" w:name="_Toc254970537"/>
      <w:bookmarkStart w:id="46" w:name="_Toc254970678"/>
      <w:r>
        <w:rPr>
          <w:b/>
          <w:color w:val="auto"/>
          <w:szCs w:val="21"/>
          <w:highlight w:val="none"/>
        </w:rPr>
        <w:t>3.2</w:t>
      </w:r>
      <w:r>
        <w:rPr>
          <w:b/>
          <w:bCs/>
          <w:color w:val="auto"/>
          <w:kern w:val="0"/>
          <w:szCs w:val="21"/>
          <w:highlight w:val="none"/>
        </w:rPr>
        <w:t>响应文件的语言及计量</w:t>
      </w:r>
      <w:bookmarkEnd w:id="45"/>
      <w:bookmarkEnd w:id="46"/>
    </w:p>
    <w:p w14:paraId="07388FC7">
      <w:pPr>
        <w:spacing w:before="120" w:line="320" w:lineRule="atLeast"/>
        <w:ind w:firstLine="420" w:firstLineChars="200"/>
        <w:rPr>
          <w:color w:val="auto"/>
          <w:szCs w:val="21"/>
          <w:highlight w:val="none"/>
        </w:rPr>
      </w:pPr>
      <w:r>
        <w:rPr>
          <w:color w:val="auto"/>
          <w:szCs w:val="21"/>
          <w:highlight w:val="none"/>
        </w:rPr>
        <w:t>3.2.1</w:t>
      </w:r>
      <w:r>
        <w:rPr>
          <w:rFonts w:hint="eastAsia"/>
          <w:color w:val="auto"/>
          <w:szCs w:val="21"/>
          <w:highlight w:val="none"/>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FF077F2">
      <w:pPr>
        <w:spacing w:before="120" w:line="320" w:lineRule="atLeast"/>
        <w:ind w:firstLine="420" w:firstLineChars="200"/>
        <w:rPr>
          <w:color w:val="auto"/>
          <w:szCs w:val="21"/>
          <w:highlight w:val="none"/>
        </w:rPr>
      </w:pPr>
      <w:r>
        <w:rPr>
          <w:color w:val="auto"/>
          <w:szCs w:val="21"/>
          <w:highlight w:val="none"/>
        </w:rPr>
        <w:t>3.2.2计量单位采购文件已有明确规定的，响应使用采购文件规定的计量单位；采购文件没有规定的，应采用中华人民共和国法定计量单位。</w:t>
      </w:r>
    </w:p>
    <w:p w14:paraId="673650A9">
      <w:pPr>
        <w:spacing w:before="120" w:line="320" w:lineRule="atLeast"/>
        <w:ind w:firstLine="422" w:firstLineChars="200"/>
        <w:outlineLvl w:val="2"/>
        <w:rPr>
          <w:b/>
          <w:bCs/>
          <w:color w:val="auto"/>
          <w:kern w:val="0"/>
          <w:szCs w:val="21"/>
          <w:highlight w:val="none"/>
        </w:rPr>
      </w:pPr>
      <w:bookmarkStart w:id="47" w:name="_Toc254970679"/>
      <w:bookmarkStart w:id="48" w:name="_Toc254970538"/>
      <w:r>
        <w:rPr>
          <w:b/>
          <w:bCs/>
          <w:color w:val="auto"/>
          <w:kern w:val="0"/>
          <w:szCs w:val="21"/>
          <w:highlight w:val="none"/>
        </w:rPr>
        <w:t>3.3响应报价</w:t>
      </w:r>
      <w:bookmarkEnd w:id="47"/>
      <w:bookmarkEnd w:id="48"/>
    </w:p>
    <w:p w14:paraId="29C143C1">
      <w:pPr>
        <w:spacing w:before="120" w:line="320" w:lineRule="atLeast"/>
        <w:ind w:firstLine="420" w:firstLineChars="200"/>
        <w:rPr>
          <w:color w:val="auto"/>
          <w:szCs w:val="21"/>
          <w:highlight w:val="none"/>
        </w:rPr>
      </w:pPr>
      <w:r>
        <w:rPr>
          <w:color w:val="auto"/>
          <w:szCs w:val="21"/>
          <w:highlight w:val="none"/>
        </w:rPr>
        <w:t>3.3.1响应报价应按采购文件中相关附表格式填写。</w:t>
      </w:r>
    </w:p>
    <w:p w14:paraId="76510D37">
      <w:pPr>
        <w:spacing w:before="120" w:line="320" w:lineRule="atLeast"/>
        <w:ind w:firstLine="420" w:firstLineChars="200"/>
        <w:rPr>
          <w:color w:val="auto"/>
          <w:szCs w:val="21"/>
          <w:highlight w:val="none"/>
        </w:rPr>
      </w:pPr>
      <w:r>
        <w:rPr>
          <w:color w:val="auto"/>
          <w:szCs w:val="21"/>
          <w:highlight w:val="none"/>
        </w:rPr>
        <w:t>3.3.2响应文件只允许有一个报价，有选择的或有条件的报价将不予接受。</w:t>
      </w:r>
    </w:p>
    <w:p w14:paraId="1E74E979">
      <w:pPr>
        <w:suppressAutoHyphens/>
        <w:spacing w:before="120" w:line="320" w:lineRule="atLeast"/>
        <w:ind w:firstLine="420" w:firstLineChars="200"/>
        <w:rPr>
          <w:color w:val="auto"/>
          <w:kern w:val="1"/>
          <w:szCs w:val="21"/>
          <w:highlight w:val="none"/>
        </w:rPr>
      </w:pPr>
      <w:r>
        <w:rPr>
          <w:color w:val="auto"/>
          <w:kern w:val="1"/>
          <w:szCs w:val="21"/>
          <w:highlight w:val="none"/>
        </w:rPr>
        <w:t>3.3.3对于本文件中未列明，而供应商认为必需的费用也需列入</w:t>
      </w:r>
      <w:r>
        <w:rPr>
          <w:rFonts w:hint="eastAsia"/>
          <w:color w:val="auto"/>
          <w:kern w:val="1"/>
          <w:szCs w:val="21"/>
          <w:highlight w:val="none"/>
        </w:rPr>
        <w:t>响应报价</w:t>
      </w:r>
      <w:r>
        <w:rPr>
          <w:color w:val="auto"/>
          <w:kern w:val="1"/>
          <w:szCs w:val="21"/>
          <w:highlight w:val="none"/>
        </w:rPr>
        <w:t>。在合同实施时，采购人将不予支付成交供应商没有列入的项目费用，并认为此项目的费用已包括在</w:t>
      </w:r>
      <w:r>
        <w:rPr>
          <w:rFonts w:hint="eastAsia"/>
          <w:color w:val="auto"/>
          <w:kern w:val="1"/>
          <w:szCs w:val="21"/>
          <w:highlight w:val="none"/>
        </w:rPr>
        <w:t>响应报价</w:t>
      </w:r>
      <w:r>
        <w:rPr>
          <w:color w:val="auto"/>
          <w:kern w:val="1"/>
          <w:szCs w:val="21"/>
          <w:highlight w:val="none"/>
        </w:rPr>
        <w:t>中。</w:t>
      </w:r>
    </w:p>
    <w:p w14:paraId="062D8F6B">
      <w:pPr>
        <w:suppressAutoHyphens/>
        <w:spacing w:before="120" w:line="320" w:lineRule="atLeast"/>
        <w:ind w:firstLine="420" w:firstLineChars="200"/>
        <w:rPr>
          <w:b/>
          <w:bCs/>
          <w:color w:val="auto"/>
          <w:kern w:val="1"/>
          <w:szCs w:val="21"/>
          <w:highlight w:val="none"/>
        </w:rPr>
      </w:pPr>
      <w:r>
        <w:rPr>
          <w:rFonts w:hint="eastAsia"/>
          <w:color w:val="auto"/>
          <w:kern w:val="1"/>
          <w:szCs w:val="21"/>
          <w:highlight w:val="none"/>
        </w:rPr>
        <w:t>3</w:t>
      </w:r>
      <w:r>
        <w:rPr>
          <w:color w:val="auto"/>
          <w:kern w:val="1"/>
          <w:szCs w:val="21"/>
          <w:highlight w:val="none"/>
        </w:rPr>
        <w:t>.3.4</w:t>
      </w:r>
      <w:r>
        <w:rPr>
          <w:rFonts w:hint="eastAsia"/>
          <w:color w:val="auto"/>
          <w:kern w:val="1"/>
          <w:szCs w:val="21"/>
          <w:highlight w:val="none"/>
        </w:rPr>
        <w:t>采购人不接受供应商给予的赠品、回扣或者与采购无关的其他商品、服务。</w:t>
      </w:r>
    </w:p>
    <w:p w14:paraId="1CE3A1CA">
      <w:pPr>
        <w:spacing w:before="120" w:line="320" w:lineRule="atLeast"/>
        <w:ind w:firstLine="422" w:firstLineChars="200"/>
        <w:outlineLvl w:val="2"/>
        <w:rPr>
          <w:b/>
          <w:bCs/>
          <w:color w:val="auto"/>
          <w:kern w:val="0"/>
          <w:szCs w:val="21"/>
          <w:highlight w:val="none"/>
        </w:rPr>
      </w:pPr>
      <w:r>
        <w:rPr>
          <w:b/>
          <w:bCs/>
          <w:color w:val="auto"/>
          <w:kern w:val="0"/>
          <w:szCs w:val="21"/>
          <w:highlight w:val="none"/>
        </w:rPr>
        <w:t>3.4响应有效期</w:t>
      </w:r>
    </w:p>
    <w:p w14:paraId="63C27269">
      <w:pPr>
        <w:spacing w:before="120" w:line="320" w:lineRule="atLeast"/>
        <w:ind w:firstLine="420" w:firstLineChars="200"/>
        <w:rPr>
          <w:color w:val="auto"/>
          <w:szCs w:val="21"/>
          <w:highlight w:val="none"/>
        </w:rPr>
      </w:pPr>
      <w:r>
        <w:rPr>
          <w:color w:val="auto"/>
          <w:szCs w:val="21"/>
          <w:highlight w:val="none"/>
        </w:rPr>
        <w:t>3.4.1如采购文件其他地方无特别规定</w:t>
      </w:r>
      <w:r>
        <w:rPr>
          <w:rFonts w:hint="eastAsia"/>
          <w:color w:val="auto"/>
          <w:szCs w:val="21"/>
          <w:highlight w:val="none"/>
        </w:rPr>
        <w:t>，</w:t>
      </w:r>
      <w:r>
        <w:rPr>
          <w:color w:val="auto"/>
          <w:szCs w:val="21"/>
          <w:highlight w:val="none"/>
        </w:rPr>
        <w:t>响应有效期则为响应截止之日起90天</w:t>
      </w:r>
      <w:r>
        <w:rPr>
          <w:rFonts w:hint="eastAsia"/>
          <w:color w:val="auto"/>
          <w:szCs w:val="21"/>
          <w:highlight w:val="none"/>
        </w:rPr>
        <w:t>。</w:t>
      </w:r>
      <w:r>
        <w:rPr>
          <w:color w:val="auto"/>
          <w:szCs w:val="21"/>
          <w:highlight w:val="none"/>
        </w:rPr>
        <w:t>在响应有效期内响应文件应保持有效。</w:t>
      </w:r>
      <w:r>
        <w:rPr>
          <w:b/>
          <w:bCs/>
          <w:color w:val="auto"/>
          <w:szCs w:val="21"/>
          <w:highlight w:val="none"/>
        </w:rPr>
        <w:t>有效期不足的响应文件将被否决</w:t>
      </w:r>
      <w:r>
        <w:rPr>
          <w:color w:val="auto"/>
          <w:szCs w:val="21"/>
          <w:highlight w:val="none"/>
        </w:rPr>
        <w:t>。</w:t>
      </w:r>
    </w:p>
    <w:p w14:paraId="35AC108B">
      <w:pPr>
        <w:spacing w:before="120" w:line="320" w:lineRule="atLeast"/>
        <w:ind w:firstLine="420" w:firstLineChars="200"/>
        <w:rPr>
          <w:color w:val="auto"/>
          <w:szCs w:val="21"/>
          <w:highlight w:val="none"/>
        </w:rPr>
      </w:pPr>
      <w:r>
        <w:rPr>
          <w:color w:val="auto"/>
          <w:szCs w:val="21"/>
          <w:highlight w:val="none"/>
        </w:rPr>
        <w:t>3.4.2在特殊情况下，采购人可与供应商协商延长响应文件的有效期，这种要求和答复均以书面形式进行。</w:t>
      </w:r>
    </w:p>
    <w:p w14:paraId="25037BA4">
      <w:pPr>
        <w:spacing w:before="120" w:line="320" w:lineRule="atLeast"/>
        <w:ind w:firstLine="420" w:firstLineChars="200"/>
        <w:rPr>
          <w:color w:val="auto"/>
          <w:szCs w:val="21"/>
          <w:highlight w:val="none"/>
        </w:rPr>
      </w:pPr>
      <w:r>
        <w:rPr>
          <w:color w:val="auto"/>
          <w:szCs w:val="21"/>
          <w:highlight w:val="none"/>
        </w:rPr>
        <w:t>3.4.3</w:t>
      </w:r>
      <w:r>
        <w:rPr>
          <w:rFonts w:hint="eastAsia"/>
          <w:color w:val="auto"/>
          <w:szCs w:val="21"/>
          <w:highlight w:val="none"/>
        </w:rPr>
        <w:t>供应商同意延长的响应有效期的，如本项目要求提交保证金则应相应延长其谈判保证金的有效期，但不得要求或被允许修改或撤销其响应文件；供应商拒绝延长的，其响应无效，但供应商有权收回其谈判保证金。</w:t>
      </w:r>
    </w:p>
    <w:p w14:paraId="11AAFF93">
      <w:pPr>
        <w:spacing w:before="120" w:line="320" w:lineRule="atLeast"/>
        <w:ind w:firstLine="422" w:firstLineChars="200"/>
        <w:outlineLvl w:val="2"/>
        <w:rPr>
          <w:b/>
          <w:bCs/>
          <w:color w:val="auto"/>
          <w:kern w:val="0"/>
          <w:szCs w:val="21"/>
          <w:highlight w:val="none"/>
        </w:rPr>
      </w:pPr>
      <w:bookmarkStart w:id="49" w:name="_Toc254970541"/>
      <w:bookmarkStart w:id="50" w:name="_Toc254970682"/>
      <w:r>
        <w:rPr>
          <w:b/>
          <w:bCs/>
          <w:color w:val="auto"/>
          <w:kern w:val="0"/>
          <w:szCs w:val="21"/>
          <w:highlight w:val="none"/>
        </w:rPr>
        <w:t>3.5谈判保证金</w:t>
      </w:r>
      <w:bookmarkEnd w:id="49"/>
      <w:bookmarkEnd w:id="50"/>
    </w:p>
    <w:p w14:paraId="681B5855">
      <w:pPr>
        <w:spacing w:before="120" w:line="320" w:lineRule="atLeast"/>
        <w:ind w:firstLine="420" w:firstLineChars="200"/>
        <w:rPr>
          <w:color w:val="auto"/>
          <w:szCs w:val="21"/>
          <w:highlight w:val="none"/>
        </w:rPr>
      </w:pPr>
      <w:r>
        <w:rPr>
          <w:color w:val="auto"/>
          <w:szCs w:val="21"/>
          <w:highlight w:val="none"/>
        </w:rPr>
        <w:t>3.5.1供应商须按须知前附表规定提交谈判保证金，</w:t>
      </w:r>
      <w:r>
        <w:rPr>
          <w:b/>
          <w:bCs/>
          <w:color w:val="auto"/>
          <w:szCs w:val="21"/>
          <w:highlight w:val="none"/>
        </w:rPr>
        <w:t>否则其响应将被否决</w:t>
      </w:r>
      <w:r>
        <w:rPr>
          <w:color w:val="auto"/>
          <w:szCs w:val="21"/>
          <w:highlight w:val="none"/>
        </w:rPr>
        <w:t>。除采购文件规定不予退还保证金的情形外，代理机构在规定时间内退回供应商的谈判保证金（供应商自行承担因未按供应商须知前附表要求交纳导致谈判保证金无法及时退还的责任）。</w:t>
      </w:r>
    </w:p>
    <w:p w14:paraId="7C189BFA">
      <w:pPr>
        <w:spacing w:before="120" w:line="320" w:lineRule="atLeast"/>
        <w:ind w:firstLine="420" w:firstLineChars="200"/>
        <w:rPr>
          <w:color w:val="auto"/>
          <w:szCs w:val="21"/>
          <w:highlight w:val="none"/>
        </w:rPr>
      </w:pPr>
      <w:r>
        <w:rPr>
          <w:color w:val="auto"/>
          <w:szCs w:val="21"/>
          <w:highlight w:val="none"/>
        </w:rPr>
        <w:t>3.5.2谈判保证金币种应与响应报价币种相同。</w:t>
      </w:r>
    </w:p>
    <w:p w14:paraId="5724C3A0">
      <w:pPr>
        <w:spacing w:before="120" w:line="320" w:lineRule="atLeast"/>
        <w:ind w:firstLine="420" w:firstLineChars="200"/>
        <w:rPr>
          <w:color w:val="auto"/>
          <w:szCs w:val="21"/>
          <w:highlight w:val="none"/>
        </w:rPr>
      </w:pPr>
      <w:r>
        <w:rPr>
          <w:color w:val="auto"/>
          <w:szCs w:val="21"/>
          <w:highlight w:val="none"/>
        </w:rPr>
        <w:t>3.5.3未成交供应商的谈判保证金在成交通知书发出后5个工作日内退还。成交供应商的谈判保证金在合同签订后5个工作日内退还（办理退还手续时需要向采购代理机构提供两份合同复印件）。</w:t>
      </w:r>
    </w:p>
    <w:p w14:paraId="3871AA11">
      <w:pPr>
        <w:spacing w:before="120" w:line="320" w:lineRule="atLeast"/>
        <w:ind w:firstLine="420" w:firstLineChars="200"/>
        <w:rPr>
          <w:color w:val="auto"/>
          <w:szCs w:val="21"/>
          <w:highlight w:val="none"/>
        </w:rPr>
      </w:pPr>
      <w:r>
        <w:rPr>
          <w:color w:val="auto"/>
          <w:szCs w:val="21"/>
          <w:highlight w:val="none"/>
        </w:rPr>
        <w:t>3.5.4供应商有下列情形之一的，谈判保证金将不予退还：</w:t>
      </w:r>
    </w:p>
    <w:p w14:paraId="7B9618F3">
      <w:pPr>
        <w:numPr>
          <w:ilvl w:val="0"/>
          <w:numId w:val="2"/>
        </w:numPr>
        <w:spacing w:before="120" w:line="320" w:lineRule="atLeast"/>
        <w:rPr>
          <w:color w:val="auto"/>
          <w:szCs w:val="21"/>
          <w:highlight w:val="none"/>
        </w:rPr>
      </w:pPr>
      <w:r>
        <w:rPr>
          <w:color w:val="auto"/>
          <w:szCs w:val="21"/>
          <w:highlight w:val="none"/>
        </w:rPr>
        <w:t>供应商在响应有效期内撤销响应文件的；</w:t>
      </w:r>
    </w:p>
    <w:p w14:paraId="48482D1F">
      <w:pPr>
        <w:numPr>
          <w:ilvl w:val="0"/>
          <w:numId w:val="2"/>
        </w:numPr>
        <w:spacing w:before="120" w:line="320" w:lineRule="atLeast"/>
        <w:rPr>
          <w:color w:val="auto"/>
          <w:szCs w:val="21"/>
          <w:highlight w:val="none"/>
        </w:rPr>
      </w:pPr>
      <w:r>
        <w:rPr>
          <w:rFonts w:hint="eastAsia"/>
          <w:color w:val="auto"/>
          <w:szCs w:val="21"/>
          <w:highlight w:val="none"/>
        </w:rPr>
        <w:t>供应商在提交响应文件截止时间后撤回响应文件的，但采取竞争性谈判方式采购且在提交最后报价之前退出谈判的情况除外；</w:t>
      </w:r>
    </w:p>
    <w:p w14:paraId="13F7C812">
      <w:pPr>
        <w:numPr>
          <w:ilvl w:val="0"/>
          <w:numId w:val="2"/>
        </w:numPr>
        <w:spacing w:before="120" w:line="320" w:lineRule="atLeast"/>
        <w:rPr>
          <w:color w:val="auto"/>
          <w:szCs w:val="21"/>
          <w:highlight w:val="none"/>
        </w:rPr>
      </w:pPr>
      <w:r>
        <w:rPr>
          <w:color w:val="auto"/>
          <w:szCs w:val="21"/>
          <w:highlight w:val="none"/>
        </w:rPr>
        <w:t>供应商在响应过程中弄虚作假，提供虚假材料的；</w:t>
      </w:r>
    </w:p>
    <w:p w14:paraId="23C30ACC">
      <w:pPr>
        <w:numPr>
          <w:ilvl w:val="0"/>
          <w:numId w:val="2"/>
        </w:numPr>
        <w:spacing w:before="120" w:line="320" w:lineRule="atLeast"/>
        <w:rPr>
          <w:color w:val="auto"/>
          <w:szCs w:val="21"/>
          <w:highlight w:val="none"/>
        </w:rPr>
      </w:pPr>
      <w:r>
        <w:rPr>
          <w:color w:val="auto"/>
          <w:szCs w:val="21"/>
          <w:highlight w:val="none"/>
        </w:rPr>
        <w:t>成交供应商无正当理由不与采购人签订合同的；</w:t>
      </w:r>
    </w:p>
    <w:p w14:paraId="0C81E6B0">
      <w:pPr>
        <w:numPr>
          <w:ilvl w:val="0"/>
          <w:numId w:val="2"/>
        </w:numPr>
        <w:spacing w:before="120" w:line="320" w:lineRule="atLeast"/>
        <w:rPr>
          <w:color w:val="auto"/>
          <w:szCs w:val="21"/>
          <w:highlight w:val="none"/>
        </w:rPr>
      </w:pPr>
      <w:r>
        <w:rPr>
          <w:color w:val="auto"/>
          <w:szCs w:val="21"/>
          <w:highlight w:val="none"/>
        </w:rPr>
        <w:t>将成交项目转让给他人或者在响应文件中未说明且未经采购人同意，将成交项目分包给他人的；</w:t>
      </w:r>
    </w:p>
    <w:p w14:paraId="6E7BB8B7">
      <w:pPr>
        <w:numPr>
          <w:ilvl w:val="0"/>
          <w:numId w:val="2"/>
        </w:numPr>
        <w:spacing w:before="120" w:line="320" w:lineRule="atLeast"/>
        <w:rPr>
          <w:color w:val="auto"/>
          <w:szCs w:val="21"/>
          <w:highlight w:val="none"/>
        </w:rPr>
      </w:pPr>
      <w:r>
        <w:rPr>
          <w:rFonts w:hint="eastAsia"/>
          <w:color w:val="auto"/>
          <w:szCs w:val="21"/>
          <w:highlight w:val="none"/>
        </w:rPr>
        <w:t>供应商与采购人、其他供应商或者采购代理机构恶意串通的；</w:t>
      </w:r>
    </w:p>
    <w:p w14:paraId="1B6A28F6">
      <w:pPr>
        <w:numPr>
          <w:ilvl w:val="0"/>
          <w:numId w:val="2"/>
        </w:numPr>
        <w:spacing w:before="120" w:line="320" w:lineRule="atLeast"/>
        <w:rPr>
          <w:color w:val="auto"/>
          <w:szCs w:val="21"/>
          <w:highlight w:val="none"/>
        </w:rPr>
      </w:pPr>
      <w:r>
        <w:rPr>
          <w:color w:val="auto"/>
          <w:szCs w:val="21"/>
          <w:highlight w:val="none"/>
        </w:rPr>
        <w:t>拒绝履行合同义务的；</w:t>
      </w:r>
    </w:p>
    <w:p w14:paraId="52B22F2C">
      <w:pPr>
        <w:numPr>
          <w:ilvl w:val="0"/>
          <w:numId w:val="2"/>
        </w:numPr>
        <w:spacing w:before="120" w:line="320" w:lineRule="atLeast"/>
        <w:rPr>
          <w:color w:val="auto"/>
          <w:szCs w:val="21"/>
          <w:highlight w:val="none"/>
        </w:rPr>
      </w:pPr>
      <w:r>
        <w:rPr>
          <w:color w:val="auto"/>
          <w:szCs w:val="21"/>
          <w:highlight w:val="none"/>
        </w:rPr>
        <w:t>其他严重扰乱招</w:t>
      </w:r>
      <w:r>
        <w:rPr>
          <w:rFonts w:hint="eastAsia"/>
          <w:color w:val="auto"/>
          <w:szCs w:val="21"/>
          <w:highlight w:val="none"/>
        </w:rPr>
        <w:t>投标</w:t>
      </w:r>
      <w:r>
        <w:rPr>
          <w:color w:val="auto"/>
          <w:szCs w:val="21"/>
          <w:highlight w:val="none"/>
        </w:rPr>
        <w:t>程序的</w:t>
      </w:r>
      <w:r>
        <w:rPr>
          <w:rFonts w:hint="eastAsia"/>
          <w:color w:val="auto"/>
          <w:szCs w:val="21"/>
          <w:highlight w:val="none"/>
        </w:rPr>
        <w:t>。</w:t>
      </w:r>
    </w:p>
    <w:p w14:paraId="18C8819B">
      <w:pPr>
        <w:spacing w:before="120" w:line="320" w:lineRule="atLeast"/>
        <w:ind w:firstLine="422" w:firstLineChars="200"/>
        <w:outlineLvl w:val="2"/>
        <w:rPr>
          <w:b/>
          <w:bCs/>
          <w:color w:val="auto"/>
          <w:kern w:val="0"/>
          <w:szCs w:val="21"/>
          <w:highlight w:val="none"/>
        </w:rPr>
      </w:pPr>
      <w:bookmarkStart w:id="51" w:name="_Toc254970542"/>
      <w:bookmarkStart w:id="52" w:name="_Toc254970683"/>
      <w:r>
        <w:rPr>
          <w:b/>
          <w:bCs/>
          <w:color w:val="auto"/>
          <w:kern w:val="0"/>
          <w:szCs w:val="21"/>
          <w:highlight w:val="none"/>
        </w:rPr>
        <w:t>3.6响应文件的</w:t>
      </w:r>
      <w:bookmarkEnd w:id="51"/>
      <w:bookmarkEnd w:id="52"/>
      <w:r>
        <w:rPr>
          <w:b/>
          <w:bCs/>
          <w:color w:val="auto"/>
          <w:kern w:val="0"/>
          <w:szCs w:val="21"/>
          <w:highlight w:val="none"/>
        </w:rPr>
        <w:t>编制要求</w:t>
      </w:r>
    </w:p>
    <w:p w14:paraId="5F20C9E2">
      <w:pPr>
        <w:spacing w:before="120" w:line="320" w:lineRule="atLeast"/>
        <w:ind w:firstLine="420" w:firstLineChars="200"/>
        <w:rPr>
          <w:b/>
          <w:bCs/>
          <w:color w:val="auto"/>
          <w:kern w:val="0"/>
          <w:szCs w:val="21"/>
          <w:highlight w:val="none"/>
        </w:rPr>
      </w:pPr>
      <w:r>
        <w:rPr>
          <w:rFonts w:hint="eastAsia"/>
          <w:color w:val="auto"/>
          <w:kern w:val="0"/>
          <w:szCs w:val="21"/>
          <w:highlight w:val="none"/>
        </w:rPr>
        <w:t>3</w:t>
      </w:r>
      <w:r>
        <w:rPr>
          <w:color w:val="auto"/>
          <w:kern w:val="0"/>
          <w:szCs w:val="21"/>
          <w:highlight w:val="none"/>
        </w:rPr>
        <w:t>.6.1</w:t>
      </w:r>
      <w:r>
        <w:rPr>
          <w:rFonts w:hint="eastAsia"/>
          <w:color w:val="auto"/>
          <w:szCs w:val="21"/>
          <w:highlight w:val="none"/>
        </w:rPr>
        <w:t>供应商应先安装广西政府采购云平台新版客户端，通过账号密码或C</w:t>
      </w:r>
      <w:r>
        <w:rPr>
          <w:color w:val="auto"/>
          <w:szCs w:val="21"/>
          <w:highlight w:val="none"/>
        </w:rPr>
        <w:t>A</w:t>
      </w:r>
      <w:r>
        <w:rPr>
          <w:rFonts w:hint="eastAsia"/>
          <w:color w:val="auto"/>
          <w:szCs w:val="21"/>
          <w:highlight w:val="none"/>
        </w:rPr>
        <w:t>登录客户端制作响应文件。</w:t>
      </w:r>
    </w:p>
    <w:p w14:paraId="07EDD43F">
      <w:pPr>
        <w:spacing w:before="120" w:line="320" w:lineRule="atLeast"/>
        <w:ind w:firstLine="420" w:firstLineChars="200"/>
        <w:rPr>
          <w:color w:val="auto"/>
          <w:szCs w:val="21"/>
          <w:highlight w:val="none"/>
        </w:rPr>
      </w:pPr>
      <w:r>
        <w:rPr>
          <w:rFonts w:hint="eastAsia"/>
          <w:color w:val="auto"/>
          <w:szCs w:val="21"/>
          <w:highlight w:val="none"/>
        </w:rPr>
        <w:t>3.6.2供应商应按本采购文件规定的格式和顺序编制响应文件并进行关联定位，以便谈判小组在评审时，点击评分项可直接定位到该评分项内容。如对采购文件的某项要求，供应商的响应文件未能关联定位提供相应的内容与其对应，则谈判小组在评审时如做出对供应商不利的评审由供应商自行承担。响应文件如内容不完整、编排混乱导致响应文件被误读、漏读，或者在按采购文件规定的部位查找不到相关内容的，由供应商自行承担。</w:t>
      </w:r>
    </w:p>
    <w:p w14:paraId="49F43301">
      <w:pPr>
        <w:spacing w:before="120" w:line="320" w:lineRule="atLeast"/>
        <w:ind w:firstLine="420" w:firstLineChars="200"/>
        <w:rPr>
          <w:color w:val="auto"/>
          <w:szCs w:val="21"/>
          <w:highlight w:val="none"/>
        </w:rPr>
      </w:pPr>
      <w:r>
        <w:rPr>
          <w:rFonts w:hint="eastAsia"/>
          <w:color w:val="auto"/>
          <w:szCs w:val="21"/>
          <w:highlight w:val="none"/>
        </w:rPr>
        <w:t>3.6.3供应商的响应文件未按照采购文件要求签署、盖章的，其响应无效。</w:t>
      </w:r>
    </w:p>
    <w:p w14:paraId="38557718">
      <w:pPr>
        <w:spacing w:before="120" w:line="320" w:lineRule="atLeast"/>
        <w:ind w:firstLine="420" w:firstLineChars="200"/>
        <w:rPr>
          <w:color w:val="auto"/>
          <w:szCs w:val="21"/>
          <w:highlight w:val="none"/>
        </w:rPr>
      </w:pPr>
      <w:r>
        <w:rPr>
          <w:color w:val="auto"/>
          <w:szCs w:val="21"/>
          <w:highlight w:val="none"/>
        </w:rPr>
        <w:t>3.6.4</w:t>
      </w:r>
      <w:r>
        <w:rPr>
          <w:rFonts w:hint="eastAsia"/>
          <w:color w:val="auto"/>
          <w:szCs w:val="21"/>
          <w:highlight w:val="none"/>
        </w:rPr>
        <w:t>为确保网上操作合法、有效和安全，供应商应当在响应截止时间前完成在广西政府采购云平台的身份认证，确保在电子投标过程中能够对相关数据电文进行加密和使用电子签名。</w:t>
      </w:r>
    </w:p>
    <w:p w14:paraId="41C6A35E">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.6.5</w:t>
      </w:r>
      <w:r>
        <w:rPr>
          <w:rFonts w:hint="eastAsia"/>
          <w:color w:val="auto"/>
          <w:szCs w:val="21"/>
          <w:highlight w:val="none"/>
        </w:rPr>
        <w:t>响应文件中标注的供应商名称应与主体资格证明（如营业执照、事业单位法人证书、执业许可证、个体工商户营业执照、自然人身份证等）和公章/电子签章一致，</w:t>
      </w:r>
      <w:r>
        <w:rPr>
          <w:rFonts w:hint="eastAsia"/>
          <w:b/>
          <w:bCs/>
          <w:color w:val="auto"/>
          <w:szCs w:val="21"/>
          <w:highlight w:val="none"/>
        </w:rPr>
        <w:t>否则作无效响应处理。</w:t>
      </w:r>
    </w:p>
    <w:p w14:paraId="7C762A35">
      <w:pPr>
        <w:spacing w:before="120" w:line="320" w:lineRule="atLeast"/>
        <w:ind w:firstLine="422" w:firstLineChars="200"/>
        <w:outlineLvl w:val="2"/>
        <w:rPr>
          <w:b/>
          <w:bCs/>
          <w:color w:val="auto"/>
          <w:kern w:val="0"/>
          <w:szCs w:val="21"/>
          <w:highlight w:val="none"/>
        </w:rPr>
      </w:pPr>
      <w:r>
        <w:rPr>
          <w:b/>
          <w:bCs/>
          <w:color w:val="auto"/>
          <w:kern w:val="0"/>
          <w:szCs w:val="21"/>
          <w:highlight w:val="none"/>
        </w:rPr>
        <w:t>3.7响应文件的递交、修改和撤回</w:t>
      </w:r>
    </w:p>
    <w:p w14:paraId="5C3E2405">
      <w:pPr>
        <w:spacing w:before="120" w:line="320" w:lineRule="atLeast"/>
        <w:ind w:firstLine="420" w:firstLineChars="200"/>
        <w:rPr>
          <w:color w:val="auto"/>
          <w:szCs w:val="21"/>
          <w:highlight w:val="none"/>
        </w:rPr>
      </w:pPr>
      <w:r>
        <w:rPr>
          <w:color w:val="auto"/>
          <w:szCs w:val="21"/>
          <w:highlight w:val="none"/>
        </w:rPr>
        <w:t>3.7.1</w:t>
      </w:r>
      <w:r>
        <w:rPr>
          <w:rFonts w:hint="eastAsia"/>
          <w:color w:val="auto"/>
          <w:szCs w:val="21"/>
          <w:highlight w:val="none"/>
        </w:rPr>
        <w:t>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w:t>
      </w:r>
    </w:p>
    <w:p w14:paraId="56F8BBE4">
      <w:pPr>
        <w:spacing w:before="120" w:line="320" w:lineRule="atLeast"/>
        <w:ind w:firstLine="420" w:firstLineChars="200"/>
        <w:rPr>
          <w:color w:val="auto"/>
          <w:szCs w:val="21"/>
          <w:highlight w:val="none"/>
        </w:rPr>
      </w:pPr>
      <w:r>
        <w:rPr>
          <w:rFonts w:hint="eastAsia"/>
          <w:color w:val="auto"/>
          <w:szCs w:val="21"/>
          <w:highlight w:val="none"/>
        </w:rPr>
        <w:t>3</w:t>
      </w:r>
      <w:r>
        <w:rPr>
          <w:color w:val="auto"/>
          <w:szCs w:val="21"/>
          <w:highlight w:val="none"/>
        </w:rPr>
        <w:t>.7.2</w:t>
      </w:r>
      <w:r>
        <w:rPr>
          <w:rFonts w:hint="eastAsia"/>
          <w:color w:val="auto"/>
          <w:szCs w:val="21"/>
          <w:highlight w:val="none"/>
        </w:rPr>
        <w:t>未在规定时间内提交或者未按照采购文件要求签章、加密的电子响应文件，广西政府采购云平台将拒收。</w:t>
      </w:r>
    </w:p>
    <w:p w14:paraId="1F4CFF22">
      <w:pPr>
        <w:spacing w:before="120" w:line="320" w:lineRule="atLeast"/>
        <w:ind w:left="2" w:leftChars="1" w:firstLine="420" w:firstLineChars="200"/>
        <w:rPr>
          <w:color w:val="auto"/>
          <w:szCs w:val="21"/>
          <w:highlight w:val="none"/>
        </w:rPr>
      </w:pPr>
      <w:bookmarkStart w:id="53" w:name="_Toc254970544"/>
      <w:bookmarkStart w:id="54" w:name="_Toc254970685"/>
      <w:r>
        <w:rPr>
          <w:rFonts w:hint="eastAsia"/>
          <w:color w:val="auto"/>
          <w:szCs w:val="21"/>
          <w:highlight w:val="none"/>
        </w:rPr>
        <w:t>3</w:t>
      </w:r>
      <w:r>
        <w:rPr>
          <w:color w:val="auto"/>
          <w:szCs w:val="21"/>
          <w:highlight w:val="none"/>
        </w:rPr>
        <w:t>.7.3</w:t>
      </w:r>
      <w:r>
        <w:rPr>
          <w:rFonts w:hint="eastAsia"/>
          <w:color w:val="auto"/>
          <w:szCs w:val="21"/>
          <w:highlight w:val="none"/>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7E48501">
      <w:pPr>
        <w:spacing w:before="120" w:line="320" w:lineRule="atLeast"/>
        <w:ind w:left="2" w:leftChars="1" w:firstLine="420" w:firstLineChars="200"/>
        <w:rPr>
          <w:color w:val="auto"/>
          <w:szCs w:val="21"/>
          <w:highlight w:val="none"/>
        </w:rPr>
      </w:pPr>
      <w:r>
        <w:rPr>
          <w:color w:val="auto"/>
          <w:szCs w:val="21"/>
          <w:highlight w:val="none"/>
        </w:rPr>
        <w:t>3.7.4</w:t>
      </w:r>
      <w:r>
        <w:rPr>
          <w:rFonts w:hint="eastAsia"/>
          <w:color w:val="auto"/>
          <w:szCs w:val="21"/>
          <w:highlight w:val="none"/>
        </w:rPr>
        <w:t>在响应截止时间前，除供应商补充、修改或者撤回响应文件外，任何单位和个人不得解密或提取响应文件。</w:t>
      </w:r>
    </w:p>
    <w:p w14:paraId="44CF6668">
      <w:pPr>
        <w:spacing w:before="120" w:line="320" w:lineRule="atLeast"/>
        <w:ind w:left="2" w:leftChars="1" w:firstLine="420" w:firstLineChars="200"/>
        <w:rPr>
          <w:color w:val="auto"/>
          <w:szCs w:val="21"/>
          <w:highlight w:val="none"/>
        </w:rPr>
      </w:pPr>
      <w:r>
        <w:rPr>
          <w:color w:val="auto"/>
          <w:szCs w:val="21"/>
          <w:highlight w:val="none"/>
        </w:rPr>
        <w:t>3.7.5</w:t>
      </w:r>
      <w:r>
        <w:rPr>
          <w:rFonts w:hint="eastAsia"/>
          <w:color w:val="auto"/>
          <w:szCs w:val="21"/>
          <w:highlight w:val="none"/>
        </w:rPr>
        <w:t>在响应截止时间止提交电子版响应文件的供应商不足3家时，电子版响应文件由代理机构在广西政府采购云平台操作退回，除此之外采购人和采购代理机构对已提交的响应文件概不退回。</w:t>
      </w:r>
    </w:p>
    <w:p w14:paraId="639884F6">
      <w:pPr>
        <w:spacing w:before="120" w:line="320" w:lineRule="atLeast"/>
        <w:ind w:left="2" w:leftChars="1" w:firstLine="420" w:firstLineChars="200"/>
        <w:rPr>
          <w:color w:val="auto"/>
          <w:szCs w:val="21"/>
          <w:highlight w:val="none"/>
        </w:rPr>
      </w:pPr>
      <w:bookmarkStart w:id="55" w:name="_Hlk93046827"/>
      <w:r>
        <w:rPr>
          <w:rFonts w:hint="eastAsia"/>
          <w:color w:val="auto"/>
          <w:szCs w:val="21"/>
          <w:highlight w:val="none"/>
        </w:rPr>
        <w:t>3</w:t>
      </w:r>
      <w:r>
        <w:rPr>
          <w:color w:val="auto"/>
          <w:szCs w:val="21"/>
          <w:highlight w:val="none"/>
        </w:rPr>
        <w:t>.7.6</w:t>
      </w:r>
      <w:r>
        <w:rPr>
          <w:rFonts w:hint="eastAsia"/>
          <w:color w:val="auto"/>
          <w:szCs w:val="21"/>
          <w:highlight w:val="none"/>
        </w:rPr>
        <w:t>采购文件未允许同一供应商提交两个或以上不同的响应文件，但存在</w:t>
      </w:r>
      <w:r>
        <w:rPr>
          <w:rFonts w:hint="eastAsia"/>
          <w:color w:val="auto"/>
          <w:highlight w:val="none"/>
        </w:rPr>
        <w:t>同</w:t>
      </w:r>
      <w:r>
        <w:rPr>
          <w:rFonts w:hint="eastAsia"/>
          <w:color w:val="auto"/>
          <w:szCs w:val="21"/>
          <w:highlight w:val="none"/>
        </w:rPr>
        <w:t>一供应商提交两个或以上不同的响应文件的，</w:t>
      </w:r>
      <w:r>
        <w:rPr>
          <w:rFonts w:hint="eastAsia"/>
          <w:b/>
          <w:bCs/>
          <w:color w:val="auto"/>
          <w:szCs w:val="21"/>
          <w:highlight w:val="none"/>
        </w:rPr>
        <w:t>其响应无效。</w:t>
      </w:r>
      <w:r>
        <w:rPr>
          <w:rFonts w:hint="eastAsia"/>
          <w:color w:val="auto"/>
          <w:szCs w:val="21"/>
          <w:highlight w:val="none"/>
        </w:rPr>
        <w:t>供应商在同一响应文件中对某项技术、商务要求提供有选择性的响应参数或方案等同于提交两个或以上不同的响应文件。</w:t>
      </w:r>
      <w:bookmarkEnd w:id="55"/>
    </w:p>
    <w:p w14:paraId="6D31C1C2">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4．截标</w:t>
      </w:r>
      <w:bookmarkEnd w:id="53"/>
      <w:bookmarkEnd w:id="54"/>
    </w:p>
    <w:p w14:paraId="28E31B00">
      <w:pPr>
        <w:spacing w:before="120" w:line="320" w:lineRule="atLeast"/>
        <w:ind w:firstLine="422" w:firstLineChars="200"/>
        <w:outlineLvl w:val="2"/>
        <w:rPr>
          <w:b/>
          <w:bCs/>
          <w:color w:val="auto"/>
          <w:kern w:val="0"/>
          <w:szCs w:val="21"/>
          <w:highlight w:val="none"/>
        </w:rPr>
      </w:pPr>
      <w:r>
        <w:rPr>
          <w:b/>
          <w:bCs/>
          <w:color w:val="auto"/>
          <w:kern w:val="0"/>
          <w:szCs w:val="21"/>
          <w:highlight w:val="none"/>
        </w:rPr>
        <w:t>4.1截标准备</w:t>
      </w:r>
    </w:p>
    <w:p w14:paraId="2B8F9BA7">
      <w:pPr>
        <w:spacing w:before="120" w:line="276" w:lineRule="auto"/>
        <w:ind w:firstLine="420" w:firstLineChars="200"/>
        <w:rPr>
          <w:color w:val="auto"/>
          <w:szCs w:val="21"/>
          <w:highlight w:val="none"/>
        </w:rPr>
      </w:pPr>
      <w:r>
        <w:rPr>
          <w:color w:val="auto"/>
          <w:szCs w:val="21"/>
          <w:highlight w:val="none"/>
        </w:rPr>
        <w:t>本项目响应截止时间及地点见“供应商须知前附表”规定。</w:t>
      </w:r>
    </w:p>
    <w:p w14:paraId="3F53288A">
      <w:pPr>
        <w:autoSpaceDE w:val="0"/>
        <w:autoSpaceDN w:val="0"/>
        <w:adjustRightInd w:val="0"/>
        <w:spacing w:line="276" w:lineRule="auto"/>
        <w:ind w:firstLine="420" w:firstLineChars="200"/>
        <w:rPr>
          <w:color w:val="auto"/>
          <w:szCs w:val="21"/>
          <w:highlight w:val="none"/>
        </w:rPr>
      </w:pPr>
      <w:r>
        <w:rPr>
          <w:rFonts w:hint="eastAsia"/>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w:t>
      </w:r>
      <w:r>
        <w:rPr>
          <w:color w:val="auto"/>
          <w:szCs w:val="21"/>
          <w:highlight w:val="none"/>
        </w:rPr>
        <w:t>如不</w:t>
      </w:r>
      <w:r>
        <w:rPr>
          <w:rFonts w:hint="eastAsia"/>
          <w:color w:val="auto"/>
          <w:szCs w:val="21"/>
          <w:highlight w:val="none"/>
        </w:rPr>
        <w:t>参加</w:t>
      </w:r>
      <w:r>
        <w:rPr>
          <w:color w:val="auto"/>
          <w:szCs w:val="21"/>
          <w:highlight w:val="none"/>
        </w:rPr>
        <w:t>截标大会的，</w:t>
      </w:r>
      <w:r>
        <w:rPr>
          <w:rFonts w:hint="eastAsia"/>
          <w:color w:val="auto"/>
          <w:szCs w:val="21"/>
          <w:highlight w:val="none"/>
        </w:rPr>
        <w:t>视同认可截标结果，</w:t>
      </w:r>
      <w:r>
        <w:rPr>
          <w:color w:val="auto"/>
          <w:szCs w:val="21"/>
          <w:highlight w:val="none"/>
        </w:rPr>
        <w:t>事后不得对采购相关人员、截标过程和截标结果提出异议</w:t>
      </w:r>
      <w:r>
        <w:rPr>
          <w:rFonts w:hint="eastAsia"/>
          <w:color w:val="auto"/>
          <w:szCs w:val="21"/>
          <w:highlight w:val="none"/>
        </w:rPr>
        <w:t>，同时供应商因未在线参加截标而导致响应文件无法按时解密等一切后果由供应商自己承担。</w:t>
      </w:r>
    </w:p>
    <w:p w14:paraId="74470BEC">
      <w:pPr>
        <w:spacing w:before="120" w:line="276" w:lineRule="auto"/>
        <w:ind w:firstLine="420" w:firstLineChars="200"/>
        <w:rPr>
          <w:color w:val="auto"/>
          <w:szCs w:val="21"/>
          <w:highlight w:val="none"/>
        </w:rPr>
      </w:pPr>
      <w:r>
        <w:rPr>
          <w:rFonts w:hint="eastAsia"/>
          <w:color w:val="auto"/>
          <w:szCs w:val="21"/>
          <w:highlight w:val="none"/>
        </w:rPr>
        <w:t>如供应商成功解密响应文件，但未在广西政府采购云平台电子开标大厅参加截标的，视同认可截标过程和结果，由此产生的后果由供应商自行负责。</w:t>
      </w:r>
    </w:p>
    <w:p w14:paraId="64A15C1C">
      <w:pPr>
        <w:spacing w:before="120" w:line="320" w:lineRule="atLeast"/>
        <w:ind w:firstLine="422" w:firstLineChars="200"/>
        <w:outlineLvl w:val="2"/>
        <w:rPr>
          <w:b/>
          <w:bCs/>
          <w:color w:val="auto"/>
          <w:kern w:val="0"/>
          <w:szCs w:val="21"/>
          <w:highlight w:val="none"/>
        </w:rPr>
      </w:pPr>
      <w:r>
        <w:rPr>
          <w:b/>
          <w:bCs/>
          <w:color w:val="auto"/>
          <w:kern w:val="0"/>
          <w:szCs w:val="21"/>
          <w:highlight w:val="none"/>
        </w:rPr>
        <w:t>4.2截标程序</w:t>
      </w:r>
    </w:p>
    <w:p w14:paraId="1D579649">
      <w:pPr>
        <w:spacing w:before="120" w:line="320" w:lineRule="atLeast"/>
        <w:ind w:firstLine="420" w:firstLineChars="200"/>
        <w:rPr>
          <w:color w:val="auto"/>
          <w:szCs w:val="21"/>
          <w:highlight w:val="none"/>
        </w:rPr>
      </w:pPr>
      <w:r>
        <w:rPr>
          <w:color w:val="auto"/>
          <w:szCs w:val="21"/>
          <w:highlight w:val="none"/>
        </w:rPr>
        <w:t>4.2.1</w:t>
      </w:r>
      <w:r>
        <w:rPr>
          <w:rFonts w:hint="eastAsia"/>
          <w:color w:val="auto"/>
          <w:szCs w:val="21"/>
          <w:highlight w:val="none"/>
        </w:rPr>
        <w:t>供应商登录广西政府采购云平台进入开标大厅签到。</w:t>
      </w:r>
    </w:p>
    <w:p w14:paraId="442D2884">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.2.2</w:t>
      </w:r>
      <w:r>
        <w:rPr>
          <w:rFonts w:hint="eastAsia"/>
          <w:color w:val="auto"/>
          <w:szCs w:val="21"/>
          <w:highlight w:val="none"/>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6" w:name="_Hlk106637960"/>
      <w:r>
        <w:rPr>
          <w:rFonts w:hint="eastAsia"/>
          <w:color w:val="auto"/>
          <w:highlight w:val="none"/>
        </w:rPr>
        <w:t>通知后供应商仍未在上述规定时间内解密响应文件</w:t>
      </w:r>
      <w:bookmarkEnd w:id="56"/>
      <w:r>
        <w:rPr>
          <w:rFonts w:hint="eastAsia"/>
          <w:color w:val="auto"/>
          <w:szCs w:val="21"/>
          <w:highlight w:val="none"/>
        </w:rPr>
        <w:t>，或者供应商没预留联系方式或预留联系方式无效导致代理机构无法联系到供应商进行解密的，均视为无效响应。</w:t>
      </w:r>
    </w:p>
    <w:p w14:paraId="13781A0F">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.2.3</w:t>
      </w:r>
      <w:bookmarkStart w:id="57" w:name="_Hlk106637968"/>
      <w:r>
        <w:rPr>
          <w:rFonts w:hint="eastAsia"/>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7"/>
    <w:p w14:paraId="018C7D95">
      <w:pPr>
        <w:spacing w:before="120" w:line="320" w:lineRule="atLeast"/>
        <w:ind w:firstLine="420" w:firstLineChars="200"/>
        <w:rPr>
          <w:color w:val="auto"/>
          <w:szCs w:val="21"/>
          <w:highlight w:val="none"/>
        </w:rPr>
      </w:pPr>
      <w:r>
        <w:rPr>
          <w:rFonts w:hint="eastAsia"/>
          <w:color w:val="auto"/>
          <w:szCs w:val="21"/>
          <w:highlight w:val="none"/>
        </w:rPr>
        <w:t>4</w:t>
      </w:r>
      <w:r>
        <w:rPr>
          <w:color w:val="auto"/>
          <w:szCs w:val="21"/>
          <w:highlight w:val="none"/>
        </w:rPr>
        <w:t>.2.4</w:t>
      </w:r>
      <w:r>
        <w:rPr>
          <w:rFonts w:hint="eastAsia"/>
          <w:color w:val="auto"/>
          <w:szCs w:val="21"/>
          <w:highlight w:val="none"/>
        </w:rPr>
        <w:t>解密异常情况处理：详见本章</w:t>
      </w:r>
      <w:r>
        <w:rPr>
          <w:color w:val="auto"/>
          <w:szCs w:val="21"/>
          <w:highlight w:val="none"/>
        </w:rPr>
        <w:t>9.2</w:t>
      </w:r>
      <w:r>
        <w:rPr>
          <w:rFonts w:hint="eastAsia"/>
          <w:color w:val="auto"/>
          <w:szCs w:val="21"/>
          <w:highlight w:val="none"/>
        </w:rPr>
        <w:t>电子交易活动的中止。</w:t>
      </w:r>
    </w:p>
    <w:p w14:paraId="05BA5F3A">
      <w:pPr>
        <w:spacing w:before="120" w:line="320" w:lineRule="atLeast"/>
        <w:ind w:firstLine="420" w:firstLineChars="200"/>
        <w:rPr>
          <w:color w:val="auto"/>
          <w:szCs w:val="21"/>
          <w:highlight w:val="none"/>
        </w:rPr>
      </w:pPr>
      <w:r>
        <w:rPr>
          <w:color w:val="auto"/>
          <w:szCs w:val="21"/>
          <w:highlight w:val="none"/>
        </w:rPr>
        <w:t>4.2.5截标结束。</w:t>
      </w:r>
    </w:p>
    <w:p w14:paraId="59E3D9FC">
      <w:pPr>
        <w:pStyle w:val="26"/>
        <w:snapToGrid w:val="0"/>
        <w:spacing w:line="440" w:lineRule="exact"/>
        <w:ind w:firstLine="422" w:firstLineChars="200"/>
        <w:rPr>
          <w:rFonts w:hAnsi="宋体"/>
          <w:color w:val="auto"/>
          <w:highlight w:val="none"/>
        </w:rPr>
      </w:pPr>
      <w:r>
        <w:rPr>
          <w:rFonts w:hint="eastAsia" w:hAnsi="宋体"/>
          <w:b/>
          <w:bCs/>
          <w:color w:val="auto"/>
          <w:highlight w:val="none"/>
        </w:rPr>
        <w:t>特别说明：</w:t>
      </w:r>
      <w:r>
        <w:rPr>
          <w:rFonts w:hint="eastAsia" w:hAnsi="宋体"/>
          <w:color w:val="auto"/>
          <w:highlight w:val="none"/>
        </w:rPr>
        <w:t>如遇广西政府采购云平台电子化截标或评审程序调整的，按调整后的程序执行。</w:t>
      </w:r>
    </w:p>
    <w:p w14:paraId="152E7A70">
      <w:pPr>
        <w:spacing w:before="120" w:line="320" w:lineRule="atLeast"/>
        <w:ind w:firstLine="422" w:firstLineChars="200"/>
        <w:outlineLvl w:val="2"/>
        <w:rPr>
          <w:b/>
          <w:bCs/>
          <w:color w:val="auto"/>
          <w:kern w:val="0"/>
          <w:szCs w:val="21"/>
          <w:highlight w:val="none"/>
        </w:rPr>
      </w:pPr>
      <w:r>
        <w:rPr>
          <w:b/>
          <w:bCs/>
          <w:color w:val="auto"/>
          <w:kern w:val="0"/>
          <w:szCs w:val="21"/>
          <w:highlight w:val="none"/>
        </w:rPr>
        <w:t>4.3演示</w:t>
      </w:r>
    </w:p>
    <w:p w14:paraId="331BE5C4">
      <w:pPr>
        <w:spacing w:before="120" w:line="320" w:lineRule="atLeast"/>
        <w:ind w:firstLine="420" w:firstLineChars="200"/>
        <w:rPr>
          <w:color w:val="auto"/>
          <w:szCs w:val="21"/>
          <w:highlight w:val="none"/>
        </w:rPr>
      </w:pPr>
      <w:r>
        <w:rPr>
          <w:color w:val="auto"/>
          <w:szCs w:val="21"/>
          <w:highlight w:val="none"/>
        </w:rPr>
        <w:t>4.3.1“供应商须知前附表”规定在截标会议结束后进行演示的，供应商应按规定进行演示。</w:t>
      </w:r>
    </w:p>
    <w:p w14:paraId="504A6A31">
      <w:pPr>
        <w:spacing w:before="120" w:line="320" w:lineRule="atLeast"/>
        <w:ind w:firstLine="420" w:firstLineChars="200"/>
        <w:rPr>
          <w:color w:val="auto"/>
          <w:szCs w:val="21"/>
          <w:highlight w:val="none"/>
        </w:rPr>
      </w:pPr>
      <w:r>
        <w:rPr>
          <w:color w:val="auto"/>
          <w:szCs w:val="21"/>
          <w:highlight w:val="none"/>
        </w:rPr>
        <w:t>4.3.2未按规定时间进行演示可能引起的演示分数被计为0分或响应无效等后果由供应商自行承担。</w:t>
      </w:r>
    </w:p>
    <w:p w14:paraId="51D8B969">
      <w:pPr>
        <w:spacing w:before="120" w:line="320" w:lineRule="atLeast"/>
        <w:ind w:firstLine="422" w:firstLineChars="200"/>
        <w:outlineLvl w:val="2"/>
        <w:rPr>
          <w:color w:val="auto"/>
          <w:szCs w:val="21"/>
          <w:highlight w:val="none"/>
        </w:rPr>
      </w:pPr>
      <w:r>
        <w:rPr>
          <w:b/>
          <w:bCs/>
          <w:color w:val="auto"/>
          <w:kern w:val="0"/>
          <w:szCs w:val="21"/>
          <w:highlight w:val="none"/>
        </w:rPr>
        <w:t>4.4样品</w:t>
      </w:r>
    </w:p>
    <w:p w14:paraId="024DC24C">
      <w:pPr>
        <w:spacing w:before="120" w:line="320" w:lineRule="atLeast"/>
        <w:ind w:firstLine="420" w:firstLineChars="200"/>
        <w:rPr>
          <w:color w:val="auto"/>
          <w:szCs w:val="21"/>
          <w:highlight w:val="none"/>
        </w:rPr>
      </w:pPr>
      <w:r>
        <w:rPr>
          <w:color w:val="auto"/>
          <w:szCs w:val="21"/>
          <w:highlight w:val="none"/>
        </w:rPr>
        <w:t>4.4.1“供应商须知前附表”规定递交样品的，供应商应按前附表规定递交样品，递交样品时应附样品递交表（格式见第六章）。</w:t>
      </w:r>
    </w:p>
    <w:p w14:paraId="7C238638">
      <w:pPr>
        <w:spacing w:before="120" w:line="320" w:lineRule="atLeast"/>
        <w:ind w:firstLine="420" w:firstLineChars="200"/>
        <w:rPr>
          <w:color w:val="auto"/>
          <w:szCs w:val="21"/>
          <w:highlight w:val="none"/>
        </w:rPr>
      </w:pPr>
      <w:r>
        <w:rPr>
          <w:color w:val="auto"/>
          <w:szCs w:val="21"/>
          <w:highlight w:val="none"/>
        </w:rPr>
        <w:t>4.4.2未按规定时间递交样品可能引起的样品分数被计为0分或响应无效等后果由供应商自行承担。</w:t>
      </w:r>
    </w:p>
    <w:p w14:paraId="79E0FD6A">
      <w:pPr>
        <w:spacing w:before="120" w:line="320" w:lineRule="atLeast"/>
        <w:ind w:firstLine="420" w:firstLineChars="200"/>
        <w:rPr>
          <w:color w:val="auto"/>
          <w:szCs w:val="21"/>
          <w:highlight w:val="none"/>
        </w:rPr>
      </w:pPr>
      <w:bookmarkStart w:id="58" w:name="_Toc254970686"/>
      <w:bookmarkStart w:id="59" w:name="_Toc254970545"/>
      <w:r>
        <w:rPr>
          <w:color w:val="auto"/>
          <w:szCs w:val="21"/>
          <w:highlight w:val="none"/>
        </w:rPr>
        <w:t>4.4.3样品封存或退还的说明请见第六章响应文件格式所附样品递交表。</w:t>
      </w:r>
    </w:p>
    <w:p w14:paraId="4766D201">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5．</w:t>
      </w:r>
      <w:r>
        <w:rPr>
          <w:rFonts w:hint="eastAsia"/>
          <w:b/>
          <w:bCs/>
          <w:color w:val="auto"/>
          <w:kern w:val="0"/>
          <w:szCs w:val="21"/>
          <w:highlight w:val="none"/>
        </w:rPr>
        <w:t>资格审查</w:t>
      </w:r>
    </w:p>
    <w:p w14:paraId="4E934C00">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.1</w:t>
      </w:r>
      <w:r>
        <w:rPr>
          <w:rFonts w:hint="eastAsia"/>
          <w:bCs/>
          <w:color w:val="auto"/>
          <w:kern w:val="0"/>
          <w:szCs w:val="21"/>
          <w:highlight w:val="none"/>
        </w:rPr>
        <w:t>截标</w:t>
      </w:r>
      <w:r>
        <w:rPr>
          <w:rFonts w:ascii="宋体" w:hAnsi="宋体"/>
          <w:bCs/>
          <w:color w:val="auto"/>
          <w:szCs w:val="21"/>
          <w:highlight w:val="none"/>
        </w:rPr>
        <w:t>后，</w:t>
      </w:r>
      <w:r>
        <w:rPr>
          <w:rFonts w:hint="eastAsia" w:ascii="宋体" w:hAnsi="宋体"/>
          <w:bCs/>
          <w:color w:val="auto"/>
          <w:szCs w:val="21"/>
          <w:highlight w:val="none"/>
        </w:rPr>
        <w:t>谈判小组通过电子交易平台</w:t>
      </w:r>
      <w:r>
        <w:rPr>
          <w:rFonts w:ascii="宋体" w:hAnsi="宋体"/>
          <w:bCs/>
          <w:color w:val="auto"/>
          <w:szCs w:val="21"/>
          <w:highlight w:val="none"/>
        </w:rPr>
        <w:t>对供应商的资格进行审查。</w:t>
      </w:r>
      <w:r>
        <w:rPr>
          <w:rFonts w:hint="eastAsia" w:ascii="宋体" w:hAnsi="宋体"/>
          <w:bCs/>
          <w:color w:val="auto"/>
          <w:szCs w:val="21"/>
          <w:highlight w:val="none"/>
        </w:rPr>
        <w:t>资格审查</w:t>
      </w:r>
      <w:r>
        <w:rPr>
          <w:rFonts w:hint="eastAsia"/>
          <w:bCs/>
          <w:color w:val="auto"/>
          <w:kern w:val="0"/>
          <w:szCs w:val="21"/>
          <w:highlight w:val="none"/>
        </w:rPr>
        <w:t>是根据法律法规和采购文件的规定，对供应商的基本资格条件、特定资格条件进行审查。</w:t>
      </w:r>
    </w:p>
    <w:p w14:paraId="03D77B76">
      <w:pPr>
        <w:spacing w:before="120" w:line="320" w:lineRule="atLeast"/>
        <w:ind w:left="2" w:leftChars="1" w:firstLine="420" w:firstLineChars="200"/>
        <w:outlineLvl w:val="2"/>
        <w:rPr>
          <w:bCs/>
          <w:color w:val="auto"/>
          <w:kern w:val="0"/>
          <w:szCs w:val="21"/>
          <w:highlight w:val="none"/>
        </w:rPr>
      </w:pPr>
      <w:r>
        <w:rPr>
          <w:rFonts w:hint="eastAsia"/>
          <w:bCs/>
          <w:color w:val="auto"/>
          <w:kern w:val="0"/>
          <w:szCs w:val="21"/>
          <w:highlight w:val="none"/>
        </w:rPr>
        <w:t>5.</w:t>
      </w:r>
      <w:r>
        <w:rPr>
          <w:bCs/>
          <w:color w:val="auto"/>
          <w:kern w:val="0"/>
          <w:szCs w:val="21"/>
          <w:highlight w:val="none"/>
        </w:rPr>
        <w:t>2</w:t>
      </w:r>
      <w:r>
        <w:rPr>
          <w:rFonts w:hint="eastAsia"/>
          <w:bCs/>
          <w:color w:val="auto"/>
          <w:kern w:val="0"/>
          <w:szCs w:val="21"/>
          <w:highlight w:val="none"/>
        </w:rPr>
        <w:t>资格审查标准在第四章评审方法及标准中规定，符合资格审查标准要求的供应商即为资格审查合格。</w:t>
      </w:r>
    </w:p>
    <w:p w14:paraId="7CA82113">
      <w:pPr>
        <w:spacing w:before="120" w:line="276" w:lineRule="auto"/>
        <w:ind w:left="2" w:leftChars="1" w:firstLine="420" w:firstLineChars="200"/>
        <w:outlineLvl w:val="2"/>
        <w:rPr>
          <w:bCs/>
          <w:color w:val="auto"/>
          <w:kern w:val="0"/>
          <w:szCs w:val="21"/>
          <w:highlight w:val="none"/>
        </w:rPr>
      </w:pPr>
      <w:r>
        <w:rPr>
          <w:bCs/>
          <w:color w:val="auto"/>
          <w:kern w:val="0"/>
          <w:szCs w:val="21"/>
          <w:highlight w:val="none"/>
        </w:rPr>
        <w:t>5.3</w:t>
      </w:r>
      <w:r>
        <w:rPr>
          <w:rFonts w:hint="eastAsia"/>
          <w:bCs/>
          <w:color w:val="auto"/>
          <w:kern w:val="0"/>
          <w:szCs w:val="21"/>
          <w:highlight w:val="none"/>
        </w:rPr>
        <w:t>供应商有下列情形之一的，资格审查不合格，作无效响应处理：</w:t>
      </w:r>
    </w:p>
    <w:p w14:paraId="5909D37B">
      <w:pPr>
        <w:spacing w:line="276" w:lineRule="auto"/>
        <w:ind w:firstLine="420" w:firstLineChars="200"/>
        <w:rPr>
          <w:rFonts w:hAnsi="宋体"/>
          <w:color w:val="auto"/>
          <w:highlight w:val="none"/>
        </w:rPr>
      </w:pPr>
      <w:r>
        <w:rPr>
          <w:rFonts w:hint="eastAsia"/>
          <w:color w:val="auto"/>
          <w:szCs w:val="21"/>
          <w:highlight w:val="none"/>
        </w:rPr>
        <w:t>5</w:t>
      </w:r>
      <w:r>
        <w:rPr>
          <w:color w:val="auto"/>
          <w:szCs w:val="21"/>
          <w:highlight w:val="none"/>
        </w:rPr>
        <w:t>.3.1</w:t>
      </w:r>
      <w:r>
        <w:rPr>
          <w:rFonts w:hint="eastAsia"/>
          <w:color w:val="auto"/>
          <w:szCs w:val="21"/>
          <w:highlight w:val="none"/>
        </w:rPr>
        <w:t>不具备采购文件中规定的资格要求或资格条件的；</w:t>
      </w:r>
      <w:r>
        <w:rPr>
          <w:rFonts w:hint="eastAsia" w:hAnsi="宋体"/>
          <w:color w:val="auto"/>
          <w:highlight w:val="none"/>
        </w:rPr>
        <w:t>（注：广西政府采购云平台已与“信用中国”平台做接口，可直接在线查询）</w:t>
      </w:r>
    </w:p>
    <w:p w14:paraId="69030001">
      <w:pPr>
        <w:spacing w:before="120" w:line="276" w:lineRule="auto"/>
        <w:ind w:firstLine="420" w:firstLineChars="200"/>
        <w:rPr>
          <w:color w:val="auto"/>
          <w:szCs w:val="21"/>
          <w:highlight w:val="none"/>
        </w:rPr>
      </w:pPr>
      <w:r>
        <w:rPr>
          <w:rFonts w:hint="eastAsia"/>
          <w:color w:val="auto"/>
          <w:szCs w:val="21"/>
          <w:highlight w:val="none"/>
        </w:rPr>
        <w:t>5</w:t>
      </w:r>
      <w:r>
        <w:rPr>
          <w:color w:val="auto"/>
          <w:szCs w:val="21"/>
          <w:highlight w:val="none"/>
        </w:rPr>
        <w:t>.3.2</w:t>
      </w:r>
      <w:r>
        <w:rPr>
          <w:rFonts w:hint="eastAsia"/>
          <w:color w:val="auto"/>
          <w:szCs w:val="21"/>
          <w:highlight w:val="none"/>
        </w:rPr>
        <w:t>响应文件缺少任何一项资格证明文件或不符合第四章评审方法及标准中资格审查标准规定的评审内容的。</w:t>
      </w:r>
    </w:p>
    <w:bookmarkEnd w:id="58"/>
    <w:bookmarkEnd w:id="59"/>
    <w:p w14:paraId="33241CE7">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6．评审</w:t>
      </w:r>
    </w:p>
    <w:p w14:paraId="0B758B09">
      <w:pPr>
        <w:spacing w:before="120" w:line="320" w:lineRule="atLeast"/>
        <w:ind w:firstLine="422" w:firstLineChars="200"/>
        <w:outlineLvl w:val="2"/>
        <w:rPr>
          <w:b/>
          <w:bCs/>
          <w:color w:val="auto"/>
          <w:kern w:val="0"/>
          <w:szCs w:val="21"/>
          <w:highlight w:val="none"/>
        </w:rPr>
      </w:pPr>
      <w:r>
        <w:rPr>
          <w:b/>
          <w:bCs/>
          <w:color w:val="auto"/>
          <w:kern w:val="0"/>
          <w:szCs w:val="21"/>
          <w:highlight w:val="none"/>
        </w:rPr>
        <w:t>6.1组建</w:t>
      </w:r>
      <w:r>
        <w:rPr>
          <w:rFonts w:hint="eastAsia"/>
          <w:b/>
          <w:bCs/>
          <w:color w:val="auto"/>
          <w:kern w:val="0"/>
          <w:szCs w:val="21"/>
          <w:highlight w:val="none"/>
        </w:rPr>
        <w:t>谈判</w:t>
      </w:r>
      <w:r>
        <w:rPr>
          <w:b/>
          <w:bCs/>
          <w:color w:val="auto"/>
          <w:kern w:val="0"/>
          <w:szCs w:val="21"/>
          <w:highlight w:val="none"/>
        </w:rPr>
        <w:t>小组</w:t>
      </w:r>
    </w:p>
    <w:p w14:paraId="376385D4">
      <w:pPr>
        <w:spacing w:before="120" w:line="320" w:lineRule="atLeast"/>
        <w:ind w:firstLine="420" w:firstLineChars="200"/>
        <w:rPr>
          <w:color w:val="auto"/>
          <w:szCs w:val="21"/>
          <w:highlight w:val="none"/>
        </w:rPr>
      </w:pPr>
      <w:r>
        <w:rPr>
          <w:rFonts w:hint="eastAsia"/>
          <w:color w:val="auto"/>
          <w:szCs w:val="21"/>
          <w:highlight w:val="none"/>
        </w:rPr>
        <w:t>6.1.1</w:t>
      </w:r>
      <w:r>
        <w:rPr>
          <w:color w:val="auto"/>
          <w:szCs w:val="21"/>
          <w:highlight w:val="none"/>
        </w:rPr>
        <w:t>本项目</w:t>
      </w:r>
      <w:r>
        <w:rPr>
          <w:rFonts w:hint="eastAsia"/>
          <w:color w:val="auto"/>
          <w:szCs w:val="21"/>
          <w:highlight w:val="none"/>
        </w:rPr>
        <w:t>评审工作由谈判</w:t>
      </w:r>
      <w:r>
        <w:rPr>
          <w:color w:val="auto"/>
          <w:szCs w:val="21"/>
          <w:highlight w:val="none"/>
        </w:rPr>
        <w:t>小组</w:t>
      </w:r>
      <w:r>
        <w:rPr>
          <w:rFonts w:hint="eastAsia"/>
          <w:color w:val="auto"/>
          <w:szCs w:val="21"/>
          <w:highlight w:val="none"/>
        </w:rPr>
        <w:t>负责，谈判小组</w:t>
      </w:r>
      <w:r>
        <w:rPr>
          <w:color w:val="auto"/>
          <w:szCs w:val="21"/>
          <w:highlight w:val="none"/>
        </w:rPr>
        <w:t>由</w:t>
      </w:r>
      <w:r>
        <w:rPr>
          <w:rFonts w:hint="eastAsia"/>
          <w:color w:val="auto"/>
          <w:szCs w:val="21"/>
          <w:highlight w:val="none"/>
        </w:rPr>
        <w:t>评审专家</w:t>
      </w:r>
      <w:r>
        <w:rPr>
          <w:color w:val="auto"/>
          <w:szCs w:val="21"/>
          <w:highlight w:val="none"/>
        </w:rPr>
        <w:t>和采购人代表</w:t>
      </w:r>
      <w:r>
        <w:rPr>
          <w:rFonts w:hint="eastAsia"/>
          <w:color w:val="auto"/>
          <w:szCs w:val="21"/>
          <w:highlight w:val="none"/>
        </w:rPr>
        <w:t>（如有）</w:t>
      </w:r>
      <w:r>
        <w:rPr>
          <w:color w:val="auto"/>
          <w:szCs w:val="21"/>
          <w:highlight w:val="none"/>
        </w:rPr>
        <w:t>组成。</w:t>
      </w:r>
      <w:r>
        <w:rPr>
          <w:rFonts w:hint="eastAsia"/>
          <w:color w:val="auto"/>
          <w:szCs w:val="21"/>
          <w:highlight w:val="none"/>
        </w:rPr>
        <w:t>谈判小组评审时必须公平、公正、客观，不带任何倾向性和启发性；不得向外界透露任何与评审有关的内容；任何单位和个人不得干扰、影响评标的正常进行；谈判小组及有关工作人员不得私下与供应商接触，不得收受利害关系人的财物或者其他好处；</w:t>
      </w:r>
      <w:r>
        <w:rPr>
          <w:color w:val="auto"/>
          <w:szCs w:val="21"/>
          <w:highlight w:val="none"/>
        </w:rPr>
        <w:t>评审专家发现本人与参加采购活动的供应商有利害关系的，应当主动提出回避</w:t>
      </w:r>
      <w:r>
        <w:rPr>
          <w:rFonts w:hint="eastAsia"/>
          <w:color w:val="auto"/>
          <w:szCs w:val="21"/>
          <w:highlight w:val="none"/>
        </w:rPr>
        <w:t>。</w:t>
      </w:r>
    </w:p>
    <w:p w14:paraId="0011DA48">
      <w:pPr>
        <w:spacing w:before="120" w:line="320" w:lineRule="atLeast"/>
        <w:ind w:firstLine="420" w:firstLineChars="200"/>
        <w:rPr>
          <w:color w:val="auto"/>
          <w:szCs w:val="21"/>
          <w:highlight w:val="none"/>
        </w:rPr>
      </w:pPr>
      <w:r>
        <w:rPr>
          <w:rFonts w:hint="eastAsia"/>
          <w:color w:val="auto"/>
          <w:szCs w:val="21"/>
          <w:highlight w:val="none"/>
        </w:rPr>
        <w:t>6.1.2谈判小组成员应当通过电子交易平台进行独立评审，谈判小组成员对需要共同认定的事项存在争议的，应当按照少数服从多数的原则作出结论。持不同意见的谈判小组成员应当在评审报告上签署不同意见及理由，否则视为同意评审报告。如果在评审过程中出现法律法规和采购文件均没有明确规定的情形时，由谈判小组现场协商确定，协商不一致的，由全体谈判小组成员投票表决，应当按照少数服从多数的原则作出结论并记录在评审报告中。</w:t>
      </w:r>
    </w:p>
    <w:p w14:paraId="47EF9B7A">
      <w:pPr>
        <w:spacing w:before="120" w:line="320" w:lineRule="atLeast"/>
        <w:ind w:firstLine="420" w:firstLineChars="200"/>
        <w:rPr>
          <w:color w:val="auto"/>
          <w:szCs w:val="21"/>
          <w:highlight w:val="none"/>
        </w:rPr>
      </w:pPr>
      <w:r>
        <w:rPr>
          <w:rFonts w:hint="eastAsia"/>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E2C6E50">
      <w:pPr>
        <w:spacing w:before="120" w:line="320" w:lineRule="atLeast"/>
        <w:ind w:firstLine="420" w:firstLineChars="200"/>
        <w:rPr>
          <w:color w:val="auto"/>
          <w:szCs w:val="21"/>
          <w:highlight w:val="none"/>
        </w:rPr>
      </w:pPr>
      <w:r>
        <w:rPr>
          <w:rFonts w:hint="eastAsia"/>
          <w:color w:val="auto"/>
          <w:szCs w:val="21"/>
          <w:highlight w:val="none"/>
        </w:rPr>
        <w:t>6.1.4本项目评审过程实行全程网上留痕及录音、录像监控，供应商在评审过程中所进行的试图影响评审结果的不公正活动，可能导致其响应按无效处理。</w:t>
      </w:r>
    </w:p>
    <w:p w14:paraId="1990D61F">
      <w:pPr>
        <w:spacing w:before="120" w:line="320" w:lineRule="atLeast"/>
        <w:ind w:firstLine="422" w:firstLineChars="200"/>
        <w:outlineLvl w:val="2"/>
        <w:rPr>
          <w:b/>
          <w:bCs/>
          <w:color w:val="auto"/>
          <w:kern w:val="0"/>
          <w:szCs w:val="21"/>
          <w:highlight w:val="none"/>
        </w:rPr>
      </w:pPr>
      <w:r>
        <w:rPr>
          <w:b/>
          <w:bCs/>
          <w:color w:val="auto"/>
          <w:kern w:val="0"/>
          <w:szCs w:val="21"/>
          <w:highlight w:val="none"/>
        </w:rPr>
        <w:t>6.2</w:t>
      </w:r>
      <w:r>
        <w:rPr>
          <w:rFonts w:hint="eastAsia"/>
          <w:b/>
          <w:bCs/>
          <w:color w:val="auto"/>
          <w:kern w:val="0"/>
          <w:szCs w:val="21"/>
          <w:highlight w:val="none"/>
        </w:rPr>
        <w:t>评审方法及依据</w:t>
      </w:r>
    </w:p>
    <w:p w14:paraId="64731BAE">
      <w:pPr>
        <w:spacing w:before="120" w:line="320" w:lineRule="atLeast"/>
        <w:ind w:firstLine="420" w:firstLineChars="200"/>
        <w:rPr>
          <w:bCs/>
          <w:color w:val="auto"/>
          <w:kern w:val="0"/>
          <w:szCs w:val="21"/>
          <w:highlight w:val="none"/>
        </w:rPr>
      </w:pPr>
      <w:r>
        <w:rPr>
          <w:bCs/>
          <w:color w:val="auto"/>
          <w:kern w:val="0"/>
          <w:szCs w:val="21"/>
          <w:highlight w:val="none"/>
        </w:rPr>
        <w:t>6.2.1</w:t>
      </w:r>
      <w:r>
        <w:rPr>
          <w:rFonts w:hint="eastAsia"/>
          <w:bCs/>
          <w:color w:val="auto"/>
          <w:kern w:val="0"/>
          <w:szCs w:val="21"/>
          <w:highlight w:val="none"/>
        </w:rPr>
        <w:t>本项目采用第四章评审方法及标准规定的方法进行评审。</w:t>
      </w:r>
    </w:p>
    <w:p w14:paraId="2EF9D9CC">
      <w:pPr>
        <w:suppressAutoHyphens/>
        <w:spacing w:before="120" w:line="320" w:lineRule="atLeast"/>
        <w:ind w:firstLine="420" w:firstLineChars="200"/>
        <w:rPr>
          <w:bCs/>
          <w:color w:val="auto"/>
          <w:kern w:val="0"/>
          <w:szCs w:val="21"/>
          <w:highlight w:val="none"/>
        </w:rPr>
      </w:pPr>
      <w:r>
        <w:rPr>
          <w:bCs/>
          <w:color w:val="auto"/>
          <w:kern w:val="0"/>
          <w:szCs w:val="21"/>
          <w:highlight w:val="none"/>
        </w:rPr>
        <w:t>6.2.2</w:t>
      </w:r>
      <w:r>
        <w:rPr>
          <w:rFonts w:hint="eastAsia"/>
          <w:bCs/>
          <w:color w:val="auto"/>
          <w:kern w:val="0"/>
          <w:szCs w:val="21"/>
          <w:highlight w:val="none"/>
        </w:rPr>
        <w:t>谈判小组</w:t>
      </w:r>
      <w:r>
        <w:rPr>
          <w:color w:val="auto"/>
          <w:highlight w:val="none"/>
        </w:rPr>
        <w:t>以</w:t>
      </w:r>
      <w:r>
        <w:rPr>
          <w:rFonts w:hint="eastAsia"/>
          <w:color w:val="auto"/>
          <w:highlight w:val="none"/>
        </w:rPr>
        <w:t>采购</w:t>
      </w:r>
      <w:r>
        <w:rPr>
          <w:color w:val="auto"/>
          <w:highlight w:val="none"/>
        </w:rPr>
        <w:t>文件、补充文件、</w:t>
      </w:r>
      <w:r>
        <w:rPr>
          <w:rFonts w:hint="eastAsia"/>
          <w:color w:val="auto"/>
          <w:highlight w:val="none"/>
        </w:rPr>
        <w:t>响应</w:t>
      </w:r>
      <w:r>
        <w:rPr>
          <w:color w:val="auto"/>
          <w:highlight w:val="none"/>
        </w:rPr>
        <w:t>文件、澄清及答复为评审依据</w:t>
      </w:r>
      <w:r>
        <w:rPr>
          <w:rFonts w:hint="eastAsia"/>
          <w:color w:val="auto"/>
          <w:highlight w:val="none"/>
        </w:rPr>
        <w:t>，</w:t>
      </w:r>
      <w:r>
        <w:rPr>
          <w:rFonts w:hint="eastAsia"/>
          <w:bCs/>
          <w:color w:val="auto"/>
          <w:kern w:val="0"/>
          <w:szCs w:val="21"/>
          <w:highlight w:val="none"/>
        </w:rPr>
        <w:t>第四章评审方法及标准没有规定的评审方法、标准及因素，不得作为评审依据。</w:t>
      </w:r>
    </w:p>
    <w:p w14:paraId="42253D0D">
      <w:pPr>
        <w:spacing w:before="120" w:line="320" w:lineRule="atLeast"/>
        <w:ind w:firstLine="422" w:firstLineChars="200"/>
        <w:outlineLvl w:val="2"/>
        <w:rPr>
          <w:b/>
          <w:bCs/>
          <w:color w:val="auto"/>
          <w:kern w:val="0"/>
          <w:szCs w:val="21"/>
          <w:highlight w:val="none"/>
        </w:rPr>
      </w:pPr>
      <w:r>
        <w:rPr>
          <w:b/>
          <w:bCs/>
          <w:color w:val="auto"/>
          <w:kern w:val="0"/>
          <w:szCs w:val="21"/>
          <w:highlight w:val="none"/>
        </w:rPr>
        <w:t>6.3评审</w:t>
      </w:r>
      <w:r>
        <w:rPr>
          <w:rFonts w:hint="eastAsia"/>
          <w:b/>
          <w:bCs/>
          <w:color w:val="auto"/>
          <w:kern w:val="0"/>
          <w:szCs w:val="21"/>
          <w:highlight w:val="none"/>
        </w:rPr>
        <w:t>程序</w:t>
      </w:r>
    </w:p>
    <w:p w14:paraId="29A402AD">
      <w:pPr>
        <w:spacing w:before="120" w:line="320" w:lineRule="atLeast"/>
        <w:ind w:firstLine="420" w:firstLineChars="200"/>
        <w:rPr>
          <w:color w:val="auto"/>
          <w:highlight w:val="none"/>
        </w:rPr>
      </w:pPr>
      <w:r>
        <w:rPr>
          <w:color w:val="auto"/>
          <w:highlight w:val="none"/>
        </w:rPr>
        <w:t>6.</w:t>
      </w:r>
      <w:bookmarkStart w:id="60" w:name="_Hlk19175507"/>
      <w:bookmarkStart w:id="61" w:name="_Hlk80956880"/>
      <w:r>
        <w:rPr>
          <w:color w:val="auto"/>
          <w:highlight w:val="none"/>
        </w:rPr>
        <w:t>3.1</w:t>
      </w:r>
      <w:r>
        <w:rPr>
          <w:rFonts w:hint="eastAsia"/>
          <w:color w:val="auto"/>
          <w:highlight w:val="none"/>
        </w:rPr>
        <w:t>符合性审查</w:t>
      </w:r>
    </w:p>
    <w:p w14:paraId="1407705B">
      <w:pPr>
        <w:spacing w:before="120" w:line="320" w:lineRule="atLeast"/>
        <w:ind w:firstLine="420" w:firstLineChars="200"/>
        <w:rPr>
          <w:color w:val="auto"/>
          <w:szCs w:val="21"/>
          <w:highlight w:val="none"/>
        </w:rPr>
      </w:pPr>
      <w:r>
        <w:rPr>
          <w:bCs/>
          <w:color w:val="auto"/>
          <w:kern w:val="1"/>
          <w:szCs w:val="21"/>
          <w:highlight w:val="none"/>
        </w:rPr>
        <w:t>资格审查结束后，</w:t>
      </w:r>
      <w:r>
        <w:rPr>
          <w:rFonts w:hint="eastAsia" w:hAnsi="宋体"/>
          <w:color w:val="auto"/>
          <w:highlight w:val="none"/>
        </w:rPr>
        <w:t>谈判小组对</w:t>
      </w:r>
      <w:r>
        <w:rPr>
          <w:color w:val="auto"/>
          <w:highlight w:val="none"/>
        </w:rPr>
        <w:t>通过资格审查的供应商</w:t>
      </w:r>
      <w:r>
        <w:rPr>
          <w:rFonts w:hint="eastAsia" w:hAnsi="宋体"/>
          <w:color w:val="auto"/>
          <w:highlight w:val="none"/>
        </w:rPr>
        <w:t>的响应文件报价、商务资信、技术等方面实质性内容进行符合性审查，</w:t>
      </w:r>
      <w:r>
        <w:rPr>
          <w:rFonts w:hint="eastAsia"/>
          <w:color w:val="auto"/>
          <w:szCs w:val="21"/>
          <w:highlight w:val="none"/>
        </w:rPr>
        <w:t>符合性审查标准</w:t>
      </w:r>
      <w:r>
        <w:rPr>
          <w:color w:val="auto"/>
          <w:szCs w:val="21"/>
          <w:highlight w:val="none"/>
        </w:rPr>
        <w:t>详见第四章评审方法及标准。</w:t>
      </w:r>
    </w:p>
    <w:bookmarkEnd w:id="60"/>
    <w:bookmarkEnd w:id="61"/>
    <w:p w14:paraId="7C6E0DCD">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.3.2</w:t>
      </w:r>
      <w:r>
        <w:rPr>
          <w:rFonts w:hAnsi="宋体"/>
          <w:color w:val="auto"/>
          <w:highlight w:val="none"/>
        </w:rPr>
        <w:t>强制性</w:t>
      </w:r>
      <w:r>
        <w:rPr>
          <w:color w:val="auto"/>
          <w:szCs w:val="21"/>
          <w:highlight w:val="none"/>
        </w:rPr>
        <w:t>采购要求</w:t>
      </w:r>
      <w:r>
        <w:rPr>
          <w:rFonts w:hint="eastAsia"/>
          <w:color w:val="auto"/>
          <w:szCs w:val="21"/>
          <w:highlight w:val="none"/>
        </w:rPr>
        <w:t>（仅适用于货物采购项目）</w:t>
      </w:r>
    </w:p>
    <w:p w14:paraId="25145AE6">
      <w:pPr>
        <w:suppressAutoHyphens/>
        <w:spacing w:before="120" w:line="320" w:lineRule="atLeast"/>
        <w:ind w:firstLine="422" w:firstLineChars="201"/>
        <w:rPr>
          <w:color w:val="auto"/>
          <w:szCs w:val="21"/>
          <w:highlight w:val="none"/>
        </w:rPr>
      </w:pPr>
      <w:bookmarkStart w:id="62" w:name="_Hlk47714684"/>
      <w:r>
        <w:rPr>
          <w:rFonts w:hint="eastAsia"/>
          <w:color w:val="auto"/>
          <w:szCs w:val="21"/>
          <w:highlight w:val="none"/>
        </w:rPr>
        <w:t>（1）</w:t>
      </w:r>
      <w:bookmarkEnd w:id="62"/>
      <w:r>
        <w:rPr>
          <w:rFonts w:hint="eastAsia"/>
          <w:color w:val="auto"/>
          <w:szCs w:val="21"/>
          <w:highlight w:val="none"/>
        </w:rPr>
        <w:t>根据《财政部发展改革委生态环境部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18EFF2EA">
      <w:pPr>
        <w:spacing w:before="120" w:line="320" w:lineRule="atLeast"/>
        <w:ind w:firstLine="420" w:firstLineChars="200"/>
        <w:rPr>
          <w:color w:val="auto"/>
          <w:szCs w:val="21"/>
          <w:highlight w:val="none"/>
        </w:rPr>
      </w:pPr>
      <w:bookmarkStart w:id="63" w:name="_Hlk19176155"/>
      <w:r>
        <w:rPr>
          <w:rFonts w:hint="eastAsia"/>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4846A7D1">
      <w:pPr>
        <w:spacing w:before="120" w:line="320" w:lineRule="atLeast"/>
        <w:ind w:firstLine="420" w:firstLineChars="200"/>
        <w:rPr>
          <w:color w:val="auto"/>
          <w:highlight w:val="none"/>
        </w:rPr>
      </w:pPr>
      <w:r>
        <w:rPr>
          <w:rFonts w:hint="eastAsia"/>
          <w:color w:val="auto"/>
          <w:szCs w:val="21"/>
          <w:highlight w:val="none"/>
        </w:rPr>
        <w:t>注：网络安全专用产品在中共中央网络安全和信息化委员会办公室网站上发布的《网络关键设备和网络安全专用产品目录》中查询。“网络安全专用产品”内“产品类别”共34类：数据备份与恢复产品、防火墙、入侵检测系统（IDS）、入侵防御系统（IPS）、网络和终端隔离产品、反垃圾邮件产品、网络综合审计产品、网络脆弱性扫描产品、安全数据库系统、网站恢复产品、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59A0C83A">
      <w:pPr>
        <w:spacing w:before="120" w:line="320" w:lineRule="atLeast"/>
        <w:ind w:firstLine="420" w:firstLineChars="200"/>
        <w:rPr>
          <w:color w:val="auto"/>
          <w:highlight w:val="none"/>
        </w:rPr>
      </w:pPr>
      <w:r>
        <w:rPr>
          <w:color w:val="auto"/>
          <w:highlight w:val="none"/>
        </w:rPr>
        <w:t>6.3.3澄清、说明或补正</w:t>
      </w:r>
    </w:p>
    <w:p w14:paraId="082E47F8">
      <w:pPr>
        <w:spacing w:before="120" w:line="320" w:lineRule="atLeast"/>
        <w:ind w:firstLine="420" w:firstLineChars="200"/>
        <w:rPr>
          <w:color w:val="auto"/>
          <w:highlight w:val="none"/>
        </w:rPr>
      </w:pPr>
      <w:r>
        <w:rPr>
          <w:rFonts w:hint="eastAsia"/>
          <w:color w:val="auto"/>
          <w:highlight w:val="none"/>
        </w:rPr>
        <w:t>（1）对响应文件中含义不明确、同类问题表述不一致或者有明显文字和计算错误的内容，</w:t>
      </w:r>
      <w:r>
        <w:rPr>
          <w:rFonts w:hint="eastAsia" w:hAnsi="宋体"/>
          <w:color w:val="auto"/>
          <w:highlight w:val="none"/>
        </w:rPr>
        <w:t>谈判</w:t>
      </w:r>
      <w:r>
        <w:rPr>
          <w:rFonts w:hint="eastAsia"/>
          <w:color w:val="auto"/>
          <w:highlight w:val="none"/>
        </w:rPr>
        <w:t>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w:t>
      </w:r>
      <w:r>
        <w:rPr>
          <w:rFonts w:hint="eastAsia" w:hAnsi="宋体"/>
          <w:color w:val="auto"/>
          <w:highlight w:val="none"/>
        </w:rPr>
        <w:t>谈判</w:t>
      </w:r>
      <w:r>
        <w:rPr>
          <w:rFonts w:hint="eastAsia"/>
          <w:color w:val="auto"/>
          <w:highlight w:val="none"/>
        </w:rPr>
        <w:t>小组。供应商的澄清、说明或者补正不得超出响应文件的范围或者改变响应文件的实质性内容。供应商未在规定时间内进行澄清、说明或者补正的，按无效响应处理。</w:t>
      </w:r>
    </w:p>
    <w:p w14:paraId="728BA1F9">
      <w:pPr>
        <w:spacing w:before="120" w:line="320" w:lineRule="atLeast"/>
        <w:ind w:firstLine="420" w:firstLineChars="200"/>
        <w:rPr>
          <w:color w:val="auto"/>
          <w:highlight w:val="none"/>
        </w:rPr>
      </w:pPr>
      <w:r>
        <w:rPr>
          <w:rFonts w:hint="eastAsia"/>
          <w:color w:val="auto"/>
          <w:highlight w:val="none"/>
        </w:rPr>
        <w:t>（2）异常情况处理：如遇无法正常使用线上发送澄清函的情况，将以书面形式执行。</w:t>
      </w:r>
      <w:r>
        <w:rPr>
          <w:rFonts w:hint="eastAsia" w:hAnsi="宋体"/>
          <w:color w:val="auto"/>
          <w:highlight w:val="none"/>
        </w:rPr>
        <w:t>谈判</w:t>
      </w:r>
      <w:r>
        <w:rPr>
          <w:rFonts w:hint="eastAsia"/>
          <w:color w:val="auto"/>
          <w:highlight w:val="none"/>
        </w:rPr>
        <w:t>小组以书面形式要求供应商在规定时间内作出必要的澄清、说明或者补正。供应商的澄清、说明或者补正必须采用书面形式，并加盖公章或者由法定代表人或者其授权的代表签字。</w:t>
      </w:r>
    </w:p>
    <w:p w14:paraId="71D1C617">
      <w:pPr>
        <w:spacing w:before="120" w:line="320" w:lineRule="atLeast"/>
        <w:ind w:firstLine="420" w:firstLineChars="200"/>
        <w:rPr>
          <w:color w:val="auto"/>
          <w:highlight w:val="none"/>
        </w:rPr>
      </w:pPr>
      <w:r>
        <w:rPr>
          <w:color w:val="auto"/>
          <w:highlight w:val="none"/>
        </w:rPr>
        <w:t>6.3.4</w:t>
      </w:r>
      <w:r>
        <w:rPr>
          <w:rFonts w:hint="eastAsia"/>
          <w:color w:val="auto"/>
          <w:highlight w:val="none"/>
        </w:rPr>
        <w:t>报价</w:t>
      </w:r>
      <w:r>
        <w:rPr>
          <w:color w:val="auto"/>
          <w:highlight w:val="none"/>
        </w:rPr>
        <w:t>修正</w:t>
      </w:r>
    </w:p>
    <w:p w14:paraId="17A94B48">
      <w:pPr>
        <w:spacing w:before="120" w:line="320" w:lineRule="atLeast"/>
        <w:ind w:firstLine="420" w:firstLineChars="200"/>
        <w:rPr>
          <w:color w:val="auto"/>
          <w:highlight w:val="none"/>
        </w:rPr>
      </w:pPr>
      <w:r>
        <w:rPr>
          <w:rFonts w:hint="eastAsia"/>
          <w:color w:val="auto"/>
          <w:highlight w:val="none"/>
        </w:rPr>
        <w:t>（1）报价出现前后不一致的，按照下列规定修正：</w:t>
      </w:r>
    </w:p>
    <w:p w14:paraId="54B9C46C">
      <w:pPr>
        <w:spacing w:before="120" w:line="320" w:lineRule="atLeast"/>
        <w:ind w:firstLine="420" w:firstLineChars="200"/>
        <w:rPr>
          <w:color w:val="auto"/>
          <w:szCs w:val="21"/>
          <w:highlight w:val="none"/>
        </w:rPr>
      </w:pPr>
      <w:r>
        <w:rPr>
          <w:rFonts w:hint="eastAsia" w:ascii="宋体" w:hAnsi="宋体"/>
          <w:color w:val="auto"/>
          <w:szCs w:val="21"/>
          <w:highlight w:val="none"/>
        </w:rPr>
        <w:t>①</w:t>
      </w:r>
      <w:r>
        <w:rPr>
          <w:color w:val="auto"/>
          <w:szCs w:val="21"/>
          <w:highlight w:val="none"/>
        </w:rPr>
        <w:t>响应文件中开标一览表（报价表）内容与响应文件中相应内容不一致的，以开标一览表（报价表）为准；</w:t>
      </w:r>
    </w:p>
    <w:p w14:paraId="75B15712">
      <w:pPr>
        <w:spacing w:before="120" w:line="320" w:lineRule="atLeast"/>
        <w:ind w:firstLine="420" w:firstLineChars="200"/>
        <w:rPr>
          <w:color w:val="auto"/>
          <w:szCs w:val="21"/>
          <w:highlight w:val="none"/>
        </w:rPr>
      </w:pPr>
      <w:r>
        <w:rPr>
          <w:rFonts w:ascii="宋体" w:hAnsi="宋体"/>
          <w:color w:val="auto"/>
          <w:szCs w:val="21"/>
          <w:highlight w:val="none"/>
        </w:rPr>
        <w:t>②</w:t>
      </w:r>
      <w:r>
        <w:rPr>
          <w:color w:val="auto"/>
          <w:szCs w:val="21"/>
          <w:highlight w:val="none"/>
        </w:rPr>
        <w:t>大写金额和小写金额不一致的，以大写金额为准；</w:t>
      </w:r>
    </w:p>
    <w:p w14:paraId="2F6646B3">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单价金额小数点或者百分比有明显错位的，以开标一览表的总价为准，并修改单价；</w:t>
      </w:r>
    </w:p>
    <w:p w14:paraId="01B30FEE">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总价金额与按单价汇总金额不一致的，以单价金额计算结果为准</w:t>
      </w:r>
      <w:r>
        <w:rPr>
          <w:rFonts w:hint="eastAsia"/>
          <w:color w:val="auto"/>
          <w:szCs w:val="21"/>
          <w:highlight w:val="none"/>
        </w:rPr>
        <w:t>。</w:t>
      </w:r>
    </w:p>
    <w:p w14:paraId="4D76DB34">
      <w:pPr>
        <w:spacing w:before="120" w:line="320" w:lineRule="atLeast"/>
        <w:ind w:firstLine="420" w:firstLineChars="200"/>
        <w:rPr>
          <w:color w:val="auto"/>
          <w:szCs w:val="21"/>
          <w:highlight w:val="none"/>
        </w:rPr>
      </w:pPr>
      <w:r>
        <w:rPr>
          <w:rFonts w:hint="eastAsia"/>
          <w:color w:val="auto"/>
          <w:szCs w:val="21"/>
          <w:highlight w:val="none"/>
        </w:rPr>
        <w:t>同时出现两种以上不一致的，按照上述</w:t>
      </w:r>
      <w:r>
        <w:rPr>
          <w:rFonts w:hint="eastAsia" w:ascii="宋体" w:hAnsi="宋体"/>
          <w:color w:val="auto"/>
          <w:szCs w:val="21"/>
          <w:highlight w:val="none"/>
        </w:rPr>
        <w:t>①-</w:t>
      </w:r>
      <w:r>
        <w:rPr>
          <w:rFonts w:hint="eastAsia"/>
          <w:color w:val="auto"/>
          <w:szCs w:val="21"/>
          <w:highlight w:val="none"/>
        </w:rPr>
        <w:t>④顺序修正。修正后的报价按照上述“</w:t>
      </w:r>
      <w:r>
        <w:rPr>
          <w:color w:val="auto"/>
          <w:szCs w:val="21"/>
          <w:highlight w:val="none"/>
        </w:rPr>
        <w:t>6.3.3</w:t>
      </w:r>
      <w:r>
        <w:rPr>
          <w:rFonts w:hint="eastAsia"/>
          <w:color w:val="auto"/>
          <w:szCs w:val="21"/>
          <w:highlight w:val="none"/>
        </w:rPr>
        <w:t>澄清、说明或补正”的规定经供应商确认后产生约束力，供应商不确认的，其响应无效。</w:t>
      </w:r>
    </w:p>
    <w:p w14:paraId="63C42724">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2</w:t>
      </w:r>
      <w:r>
        <w:rPr>
          <w:rFonts w:hint="eastAsia"/>
          <w:color w:val="auto"/>
          <w:szCs w:val="21"/>
          <w:highlight w:val="none"/>
        </w:rPr>
        <w:t>）经供应商确认修正后的最后报价若超过采购预算金额或者最高限价，其响应文件作无效响应处理。</w:t>
      </w:r>
    </w:p>
    <w:p w14:paraId="771E8B55">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3</w:t>
      </w:r>
      <w:r>
        <w:rPr>
          <w:rFonts w:hint="eastAsia"/>
          <w:color w:val="auto"/>
          <w:szCs w:val="21"/>
          <w:highlight w:val="none"/>
        </w:rPr>
        <w:t>）经供应商确认修正后的最后报价作为签订合同的依据，并以此报价计算价格分。</w:t>
      </w:r>
    </w:p>
    <w:p w14:paraId="69D4345D">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4</w:t>
      </w:r>
      <w:r>
        <w:rPr>
          <w:rFonts w:hint="eastAsia"/>
          <w:color w:val="auto"/>
          <w:szCs w:val="21"/>
          <w:highlight w:val="none"/>
        </w:rPr>
        <w:t>）如</w:t>
      </w:r>
      <w:r>
        <w:rPr>
          <w:rFonts w:hint="eastAsia" w:hAnsi="宋体"/>
          <w:color w:val="auto"/>
          <w:highlight w:val="none"/>
        </w:rPr>
        <w:t>谈判</w:t>
      </w:r>
      <w:r>
        <w:rPr>
          <w:rFonts w:hint="eastAsia"/>
          <w:color w:val="auto"/>
          <w:szCs w:val="21"/>
          <w:highlight w:val="none"/>
        </w:rPr>
        <w:t>过程中有多轮报价的，</w:t>
      </w:r>
      <w:r>
        <w:rPr>
          <w:rFonts w:hint="eastAsia" w:hAnsi="宋体"/>
          <w:color w:val="auto"/>
          <w:highlight w:val="none"/>
        </w:rPr>
        <w:t>谈判</w:t>
      </w:r>
      <w:r>
        <w:rPr>
          <w:rFonts w:hint="eastAsia"/>
          <w:color w:val="auto"/>
          <w:szCs w:val="21"/>
          <w:highlight w:val="none"/>
        </w:rPr>
        <w:t>小组在每一轮报价均应按上述规则修正报价。</w:t>
      </w:r>
    </w:p>
    <w:p w14:paraId="0CE9B0A0">
      <w:pPr>
        <w:spacing w:before="120" w:line="320" w:lineRule="atLeast"/>
        <w:ind w:firstLine="420" w:firstLineChars="200"/>
        <w:rPr>
          <w:color w:val="auto"/>
          <w:szCs w:val="21"/>
          <w:highlight w:val="none"/>
        </w:rPr>
      </w:pPr>
      <w:r>
        <w:rPr>
          <w:rFonts w:hint="eastAsia"/>
          <w:color w:val="auto"/>
          <w:szCs w:val="21"/>
          <w:highlight w:val="none"/>
        </w:rPr>
        <w:t>6.3.5异常低价审查</w:t>
      </w:r>
    </w:p>
    <w:p w14:paraId="7C299F9F">
      <w:pPr>
        <w:spacing w:before="120" w:line="320" w:lineRule="atLeast"/>
        <w:ind w:firstLine="420" w:firstLineChars="200"/>
        <w:rPr>
          <w:color w:val="auto"/>
          <w:szCs w:val="21"/>
          <w:highlight w:val="none"/>
        </w:rPr>
      </w:pPr>
      <w:r>
        <w:rPr>
          <w:color w:val="auto"/>
          <w:szCs w:val="21"/>
          <w:highlight w:val="none"/>
        </w:rPr>
        <w:t>本项目</w:t>
      </w:r>
      <w:r>
        <w:rPr>
          <w:rFonts w:hint="eastAsia"/>
          <w:color w:val="auto"/>
          <w:szCs w:val="21"/>
          <w:highlight w:val="none"/>
        </w:rPr>
        <w:t>异常低价审查情形见</w:t>
      </w:r>
      <w:r>
        <w:rPr>
          <w:color w:val="auto"/>
          <w:szCs w:val="21"/>
          <w:highlight w:val="none"/>
        </w:rPr>
        <w:t>“</w:t>
      </w:r>
      <w:r>
        <w:rPr>
          <w:rFonts w:hint="eastAsia"/>
          <w:color w:val="auto"/>
          <w:szCs w:val="21"/>
          <w:highlight w:val="none"/>
        </w:rPr>
        <w:t>供应商须知前附表</w:t>
      </w:r>
      <w:r>
        <w:rPr>
          <w:color w:val="auto"/>
          <w:szCs w:val="21"/>
          <w:highlight w:val="none"/>
        </w:rPr>
        <w:t>”规定。</w:t>
      </w:r>
    </w:p>
    <w:p w14:paraId="63DD8B20">
      <w:pPr>
        <w:spacing w:before="120" w:line="320" w:lineRule="atLeast"/>
        <w:ind w:firstLine="420" w:firstLineChars="200"/>
        <w:rPr>
          <w:color w:val="auto"/>
          <w:szCs w:val="21"/>
          <w:highlight w:val="none"/>
        </w:rPr>
      </w:pPr>
      <w:r>
        <w:rPr>
          <w:rFonts w:hint="eastAsia"/>
          <w:color w:val="auto"/>
          <w:szCs w:val="21"/>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52F27E9">
      <w:pPr>
        <w:spacing w:before="120" w:line="320" w:lineRule="atLeast"/>
        <w:ind w:firstLine="420" w:firstLineChars="200"/>
        <w:rPr>
          <w:strike/>
          <w:color w:val="auto"/>
          <w:szCs w:val="21"/>
          <w:highlight w:val="none"/>
        </w:rPr>
      </w:pPr>
      <w:r>
        <w:rPr>
          <w:rFonts w:hint="eastAsia"/>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D1AF4F4">
      <w:pPr>
        <w:spacing w:before="120" w:line="320" w:lineRule="atLeast"/>
        <w:ind w:firstLine="420" w:firstLineChars="200"/>
        <w:rPr>
          <w:color w:val="auto"/>
          <w:szCs w:val="21"/>
          <w:highlight w:val="none"/>
        </w:rPr>
      </w:pPr>
      <w:r>
        <w:rPr>
          <w:rFonts w:hint="eastAsia"/>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E341047">
      <w:pPr>
        <w:spacing w:before="120" w:line="320" w:lineRule="atLeast"/>
        <w:ind w:firstLine="420" w:firstLineChars="200"/>
        <w:rPr>
          <w:color w:val="auto"/>
          <w:szCs w:val="21"/>
          <w:highlight w:val="none"/>
        </w:rPr>
      </w:pPr>
      <w:r>
        <w:rPr>
          <w:rFonts w:hint="eastAsia"/>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3E615341">
      <w:pPr>
        <w:spacing w:before="120" w:line="320" w:lineRule="atLeast"/>
        <w:ind w:firstLine="420" w:firstLineChars="200"/>
        <w:rPr>
          <w:color w:val="auto"/>
          <w:szCs w:val="21"/>
          <w:highlight w:val="none"/>
        </w:rPr>
      </w:pPr>
      <w:r>
        <w:rPr>
          <w:rFonts w:hint="eastAsia"/>
          <w:color w:val="auto"/>
          <w:szCs w:val="21"/>
          <w:highlight w:val="none"/>
        </w:rPr>
        <w:t>书面证明应当按照上述“</w:t>
      </w:r>
      <w:r>
        <w:rPr>
          <w:color w:val="auto"/>
          <w:szCs w:val="21"/>
          <w:highlight w:val="none"/>
        </w:rPr>
        <w:t>6.3.3</w:t>
      </w:r>
      <w:r>
        <w:rPr>
          <w:rFonts w:hint="eastAsia"/>
          <w:color w:val="auto"/>
          <w:szCs w:val="21"/>
          <w:highlight w:val="none"/>
        </w:rPr>
        <w:t>澄清、说明或补正”的规定提交。</w:t>
      </w:r>
    </w:p>
    <w:p w14:paraId="36C3A7D3">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.3.</w:t>
      </w:r>
      <w:r>
        <w:rPr>
          <w:rFonts w:hint="eastAsia"/>
          <w:color w:val="auto"/>
          <w:szCs w:val="21"/>
          <w:highlight w:val="none"/>
        </w:rPr>
        <w:t>6相同品牌认定（仅适用于货物采购项目）</w:t>
      </w:r>
    </w:p>
    <w:p w14:paraId="0B0A20DF">
      <w:pPr>
        <w:spacing w:before="120" w:line="320" w:lineRule="atLeast"/>
        <w:ind w:firstLine="420" w:firstLineChars="200"/>
        <w:rPr>
          <w:color w:val="auto"/>
          <w:szCs w:val="21"/>
          <w:highlight w:val="none"/>
        </w:rPr>
      </w:pPr>
      <w:r>
        <w:rPr>
          <w:rFonts w:hint="eastAsia"/>
          <w:color w:val="auto"/>
          <w:szCs w:val="21"/>
          <w:highlight w:val="none"/>
        </w:rPr>
        <w:t>（1）单一产品采购项目，</w:t>
      </w:r>
      <w:r>
        <w:rPr>
          <w:color w:val="auto"/>
          <w:highlight w:val="none"/>
        </w:rPr>
        <w:t>不同供应商提供的产品品牌相同时，</w:t>
      </w:r>
      <w:r>
        <w:rPr>
          <w:rFonts w:hint="eastAsia"/>
          <w:color w:val="auto"/>
          <w:highlight w:val="none"/>
        </w:rPr>
        <w:t>按以下</w:t>
      </w:r>
      <w:r>
        <w:rPr>
          <w:color w:val="auto"/>
          <w:highlight w:val="none"/>
        </w:rPr>
        <w:t>规定</w:t>
      </w:r>
      <w:r>
        <w:rPr>
          <w:rFonts w:hint="eastAsia"/>
          <w:color w:val="auto"/>
          <w:highlight w:val="none"/>
        </w:rPr>
        <w:t>确定</w:t>
      </w:r>
      <w:r>
        <w:rPr>
          <w:bCs/>
          <w:color w:val="auto"/>
          <w:kern w:val="0"/>
          <w:szCs w:val="21"/>
          <w:highlight w:val="none"/>
        </w:rPr>
        <w:t>相同品牌的响应有效性</w:t>
      </w:r>
      <w:r>
        <w:rPr>
          <w:color w:val="auto"/>
          <w:highlight w:val="none"/>
        </w:rPr>
        <w:t>。</w:t>
      </w:r>
    </w:p>
    <w:bookmarkEnd w:id="63"/>
    <w:p w14:paraId="1E9BCEF9">
      <w:pPr>
        <w:spacing w:before="120" w:line="320" w:lineRule="atLeast"/>
        <w:ind w:firstLine="420" w:firstLineChars="200"/>
        <w:rPr>
          <w:color w:val="auto"/>
          <w:szCs w:val="21"/>
          <w:highlight w:val="none"/>
        </w:rPr>
      </w:pPr>
      <w:r>
        <w:rPr>
          <w:rFonts w:hint="eastAsia"/>
          <w:color w:val="auto"/>
          <w:szCs w:val="21"/>
          <w:highlight w:val="none"/>
        </w:rPr>
        <w:t>提供相同品牌产品的不同供应商参加同一合同项下响应的，以其中通过资格审查、符合性审查且报价最低的参加评标；报价相同的，由采购人或者采购人委托谈判小组按照采购文件规定的方式确定一个参加评标的供应商，采购文件未规定的采取随机抽取方式确定，其他响应无效。</w:t>
      </w:r>
    </w:p>
    <w:p w14:paraId="5A5FF6A1">
      <w:pPr>
        <w:spacing w:before="120" w:line="320" w:lineRule="atLeast"/>
        <w:ind w:firstLine="420" w:firstLineChars="200"/>
        <w:rPr>
          <w:color w:val="auto"/>
          <w:szCs w:val="21"/>
          <w:highlight w:val="none"/>
        </w:rPr>
      </w:pPr>
      <w:r>
        <w:rPr>
          <w:rFonts w:hint="eastAsia"/>
          <w:color w:val="auto"/>
          <w:szCs w:val="21"/>
          <w:highlight w:val="none"/>
        </w:rPr>
        <w:t>（2）非单一产品采购项目，</w:t>
      </w:r>
      <w:r>
        <w:rPr>
          <w:color w:val="auto"/>
          <w:szCs w:val="21"/>
          <w:highlight w:val="none"/>
        </w:rPr>
        <w:t>采购人应当确定核心产品，并在采购文件中载明。</w:t>
      </w:r>
      <w:r>
        <w:rPr>
          <w:rFonts w:hint="eastAsia"/>
          <w:color w:val="auto"/>
          <w:szCs w:val="21"/>
          <w:highlight w:val="none"/>
        </w:rPr>
        <w:t>不同</w:t>
      </w:r>
      <w:r>
        <w:rPr>
          <w:color w:val="auto"/>
          <w:szCs w:val="21"/>
          <w:highlight w:val="none"/>
        </w:rPr>
        <w:t>供应商提供的核心产品品牌相同的，按上述规定处理。核心产品</w:t>
      </w:r>
      <w:r>
        <w:rPr>
          <w:rFonts w:hint="eastAsia"/>
          <w:color w:val="auto"/>
          <w:szCs w:val="21"/>
          <w:highlight w:val="none"/>
        </w:rPr>
        <w:t>在第二章</w:t>
      </w:r>
      <w:r>
        <w:rPr>
          <w:color w:val="auto"/>
          <w:szCs w:val="21"/>
          <w:highlight w:val="none"/>
        </w:rPr>
        <w:t>采购需求规定。</w:t>
      </w:r>
    </w:p>
    <w:p w14:paraId="2E8565F7">
      <w:pPr>
        <w:spacing w:before="120" w:line="320" w:lineRule="atLeast"/>
        <w:ind w:firstLine="420" w:firstLineChars="200"/>
        <w:rPr>
          <w:color w:val="auto"/>
          <w:highlight w:val="none"/>
        </w:rPr>
      </w:pPr>
      <w:r>
        <w:rPr>
          <w:color w:val="auto"/>
          <w:highlight w:val="none"/>
        </w:rPr>
        <w:t>6.3.</w:t>
      </w:r>
      <w:r>
        <w:rPr>
          <w:rFonts w:hint="eastAsia"/>
          <w:color w:val="auto"/>
          <w:highlight w:val="none"/>
        </w:rPr>
        <w:t>7谈判</w:t>
      </w:r>
    </w:p>
    <w:p w14:paraId="4EA588A6">
      <w:pPr>
        <w:spacing w:before="120" w:line="320" w:lineRule="atLeast"/>
        <w:ind w:firstLine="420" w:firstLineChars="200"/>
        <w:rPr>
          <w:color w:val="auto"/>
          <w:highlight w:val="none"/>
        </w:rPr>
      </w:pPr>
      <w:r>
        <w:rPr>
          <w:rFonts w:hint="eastAsia"/>
          <w:color w:val="auto"/>
          <w:highlight w:val="none"/>
        </w:rPr>
        <w:t>（1）谈判小组按照“供应商须知前附表”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3F7832EE">
      <w:pPr>
        <w:spacing w:before="120" w:line="320" w:lineRule="atLeast"/>
        <w:ind w:firstLine="420" w:firstLineChars="200"/>
        <w:rPr>
          <w:color w:val="auto"/>
          <w:highlight w:val="none"/>
        </w:rPr>
      </w:pPr>
      <w:r>
        <w:rPr>
          <w:rFonts w:hint="eastAsia"/>
          <w:color w:val="auto"/>
          <w:highlight w:val="none"/>
        </w:rPr>
        <w:t>（2）在谈判过程中，谈判小组可以根据采购文件和谈判情况实质性变动采购需求中的技术、服务要求以及合同草案条款，但不得变动采购文件中的其他内容。实质性变动的内容，须经采购人代表确认。</w:t>
      </w:r>
    </w:p>
    <w:p w14:paraId="01469A26">
      <w:pPr>
        <w:spacing w:before="120" w:line="320" w:lineRule="atLeast"/>
        <w:ind w:firstLine="420" w:firstLineChars="200"/>
        <w:rPr>
          <w:color w:val="auto"/>
          <w:highlight w:val="none"/>
        </w:rPr>
      </w:pPr>
      <w:r>
        <w:rPr>
          <w:rFonts w:hint="eastAsia"/>
          <w:color w:val="auto"/>
          <w:highlight w:val="none"/>
        </w:rPr>
        <w:t>对采购文件作出的实质性变动是采购文件的有效组成部分，由谈判小组通过广西政府采购云平台以书面形式同时通知所有参加谈判的供应商。</w:t>
      </w:r>
    </w:p>
    <w:p w14:paraId="0C945470">
      <w:pPr>
        <w:spacing w:before="120" w:line="320" w:lineRule="atLeast"/>
        <w:ind w:firstLine="420" w:firstLineChars="200"/>
        <w:rPr>
          <w:color w:val="auto"/>
          <w:highlight w:val="none"/>
        </w:rPr>
      </w:pPr>
      <w:r>
        <w:rPr>
          <w:rFonts w:hint="eastAsia"/>
          <w:color w:val="auto"/>
          <w:highlight w:val="none"/>
        </w:rPr>
        <w:t>（3）供应商必须按照采购文件的变动情况和谈判小组的要求重新提交响应文件，并在广西政府采购云平台在线编辑或上传PDF格式，使用电子签章后提交至谈判小组。参加谈判的供应商未在规定时间内重新提交响应文件的，视同退出谈判。</w:t>
      </w:r>
    </w:p>
    <w:p w14:paraId="3177FBBF">
      <w:pPr>
        <w:spacing w:before="120" w:line="320" w:lineRule="atLeast"/>
        <w:ind w:firstLine="420" w:firstLineChars="200"/>
        <w:rPr>
          <w:color w:val="auto"/>
          <w:highlight w:val="none"/>
        </w:rPr>
      </w:pPr>
      <w:r>
        <w:rPr>
          <w:rFonts w:hint="eastAsia"/>
          <w:color w:val="auto"/>
          <w:highlight w:val="none"/>
        </w:rPr>
        <w:t>（4）供应商的法定代表人或其授权代表无须到现场参加谈判，提问及回答/响应均通过广西政府采购云平台进行。谈判过程中使用的电子签章应为供应商上传响应文件的同一签章。</w:t>
      </w:r>
    </w:p>
    <w:p w14:paraId="6301900F">
      <w:pPr>
        <w:spacing w:before="120" w:line="320" w:lineRule="atLeast"/>
        <w:ind w:firstLine="420" w:firstLineChars="200"/>
        <w:rPr>
          <w:color w:val="auto"/>
          <w:highlight w:val="none"/>
        </w:rPr>
      </w:pPr>
      <w:r>
        <w:rPr>
          <w:rFonts w:hint="eastAsia"/>
          <w:color w:val="auto"/>
          <w:highlight w:val="none"/>
        </w:rPr>
        <w:t>6</w:t>
      </w:r>
      <w:r>
        <w:rPr>
          <w:color w:val="auto"/>
          <w:highlight w:val="none"/>
        </w:rPr>
        <w:t>.3.</w:t>
      </w:r>
      <w:r>
        <w:rPr>
          <w:rFonts w:hint="eastAsia"/>
          <w:color w:val="auto"/>
          <w:highlight w:val="none"/>
        </w:rPr>
        <w:t>8最后报价</w:t>
      </w:r>
    </w:p>
    <w:p w14:paraId="4E008473">
      <w:pPr>
        <w:spacing w:before="120" w:line="320" w:lineRule="atLeast"/>
        <w:ind w:firstLine="420" w:firstLineChars="200"/>
        <w:rPr>
          <w:color w:val="auto"/>
          <w:highlight w:val="none"/>
        </w:rPr>
      </w:pPr>
      <w:r>
        <w:rPr>
          <w:rFonts w:hint="eastAsia"/>
          <w:color w:val="auto"/>
          <w:highlight w:val="none"/>
        </w:rPr>
        <w:t>（1）采购文件能够详细列明采购标的的技术、服务要求的，谈判结束后，谈判小组应当要求所有实质性响应的供应商在规定时间内提交最后报价，提交最后报价的供应商不得少于3家。</w:t>
      </w:r>
    </w:p>
    <w:p w14:paraId="04E60EA4">
      <w:pPr>
        <w:spacing w:before="120" w:line="320" w:lineRule="atLeast"/>
        <w:ind w:firstLine="420" w:firstLineChars="200"/>
        <w:rPr>
          <w:color w:val="auto"/>
          <w:highlight w:val="none"/>
        </w:rPr>
      </w:pPr>
      <w:r>
        <w:rPr>
          <w:rFonts w:hint="eastAsia"/>
          <w:color w:val="auto"/>
          <w:highlight w:val="none"/>
        </w:rPr>
        <w:t>采购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08CC5B69">
      <w:pPr>
        <w:spacing w:before="120" w:line="320" w:lineRule="atLeast"/>
        <w:ind w:firstLine="420" w:firstLineChars="200"/>
        <w:rPr>
          <w:color w:val="auto"/>
          <w:highlight w:val="none"/>
        </w:rPr>
      </w:pPr>
      <w:r>
        <w:rPr>
          <w:rFonts w:hint="eastAsia"/>
          <w:color w:val="auto"/>
          <w:highlight w:val="none"/>
        </w:rPr>
        <w:t>最后报价是供应商响应文件的有效组成部分。</w:t>
      </w:r>
    </w:p>
    <w:p w14:paraId="22DB769B">
      <w:pPr>
        <w:spacing w:before="120" w:line="320" w:lineRule="atLeast"/>
        <w:ind w:firstLine="420" w:firstLineChars="200"/>
        <w:rPr>
          <w:color w:val="auto"/>
          <w:highlight w:val="none"/>
        </w:rPr>
      </w:pPr>
      <w:r>
        <w:rPr>
          <w:rFonts w:hint="eastAsia"/>
          <w:color w:val="auto"/>
          <w:highlight w:val="none"/>
        </w:rPr>
        <w:t>（2）最后报价要求通过广西政府采购云平台发出，供应商需在广西政府采购云平台设置的时间内报价，最后报价不得超过采购预算金额且具有唯一性，否则否决其响应。</w:t>
      </w:r>
    </w:p>
    <w:p w14:paraId="5861D945">
      <w:pPr>
        <w:spacing w:before="120" w:line="320" w:lineRule="atLeas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已提交响应文件的供应商，在提交最后报价之前，可以根据谈判情况退出谈判，退出谈判的供应商的响应文件无效。退出谈判的说明须经签字扫描后以电子邮件方式发送至采购代理机构，并及时通知项目负责人。谈判小组在评审报告中注明退出谈判的供应商名单。采购人、采购代理机构应当退还退出谈判的供应商的谈判保证金。</w:t>
      </w:r>
    </w:p>
    <w:p w14:paraId="3CD9186A">
      <w:pPr>
        <w:spacing w:before="120" w:line="320" w:lineRule="atLeast"/>
        <w:ind w:firstLine="420" w:firstLineChars="200"/>
        <w:rPr>
          <w:color w:val="auto"/>
          <w:highlight w:val="none"/>
        </w:rPr>
      </w:pPr>
      <w:r>
        <w:rPr>
          <w:rFonts w:hint="eastAsia"/>
          <w:color w:val="auto"/>
          <w:highlight w:val="none"/>
        </w:rPr>
        <w:t>（4）供应商未在规定时间内提交最后报价的，视同退出谈判。</w:t>
      </w:r>
    </w:p>
    <w:p w14:paraId="6F8A6702">
      <w:pPr>
        <w:spacing w:before="120" w:line="320" w:lineRule="atLeast"/>
        <w:ind w:firstLine="420" w:firstLineChars="200"/>
        <w:rPr>
          <w:color w:val="auto"/>
          <w:highlight w:val="none"/>
        </w:rPr>
      </w:pPr>
      <w:r>
        <w:rPr>
          <w:rFonts w:hint="eastAsia"/>
          <w:color w:val="auto"/>
          <w:highlight w:val="none"/>
        </w:rPr>
        <w:t>（5）最后报价结束后，谈判小组不得再与供应商进行任何形式的商谈。</w:t>
      </w:r>
    </w:p>
    <w:p w14:paraId="2B9EA307">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9</w:t>
      </w:r>
      <w:r>
        <w:rPr>
          <w:color w:val="auto"/>
          <w:szCs w:val="21"/>
          <w:highlight w:val="none"/>
        </w:rPr>
        <w:t>串通投标认定</w:t>
      </w:r>
    </w:p>
    <w:p w14:paraId="7FE0FB36">
      <w:pPr>
        <w:spacing w:before="120" w:line="320" w:lineRule="atLeast"/>
        <w:ind w:firstLine="420" w:firstLineChars="200"/>
        <w:rPr>
          <w:color w:val="auto"/>
          <w:highlight w:val="none"/>
        </w:rPr>
      </w:pPr>
      <w:r>
        <w:rPr>
          <w:rFonts w:hint="eastAsia"/>
          <w:color w:val="auto"/>
          <w:szCs w:val="21"/>
          <w:highlight w:val="none"/>
        </w:rPr>
        <w:t>谈判</w:t>
      </w:r>
      <w:r>
        <w:rPr>
          <w:color w:val="auto"/>
          <w:szCs w:val="21"/>
          <w:highlight w:val="none"/>
        </w:rPr>
        <w:t>小组须根据</w:t>
      </w:r>
      <w:r>
        <w:rPr>
          <w:rFonts w:hint="eastAsia"/>
          <w:color w:val="auto"/>
          <w:szCs w:val="21"/>
          <w:highlight w:val="none"/>
        </w:rPr>
        <w:t>以下</w:t>
      </w:r>
      <w:r>
        <w:rPr>
          <w:color w:val="auto"/>
          <w:szCs w:val="21"/>
          <w:highlight w:val="none"/>
        </w:rPr>
        <w:t>规定</w:t>
      </w:r>
      <w:r>
        <w:rPr>
          <w:rFonts w:hint="eastAsia"/>
          <w:color w:val="auto"/>
          <w:szCs w:val="21"/>
          <w:highlight w:val="none"/>
        </w:rPr>
        <w:t>认定</w:t>
      </w:r>
      <w:r>
        <w:rPr>
          <w:color w:val="auto"/>
          <w:szCs w:val="21"/>
          <w:highlight w:val="none"/>
        </w:rPr>
        <w:t>供应商是否有</w:t>
      </w:r>
      <w:r>
        <w:rPr>
          <w:bCs/>
          <w:color w:val="auto"/>
          <w:kern w:val="0"/>
          <w:szCs w:val="21"/>
          <w:highlight w:val="none"/>
        </w:rPr>
        <w:t>串通投标的行为</w:t>
      </w:r>
      <w:r>
        <w:rPr>
          <w:color w:val="auto"/>
          <w:highlight w:val="none"/>
        </w:rPr>
        <w:t>。</w:t>
      </w:r>
    </w:p>
    <w:p w14:paraId="7512453E">
      <w:pPr>
        <w:spacing w:before="120" w:line="320" w:lineRule="atLeast"/>
        <w:ind w:firstLine="420" w:firstLineChars="200"/>
        <w:rPr>
          <w:color w:val="auto"/>
          <w:szCs w:val="21"/>
          <w:highlight w:val="none"/>
        </w:rPr>
      </w:pPr>
      <w:bookmarkStart w:id="64" w:name="_Hlk19122026"/>
      <w:r>
        <w:rPr>
          <w:rFonts w:hint="eastAsia"/>
          <w:color w:val="auto"/>
          <w:szCs w:val="21"/>
          <w:highlight w:val="none"/>
        </w:rPr>
        <w:t>（1）</w:t>
      </w:r>
      <w:bookmarkEnd w:id="64"/>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规定，出现下述情况的，相关供应商的投标作无效投标处理。</w:t>
      </w:r>
    </w:p>
    <w:p w14:paraId="58F75AD3">
      <w:pPr>
        <w:spacing w:before="120" w:line="320" w:lineRule="atLeast"/>
        <w:ind w:firstLine="420" w:firstLineChars="200"/>
        <w:rPr>
          <w:color w:val="auto"/>
          <w:szCs w:val="21"/>
          <w:highlight w:val="none"/>
        </w:rPr>
      </w:pPr>
      <w:bookmarkStart w:id="65" w:name="_Hlk19122039"/>
      <w:r>
        <w:rPr>
          <w:rFonts w:hint="eastAsia" w:ascii="宋体" w:hAnsi="宋体" w:cs="宋体"/>
          <w:color w:val="auto"/>
          <w:szCs w:val="21"/>
          <w:highlight w:val="none"/>
        </w:rPr>
        <w:t>①</w:t>
      </w:r>
      <w:r>
        <w:rPr>
          <w:color w:val="auto"/>
          <w:szCs w:val="21"/>
          <w:highlight w:val="none"/>
        </w:rPr>
        <w:t>单位负责人为同一人或者存在直接控股、管理关系，参加同一合同项下政府采购活动的不同供应商。</w:t>
      </w:r>
    </w:p>
    <w:p w14:paraId="246441DF">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授权给供应商后参加同一合同项（分标、分包）投标的生产厂商。</w:t>
      </w:r>
    </w:p>
    <w:p w14:paraId="353FCD19">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视为或被认定为串通投标的相关供应商。</w:t>
      </w:r>
    </w:p>
    <w:bookmarkEnd w:id="65"/>
    <w:p w14:paraId="6BABFDB0">
      <w:pPr>
        <w:spacing w:before="120" w:line="320" w:lineRule="atLeast"/>
        <w:ind w:firstLine="420" w:firstLineChars="200"/>
        <w:rPr>
          <w:color w:val="auto"/>
          <w:szCs w:val="21"/>
          <w:highlight w:val="none"/>
        </w:rPr>
      </w:pPr>
      <w:bookmarkStart w:id="66" w:name="_Hlk19122058"/>
      <w:r>
        <w:rPr>
          <w:rFonts w:hint="eastAsia"/>
          <w:color w:val="auto"/>
          <w:szCs w:val="21"/>
          <w:highlight w:val="none"/>
        </w:rPr>
        <w:t>（2）</w:t>
      </w:r>
      <w:bookmarkEnd w:id="66"/>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规定，有下列情形之一的视为供应商相互串通投标，响应文件将被视为无效。</w:t>
      </w:r>
    </w:p>
    <w:p w14:paraId="40303F53">
      <w:pPr>
        <w:spacing w:before="120" w:line="320" w:lineRule="atLeast"/>
        <w:ind w:firstLine="420" w:firstLineChars="200"/>
        <w:rPr>
          <w:color w:val="auto"/>
          <w:szCs w:val="21"/>
          <w:highlight w:val="none"/>
        </w:rPr>
      </w:pPr>
      <w:bookmarkStart w:id="67" w:name="_Hlk19122048"/>
      <w:r>
        <w:rPr>
          <w:rFonts w:hint="eastAsia" w:ascii="宋体" w:hAnsi="宋体" w:cs="宋体"/>
          <w:color w:val="auto"/>
          <w:szCs w:val="21"/>
          <w:highlight w:val="none"/>
        </w:rPr>
        <w:t>①</w:t>
      </w:r>
      <w:r>
        <w:rPr>
          <w:color w:val="auto"/>
          <w:szCs w:val="21"/>
          <w:highlight w:val="none"/>
        </w:rPr>
        <w:t>不同供应商的响应文件由同一单位或者个人编制；或不同供应商报名的IP地址一致的；</w:t>
      </w:r>
    </w:p>
    <w:p w14:paraId="15FA2CB2">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不同供应商委托同一单位或者个人办理投标事宜；</w:t>
      </w:r>
    </w:p>
    <w:p w14:paraId="39915E77">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不同的供应商的响应文件载明的项目管理员为同一个人；</w:t>
      </w:r>
    </w:p>
    <w:p w14:paraId="18E1BEBE">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不同供应商的响应文件异常一致或投标报价呈规律性差异；</w:t>
      </w:r>
    </w:p>
    <w:p w14:paraId="275F4BC0">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不同供应商的响应文件相互混装；</w:t>
      </w:r>
    </w:p>
    <w:p w14:paraId="0DE9DE98">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不同供应商的保证金从同一单位或者个人账户转出。</w:t>
      </w:r>
    </w:p>
    <w:bookmarkEnd w:id="67"/>
    <w:p w14:paraId="600D1887">
      <w:pPr>
        <w:spacing w:before="120" w:line="320" w:lineRule="atLeast"/>
        <w:ind w:firstLine="420" w:firstLineChars="200"/>
        <w:rPr>
          <w:color w:val="auto"/>
          <w:szCs w:val="21"/>
          <w:highlight w:val="none"/>
        </w:rPr>
      </w:pPr>
      <w:bookmarkStart w:id="68" w:name="_Hlk19122102"/>
      <w:r>
        <w:rPr>
          <w:rFonts w:hint="eastAsia"/>
          <w:color w:val="auto"/>
          <w:szCs w:val="21"/>
          <w:highlight w:val="none"/>
        </w:rPr>
        <w:t>（3）</w:t>
      </w:r>
      <w:bookmarkEnd w:id="68"/>
      <w:r>
        <w:rPr>
          <w:color w:val="auto"/>
          <w:szCs w:val="21"/>
          <w:highlight w:val="none"/>
        </w:rPr>
        <w:t>根据《关于防治政府采购招标中串通投标行为的通知》</w:t>
      </w:r>
      <w:r>
        <w:rPr>
          <w:rFonts w:hint="eastAsia"/>
          <w:color w:val="auto"/>
          <w:szCs w:val="21"/>
          <w:highlight w:val="none"/>
        </w:rPr>
        <w:t>（</w:t>
      </w:r>
      <w:r>
        <w:rPr>
          <w:color w:val="auto"/>
          <w:szCs w:val="21"/>
          <w:highlight w:val="none"/>
        </w:rPr>
        <w:t>桂财采</w:t>
      </w:r>
      <w:r>
        <w:rPr>
          <w:rFonts w:hint="eastAsia"/>
          <w:color w:val="auto"/>
          <w:szCs w:val="21"/>
          <w:highlight w:val="none"/>
        </w:rPr>
        <w:t>〔2016〕42号）</w:t>
      </w:r>
      <w:r>
        <w:rPr>
          <w:color w:val="auto"/>
          <w:szCs w:val="21"/>
          <w:highlight w:val="none"/>
        </w:rPr>
        <w:t>规定，供应商有下列情形之一的，属于恶意串通行为，响应文件将被视为无效。</w:t>
      </w:r>
    </w:p>
    <w:p w14:paraId="7172CC6E">
      <w:pPr>
        <w:spacing w:before="120" w:line="320" w:lineRule="atLeast"/>
        <w:ind w:firstLine="420" w:firstLineChars="200"/>
        <w:rPr>
          <w:color w:val="auto"/>
          <w:szCs w:val="21"/>
          <w:highlight w:val="none"/>
        </w:rPr>
      </w:pPr>
      <w:bookmarkStart w:id="69" w:name="_Hlk19122095"/>
      <w:r>
        <w:rPr>
          <w:rFonts w:hint="eastAsia"/>
          <w:color w:val="auto"/>
          <w:szCs w:val="21"/>
          <w:highlight w:val="none"/>
        </w:rPr>
        <w:t>①</w:t>
      </w:r>
      <w:r>
        <w:rPr>
          <w:color w:val="auto"/>
          <w:szCs w:val="21"/>
          <w:highlight w:val="none"/>
        </w:rPr>
        <w:t>供应商直接或者间接从采购人或者采购代理机构处获得其他供应商的相关信息并修改其响应文件或者响应文件；</w:t>
      </w:r>
    </w:p>
    <w:p w14:paraId="5C198C8C">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供应商按照采购人或者采购代理机构的授意撤换、修改响应文件或者响应文件</w:t>
      </w:r>
      <w:r>
        <w:rPr>
          <w:rFonts w:hint="eastAsia"/>
          <w:color w:val="auto"/>
          <w:szCs w:val="21"/>
          <w:highlight w:val="none"/>
        </w:rPr>
        <w:t>;</w:t>
      </w:r>
    </w:p>
    <w:p w14:paraId="5B31C8F9">
      <w:pPr>
        <w:spacing w:before="120" w:line="320" w:lineRule="atLeast"/>
        <w:ind w:firstLine="420" w:firstLineChars="200"/>
        <w:rPr>
          <w:color w:val="auto"/>
          <w:szCs w:val="21"/>
          <w:highlight w:val="none"/>
        </w:rPr>
      </w:pPr>
      <w:r>
        <w:rPr>
          <w:rFonts w:hint="eastAsia"/>
          <w:color w:val="auto"/>
          <w:szCs w:val="21"/>
          <w:highlight w:val="none"/>
        </w:rPr>
        <w:t>③</w:t>
      </w:r>
      <w:r>
        <w:rPr>
          <w:color w:val="auto"/>
          <w:szCs w:val="21"/>
          <w:highlight w:val="none"/>
        </w:rPr>
        <w:t>供应商之间协商报价、技术方案等响应文件或者响应文件的实质性内容；</w:t>
      </w:r>
    </w:p>
    <w:p w14:paraId="1FF7EACD">
      <w:pPr>
        <w:spacing w:before="120" w:line="320" w:lineRule="atLeast"/>
        <w:ind w:firstLine="420" w:firstLineChars="200"/>
        <w:rPr>
          <w:color w:val="auto"/>
          <w:szCs w:val="21"/>
          <w:highlight w:val="none"/>
        </w:rPr>
      </w:pPr>
      <w:r>
        <w:rPr>
          <w:rFonts w:hint="eastAsia"/>
          <w:color w:val="auto"/>
          <w:szCs w:val="21"/>
          <w:highlight w:val="none"/>
        </w:rPr>
        <w:t>④</w:t>
      </w:r>
      <w:r>
        <w:rPr>
          <w:color w:val="auto"/>
          <w:szCs w:val="21"/>
          <w:highlight w:val="none"/>
        </w:rPr>
        <w:t>属于同一集团、协会、商会等组织成员的供应商按照该组织要求协同参加政府采购活动；</w:t>
      </w:r>
    </w:p>
    <w:p w14:paraId="04F774FF">
      <w:pPr>
        <w:spacing w:before="120" w:line="320" w:lineRule="atLeast"/>
        <w:ind w:firstLine="420" w:firstLineChars="200"/>
        <w:rPr>
          <w:color w:val="auto"/>
          <w:szCs w:val="21"/>
          <w:highlight w:val="none"/>
        </w:rPr>
      </w:pPr>
      <w:r>
        <w:rPr>
          <w:rFonts w:hint="eastAsia"/>
          <w:color w:val="auto"/>
          <w:szCs w:val="21"/>
          <w:highlight w:val="none"/>
        </w:rPr>
        <w:t>⑤</w:t>
      </w:r>
      <w:r>
        <w:rPr>
          <w:color w:val="auto"/>
          <w:szCs w:val="21"/>
          <w:highlight w:val="none"/>
        </w:rPr>
        <w:t>供应商之间事先约定一致抬高或者压低投标报价，或者在招标项目中事先约定轮流以高价位或者低价位中标，或者事先约定由某一特定供应商中标，然后再参加投标；</w:t>
      </w:r>
    </w:p>
    <w:p w14:paraId="245008CB">
      <w:pPr>
        <w:spacing w:before="120" w:line="320" w:lineRule="atLeast"/>
        <w:ind w:firstLine="420" w:firstLineChars="200"/>
        <w:rPr>
          <w:color w:val="auto"/>
          <w:szCs w:val="21"/>
          <w:highlight w:val="none"/>
        </w:rPr>
      </w:pPr>
      <w:r>
        <w:rPr>
          <w:rFonts w:hint="eastAsia"/>
          <w:color w:val="auto"/>
          <w:szCs w:val="21"/>
          <w:highlight w:val="none"/>
        </w:rPr>
        <w:t>⑥</w:t>
      </w:r>
      <w:r>
        <w:rPr>
          <w:color w:val="auto"/>
          <w:szCs w:val="21"/>
          <w:highlight w:val="none"/>
        </w:rPr>
        <w:t>供应商之间商定部分供应商放弃参加政府采购活动或者放弃中标；</w:t>
      </w:r>
    </w:p>
    <w:p w14:paraId="2D6E2964">
      <w:pPr>
        <w:spacing w:before="120" w:line="320" w:lineRule="atLeast"/>
        <w:ind w:firstLine="420" w:firstLineChars="200"/>
        <w:rPr>
          <w:color w:val="auto"/>
          <w:szCs w:val="21"/>
          <w:highlight w:val="none"/>
        </w:rPr>
      </w:pPr>
      <w:r>
        <w:rPr>
          <w:rFonts w:hint="eastAsia"/>
          <w:color w:val="auto"/>
          <w:szCs w:val="21"/>
          <w:highlight w:val="none"/>
        </w:rPr>
        <w:t>⑦</w:t>
      </w:r>
      <w:r>
        <w:rPr>
          <w:color w:val="auto"/>
          <w:szCs w:val="21"/>
          <w:highlight w:val="none"/>
        </w:rPr>
        <w:t>供应商与采购人或者采购代理机构之间、供应商相互之间，为谋求特定供应商中标或者排斥其他供应商的其他串通行为。</w:t>
      </w:r>
    </w:p>
    <w:bookmarkEnd w:id="69"/>
    <w:p w14:paraId="7636AC67">
      <w:pPr>
        <w:spacing w:before="120" w:line="320" w:lineRule="atLeast"/>
        <w:ind w:firstLine="420" w:firstLineChars="200"/>
        <w:rPr>
          <w:color w:val="auto"/>
          <w:szCs w:val="21"/>
          <w:highlight w:val="none"/>
        </w:rPr>
      </w:pPr>
      <w:r>
        <w:rPr>
          <w:color w:val="auto"/>
          <w:szCs w:val="21"/>
          <w:highlight w:val="none"/>
        </w:rPr>
        <w:t>6.3.</w:t>
      </w:r>
      <w:r>
        <w:rPr>
          <w:rFonts w:hint="eastAsia"/>
          <w:color w:val="auto"/>
          <w:szCs w:val="21"/>
          <w:highlight w:val="none"/>
        </w:rPr>
        <w:t>10</w:t>
      </w:r>
      <w:r>
        <w:rPr>
          <w:color w:val="auto"/>
          <w:szCs w:val="21"/>
          <w:highlight w:val="none"/>
        </w:rPr>
        <w:t>响应</w:t>
      </w:r>
      <w:r>
        <w:rPr>
          <w:rFonts w:hint="eastAsia"/>
          <w:color w:val="auto"/>
          <w:szCs w:val="21"/>
          <w:highlight w:val="none"/>
        </w:rPr>
        <w:t>无效</w:t>
      </w:r>
      <w:r>
        <w:rPr>
          <w:color w:val="auto"/>
          <w:szCs w:val="21"/>
          <w:highlight w:val="none"/>
        </w:rPr>
        <w:t>认定</w:t>
      </w:r>
    </w:p>
    <w:p w14:paraId="2A80EBC6">
      <w:pPr>
        <w:spacing w:before="120" w:line="320" w:lineRule="atLeast"/>
        <w:ind w:firstLine="420" w:firstLineChars="200"/>
        <w:rPr>
          <w:color w:val="auto"/>
          <w:szCs w:val="21"/>
          <w:highlight w:val="none"/>
        </w:rPr>
      </w:pPr>
      <w:r>
        <w:rPr>
          <w:rFonts w:hint="eastAsia"/>
          <w:color w:val="auto"/>
          <w:szCs w:val="21"/>
          <w:highlight w:val="none"/>
        </w:rPr>
        <w:t>（</w:t>
      </w:r>
      <w:r>
        <w:rPr>
          <w:color w:val="auto"/>
          <w:szCs w:val="21"/>
          <w:highlight w:val="none"/>
        </w:rPr>
        <w:t>1）在</w:t>
      </w:r>
      <w:r>
        <w:rPr>
          <w:rFonts w:hint="eastAsia"/>
          <w:color w:val="auto"/>
          <w:szCs w:val="21"/>
          <w:highlight w:val="none"/>
        </w:rPr>
        <w:t>评审过程中</w:t>
      </w:r>
      <w:r>
        <w:rPr>
          <w:color w:val="auto"/>
          <w:szCs w:val="21"/>
          <w:highlight w:val="none"/>
        </w:rPr>
        <w:t>如发现下列情形之一的，响应文件将被视为无效：</w:t>
      </w:r>
    </w:p>
    <w:p w14:paraId="2EE1C440">
      <w:pPr>
        <w:spacing w:before="120" w:line="320" w:lineRule="atLeast"/>
        <w:ind w:firstLine="420" w:firstLineChars="200"/>
        <w:rPr>
          <w:color w:val="auto"/>
          <w:highlight w:val="none"/>
        </w:rPr>
      </w:pPr>
      <w:r>
        <w:rPr>
          <w:rFonts w:hint="eastAsia"/>
          <w:color w:val="auto"/>
          <w:szCs w:val="21"/>
          <w:highlight w:val="none"/>
        </w:rPr>
        <w:t>①</w:t>
      </w:r>
      <w:r>
        <w:rPr>
          <w:color w:val="auto"/>
          <w:szCs w:val="21"/>
          <w:highlight w:val="none"/>
        </w:rPr>
        <w:t>响应文件</w:t>
      </w:r>
      <w:r>
        <w:rPr>
          <w:rFonts w:hint="eastAsia"/>
          <w:color w:val="auto"/>
          <w:szCs w:val="21"/>
          <w:highlight w:val="none"/>
        </w:rPr>
        <w:t>存在法律、法规及监督部门有关文件规定的无效情形</w:t>
      </w:r>
      <w:r>
        <w:rPr>
          <w:color w:val="auto"/>
          <w:szCs w:val="21"/>
          <w:highlight w:val="none"/>
        </w:rPr>
        <w:t>。</w:t>
      </w:r>
    </w:p>
    <w:p w14:paraId="2632A35E">
      <w:pPr>
        <w:spacing w:before="120" w:line="320" w:lineRule="atLeast"/>
        <w:ind w:firstLine="420" w:firstLineChars="200"/>
        <w:rPr>
          <w:color w:val="auto"/>
          <w:szCs w:val="21"/>
          <w:highlight w:val="none"/>
        </w:rPr>
      </w:pPr>
      <w:r>
        <w:rPr>
          <w:rFonts w:hint="eastAsia"/>
          <w:color w:val="auto"/>
          <w:szCs w:val="21"/>
          <w:highlight w:val="none"/>
        </w:rPr>
        <w:t>②</w:t>
      </w:r>
      <w:r>
        <w:rPr>
          <w:color w:val="auto"/>
          <w:szCs w:val="21"/>
          <w:highlight w:val="none"/>
        </w:rPr>
        <w:t>响应文件</w:t>
      </w:r>
      <w:r>
        <w:rPr>
          <w:rFonts w:hint="eastAsia"/>
          <w:color w:val="auto"/>
          <w:szCs w:val="21"/>
          <w:highlight w:val="none"/>
        </w:rPr>
        <w:t>存在采购文件规定的无效情形。</w:t>
      </w:r>
    </w:p>
    <w:p w14:paraId="7FB21800">
      <w:pPr>
        <w:spacing w:before="120" w:line="320" w:lineRule="atLeast"/>
        <w:ind w:firstLine="420" w:firstLineChars="200"/>
        <w:rPr>
          <w:color w:val="auto"/>
          <w:szCs w:val="21"/>
          <w:highlight w:val="none"/>
        </w:rPr>
      </w:pPr>
      <w:bookmarkStart w:id="70" w:name="_Hlk19113313"/>
      <w:r>
        <w:rPr>
          <w:rFonts w:hint="eastAsia"/>
          <w:color w:val="auto"/>
          <w:szCs w:val="21"/>
          <w:highlight w:val="none"/>
        </w:rPr>
        <w:t>（2）根据</w:t>
      </w:r>
      <w:r>
        <w:rPr>
          <w:color w:val="auto"/>
          <w:szCs w:val="21"/>
          <w:highlight w:val="none"/>
        </w:rPr>
        <w:t>财库</w:t>
      </w:r>
      <w:r>
        <w:rPr>
          <w:rFonts w:hint="eastAsia"/>
          <w:color w:val="auto"/>
          <w:szCs w:val="21"/>
          <w:highlight w:val="none"/>
        </w:rPr>
        <w:t>《</w:t>
      </w:r>
      <w:r>
        <w:rPr>
          <w:color w:val="auto"/>
          <w:szCs w:val="21"/>
          <w:highlight w:val="none"/>
        </w:rPr>
        <w:t>关于促进政府采购公平竞争优化营商环境的通知</w:t>
      </w:r>
      <w:r>
        <w:rPr>
          <w:rFonts w:hint="eastAsia"/>
          <w:color w:val="auto"/>
          <w:szCs w:val="21"/>
          <w:highlight w:val="none"/>
        </w:rPr>
        <w:t>》（</w:t>
      </w:r>
      <w:r>
        <w:rPr>
          <w:color w:val="auto"/>
          <w:szCs w:val="21"/>
          <w:highlight w:val="none"/>
        </w:rPr>
        <w:t>〔2019〕38号</w:t>
      </w:r>
      <w:r>
        <w:rPr>
          <w:rFonts w:hint="eastAsia"/>
          <w:color w:val="auto"/>
          <w:szCs w:val="21"/>
          <w:highlight w:val="none"/>
        </w:rPr>
        <w:t>）以及《广西壮族自治区财政厅转发财政部关于促进政府采购公平竞争优化营商环境的通知》（桂财采〔2019〕41号）规定，谈判小组不得因装订、纸张、文件排序等非实质性的格式、形式问题认定投标无效或否决投标，从而限制和影响供应商投标（响应）。</w:t>
      </w:r>
    </w:p>
    <w:bookmarkEnd w:id="70"/>
    <w:p w14:paraId="6E4FA372">
      <w:pPr>
        <w:spacing w:before="120" w:line="320" w:lineRule="atLeast"/>
        <w:ind w:firstLine="420" w:firstLineChars="200"/>
        <w:rPr>
          <w:color w:val="auto"/>
          <w:szCs w:val="21"/>
          <w:highlight w:val="none"/>
        </w:rPr>
      </w:pPr>
      <w:r>
        <w:rPr>
          <w:color w:val="auto"/>
          <w:szCs w:val="21"/>
          <w:highlight w:val="none"/>
        </w:rPr>
        <w:t>6.3.1</w:t>
      </w:r>
      <w:r>
        <w:rPr>
          <w:rFonts w:hint="eastAsia"/>
          <w:color w:val="auto"/>
          <w:szCs w:val="21"/>
          <w:highlight w:val="none"/>
        </w:rPr>
        <w:t>1</w:t>
      </w:r>
      <w:r>
        <w:rPr>
          <w:color w:val="auto"/>
          <w:szCs w:val="21"/>
          <w:highlight w:val="none"/>
        </w:rPr>
        <w:t>比较</w:t>
      </w:r>
      <w:r>
        <w:rPr>
          <w:rFonts w:hint="eastAsia"/>
          <w:color w:val="auto"/>
          <w:szCs w:val="21"/>
          <w:highlight w:val="none"/>
        </w:rPr>
        <w:t>与评价</w:t>
      </w:r>
    </w:p>
    <w:p w14:paraId="003E388A">
      <w:pPr>
        <w:spacing w:before="120" w:line="320" w:lineRule="atLeast"/>
        <w:ind w:firstLine="420" w:firstLineChars="200"/>
        <w:rPr>
          <w:color w:val="auto"/>
          <w:szCs w:val="21"/>
          <w:highlight w:val="none"/>
        </w:rPr>
      </w:pPr>
      <w:r>
        <w:rPr>
          <w:rFonts w:hint="eastAsia"/>
          <w:color w:val="auto"/>
          <w:szCs w:val="21"/>
          <w:highlight w:val="none"/>
        </w:rPr>
        <w:t>（1）</w:t>
      </w:r>
      <w:r>
        <w:rPr>
          <w:color w:val="auto"/>
          <w:szCs w:val="21"/>
          <w:highlight w:val="none"/>
        </w:rPr>
        <w:t>谈判小组按扣除后的价格由低到高的顺序排列推荐3名以上供应商为本项目（或分标）的成交候选</w:t>
      </w:r>
      <w:r>
        <w:rPr>
          <w:rFonts w:hint="eastAsia"/>
          <w:color w:val="auto"/>
          <w:szCs w:val="21"/>
          <w:highlight w:val="none"/>
        </w:rPr>
        <w:t>供应商</w:t>
      </w:r>
      <w:r>
        <w:rPr>
          <w:color w:val="auto"/>
          <w:szCs w:val="21"/>
          <w:highlight w:val="none"/>
        </w:rPr>
        <w:t>，排名第一的为第一成交候选</w:t>
      </w:r>
      <w:r>
        <w:rPr>
          <w:rFonts w:hint="eastAsia"/>
          <w:color w:val="auto"/>
          <w:szCs w:val="21"/>
          <w:highlight w:val="none"/>
        </w:rPr>
        <w:t>供应商</w:t>
      </w:r>
      <w:r>
        <w:rPr>
          <w:color w:val="auto"/>
          <w:szCs w:val="21"/>
          <w:highlight w:val="none"/>
        </w:rPr>
        <w:t>。若供应商的响应</w:t>
      </w:r>
      <w:r>
        <w:rPr>
          <w:rFonts w:hint="eastAsia"/>
          <w:color w:val="auto"/>
          <w:szCs w:val="21"/>
          <w:highlight w:val="none"/>
        </w:rPr>
        <w:t>最后</w:t>
      </w:r>
      <w:r>
        <w:rPr>
          <w:color w:val="auto"/>
          <w:szCs w:val="21"/>
          <w:highlight w:val="none"/>
        </w:rPr>
        <w:t>报价经扣除后价格相同，则按服务条款的优劣顺序排列。若仍相同的，由</w:t>
      </w:r>
      <w:r>
        <w:rPr>
          <w:rFonts w:hint="eastAsia"/>
          <w:color w:val="auto"/>
          <w:szCs w:val="21"/>
          <w:highlight w:val="none"/>
        </w:rPr>
        <w:t>采购人自行</w:t>
      </w:r>
      <w:r>
        <w:rPr>
          <w:color w:val="auto"/>
          <w:szCs w:val="21"/>
          <w:highlight w:val="none"/>
        </w:rPr>
        <w:t>确定。</w:t>
      </w:r>
    </w:p>
    <w:p w14:paraId="6E0BBDCD">
      <w:pPr>
        <w:spacing w:before="120" w:line="320" w:lineRule="atLeast"/>
        <w:ind w:firstLine="420" w:firstLineChars="200"/>
        <w:rPr>
          <w:color w:val="auto"/>
          <w:highlight w:val="none"/>
        </w:rPr>
      </w:pPr>
      <w:r>
        <w:rPr>
          <w:rFonts w:hint="eastAsia"/>
          <w:color w:val="auto"/>
          <w:szCs w:val="21"/>
          <w:highlight w:val="none"/>
        </w:rPr>
        <w:t>（2）谈判小组根据评审记录及评审结果编写评审报告，谈判小组成员均应当在评审报告上签字，对自己的评审意见承担法律责任。</w:t>
      </w:r>
      <w:r>
        <w:rPr>
          <w:color w:val="auto"/>
          <w:highlight w:val="none"/>
        </w:rPr>
        <w:t>评审报告签署前，经复核发现存在以</w:t>
      </w:r>
      <w:r>
        <w:rPr>
          <w:rFonts w:hint="eastAsia"/>
          <w:color w:val="auto"/>
          <w:highlight w:val="none"/>
        </w:rPr>
        <w:t>下</w:t>
      </w:r>
      <w:r>
        <w:rPr>
          <w:color w:val="auto"/>
          <w:highlight w:val="none"/>
        </w:rPr>
        <w:t>情形之一的，</w:t>
      </w:r>
      <w:r>
        <w:rPr>
          <w:rFonts w:hint="eastAsia"/>
          <w:color w:val="auto"/>
          <w:highlight w:val="none"/>
        </w:rPr>
        <w:t>谈判</w:t>
      </w:r>
      <w:r>
        <w:rPr>
          <w:color w:val="auto"/>
          <w:highlight w:val="none"/>
        </w:rPr>
        <w:t>小组应当当场修改评审结果，并在评审报告中记载；评审报告签署后，采购人或者采购代理机构发现存在以</w:t>
      </w:r>
      <w:r>
        <w:rPr>
          <w:rFonts w:hint="eastAsia"/>
          <w:color w:val="auto"/>
          <w:highlight w:val="none"/>
        </w:rPr>
        <w:t>下</w:t>
      </w:r>
      <w:r>
        <w:rPr>
          <w:color w:val="auto"/>
          <w:highlight w:val="none"/>
        </w:rPr>
        <w:t>情形之一的，应当组织原</w:t>
      </w:r>
      <w:r>
        <w:rPr>
          <w:rFonts w:hint="eastAsia"/>
          <w:color w:val="auto"/>
          <w:highlight w:val="none"/>
        </w:rPr>
        <w:t>谈判</w:t>
      </w:r>
      <w:r>
        <w:rPr>
          <w:color w:val="auto"/>
          <w:highlight w:val="none"/>
        </w:rPr>
        <w:t>小组进行重新评审。</w:t>
      </w:r>
    </w:p>
    <w:p w14:paraId="537D601A">
      <w:pPr>
        <w:spacing w:before="120" w:line="320" w:lineRule="atLeast"/>
        <w:ind w:firstLine="420" w:firstLineChars="200"/>
        <w:rPr>
          <w:color w:val="auto"/>
          <w:szCs w:val="21"/>
          <w:highlight w:val="none"/>
        </w:rPr>
      </w:pPr>
      <w:r>
        <w:rPr>
          <w:rFonts w:hint="eastAsia"/>
          <w:color w:val="auto"/>
          <w:highlight w:val="none"/>
        </w:rPr>
        <w:t>资格性检查认定错误、价格计算错误。</w:t>
      </w:r>
    </w:p>
    <w:p w14:paraId="0BDCACA0">
      <w:pPr>
        <w:spacing w:before="120" w:line="320" w:lineRule="atLeast"/>
        <w:ind w:firstLine="422" w:firstLineChars="200"/>
        <w:outlineLvl w:val="2"/>
        <w:rPr>
          <w:b/>
          <w:bCs/>
          <w:color w:val="auto"/>
          <w:kern w:val="0"/>
          <w:szCs w:val="21"/>
          <w:highlight w:val="none"/>
        </w:rPr>
      </w:pPr>
      <w:r>
        <w:rPr>
          <w:b/>
          <w:bCs/>
          <w:color w:val="auto"/>
          <w:kern w:val="0"/>
          <w:szCs w:val="21"/>
          <w:highlight w:val="none"/>
        </w:rPr>
        <w:t>6.4确定成交供应商</w:t>
      </w:r>
    </w:p>
    <w:p w14:paraId="2BD72E2C">
      <w:pPr>
        <w:spacing w:before="120" w:line="276" w:lineRule="auto"/>
        <w:ind w:firstLine="420" w:firstLineChars="200"/>
        <w:rPr>
          <w:color w:val="auto"/>
          <w:szCs w:val="21"/>
          <w:highlight w:val="none"/>
        </w:rPr>
      </w:pPr>
      <w:r>
        <w:rPr>
          <w:rFonts w:hint="eastAsia"/>
          <w:color w:val="auto"/>
          <w:szCs w:val="21"/>
          <w:highlight w:val="none"/>
        </w:rPr>
        <w:t>6.</w:t>
      </w:r>
      <w:r>
        <w:rPr>
          <w:color w:val="auto"/>
          <w:szCs w:val="21"/>
          <w:highlight w:val="none"/>
        </w:rPr>
        <w:t>4.1采购代理机构将在评审结束后2个工作日内将评审报告送采购人，采购人在5个工作日内按照评审报告中推荐的</w:t>
      </w:r>
      <w:r>
        <w:rPr>
          <w:rFonts w:hint="eastAsia"/>
          <w:color w:val="auto"/>
          <w:szCs w:val="21"/>
          <w:highlight w:val="none"/>
        </w:rPr>
        <w:t>成交</w:t>
      </w:r>
      <w:r>
        <w:rPr>
          <w:color w:val="auto"/>
          <w:szCs w:val="21"/>
          <w:highlight w:val="none"/>
        </w:rPr>
        <w:t>候选供应商顺序确定成交供应商。</w:t>
      </w:r>
    </w:p>
    <w:p w14:paraId="791322BA">
      <w:pPr>
        <w:spacing w:before="120" w:line="276" w:lineRule="auto"/>
        <w:ind w:firstLine="420" w:firstLineChars="200"/>
        <w:rPr>
          <w:color w:val="auto"/>
          <w:szCs w:val="21"/>
          <w:highlight w:val="none"/>
        </w:rPr>
      </w:pPr>
      <w:r>
        <w:rPr>
          <w:color w:val="auto"/>
          <w:szCs w:val="21"/>
          <w:highlight w:val="none"/>
        </w:rPr>
        <w:t>6.4.2</w:t>
      </w:r>
      <w:r>
        <w:rPr>
          <w:rFonts w:hint="eastAsia"/>
          <w:color w:val="auto"/>
          <w:szCs w:val="21"/>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E28241E">
      <w:pPr>
        <w:spacing w:before="120" w:line="320" w:lineRule="atLeast"/>
        <w:ind w:firstLine="422" w:firstLineChars="200"/>
        <w:outlineLvl w:val="2"/>
        <w:rPr>
          <w:b/>
          <w:bCs/>
          <w:color w:val="auto"/>
          <w:kern w:val="0"/>
          <w:szCs w:val="21"/>
          <w:highlight w:val="none"/>
        </w:rPr>
      </w:pPr>
      <w:r>
        <w:rPr>
          <w:b/>
          <w:bCs/>
          <w:color w:val="auto"/>
          <w:kern w:val="0"/>
          <w:szCs w:val="21"/>
          <w:highlight w:val="none"/>
        </w:rPr>
        <w:t>6.5</w:t>
      </w:r>
      <w:r>
        <w:rPr>
          <w:rFonts w:hint="eastAsia"/>
          <w:b/>
          <w:bCs/>
          <w:color w:val="auto"/>
          <w:kern w:val="0"/>
          <w:szCs w:val="21"/>
          <w:highlight w:val="none"/>
        </w:rPr>
        <w:t>结果公告</w:t>
      </w:r>
    </w:p>
    <w:p w14:paraId="14FE7821">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.5.1自成交供应商确定后2个工作日内，采购代理机构</w:t>
      </w:r>
      <w:r>
        <w:rPr>
          <w:rFonts w:hint="eastAsia"/>
          <w:color w:val="auto"/>
          <w:szCs w:val="21"/>
          <w:highlight w:val="none"/>
        </w:rPr>
        <w:t>按照供应商须知</w:t>
      </w:r>
      <w:r>
        <w:rPr>
          <w:rFonts w:hint="eastAsia"/>
          <w:color w:val="auto"/>
          <w:kern w:val="0"/>
          <w:szCs w:val="21"/>
          <w:highlight w:val="none"/>
        </w:rPr>
        <w:t>前附表的规定</w:t>
      </w:r>
      <w:r>
        <w:rPr>
          <w:color w:val="auto"/>
          <w:kern w:val="0"/>
          <w:szCs w:val="21"/>
          <w:highlight w:val="none"/>
        </w:rPr>
        <w:t>公告</w:t>
      </w:r>
      <w:r>
        <w:rPr>
          <w:color w:val="auto"/>
          <w:szCs w:val="21"/>
          <w:highlight w:val="none"/>
        </w:rPr>
        <w:t>成交结果。</w:t>
      </w:r>
    </w:p>
    <w:p w14:paraId="01534CC1">
      <w:pPr>
        <w:spacing w:before="120" w:line="320" w:lineRule="atLeast"/>
        <w:ind w:firstLine="420" w:firstLineChars="200"/>
        <w:rPr>
          <w:color w:val="auto"/>
          <w:szCs w:val="21"/>
          <w:highlight w:val="none"/>
        </w:rPr>
      </w:pPr>
      <w:r>
        <w:rPr>
          <w:rFonts w:hint="eastAsia"/>
          <w:color w:val="auto"/>
          <w:szCs w:val="21"/>
          <w:highlight w:val="none"/>
        </w:rPr>
        <w:t>6</w:t>
      </w:r>
      <w:r>
        <w:rPr>
          <w:color w:val="auto"/>
          <w:szCs w:val="21"/>
          <w:highlight w:val="none"/>
        </w:rPr>
        <w:t>.5.2在发布</w:t>
      </w:r>
      <w:r>
        <w:rPr>
          <w:rFonts w:hint="eastAsia"/>
          <w:color w:val="auto"/>
          <w:szCs w:val="21"/>
          <w:highlight w:val="none"/>
        </w:rPr>
        <w:t>结果</w:t>
      </w:r>
      <w:r>
        <w:rPr>
          <w:color w:val="auto"/>
          <w:szCs w:val="21"/>
          <w:highlight w:val="none"/>
        </w:rPr>
        <w:t>公告的同时，采购代理机构以供应商须知前附表规定的形式向成交供应商发出成交通知书。成交通知书发出后，采购人改变成交结果，或者成交供应商放弃成交，应当承担相应的法律责任。</w:t>
      </w:r>
    </w:p>
    <w:p w14:paraId="73B43584">
      <w:pPr>
        <w:suppressAutoHyphens/>
        <w:spacing w:before="120" w:line="320" w:lineRule="atLeast"/>
        <w:ind w:firstLine="422" w:firstLineChars="200"/>
        <w:outlineLvl w:val="2"/>
        <w:rPr>
          <w:b/>
          <w:bCs/>
          <w:color w:val="auto"/>
          <w:kern w:val="0"/>
          <w:szCs w:val="21"/>
          <w:highlight w:val="none"/>
        </w:rPr>
      </w:pPr>
      <w:r>
        <w:rPr>
          <w:b/>
          <w:bCs/>
          <w:color w:val="auto"/>
          <w:kern w:val="0"/>
          <w:szCs w:val="21"/>
          <w:highlight w:val="none"/>
        </w:rPr>
        <w:t>6.6</w:t>
      </w:r>
      <w:r>
        <w:rPr>
          <w:rFonts w:hint="eastAsia"/>
          <w:b/>
          <w:bCs/>
          <w:color w:val="auto"/>
          <w:kern w:val="0"/>
          <w:szCs w:val="21"/>
          <w:highlight w:val="none"/>
        </w:rPr>
        <w:t>废标</w:t>
      </w:r>
    </w:p>
    <w:p w14:paraId="63760C01">
      <w:pPr>
        <w:spacing w:before="120" w:line="320" w:lineRule="atLeast"/>
        <w:ind w:firstLine="420" w:firstLineChars="200"/>
        <w:rPr>
          <w:color w:val="auto"/>
          <w:kern w:val="1"/>
          <w:szCs w:val="21"/>
          <w:highlight w:val="none"/>
        </w:rPr>
      </w:pPr>
      <w:r>
        <w:rPr>
          <w:color w:val="auto"/>
          <w:kern w:val="1"/>
          <w:szCs w:val="21"/>
          <w:highlight w:val="none"/>
        </w:rPr>
        <w:t>6.6.1</w:t>
      </w:r>
      <w:r>
        <w:rPr>
          <w:rFonts w:hint="eastAsia"/>
          <w:color w:val="auto"/>
          <w:kern w:val="1"/>
          <w:szCs w:val="21"/>
          <w:highlight w:val="none"/>
        </w:rPr>
        <w:t>出现下列情形之一，将导致项目废标：</w:t>
      </w:r>
    </w:p>
    <w:p w14:paraId="42B75BE7">
      <w:pPr>
        <w:spacing w:before="120" w:line="320" w:lineRule="atLeast"/>
        <w:ind w:firstLine="420" w:firstLineChars="200"/>
        <w:rPr>
          <w:color w:val="auto"/>
          <w:szCs w:val="21"/>
          <w:highlight w:val="none"/>
        </w:rPr>
      </w:pPr>
      <w:r>
        <w:rPr>
          <w:rFonts w:hint="eastAsia"/>
          <w:color w:val="auto"/>
          <w:kern w:val="1"/>
          <w:szCs w:val="21"/>
          <w:highlight w:val="none"/>
        </w:rPr>
        <w:t>（1</w:t>
      </w:r>
      <w:r>
        <w:rPr>
          <w:rFonts w:hint="eastAsia"/>
          <w:color w:val="auto"/>
          <w:szCs w:val="21"/>
          <w:highlight w:val="none"/>
        </w:rPr>
        <w:t>）符合专业条件的供应商或者对采购文件做实质性响应的供应商不足三家；</w:t>
      </w:r>
    </w:p>
    <w:p w14:paraId="0F4D8915">
      <w:pPr>
        <w:spacing w:before="120" w:line="320" w:lineRule="atLeast"/>
        <w:ind w:firstLine="420" w:firstLineChars="200"/>
        <w:rPr>
          <w:color w:val="auto"/>
          <w:szCs w:val="21"/>
          <w:highlight w:val="none"/>
        </w:rPr>
      </w:pPr>
      <w:r>
        <w:rPr>
          <w:rFonts w:hint="eastAsia"/>
          <w:color w:val="auto"/>
          <w:szCs w:val="21"/>
          <w:highlight w:val="none"/>
        </w:rPr>
        <w:t>（2）出现影响采购公正的违法、违规行为的；</w:t>
      </w:r>
    </w:p>
    <w:p w14:paraId="2C90AE24">
      <w:pPr>
        <w:spacing w:before="120" w:line="320" w:lineRule="atLeast"/>
        <w:ind w:firstLine="420" w:firstLineChars="200"/>
        <w:rPr>
          <w:color w:val="auto"/>
          <w:szCs w:val="21"/>
          <w:highlight w:val="none"/>
        </w:rPr>
      </w:pPr>
      <w:r>
        <w:rPr>
          <w:rFonts w:hint="eastAsia"/>
          <w:color w:val="auto"/>
          <w:szCs w:val="21"/>
          <w:highlight w:val="none"/>
        </w:rPr>
        <w:t>（3）供应商的报价均超过了采购预算，采购人不能支付的；</w:t>
      </w:r>
    </w:p>
    <w:p w14:paraId="457567CE">
      <w:pPr>
        <w:spacing w:before="120" w:line="320" w:lineRule="atLeast"/>
        <w:ind w:firstLine="420" w:firstLineChars="200"/>
        <w:rPr>
          <w:color w:val="auto"/>
          <w:highlight w:val="none"/>
        </w:rPr>
      </w:pPr>
      <w:r>
        <w:rPr>
          <w:rFonts w:hint="eastAsia"/>
          <w:color w:val="auto"/>
          <w:szCs w:val="21"/>
          <w:highlight w:val="none"/>
        </w:rPr>
        <w:t>（4）</w:t>
      </w:r>
      <w:r>
        <w:rPr>
          <w:rFonts w:hint="eastAsia"/>
          <w:color w:val="auto"/>
          <w:highlight w:val="none"/>
        </w:rPr>
        <w:t>因发生重大变故或采购任务取消的。</w:t>
      </w:r>
    </w:p>
    <w:p w14:paraId="441C23AD">
      <w:pPr>
        <w:spacing w:before="120" w:line="320" w:lineRule="atLeast"/>
        <w:ind w:firstLine="420" w:firstLineChars="200"/>
        <w:rPr>
          <w:color w:val="auto"/>
          <w:szCs w:val="21"/>
          <w:highlight w:val="none"/>
        </w:rPr>
      </w:pPr>
      <w:r>
        <w:rPr>
          <w:color w:val="auto"/>
          <w:kern w:val="1"/>
          <w:szCs w:val="21"/>
          <w:highlight w:val="none"/>
        </w:rPr>
        <w:t>6.6.2</w:t>
      </w:r>
      <w:r>
        <w:rPr>
          <w:rFonts w:hint="eastAsia"/>
          <w:color w:val="auto"/>
          <w:kern w:val="1"/>
          <w:szCs w:val="21"/>
          <w:highlight w:val="none"/>
        </w:rPr>
        <w:t>废标后</w:t>
      </w:r>
      <w:r>
        <w:rPr>
          <w:rFonts w:hint="eastAsia"/>
          <w:color w:val="auto"/>
          <w:szCs w:val="21"/>
          <w:highlight w:val="none"/>
        </w:rPr>
        <w:t>采购</w:t>
      </w:r>
      <w:r>
        <w:rPr>
          <w:rFonts w:hint="eastAsia"/>
          <w:color w:val="auto"/>
          <w:kern w:val="1"/>
          <w:szCs w:val="21"/>
          <w:highlight w:val="none"/>
        </w:rPr>
        <w:t>代理机构将发布废标公告通知供应商。</w:t>
      </w:r>
    </w:p>
    <w:p w14:paraId="06917586">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7．合同</w:t>
      </w:r>
    </w:p>
    <w:p w14:paraId="155648B5">
      <w:pPr>
        <w:spacing w:before="120" w:line="320" w:lineRule="atLeast"/>
        <w:ind w:firstLine="422" w:firstLineChars="200"/>
        <w:outlineLvl w:val="2"/>
        <w:rPr>
          <w:b/>
          <w:bCs/>
          <w:color w:val="auto"/>
          <w:kern w:val="0"/>
          <w:szCs w:val="21"/>
          <w:highlight w:val="none"/>
        </w:rPr>
      </w:pPr>
      <w:r>
        <w:rPr>
          <w:b/>
          <w:bCs/>
          <w:color w:val="auto"/>
          <w:kern w:val="0"/>
          <w:szCs w:val="21"/>
          <w:highlight w:val="none"/>
        </w:rPr>
        <w:t>7.1合同授予标准</w:t>
      </w:r>
    </w:p>
    <w:p w14:paraId="2A3015FB">
      <w:pPr>
        <w:spacing w:before="120" w:line="320" w:lineRule="atLeast"/>
        <w:ind w:firstLine="420" w:firstLineChars="200"/>
        <w:rPr>
          <w:color w:val="auto"/>
          <w:szCs w:val="21"/>
          <w:highlight w:val="none"/>
        </w:rPr>
      </w:pPr>
      <w:r>
        <w:rPr>
          <w:color w:val="auto"/>
          <w:szCs w:val="21"/>
          <w:highlight w:val="none"/>
        </w:rPr>
        <w:t>合同将授予被确定实质上响应采购文件要求，具备履行合同能力，排名第一的供应商。在</w:t>
      </w:r>
      <w:r>
        <w:rPr>
          <w:rFonts w:hint="eastAsia"/>
          <w:color w:val="auto"/>
          <w:szCs w:val="21"/>
          <w:highlight w:val="none"/>
        </w:rPr>
        <w:t>成交通知书</w:t>
      </w:r>
      <w:r>
        <w:rPr>
          <w:color w:val="auto"/>
          <w:szCs w:val="21"/>
          <w:highlight w:val="none"/>
        </w:rPr>
        <w:t>发出前或签订合同前，如果</w:t>
      </w:r>
      <w:r>
        <w:rPr>
          <w:rFonts w:hint="eastAsia"/>
          <w:color w:val="auto"/>
          <w:szCs w:val="21"/>
          <w:highlight w:val="none"/>
        </w:rPr>
        <w:t>成交供应商</w:t>
      </w:r>
      <w:r>
        <w:rPr>
          <w:color w:val="auto"/>
          <w:szCs w:val="21"/>
          <w:highlight w:val="none"/>
        </w:rPr>
        <w:t>的组织机构</w:t>
      </w:r>
      <w:r>
        <w:rPr>
          <w:rFonts w:hint="eastAsia"/>
          <w:color w:val="auto"/>
          <w:szCs w:val="21"/>
          <w:highlight w:val="none"/>
        </w:rPr>
        <w:t>、</w:t>
      </w:r>
      <w:r>
        <w:rPr>
          <w:color w:val="auto"/>
          <w:szCs w:val="21"/>
          <w:highlight w:val="none"/>
        </w:rPr>
        <w:t>经营、财务状况发生较大变化，可能造成不能履行合同、无法按照</w:t>
      </w:r>
      <w:r>
        <w:rPr>
          <w:rFonts w:hint="eastAsia"/>
          <w:color w:val="auto"/>
          <w:szCs w:val="21"/>
          <w:highlight w:val="none"/>
        </w:rPr>
        <w:t>采购文件</w:t>
      </w:r>
      <w:r>
        <w:rPr>
          <w:color w:val="auto"/>
          <w:szCs w:val="21"/>
          <w:highlight w:val="none"/>
        </w:rPr>
        <w:t>要求提交履约保证金等情形，不符合成交条件或不满足供应商资格条件要求，应在</w:t>
      </w:r>
      <w:r>
        <w:rPr>
          <w:rFonts w:hint="eastAsia"/>
          <w:color w:val="auto"/>
          <w:szCs w:val="21"/>
          <w:highlight w:val="none"/>
        </w:rPr>
        <w:t>成交通知书</w:t>
      </w:r>
      <w:r>
        <w:rPr>
          <w:color w:val="auto"/>
          <w:szCs w:val="21"/>
          <w:highlight w:val="none"/>
        </w:rPr>
        <w:t>发出前或签订合同前及时书面告知采购人</w:t>
      </w:r>
      <w:r>
        <w:rPr>
          <w:rFonts w:hint="eastAsia"/>
          <w:color w:val="auto"/>
          <w:szCs w:val="21"/>
          <w:highlight w:val="none"/>
        </w:rPr>
        <w:t>，</w:t>
      </w:r>
      <w:r>
        <w:rPr>
          <w:color w:val="auto"/>
          <w:szCs w:val="21"/>
          <w:highlight w:val="none"/>
        </w:rPr>
        <w:t>未主动告知</w:t>
      </w:r>
      <w:r>
        <w:rPr>
          <w:rFonts w:hint="eastAsia"/>
          <w:color w:val="auto"/>
          <w:szCs w:val="21"/>
          <w:highlight w:val="none"/>
        </w:rPr>
        <w:t>，</w:t>
      </w:r>
      <w:r>
        <w:rPr>
          <w:color w:val="auto"/>
          <w:szCs w:val="21"/>
          <w:highlight w:val="none"/>
        </w:rPr>
        <w:t>给采购人造成损失的</w:t>
      </w:r>
      <w:r>
        <w:rPr>
          <w:rFonts w:hint="eastAsia"/>
          <w:color w:val="auto"/>
          <w:szCs w:val="21"/>
          <w:highlight w:val="none"/>
        </w:rPr>
        <w:t>，</w:t>
      </w:r>
      <w:r>
        <w:rPr>
          <w:color w:val="auto"/>
          <w:szCs w:val="21"/>
          <w:highlight w:val="none"/>
        </w:rPr>
        <w:t>采购人有权</w:t>
      </w:r>
      <w:r>
        <w:rPr>
          <w:rFonts w:hint="eastAsia"/>
          <w:color w:val="auto"/>
          <w:szCs w:val="21"/>
          <w:highlight w:val="none"/>
        </w:rPr>
        <w:t>取消其成交资格并</w:t>
      </w:r>
      <w:r>
        <w:rPr>
          <w:color w:val="auto"/>
          <w:szCs w:val="21"/>
          <w:highlight w:val="none"/>
        </w:rPr>
        <w:t>没收谈判保证金</w:t>
      </w:r>
      <w:r>
        <w:rPr>
          <w:rFonts w:hint="eastAsia"/>
          <w:color w:val="auto"/>
          <w:szCs w:val="21"/>
          <w:highlight w:val="none"/>
        </w:rPr>
        <w:t>。</w:t>
      </w:r>
    </w:p>
    <w:p w14:paraId="11C809F0">
      <w:pPr>
        <w:spacing w:before="120" w:line="320" w:lineRule="atLeast"/>
        <w:ind w:firstLine="422" w:firstLineChars="200"/>
        <w:outlineLvl w:val="2"/>
        <w:rPr>
          <w:b/>
          <w:bCs/>
          <w:color w:val="auto"/>
          <w:kern w:val="0"/>
          <w:szCs w:val="21"/>
          <w:highlight w:val="none"/>
        </w:rPr>
      </w:pPr>
      <w:r>
        <w:rPr>
          <w:b/>
          <w:bCs/>
          <w:color w:val="auto"/>
          <w:kern w:val="0"/>
          <w:szCs w:val="21"/>
          <w:highlight w:val="none"/>
        </w:rPr>
        <w:t>7.2签订合同</w:t>
      </w:r>
    </w:p>
    <w:p w14:paraId="4232082A">
      <w:pPr>
        <w:spacing w:before="120" w:line="320" w:lineRule="atLeast"/>
        <w:ind w:firstLine="420" w:firstLineChars="200"/>
        <w:rPr>
          <w:color w:val="auto"/>
          <w:szCs w:val="21"/>
          <w:highlight w:val="none"/>
        </w:rPr>
      </w:pPr>
      <w:r>
        <w:rPr>
          <w:color w:val="auto"/>
          <w:szCs w:val="21"/>
          <w:highlight w:val="none"/>
        </w:rPr>
        <w:t>7.2.1如</w:t>
      </w:r>
      <w:r>
        <w:rPr>
          <w:rFonts w:hint="eastAsia"/>
          <w:color w:val="auto"/>
          <w:szCs w:val="21"/>
          <w:highlight w:val="none"/>
        </w:rPr>
        <w:t>采购文件</w:t>
      </w:r>
      <w:r>
        <w:rPr>
          <w:color w:val="auto"/>
          <w:szCs w:val="21"/>
          <w:highlight w:val="none"/>
        </w:rPr>
        <w:t>无</w:t>
      </w:r>
      <w:r>
        <w:rPr>
          <w:rFonts w:hint="eastAsia"/>
          <w:color w:val="auto"/>
          <w:szCs w:val="21"/>
          <w:highlight w:val="none"/>
        </w:rPr>
        <w:t>特别</w:t>
      </w:r>
      <w:r>
        <w:rPr>
          <w:color w:val="auto"/>
          <w:szCs w:val="21"/>
          <w:highlight w:val="none"/>
        </w:rPr>
        <w:t>规定，</w:t>
      </w:r>
      <w:r>
        <w:rPr>
          <w:rFonts w:hint="eastAsia"/>
          <w:color w:val="auto"/>
          <w:szCs w:val="21"/>
          <w:highlight w:val="none"/>
        </w:rPr>
        <w:t>成交供应商按采购文件确定的事项签订政府采购合同。</w:t>
      </w:r>
    </w:p>
    <w:p w14:paraId="14701425">
      <w:pPr>
        <w:spacing w:before="120" w:line="320" w:lineRule="atLeast"/>
        <w:ind w:firstLine="420" w:firstLineChars="200"/>
        <w:rPr>
          <w:color w:val="auto"/>
          <w:szCs w:val="21"/>
          <w:highlight w:val="none"/>
        </w:rPr>
      </w:pPr>
      <w:r>
        <w:rPr>
          <w:color w:val="auto"/>
          <w:szCs w:val="21"/>
          <w:highlight w:val="none"/>
        </w:rPr>
        <w:t>7.2.2</w:t>
      </w:r>
      <w:r>
        <w:rPr>
          <w:rFonts w:hint="eastAsia"/>
          <w:color w:val="auto"/>
          <w:szCs w:val="21"/>
          <w:highlight w:val="none"/>
        </w:rPr>
        <w:t>政府采购合同应当包括采购人与成交供应商的名称和住所、标的、数量、质量、价款或者报酬、履行期限及地点和方式、验收要求、违约责任、解决争议的方法等内容。</w:t>
      </w:r>
      <w:r>
        <w:rPr>
          <w:color w:val="auto"/>
          <w:szCs w:val="21"/>
          <w:highlight w:val="none"/>
        </w:rPr>
        <w:t>采购文件、成交供应商的响应文件及澄清文件等，均为签订政府采购合同的依据。</w:t>
      </w:r>
    </w:p>
    <w:p w14:paraId="2AC17D99">
      <w:pPr>
        <w:spacing w:before="120" w:line="320" w:lineRule="atLeast"/>
        <w:ind w:firstLine="420" w:firstLineChars="200"/>
        <w:rPr>
          <w:color w:val="auto"/>
          <w:szCs w:val="21"/>
          <w:highlight w:val="none"/>
        </w:rPr>
      </w:pPr>
      <w:r>
        <w:rPr>
          <w:color w:val="auto"/>
          <w:szCs w:val="21"/>
          <w:highlight w:val="none"/>
        </w:rPr>
        <w:t>7.2.3如成交供应商不按成交通知书的规定签订合同，</w:t>
      </w:r>
      <w:r>
        <w:rPr>
          <w:rFonts w:hint="eastAsia"/>
          <w:color w:val="auto"/>
          <w:szCs w:val="21"/>
          <w:highlight w:val="none"/>
        </w:rPr>
        <w:t>其谈判保证金将不予退还，并报由同级政府采购监督管理部门处理。</w:t>
      </w:r>
    </w:p>
    <w:p w14:paraId="5BFC2C39">
      <w:pPr>
        <w:spacing w:before="120" w:line="320" w:lineRule="atLeast"/>
        <w:ind w:firstLine="420" w:firstLineChars="200"/>
        <w:rPr>
          <w:color w:val="auto"/>
          <w:szCs w:val="21"/>
          <w:highlight w:val="none"/>
        </w:rPr>
      </w:pPr>
      <w:r>
        <w:rPr>
          <w:rFonts w:hint="eastAsia"/>
          <w:color w:val="auto"/>
          <w:szCs w:val="21"/>
          <w:highlight w:val="none"/>
        </w:rPr>
        <w:t>7</w:t>
      </w:r>
      <w:r>
        <w:rPr>
          <w:color w:val="auto"/>
          <w:szCs w:val="21"/>
          <w:highlight w:val="none"/>
        </w:rPr>
        <w:t>.2.4</w:t>
      </w:r>
      <w:r>
        <w:rPr>
          <w:rFonts w:hint="eastAsia"/>
          <w:color w:val="auto"/>
          <w:szCs w:val="21"/>
          <w:highlight w:val="none"/>
        </w:rPr>
        <w:t>成交供应商拒绝与采购人签订合同的，采购人可以按照评审报告推荐的成交候选人名单排序，确定下一候选人为成交供应商，也可以重新开展政府采购活动。</w:t>
      </w:r>
    </w:p>
    <w:p w14:paraId="74397825">
      <w:pPr>
        <w:spacing w:before="120" w:line="320" w:lineRule="atLeast"/>
        <w:ind w:firstLine="420" w:firstLineChars="200"/>
        <w:rPr>
          <w:color w:val="auto"/>
          <w:szCs w:val="21"/>
          <w:highlight w:val="none"/>
        </w:rPr>
      </w:pPr>
      <w:bookmarkStart w:id="71" w:name="_Hlk155170999"/>
      <w:r>
        <w:rPr>
          <w:rFonts w:hint="eastAsia"/>
          <w:color w:val="auto"/>
          <w:szCs w:val="21"/>
          <w:highlight w:val="none"/>
        </w:rPr>
        <w:t>7</w:t>
      </w:r>
      <w:r>
        <w:rPr>
          <w:color w:val="auto"/>
          <w:szCs w:val="21"/>
          <w:highlight w:val="none"/>
        </w:rPr>
        <w:t>.2.5</w:t>
      </w:r>
      <w:r>
        <w:rPr>
          <w:rFonts w:hint="eastAsia"/>
          <w:color w:val="auto"/>
          <w:szCs w:val="21"/>
          <w:highlight w:val="none"/>
        </w:rPr>
        <w:t>采购人因不可抗力原因迟延签订合同的，应当自不可抗力事由消除之日起5个工作日内完成合同签订事宜。</w:t>
      </w:r>
      <w:bookmarkEnd w:id="71"/>
    </w:p>
    <w:p w14:paraId="5BC323CB">
      <w:pPr>
        <w:spacing w:before="120" w:line="320" w:lineRule="atLeast"/>
        <w:ind w:firstLine="422" w:firstLineChars="200"/>
        <w:outlineLvl w:val="2"/>
        <w:rPr>
          <w:b/>
          <w:bCs/>
          <w:color w:val="auto"/>
          <w:kern w:val="0"/>
          <w:szCs w:val="21"/>
          <w:highlight w:val="none"/>
        </w:rPr>
      </w:pPr>
      <w:r>
        <w:rPr>
          <w:b/>
          <w:bCs/>
          <w:color w:val="auto"/>
          <w:kern w:val="0"/>
          <w:szCs w:val="21"/>
          <w:highlight w:val="none"/>
        </w:rPr>
        <w:t>7.3合同公告</w:t>
      </w:r>
    </w:p>
    <w:p w14:paraId="6841026D">
      <w:pPr>
        <w:spacing w:before="120" w:line="320" w:lineRule="atLeast"/>
        <w:ind w:firstLine="420" w:firstLineChars="200"/>
        <w:rPr>
          <w:color w:val="auto"/>
          <w:szCs w:val="21"/>
          <w:highlight w:val="none"/>
        </w:rPr>
      </w:pPr>
      <w:r>
        <w:rPr>
          <w:color w:val="auto"/>
          <w:szCs w:val="21"/>
          <w:highlight w:val="none"/>
        </w:rPr>
        <w:t>7.3.1如</w:t>
      </w:r>
      <w:r>
        <w:rPr>
          <w:rFonts w:hint="eastAsia"/>
          <w:color w:val="auto"/>
          <w:szCs w:val="21"/>
          <w:highlight w:val="none"/>
        </w:rPr>
        <w:t>采购文件</w:t>
      </w:r>
      <w:r>
        <w:rPr>
          <w:color w:val="auto"/>
          <w:szCs w:val="21"/>
          <w:highlight w:val="none"/>
        </w:rPr>
        <w:t>无特殊规定</w:t>
      </w:r>
      <w:r>
        <w:rPr>
          <w:rFonts w:hint="eastAsia"/>
          <w:color w:val="auto"/>
          <w:szCs w:val="21"/>
          <w:highlight w:val="none"/>
        </w:rPr>
        <w:t>，</w:t>
      </w:r>
      <w:r>
        <w:rPr>
          <w:color w:val="auto"/>
          <w:szCs w:val="21"/>
          <w:highlight w:val="none"/>
        </w:rPr>
        <w:t>成交供应商应在签订合同后1个工作日内，将政府采购合同副本送采购代理机构</w:t>
      </w:r>
      <w:r>
        <w:rPr>
          <w:rFonts w:hint="eastAsia"/>
          <w:color w:val="auto"/>
          <w:szCs w:val="21"/>
          <w:highlight w:val="none"/>
        </w:rPr>
        <w:t>存档</w:t>
      </w:r>
      <w:r>
        <w:rPr>
          <w:color w:val="auto"/>
          <w:szCs w:val="21"/>
          <w:highlight w:val="none"/>
        </w:rPr>
        <w:t>。</w:t>
      </w:r>
    </w:p>
    <w:p w14:paraId="21070E14">
      <w:pPr>
        <w:spacing w:before="120" w:line="320" w:lineRule="atLeast"/>
        <w:ind w:firstLine="420" w:firstLineChars="200"/>
        <w:rPr>
          <w:color w:val="auto"/>
          <w:szCs w:val="21"/>
          <w:highlight w:val="none"/>
        </w:rPr>
      </w:pPr>
      <w:r>
        <w:rPr>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26B3E01F">
      <w:pPr>
        <w:spacing w:before="120" w:line="320" w:lineRule="atLeast"/>
        <w:ind w:firstLine="420" w:firstLineChars="200"/>
        <w:rPr>
          <w:color w:val="auto"/>
          <w:szCs w:val="21"/>
          <w:highlight w:val="none"/>
        </w:rPr>
      </w:pPr>
      <w:bookmarkStart w:id="72" w:name="_Hlk155171014"/>
      <w:r>
        <w:rPr>
          <w:rFonts w:hint="eastAsia"/>
          <w:color w:val="auto"/>
          <w:szCs w:val="21"/>
          <w:highlight w:val="none"/>
        </w:rPr>
        <w:t>7</w:t>
      </w:r>
      <w:r>
        <w:rPr>
          <w:color w:val="auto"/>
          <w:szCs w:val="21"/>
          <w:highlight w:val="none"/>
        </w:rPr>
        <w:t>.3.3</w:t>
      </w:r>
      <w:r>
        <w:rPr>
          <w:rFonts w:hint="eastAsia"/>
          <w:color w:val="auto"/>
          <w:szCs w:val="21"/>
          <w:highlight w:val="none"/>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2"/>
    </w:p>
    <w:p w14:paraId="5DA9CA58">
      <w:pPr>
        <w:spacing w:before="120" w:line="320" w:lineRule="atLeast"/>
        <w:ind w:firstLine="422" w:firstLineChars="200"/>
        <w:outlineLvl w:val="2"/>
        <w:rPr>
          <w:b/>
          <w:bCs/>
          <w:color w:val="auto"/>
          <w:kern w:val="0"/>
          <w:szCs w:val="21"/>
          <w:highlight w:val="none"/>
        </w:rPr>
      </w:pPr>
      <w:r>
        <w:rPr>
          <w:b/>
          <w:bCs/>
          <w:color w:val="auto"/>
          <w:kern w:val="0"/>
          <w:szCs w:val="21"/>
          <w:highlight w:val="none"/>
        </w:rPr>
        <w:t>7.4履行合同</w:t>
      </w:r>
    </w:p>
    <w:p w14:paraId="55C47DF0">
      <w:pPr>
        <w:spacing w:before="120" w:line="320" w:lineRule="atLeast"/>
        <w:ind w:firstLine="420" w:firstLineChars="200"/>
        <w:rPr>
          <w:color w:val="auto"/>
          <w:szCs w:val="21"/>
          <w:highlight w:val="none"/>
        </w:rPr>
      </w:pPr>
      <w:bookmarkStart w:id="73" w:name="_Toc308164814"/>
      <w:bookmarkStart w:id="74" w:name="_Toc217446070"/>
      <w:r>
        <w:rPr>
          <w:color w:val="auto"/>
          <w:szCs w:val="21"/>
          <w:highlight w:val="none"/>
        </w:rPr>
        <w:t>7.4.1</w:t>
      </w:r>
      <w:r>
        <w:rPr>
          <w:rFonts w:hint="eastAsia"/>
          <w:color w:val="auto"/>
          <w:szCs w:val="21"/>
          <w:highlight w:val="none"/>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E205692">
      <w:pPr>
        <w:spacing w:before="120" w:line="320" w:lineRule="atLeast"/>
        <w:ind w:firstLine="422" w:firstLineChars="200"/>
        <w:rPr>
          <w:b/>
          <w:bCs/>
          <w:color w:val="auto"/>
          <w:kern w:val="0"/>
          <w:szCs w:val="21"/>
          <w:highlight w:val="none"/>
        </w:rPr>
      </w:pPr>
      <w:r>
        <w:rPr>
          <w:b/>
          <w:bCs/>
          <w:color w:val="auto"/>
          <w:kern w:val="0"/>
          <w:szCs w:val="21"/>
          <w:highlight w:val="none"/>
        </w:rPr>
        <w:t>7.5履约验收</w:t>
      </w:r>
      <w:bookmarkEnd w:id="73"/>
      <w:bookmarkEnd w:id="74"/>
    </w:p>
    <w:p w14:paraId="69A61EF0">
      <w:pPr>
        <w:spacing w:before="120" w:line="320" w:lineRule="atLeast"/>
        <w:ind w:firstLine="420" w:firstLineChars="200"/>
        <w:rPr>
          <w:color w:val="auto"/>
          <w:szCs w:val="21"/>
          <w:highlight w:val="none"/>
        </w:rPr>
      </w:pPr>
      <w:r>
        <w:rPr>
          <w:color w:val="auto"/>
          <w:szCs w:val="21"/>
          <w:highlight w:val="none"/>
        </w:rPr>
        <w:t>7.5.1采购人可以根据政府采购项目具体情况自行组织验收，或者委托政府采购代理机构、国家认可的质量检测机构开展采购项目履约验收工作。</w:t>
      </w:r>
    </w:p>
    <w:p w14:paraId="24FDDFCA">
      <w:pPr>
        <w:spacing w:before="120" w:line="320" w:lineRule="atLeast"/>
        <w:ind w:firstLine="420" w:firstLineChars="200"/>
        <w:rPr>
          <w:color w:val="auto"/>
          <w:szCs w:val="21"/>
          <w:highlight w:val="none"/>
        </w:rPr>
      </w:pPr>
      <w:r>
        <w:rPr>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A7F12DD">
      <w:pPr>
        <w:spacing w:before="120" w:line="320" w:lineRule="atLeast"/>
        <w:ind w:firstLine="420" w:firstLineChars="200"/>
        <w:rPr>
          <w:color w:val="auto"/>
          <w:szCs w:val="21"/>
          <w:highlight w:val="none"/>
        </w:rPr>
      </w:pPr>
      <w:r>
        <w:rPr>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380370E4">
      <w:pPr>
        <w:spacing w:before="120" w:line="320" w:lineRule="atLeast"/>
        <w:ind w:firstLine="420" w:firstLineChars="200"/>
        <w:rPr>
          <w:color w:val="auto"/>
          <w:szCs w:val="21"/>
          <w:highlight w:val="none"/>
        </w:rPr>
      </w:pPr>
      <w:r>
        <w:rPr>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770EB50A">
      <w:pPr>
        <w:spacing w:before="120" w:line="320" w:lineRule="atLeast"/>
        <w:ind w:left="2" w:leftChars="1" w:firstLine="422" w:firstLineChars="200"/>
        <w:outlineLvl w:val="1"/>
        <w:rPr>
          <w:b/>
          <w:bCs/>
          <w:color w:val="auto"/>
          <w:kern w:val="0"/>
          <w:szCs w:val="21"/>
          <w:highlight w:val="none"/>
        </w:rPr>
      </w:pPr>
      <w:bookmarkStart w:id="75" w:name="_Toc254970674"/>
      <w:bookmarkStart w:id="76" w:name="_Toc254970533"/>
      <w:r>
        <w:rPr>
          <w:b/>
          <w:bCs/>
          <w:color w:val="auto"/>
          <w:kern w:val="0"/>
          <w:szCs w:val="21"/>
          <w:highlight w:val="none"/>
        </w:rPr>
        <w:t>8．质疑和投诉</w:t>
      </w:r>
      <w:bookmarkEnd w:id="75"/>
      <w:bookmarkEnd w:id="76"/>
    </w:p>
    <w:p w14:paraId="0A443526">
      <w:pPr>
        <w:spacing w:before="120" w:line="320" w:lineRule="atLeast"/>
        <w:ind w:firstLine="422" w:firstLineChars="200"/>
        <w:outlineLvl w:val="2"/>
        <w:rPr>
          <w:b/>
          <w:bCs/>
          <w:color w:val="auto"/>
          <w:kern w:val="0"/>
          <w:szCs w:val="21"/>
          <w:highlight w:val="none"/>
        </w:rPr>
      </w:pPr>
      <w:r>
        <w:rPr>
          <w:b/>
          <w:bCs/>
          <w:color w:val="auto"/>
          <w:kern w:val="0"/>
          <w:szCs w:val="21"/>
          <w:highlight w:val="none"/>
        </w:rPr>
        <w:t>8.1质疑</w:t>
      </w:r>
    </w:p>
    <w:p w14:paraId="75B7B7A9">
      <w:pPr>
        <w:spacing w:before="120" w:line="320" w:lineRule="atLeast"/>
        <w:ind w:firstLine="420" w:firstLineChars="200"/>
        <w:rPr>
          <w:color w:val="auto"/>
          <w:szCs w:val="21"/>
          <w:highlight w:val="none"/>
        </w:rPr>
      </w:pPr>
      <w:r>
        <w:rPr>
          <w:color w:val="auto"/>
          <w:szCs w:val="21"/>
          <w:highlight w:val="none"/>
        </w:rPr>
        <w:t>8.1.1质疑内容、时限</w:t>
      </w:r>
    </w:p>
    <w:p w14:paraId="240DCBD4">
      <w:pPr>
        <w:spacing w:before="120" w:line="320" w:lineRule="atLeast"/>
        <w:ind w:firstLine="420" w:firstLineChars="200"/>
        <w:rPr>
          <w:color w:val="auto"/>
          <w:szCs w:val="21"/>
          <w:highlight w:val="none"/>
        </w:rPr>
      </w:pPr>
      <w:r>
        <w:rPr>
          <w:rFonts w:hint="eastAsia"/>
          <w:color w:val="auto"/>
          <w:szCs w:val="21"/>
          <w:highlight w:val="none"/>
        </w:rPr>
        <w:t>（1）供应商对政府采购活动有疑问的，可以向采购人或采购代理机构提出询问。采购人或者采购代理机构应当在3个工作日内对供应商依法提出的询问作出答复。</w:t>
      </w:r>
    </w:p>
    <w:p w14:paraId="40513A30">
      <w:pPr>
        <w:spacing w:before="120" w:line="320" w:lineRule="atLeast"/>
        <w:ind w:firstLine="420" w:firstLineChars="200"/>
        <w:rPr>
          <w:color w:val="auto"/>
          <w:szCs w:val="21"/>
          <w:highlight w:val="none"/>
        </w:rPr>
      </w:pPr>
      <w:r>
        <w:rPr>
          <w:rFonts w:hint="eastAsia"/>
          <w:color w:val="auto"/>
          <w:szCs w:val="21"/>
          <w:highlight w:val="none"/>
        </w:rPr>
        <w:t>（2）供应商认为采购文件、采购过程、中标或者成交结果使自己的权益受到损害的，可以在知道或者应知其权益受到损害之日起7个工作日内向采购人或采购代理机构提出质疑。采购人或</w:t>
      </w:r>
      <w:r>
        <w:rPr>
          <w:color w:val="auto"/>
          <w:szCs w:val="21"/>
          <w:highlight w:val="none"/>
        </w:rPr>
        <w:t>采购代理机构在收到供应商书面质疑后7个工作日内，对质疑内容作出答复。</w:t>
      </w:r>
    </w:p>
    <w:p w14:paraId="073229CB">
      <w:pPr>
        <w:spacing w:before="120" w:line="320" w:lineRule="atLeast"/>
        <w:ind w:firstLine="420" w:firstLineChars="200"/>
        <w:rPr>
          <w:color w:val="auto"/>
          <w:szCs w:val="21"/>
          <w:highlight w:val="none"/>
        </w:rPr>
      </w:pPr>
      <w:r>
        <w:rPr>
          <w:color w:val="auto"/>
          <w:szCs w:val="21"/>
          <w:highlight w:val="none"/>
        </w:rPr>
        <w:t>8.1.2质疑形式</w:t>
      </w:r>
    </w:p>
    <w:p w14:paraId="2A7A08DE">
      <w:pPr>
        <w:spacing w:before="120" w:line="320" w:lineRule="atLeast"/>
        <w:ind w:firstLine="420" w:firstLineChars="200"/>
        <w:rPr>
          <w:color w:val="auto"/>
          <w:szCs w:val="21"/>
          <w:highlight w:val="none"/>
        </w:rPr>
      </w:pPr>
      <w:r>
        <w:rPr>
          <w:color w:val="auto"/>
          <w:szCs w:val="21"/>
          <w:highlight w:val="none"/>
        </w:rPr>
        <w:t>质疑应当采用</w:t>
      </w:r>
      <w:r>
        <w:rPr>
          <w:rFonts w:hint="eastAsia"/>
          <w:color w:val="auto"/>
          <w:szCs w:val="21"/>
          <w:highlight w:val="none"/>
        </w:rPr>
        <w:t>供应商</w:t>
      </w:r>
      <w:r>
        <w:rPr>
          <w:color w:val="auto"/>
          <w:szCs w:val="21"/>
          <w:highlight w:val="none"/>
        </w:rPr>
        <w:t>须知前附表所规定的形式，质疑书应明确阐述</w:t>
      </w:r>
      <w:r>
        <w:rPr>
          <w:rFonts w:hint="eastAsia"/>
          <w:color w:val="auto"/>
          <w:szCs w:val="21"/>
          <w:highlight w:val="none"/>
        </w:rPr>
        <w:t>采购文件</w:t>
      </w:r>
      <w:r>
        <w:rPr>
          <w:color w:val="auto"/>
          <w:szCs w:val="21"/>
          <w:highlight w:val="none"/>
        </w:rPr>
        <w:t>、</w:t>
      </w:r>
      <w:r>
        <w:rPr>
          <w:rFonts w:hint="eastAsia"/>
          <w:color w:val="auto"/>
          <w:szCs w:val="21"/>
          <w:highlight w:val="none"/>
        </w:rPr>
        <w:t>采购</w:t>
      </w:r>
      <w:r>
        <w:rPr>
          <w:color w:val="auto"/>
          <w:szCs w:val="21"/>
          <w:highlight w:val="none"/>
        </w:rPr>
        <w:t>过程或成交结果中使自己合法权益受到损害的实质性内容，提供相关事实、依据和证据及其来源或线索，便于有关单位调查、答复和处理。</w:t>
      </w:r>
    </w:p>
    <w:p w14:paraId="26B3085D">
      <w:pPr>
        <w:spacing w:before="120" w:line="320" w:lineRule="atLeast"/>
        <w:ind w:firstLine="420" w:firstLineChars="200"/>
        <w:rPr>
          <w:color w:val="auto"/>
          <w:szCs w:val="21"/>
          <w:highlight w:val="none"/>
        </w:rPr>
      </w:pPr>
      <w:r>
        <w:rPr>
          <w:rFonts w:hint="eastAsia"/>
          <w:color w:val="auto"/>
          <w:szCs w:val="21"/>
          <w:highlight w:val="none"/>
        </w:rPr>
        <w:t>8</w:t>
      </w:r>
      <w:r>
        <w:rPr>
          <w:color w:val="auto"/>
          <w:szCs w:val="21"/>
          <w:highlight w:val="none"/>
        </w:rPr>
        <w:t>.1.3</w:t>
      </w:r>
      <w:r>
        <w:rPr>
          <w:rFonts w:hint="eastAsia"/>
          <w:color w:val="auto"/>
          <w:szCs w:val="21"/>
          <w:highlight w:val="none"/>
        </w:rPr>
        <w:t>供应商提出质疑应当提交质疑函和必要的证明材料。质疑函应当包括下列内容：</w:t>
      </w:r>
    </w:p>
    <w:p w14:paraId="3D5497D9">
      <w:pPr>
        <w:spacing w:before="120" w:line="320" w:lineRule="atLeast"/>
        <w:ind w:firstLine="283" w:firstLineChars="135"/>
        <w:rPr>
          <w:color w:val="auto"/>
          <w:szCs w:val="21"/>
          <w:highlight w:val="none"/>
        </w:rPr>
      </w:pPr>
      <w:r>
        <w:rPr>
          <w:rFonts w:hint="eastAsia"/>
          <w:color w:val="auto"/>
          <w:szCs w:val="21"/>
          <w:highlight w:val="none"/>
        </w:rPr>
        <w:t>（1）</w:t>
      </w:r>
      <w:r>
        <w:rPr>
          <w:rFonts w:hint="eastAsia"/>
          <w:color w:val="auto"/>
          <w:szCs w:val="21"/>
          <w:highlight w:val="none"/>
        </w:rPr>
        <w:tab/>
      </w:r>
      <w:r>
        <w:rPr>
          <w:rFonts w:hint="eastAsia"/>
          <w:color w:val="auto"/>
          <w:szCs w:val="21"/>
          <w:highlight w:val="none"/>
        </w:rPr>
        <w:t>供应商的姓名或者名称、地址、邮编、联系人及联系电话；</w:t>
      </w:r>
    </w:p>
    <w:p w14:paraId="71524548">
      <w:pPr>
        <w:spacing w:before="120" w:line="320" w:lineRule="atLeast"/>
        <w:ind w:firstLine="283" w:firstLineChars="135"/>
        <w:rPr>
          <w:color w:val="auto"/>
          <w:szCs w:val="21"/>
          <w:highlight w:val="none"/>
        </w:rPr>
      </w:pPr>
      <w:r>
        <w:rPr>
          <w:rFonts w:hint="eastAsia"/>
          <w:color w:val="auto"/>
          <w:szCs w:val="21"/>
          <w:highlight w:val="none"/>
        </w:rPr>
        <w:t>（2）</w:t>
      </w:r>
      <w:r>
        <w:rPr>
          <w:rFonts w:hint="eastAsia"/>
          <w:color w:val="auto"/>
          <w:szCs w:val="21"/>
          <w:highlight w:val="none"/>
        </w:rPr>
        <w:tab/>
      </w:r>
      <w:r>
        <w:rPr>
          <w:rFonts w:hint="eastAsia"/>
          <w:color w:val="auto"/>
          <w:szCs w:val="21"/>
          <w:highlight w:val="none"/>
        </w:rPr>
        <w:t>质疑项目的名称、编号；</w:t>
      </w:r>
    </w:p>
    <w:p w14:paraId="7C38D91B">
      <w:pPr>
        <w:spacing w:before="120" w:line="320" w:lineRule="atLeast"/>
        <w:ind w:firstLine="283" w:firstLineChars="135"/>
        <w:rPr>
          <w:color w:val="auto"/>
          <w:szCs w:val="21"/>
          <w:highlight w:val="none"/>
        </w:rPr>
      </w:pPr>
      <w:r>
        <w:rPr>
          <w:rFonts w:hint="eastAsia"/>
          <w:color w:val="auto"/>
          <w:szCs w:val="21"/>
          <w:highlight w:val="none"/>
        </w:rPr>
        <w:t>（3）</w:t>
      </w:r>
      <w:r>
        <w:rPr>
          <w:rFonts w:hint="eastAsia"/>
          <w:color w:val="auto"/>
          <w:szCs w:val="21"/>
          <w:highlight w:val="none"/>
        </w:rPr>
        <w:tab/>
      </w:r>
      <w:r>
        <w:rPr>
          <w:rFonts w:hint="eastAsia"/>
          <w:color w:val="auto"/>
          <w:szCs w:val="21"/>
          <w:highlight w:val="none"/>
        </w:rPr>
        <w:t>具体、明确的质疑事项和与质疑事项相关的请求；</w:t>
      </w:r>
    </w:p>
    <w:p w14:paraId="2BEDEE0D">
      <w:pPr>
        <w:spacing w:before="120" w:line="320" w:lineRule="atLeast"/>
        <w:ind w:firstLine="283" w:firstLineChars="135"/>
        <w:rPr>
          <w:color w:val="auto"/>
          <w:szCs w:val="21"/>
          <w:highlight w:val="none"/>
        </w:rPr>
      </w:pPr>
      <w:r>
        <w:rPr>
          <w:rFonts w:hint="eastAsia"/>
          <w:color w:val="auto"/>
          <w:szCs w:val="21"/>
          <w:highlight w:val="none"/>
        </w:rPr>
        <w:t>（4）</w:t>
      </w:r>
      <w:r>
        <w:rPr>
          <w:rFonts w:hint="eastAsia"/>
          <w:color w:val="auto"/>
          <w:szCs w:val="21"/>
          <w:highlight w:val="none"/>
        </w:rPr>
        <w:tab/>
      </w:r>
      <w:r>
        <w:rPr>
          <w:rFonts w:hint="eastAsia"/>
          <w:color w:val="auto"/>
          <w:szCs w:val="21"/>
          <w:highlight w:val="none"/>
        </w:rPr>
        <w:t>事实依据；</w:t>
      </w:r>
    </w:p>
    <w:p w14:paraId="61D22B55">
      <w:pPr>
        <w:spacing w:before="120" w:line="320" w:lineRule="atLeast"/>
        <w:ind w:firstLine="283" w:firstLineChars="135"/>
        <w:rPr>
          <w:color w:val="auto"/>
          <w:szCs w:val="21"/>
          <w:highlight w:val="none"/>
        </w:rPr>
      </w:pPr>
      <w:r>
        <w:rPr>
          <w:rFonts w:hint="eastAsia"/>
          <w:color w:val="auto"/>
          <w:szCs w:val="21"/>
          <w:highlight w:val="none"/>
        </w:rPr>
        <w:t>（5）</w:t>
      </w:r>
      <w:r>
        <w:rPr>
          <w:rFonts w:hint="eastAsia"/>
          <w:color w:val="auto"/>
          <w:szCs w:val="21"/>
          <w:highlight w:val="none"/>
        </w:rPr>
        <w:tab/>
      </w:r>
      <w:r>
        <w:rPr>
          <w:rFonts w:hint="eastAsia"/>
          <w:color w:val="auto"/>
          <w:szCs w:val="21"/>
          <w:highlight w:val="none"/>
        </w:rPr>
        <w:t>必要的法律依据；</w:t>
      </w:r>
    </w:p>
    <w:p w14:paraId="56D54813">
      <w:pPr>
        <w:spacing w:before="120" w:line="320" w:lineRule="atLeast"/>
        <w:ind w:firstLine="283" w:firstLineChars="135"/>
        <w:rPr>
          <w:color w:val="auto"/>
          <w:szCs w:val="21"/>
          <w:highlight w:val="none"/>
        </w:rPr>
      </w:pPr>
      <w:r>
        <w:rPr>
          <w:rFonts w:hint="eastAsia"/>
          <w:color w:val="auto"/>
          <w:szCs w:val="21"/>
          <w:highlight w:val="none"/>
        </w:rPr>
        <w:t>（6）</w:t>
      </w:r>
      <w:r>
        <w:rPr>
          <w:rFonts w:hint="eastAsia"/>
          <w:color w:val="auto"/>
          <w:szCs w:val="21"/>
          <w:highlight w:val="none"/>
        </w:rPr>
        <w:tab/>
      </w:r>
      <w:r>
        <w:rPr>
          <w:rFonts w:hint="eastAsia"/>
          <w:color w:val="auto"/>
          <w:szCs w:val="21"/>
          <w:highlight w:val="none"/>
        </w:rPr>
        <w:t>提出质疑的日期。</w:t>
      </w:r>
    </w:p>
    <w:p w14:paraId="4F3AE5D5">
      <w:pPr>
        <w:spacing w:before="120" w:line="320" w:lineRule="atLeast"/>
        <w:ind w:firstLine="420" w:firstLineChars="200"/>
        <w:rPr>
          <w:color w:val="auto"/>
          <w:szCs w:val="21"/>
          <w:highlight w:val="none"/>
        </w:rPr>
      </w:pPr>
      <w:r>
        <w:rPr>
          <w:rFonts w:hint="eastAsia"/>
          <w:color w:val="auto"/>
          <w:szCs w:val="21"/>
          <w:highlight w:val="none"/>
        </w:rPr>
        <w:t>供应商为自然人的，应当由本人签字；供应商为法人或者其他组织的，应当由法定代表人、主要负责人，或者其授权代表签字或者盖章，并加盖公章。</w:t>
      </w:r>
    </w:p>
    <w:p w14:paraId="218FE98F">
      <w:pPr>
        <w:spacing w:before="120" w:line="320" w:lineRule="atLeast"/>
        <w:ind w:firstLine="422" w:firstLineChars="200"/>
        <w:outlineLvl w:val="2"/>
        <w:rPr>
          <w:b/>
          <w:bCs/>
          <w:color w:val="auto"/>
          <w:kern w:val="0"/>
          <w:szCs w:val="21"/>
          <w:highlight w:val="none"/>
        </w:rPr>
      </w:pPr>
      <w:r>
        <w:rPr>
          <w:b/>
          <w:bCs/>
          <w:color w:val="auto"/>
          <w:kern w:val="0"/>
          <w:szCs w:val="21"/>
          <w:highlight w:val="none"/>
        </w:rPr>
        <w:t>8.2投诉</w:t>
      </w:r>
    </w:p>
    <w:p w14:paraId="28FFC9E0">
      <w:pPr>
        <w:spacing w:before="120" w:line="320" w:lineRule="atLeast"/>
        <w:ind w:firstLine="420" w:firstLineChars="200"/>
        <w:rPr>
          <w:color w:val="auto"/>
          <w:szCs w:val="21"/>
          <w:highlight w:val="none"/>
        </w:rPr>
      </w:pPr>
      <w:r>
        <w:rPr>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77F04F51">
      <w:pPr>
        <w:spacing w:before="120" w:line="320" w:lineRule="atLeast"/>
        <w:ind w:firstLine="420" w:firstLineChars="200"/>
        <w:rPr>
          <w:color w:val="auto"/>
          <w:szCs w:val="21"/>
          <w:highlight w:val="none"/>
        </w:rPr>
      </w:pPr>
      <w:r>
        <w:rPr>
          <w:color w:val="auto"/>
          <w:szCs w:val="21"/>
          <w:highlight w:val="none"/>
        </w:rPr>
        <w:t>8.2.</w:t>
      </w:r>
      <w:r>
        <w:rPr>
          <w:rFonts w:hint="eastAsia"/>
          <w:color w:val="auto"/>
          <w:szCs w:val="21"/>
          <w:highlight w:val="none"/>
        </w:rPr>
        <w:t>2投诉</w:t>
      </w:r>
      <w:r>
        <w:rPr>
          <w:color w:val="auto"/>
          <w:szCs w:val="21"/>
          <w:highlight w:val="none"/>
        </w:rPr>
        <w:t>书应使用财政部发布的</w:t>
      </w:r>
      <w:r>
        <w:rPr>
          <w:rFonts w:hint="eastAsia"/>
          <w:color w:val="auto"/>
          <w:szCs w:val="21"/>
          <w:highlight w:val="none"/>
        </w:rPr>
        <w:t>政府采购供应投诉书范本，并应按照“投诉书制作说明”进行编写。</w:t>
      </w:r>
    </w:p>
    <w:p w14:paraId="591FD86D">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9．其他事项</w:t>
      </w:r>
    </w:p>
    <w:p w14:paraId="35BEAD22">
      <w:pPr>
        <w:spacing w:before="120" w:line="320" w:lineRule="atLeast"/>
        <w:ind w:firstLine="420" w:firstLineChars="200"/>
        <w:rPr>
          <w:color w:val="auto"/>
          <w:szCs w:val="21"/>
          <w:highlight w:val="none"/>
        </w:rPr>
      </w:pPr>
      <w:r>
        <w:rPr>
          <w:color w:val="auto"/>
          <w:szCs w:val="21"/>
          <w:highlight w:val="none"/>
        </w:rPr>
        <w:t>9.1代理服务收费由采购代理机构向成交供应商收取。签订合同前，成交供应商应向采购代理机构一次付清代理服务费。</w:t>
      </w:r>
    </w:p>
    <w:p w14:paraId="6F04BB87">
      <w:pPr>
        <w:spacing w:before="120" w:line="276" w:lineRule="auto"/>
        <w:ind w:firstLine="420" w:firstLineChars="200"/>
        <w:rPr>
          <w:color w:val="auto"/>
          <w:szCs w:val="21"/>
          <w:highlight w:val="none"/>
        </w:rPr>
      </w:pPr>
      <w:r>
        <w:rPr>
          <w:color w:val="auto"/>
          <w:szCs w:val="21"/>
          <w:highlight w:val="none"/>
        </w:rPr>
        <w:t>9.2</w:t>
      </w:r>
      <w:r>
        <w:rPr>
          <w:rFonts w:hint="eastAsia"/>
          <w:color w:val="auto"/>
          <w:szCs w:val="21"/>
          <w:highlight w:val="none"/>
        </w:rPr>
        <w:t>电子交易活动的中止。采购过程中出现以下情形，导致电子交易平台无法正常运行，或者无法保证电子交易的公平、公正和安全时，采购机构可中止电子交易活动：</w:t>
      </w:r>
    </w:p>
    <w:p w14:paraId="239B2381">
      <w:pPr>
        <w:spacing w:before="120" w:line="276" w:lineRule="auto"/>
        <w:ind w:firstLine="420" w:firstLineChars="200"/>
        <w:rPr>
          <w:color w:val="auto"/>
          <w:szCs w:val="21"/>
          <w:highlight w:val="none"/>
        </w:rPr>
      </w:pPr>
      <w:r>
        <w:rPr>
          <w:rFonts w:hint="eastAsia"/>
          <w:color w:val="auto"/>
          <w:szCs w:val="21"/>
          <w:highlight w:val="none"/>
        </w:rPr>
        <w:t>（1）电子交易平台发生故障而无法登录访问的；</w:t>
      </w:r>
    </w:p>
    <w:p w14:paraId="11ADD047">
      <w:pPr>
        <w:spacing w:before="120" w:line="276" w:lineRule="auto"/>
        <w:ind w:firstLine="420" w:firstLineChars="200"/>
        <w:rPr>
          <w:color w:val="auto"/>
          <w:szCs w:val="21"/>
          <w:highlight w:val="none"/>
        </w:rPr>
      </w:pPr>
      <w:r>
        <w:rPr>
          <w:rFonts w:hint="eastAsia"/>
          <w:color w:val="auto"/>
          <w:szCs w:val="21"/>
          <w:highlight w:val="none"/>
        </w:rPr>
        <w:t>（2）电子交易平台应用或数据库出现错误，不能进行正常操作的；</w:t>
      </w:r>
    </w:p>
    <w:p w14:paraId="541BE10C">
      <w:pPr>
        <w:spacing w:before="120" w:line="276" w:lineRule="auto"/>
        <w:ind w:firstLine="420" w:firstLineChars="200"/>
        <w:rPr>
          <w:color w:val="auto"/>
          <w:szCs w:val="21"/>
          <w:highlight w:val="none"/>
        </w:rPr>
      </w:pPr>
      <w:r>
        <w:rPr>
          <w:rFonts w:hint="eastAsia"/>
          <w:color w:val="auto"/>
          <w:szCs w:val="21"/>
          <w:highlight w:val="none"/>
        </w:rPr>
        <w:t>（3）电子交易平台发现严重安全漏洞，有潜在泄密危险的；</w:t>
      </w:r>
    </w:p>
    <w:p w14:paraId="4C957E79">
      <w:pPr>
        <w:spacing w:before="120" w:line="276" w:lineRule="auto"/>
        <w:ind w:firstLine="420" w:firstLineChars="200"/>
        <w:rPr>
          <w:color w:val="auto"/>
          <w:szCs w:val="21"/>
          <w:highlight w:val="none"/>
        </w:rPr>
      </w:pPr>
      <w:r>
        <w:rPr>
          <w:rFonts w:hint="eastAsia"/>
          <w:color w:val="auto"/>
          <w:szCs w:val="21"/>
          <w:highlight w:val="none"/>
        </w:rPr>
        <w:t>（4）病毒发作导致不能进行正常操作的；</w:t>
      </w:r>
    </w:p>
    <w:p w14:paraId="1E21BE21">
      <w:pPr>
        <w:spacing w:before="120" w:line="276" w:lineRule="auto"/>
        <w:ind w:firstLine="420" w:firstLineChars="200"/>
        <w:rPr>
          <w:color w:val="auto"/>
          <w:szCs w:val="21"/>
          <w:highlight w:val="none"/>
        </w:rPr>
      </w:pPr>
      <w:r>
        <w:rPr>
          <w:rFonts w:hint="eastAsia"/>
          <w:color w:val="auto"/>
          <w:szCs w:val="21"/>
          <w:highlight w:val="none"/>
        </w:rPr>
        <w:t>（</w:t>
      </w:r>
      <w:r>
        <w:rPr>
          <w:color w:val="auto"/>
          <w:szCs w:val="21"/>
          <w:highlight w:val="none"/>
        </w:rPr>
        <w:t>5</w:t>
      </w:r>
      <w:r>
        <w:rPr>
          <w:rFonts w:hint="eastAsia"/>
          <w:color w:val="auto"/>
          <w:szCs w:val="21"/>
          <w:highlight w:val="none"/>
        </w:rPr>
        <w:t>）其他无法保证电子交易的公平、公正和安全的情况。</w:t>
      </w:r>
    </w:p>
    <w:p w14:paraId="0F87A71F">
      <w:pPr>
        <w:tabs>
          <w:tab w:val="left" w:pos="4820"/>
        </w:tabs>
        <w:spacing w:before="120" w:line="360" w:lineRule="auto"/>
        <w:ind w:firstLine="420" w:firstLineChars="200"/>
        <w:rPr>
          <w:color w:val="auto"/>
          <w:szCs w:val="21"/>
          <w:highlight w:val="none"/>
        </w:rPr>
      </w:pPr>
      <w:r>
        <w:rPr>
          <w:rFonts w:hint="eastAsia"/>
          <w:color w:val="auto"/>
          <w:szCs w:val="21"/>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2230D67">
      <w:pPr>
        <w:spacing w:line="360" w:lineRule="auto"/>
        <w:ind w:firstLine="420"/>
        <w:rPr>
          <w:color w:val="auto"/>
          <w:szCs w:val="21"/>
          <w:highlight w:val="none"/>
        </w:rPr>
      </w:pPr>
      <w:r>
        <w:rPr>
          <w:color w:val="auto"/>
          <w:szCs w:val="21"/>
          <w:highlight w:val="none"/>
        </w:rPr>
        <w:t>9.3</w:t>
      </w:r>
      <w:r>
        <w:rPr>
          <w:rFonts w:hint="eastAsia"/>
          <w:color w:val="auto"/>
          <w:szCs w:val="21"/>
          <w:highlight w:val="none"/>
        </w:rPr>
        <w:t>本项目的附件及图纸</w:t>
      </w:r>
      <w:r>
        <w:rPr>
          <w:color w:val="auto"/>
          <w:szCs w:val="21"/>
          <w:highlight w:val="none"/>
        </w:rPr>
        <w:t>详见供应商须知前附表</w:t>
      </w:r>
      <w:r>
        <w:rPr>
          <w:rFonts w:hint="eastAsia"/>
          <w:color w:val="auto"/>
          <w:szCs w:val="21"/>
          <w:highlight w:val="none"/>
        </w:rPr>
        <w:t>。</w:t>
      </w:r>
    </w:p>
    <w:p w14:paraId="75C60AA5">
      <w:pPr>
        <w:spacing w:line="360" w:lineRule="auto"/>
        <w:ind w:firstLine="420"/>
        <w:rPr>
          <w:color w:val="auto"/>
          <w:szCs w:val="21"/>
          <w:highlight w:val="none"/>
        </w:rPr>
      </w:pPr>
      <w:r>
        <w:rPr>
          <w:color w:val="auto"/>
          <w:szCs w:val="21"/>
          <w:highlight w:val="none"/>
        </w:rPr>
        <w:t>9.4</w:t>
      </w:r>
      <w:r>
        <w:rPr>
          <w:rFonts w:hint="eastAsia"/>
          <w:color w:val="auto"/>
          <w:szCs w:val="21"/>
          <w:highlight w:val="none"/>
        </w:rPr>
        <w:t>本项目的其他事项</w:t>
      </w:r>
      <w:r>
        <w:rPr>
          <w:color w:val="auto"/>
          <w:szCs w:val="21"/>
          <w:highlight w:val="none"/>
        </w:rPr>
        <w:t>详见供应商须知前附表</w:t>
      </w:r>
      <w:r>
        <w:rPr>
          <w:rFonts w:hint="eastAsia"/>
          <w:color w:val="auto"/>
          <w:szCs w:val="21"/>
          <w:highlight w:val="none"/>
        </w:rPr>
        <w:t>。</w:t>
      </w:r>
    </w:p>
    <w:p w14:paraId="4993612A">
      <w:pPr>
        <w:spacing w:before="120" w:line="320" w:lineRule="atLeast"/>
        <w:ind w:left="2" w:leftChars="1" w:firstLine="422" w:firstLineChars="200"/>
        <w:outlineLvl w:val="1"/>
        <w:rPr>
          <w:b/>
          <w:bCs/>
          <w:color w:val="auto"/>
          <w:kern w:val="0"/>
          <w:szCs w:val="21"/>
          <w:highlight w:val="none"/>
        </w:rPr>
      </w:pPr>
      <w:r>
        <w:rPr>
          <w:b/>
          <w:bCs/>
          <w:color w:val="auto"/>
          <w:kern w:val="0"/>
          <w:szCs w:val="21"/>
          <w:highlight w:val="none"/>
        </w:rPr>
        <w:t>10．</w:t>
      </w:r>
      <w:r>
        <w:rPr>
          <w:rFonts w:hint="eastAsia"/>
          <w:b/>
          <w:bCs/>
          <w:color w:val="auto"/>
          <w:kern w:val="0"/>
          <w:szCs w:val="21"/>
          <w:highlight w:val="none"/>
        </w:rPr>
        <w:t>其他说明</w:t>
      </w:r>
    </w:p>
    <w:p w14:paraId="36036099">
      <w:pPr>
        <w:spacing w:before="120" w:line="320" w:lineRule="atLeast"/>
        <w:ind w:left="2" w:leftChars="1" w:firstLine="422" w:firstLineChars="200"/>
        <w:outlineLvl w:val="1"/>
        <w:rPr>
          <w:color w:val="auto"/>
          <w:kern w:val="0"/>
          <w:szCs w:val="21"/>
          <w:highlight w:val="none"/>
        </w:rPr>
      </w:pPr>
      <w:r>
        <w:rPr>
          <w:rFonts w:hint="eastAsia"/>
          <w:b/>
          <w:bCs/>
          <w:color w:val="auto"/>
          <w:kern w:val="0"/>
          <w:szCs w:val="21"/>
          <w:highlight w:val="none"/>
        </w:rPr>
        <w:t>1</w:t>
      </w:r>
      <w:r>
        <w:rPr>
          <w:b/>
          <w:bCs/>
          <w:color w:val="auto"/>
          <w:kern w:val="0"/>
          <w:szCs w:val="21"/>
          <w:highlight w:val="none"/>
        </w:rPr>
        <w:t>0.1</w:t>
      </w:r>
      <w:r>
        <w:rPr>
          <w:rFonts w:hint="eastAsia"/>
          <w:color w:val="auto"/>
          <w:kern w:val="0"/>
          <w:szCs w:val="21"/>
          <w:highlight w:val="none"/>
        </w:rPr>
        <w:t>其余未尽事宜按</w:t>
      </w:r>
      <w:r>
        <w:rPr>
          <w:color w:val="auto"/>
          <w:kern w:val="0"/>
          <w:szCs w:val="21"/>
          <w:highlight w:val="none"/>
        </w:rPr>
        <w:t>《中华人民共和国政府采购法》、《中华人民共和国政府采购法实施条例》</w:t>
      </w:r>
      <w:r>
        <w:rPr>
          <w:rFonts w:hint="eastAsia"/>
          <w:color w:val="auto"/>
          <w:kern w:val="0"/>
          <w:szCs w:val="21"/>
          <w:highlight w:val="none"/>
        </w:rPr>
        <w:t>的相关规定执行。</w:t>
      </w:r>
    </w:p>
    <w:p w14:paraId="3A9DAD57">
      <w:pPr>
        <w:spacing w:before="120" w:line="320" w:lineRule="atLeast"/>
        <w:ind w:left="2" w:leftChars="1" w:firstLine="422" w:firstLineChars="200"/>
        <w:outlineLvl w:val="1"/>
        <w:rPr>
          <w:color w:val="auto"/>
          <w:sz w:val="32"/>
          <w:szCs w:val="32"/>
          <w:highlight w:val="none"/>
        </w:rPr>
      </w:pPr>
      <w:r>
        <w:rPr>
          <w:b/>
          <w:bCs/>
          <w:color w:val="auto"/>
          <w:kern w:val="0"/>
          <w:szCs w:val="21"/>
          <w:highlight w:val="none"/>
        </w:rPr>
        <w:t>10.2</w:t>
      </w:r>
      <w:r>
        <w:rPr>
          <w:rFonts w:hint="eastAsia"/>
          <w:color w:val="auto"/>
          <w:highlight w:val="none"/>
        </w:rPr>
        <w:t>本</w:t>
      </w:r>
      <w:r>
        <w:rPr>
          <w:color w:val="auto"/>
          <w:highlight w:val="none"/>
        </w:rPr>
        <w:t>采购文件是根据国家有关法律及有关政策、法规和参照国际惯例编制，解释权属采购代理机构。</w:t>
      </w:r>
      <w:bookmarkEnd w:id="28"/>
    </w:p>
    <w:bookmarkEnd w:id="29"/>
    <w:p w14:paraId="734B0FC3">
      <w:pPr>
        <w:spacing w:before="120" w:line="320" w:lineRule="atLeast"/>
        <w:outlineLvl w:val="1"/>
        <w:rPr>
          <w:bCs/>
          <w:color w:val="auto"/>
          <w:kern w:val="0"/>
          <w:sz w:val="28"/>
          <w:szCs w:val="28"/>
          <w:highlight w:val="none"/>
        </w:rPr>
        <w:sectPr>
          <w:headerReference r:id="rId17" w:type="first"/>
          <w:headerReference r:id="rId16" w:type="default"/>
          <w:pgSz w:w="11906" w:h="16838"/>
          <w:pgMar w:top="993" w:right="1133" w:bottom="1246" w:left="1418" w:header="851" w:footer="992" w:gutter="0"/>
          <w:cols w:space="720" w:num="1"/>
          <w:titlePg/>
          <w:docGrid w:linePitch="312" w:charSpace="0"/>
        </w:sectPr>
      </w:pPr>
    </w:p>
    <w:p w14:paraId="4D866A08">
      <w:pPr>
        <w:spacing w:before="120" w:line="320" w:lineRule="atLeast"/>
        <w:ind w:firstLine="3200" w:firstLineChars="1000"/>
        <w:outlineLvl w:val="0"/>
        <w:rPr>
          <w:color w:val="auto"/>
          <w:sz w:val="32"/>
          <w:szCs w:val="32"/>
          <w:highlight w:val="none"/>
        </w:rPr>
      </w:pPr>
      <w:bookmarkStart w:id="77" w:name="_Toc578"/>
      <w:bookmarkStart w:id="78" w:name="_Toc254970549"/>
      <w:bookmarkStart w:id="79" w:name="_Toc254970690"/>
      <w:r>
        <w:rPr>
          <w:color w:val="auto"/>
          <w:sz w:val="32"/>
          <w:szCs w:val="32"/>
          <w:highlight w:val="none"/>
        </w:rPr>
        <w:t>第四章</w:t>
      </w:r>
      <w:r>
        <w:rPr>
          <w:rFonts w:hint="eastAsia"/>
          <w:color w:val="auto"/>
          <w:sz w:val="32"/>
          <w:szCs w:val="32"/>
          <w:highlight w:val="none"/>
        </w:rPr>
        <w:t xml:space="preserve"> </w:t>
      </w:r>
      <w:r>
        <w:rPr>
          <w:color w:val="auto"/>
          <w:sz w:val="32"/>
          <w:szCs w:val="32"/>
          <w:highlight w:val="none"/>
        </w:rPr>
        <w:t>评审方法及标准</w:t>
      </w:r>
      <w:bookmarkEnd w:id="77"/>
    </w:p>
    <w:p w14:paraId="389EA0BB">
      <w:pPr>
        <w:spacing w:before="120" w:line="320" w:lineRule="atLeast"/>
        <w:ind w:firstLine="413" w:firstLineChars="196"/>
        <w:outlineLvl w:val="1"/>
        <w:rPr>
          <w:b/>
          <w:bCs/>
          <w:color w:val="auto"/>
          <w:kern w:val="0"/>
          <w:szCs w:val="21"/>
          <w:highlight w:val="none"/>
        </w:rPr>
      </w:pPr>
      <w:r>
        <w:rPr>
          <w:rFonts w:hint="eastAsia"/>
          <w:b/>
          <w:bCs/>
          <w:color w:val="auto"/>
          <w:kern w:val="0"/>
          <w:szCs w:val="21"/>
          <w:highlight w:val="none"/>
        </w:rPr>
        <w:t>1</w:t>
      </w:r>
      <w:r>
        <w:rPr>
          <w:b/>
          <w:bCs/>
          <w:color w:val="auto"/>
          <w:kern w:val="0"/>
          <w:szCs w:val="21"/>
          <w:highlight w:val="none"/>
        </w:rPr>
        <w:t>.评审</w:t>
      </w:r>
      <w:r>
        <w:rPr>
          <w:rFonts w:hint="eastAsia"/>
          <w:b/>
          <w:bCs/>
          <w:color w:val="auto"/>
          <w:kern w:val="0"/>
          <w:szCs w:val="21"/>
          <w:highlight w:val="none"/>
        </w:rPr>
        <w:t>方法</w:t>
      </w:r>
    </w:p>
    <w:p w14:paraId="3888E805">
      <w:pPr>
        <w:suppressAutoHyphens/>
        <w:spacing w:before="120" w:line="320" w:lineRule="atLeast"/>
        <w:ind w:firstLine="420" w:firstLineChars="200"/>
        <w:rPr>
          <w:color w:val="auto"/>
          <w:highlight w:val="none"/>
        </w:rPr>
      </w:pPr>
      <w:r>
        <w:rPr>
          <w:color w:val="auto"/>
          <w:szCs w:val="21"/>
          <w:highlight w:val="none"/>
        </w:rPr>
        <w:t>本项目采用</w:t>
      </w:r>
      <w:r>
        <w:rPr>
          <w:rFonts w:hint="eastAsia"/>
          <w:bCs/>
          <w:color w:val="auto"/>
          <w:kern w:val="1"/>
          <w:szCs w:val="21"/>
          <w:highlight w:val="none"/>
        </w:rPr>
        <w:t>最低评标价法</w:t>
      </w:r>
      <w:r>
        <w:rPr>
          <w:color w:val="auto"/>
          <w:szCs w:val="21"/>
          <w:highlight w:val="none"/>
        </w:rPr>
        <w:t>进行评审</w:t>
      </w:r>
      <w:r>
        <w:rPr>
          <w:bCs/>
          <w:color w:val="auto"/>
          <w:kern w:val="1"/>
          <w:szCs w:val="21"/>
          <w:highlight w:val="none"/>
        </w:rPr>
        <w:t>。</w:t>
      </w:r>
      <w:r>
        <w:rPr>
          <w:color w:val="auto"/>
          <w:szCs w:val="21"/>
          <w:highlight w:val="none"/>
        </w:rPr>
        <w:t>最低评标价法，是指</w:t>
      </w:r>
      <w:r>
        <w:rPr>
          <w:rFonts w:hint="eastAsia"/>
          <w:color w:val="auto"/>
          <w:szCs w:val="21"/>
          <w:highlight w:val="none"/>
        </w:rPr>
        <w:t>响应</w:t>
      </w:r>
      <w:r>
        <w:rPr>
          <w:color w:val="auto"/>
          <w:szCs w:val="21"/>
          <w:highlight w:val="none"/>
        </w:rPr>
        <w:t>文件满足</w:t>
      </w:r>
      <w:r>
        <w:rPr>
          <w:rFonts w:hint="eastAsia"/>
          <w:color w:val="auto"/>
          <w:szCs w:val="21"/>
          <w:highlight w:val="none"/>
        </w:rPr>
        <w:t>采购文件</w:t>
      </w:r>
      <w:r>
        <w:rPr>
          <w:color w:val="auto"/>
          <w:szCs w:val="21"/>
          <w:highlight w:val="none"/>
        </w:rPr>
        <w:t>全部实质性要求且</w:t>
      </w:r>
      <w:r>
        <w:rPr>
          <w:rFonts w:hint="eastAsia"/>
          <w:color w:val="auto"/>
          <w:szCs w:val="21"/>
          <w:highlight w:val="none"/>
        </w:rPr>
        <w:t>谈判</w:t>
      </w:r>
      <w:r>
        <w:rPr>
          <w:color w:val="auto"/>
          <w:szCs w:val="21"/>
          <w:highlight w:val="none"/>
        </w:rPr>
        <w:t>报价最低的供应商为</w:t>
      </w:r>
      <w:r>
        <w:rPr>
          <w:rFonts w:hint="eastAsia"/>
          <w:color w:val="auto"/>
          <w:szCs w:val="21"/>
          <w:highlight w:val="none"/>
        </w:rPr>
        <w:t>成交</w:t>
      </w:r>
      <w:r>
        <w:rPr>
          <w:color w:val="auto"/>
          <w:szCs w:val="21"/>
          <w:highlight w:val="none"/>
        </w:rPr>
        <w:t>候选人的评</w:t>
      </w:r>
      <w:r>
        <w:rPr>
          <w:rFonts w:hint="eastAsia"/>
          <w:color w:val="auto"/>
          <w:szCs w:val="21"/>
          <w:highlight w:val="none"/>
        </w:rPr>
        <w:t>审</w:t>
      </w:r>
      <w:r>
        <w:rPr>
          <w:color w:val="auto"/>
          <w:szCs w:val="21"/>
          <w:highlight w:val="none"/>
        </w:rPr>
        <w:t>方法。</w:t>
      </w:r>
    </w:p>
    <w:p w14:paraId="7739E998">
      <w:pPr>
        <w:suppressAutoHyphens/>
        <w:spacing w:before="120" w:line="320" w:lineRule="atLeast"/>
        <w:ind w:firstLine="420" w:firstLineChars="200"/>
        <w:rPr>
          <w:color w:val="auto"/>
          <w:kern w:val="1"/>
          <w:szCs w:val="21"/>
          <w:highlight w:val="none"/>
        </w:rPr>
      </w:pPr>
      <w:r>
        <w:rPr>
          <w:rFonts w:hint="eastAsia"/>
          <w:color w:val="auto"/>
          <w:kern w:val="1"/>
          <w:szCs w:val="21"/>
          <w:highlight w:val="none"/>
        </w:rPr>
        <w:t>本项目评审的其他详细规定在第三章供应商须知中规定。</w:t>
      </w:r>
    </w:p>
    <w:p w14:paraId="03C36E00">
      <w:pPr>
        <w:spacing w:before="120" w:line="320" w:lineRule="atLeast"/>
        <w:ind w:firstLine="413" w:firstLineChars="196"/>
        <w:outlineLvl w:val="1"/>
        <w:rPr>
          <w:b/>
          <w:color w:val="auto"/>
          <w:kern w:val="0"/>
          <w:szCs w:val="21"/>
          <w:highlight w:val="none"/>
        </w:rPr>
      </w:pPr>
      <w:r>
        <w:rPr>
          <w:b/>
          <w:color w:val="auto"/>
          <w:kern w:val="0"/>
          <w:szCs w:val="21"/>
          <w:highlight w:val="none"/>
        </w:rPr>
        <w:t>2</w:t>
      </w:r>
      <w:r>
        <w:rPr>
          <w:rFonts w:hint="eastAsia"/>
          <w:b/>
          <w:color w:val="auto"/>
          <w:kern w:val="0"/>
          <w:szCs w:val="21"/>
          <w:highlight w:val="none"/>
        </w:rPr>
        <w:t>.资格审查标准</w:t>
      </w:r>
      <w:r>
        <w:rPr>
          <w:rFonts w:hint="eastAsia"/>
          <w:b/>
          <w:bCs/>
          <w:color w:val="auto"/>
          <w:kern w:val="0"/>
          <w:szCs w:val="21"/>
          <w:highlight w:val="none"/>
        </w:rPr>
        <w:t>（不满足任何一项审查内容要求，资格审查即为不合格；</w:t>
      </w:r>
      <w:bookmarkStart w:id="80" w:name="_Hlk160525103"/>
      <w:r>
        <w:rPr>
          <w:rFonts w:hint="eastAsia"/>
          <w:b/>
          <w:bCs/>
          <w:color w:val="auto"/>
          <w:kern w:val="0"/>
          <w:szCs w:val="21"/>
          <w:highlight w:val="none"/>
        </w:rPr>
        <w:t>联合体投标的，联合体各方均应提交第一项基本资格要求的资格证明文件）</w:t>
      </w:r>
      <w:bookmarkEnd w:id="80"/>
    </w:p>
    <w:tbl>
      <w:tblPr>
        <w:tblStyle w:val="51"/>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374"/>
      </w:tblGrid>
      <w:tr w14:paraId="4236B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46" w:type="dxa"/>
            <w:vAlign w:val="center"/>
          </w:tcPr>
          <w:p w14:paraId="7B5F9A30">
            <w:pPr>
              <w:spacing w:line="240" w:lineRule="exact"/>
              <w:jc w:val="center"/>
              <w:rPr>
                <w:b/>
                <w:color w:val="auto"/>
                <w:kern w:val="0"/>
                <w:szCs w:val="21"/>
                <w:highlight w:val="none"/>
              </w:rPr>
            </w:pPr>
            <w:bookmarkStart w:id="81" w:name="_Hlk92979501"/>
            <w:r>
              <w:rPr>
                <w:rFonts w:hint="eastAsia"/>
                <w:b/>
                <w:color w:val="auto"/>
                <w:kern w:val="0"/>
                <w:szCs w:val="21"/>
                <w:highlight w:val="none"/>
              </w:rPr>
              <w:t>审查</w:t>
            </w:r>
            <w:r>
              <w:rPr>
                <w:b/>
                <w:color w:val="auto"/>
                <w:kern w:val="0"/>
                <w:szCs w:val="21"/>
                <w:highlight w:val="none"/>
              </w:rPr>
              <w:t>因素</w:t>
            </w:r>
          </w:p>
        </w:tc>
        <w:tc>
          <w:tcPr>
            <w:tcW w:w="1843" w:type="dxa"/>
            <w:vAlign w:val="center"/>
          </w:tcPr>
          <w:p w14:paraId="1DAB1961">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内容</w:t>
            </w:r>
          </w:p>
        </w:tc>
        <w:tc>
          <w:tcPr>
            <w:tcW w:w="6374" w:type="dxa"/>
            <w:vAlign w:val="center"/>
          </w:tcPr>
          <w:p w14:paraId="47F94E1E">
            <w:pPr>
              <w:spacing w:line="240" w:lineRule="exact"/>
              <w:jc w:val="center"/>
              <w:rPr>
                <w:b/>
                <w:color w:val="auto"/>
                <w:kern w:val="0"/>
                <w:szCs w:val="21"/>
                <w:highlight w:val="none"/>
              </w:rPr>
            </w:pPr>
            <w:r>
              <w:rPr>
                <w:rFonts w:hint="eastAsia"/>
                <w:b/>
                <w:color w:val="auto"/>
                <w:kern w:val="0"/>
                <w:szCs w:val="21"/>
                <w:highlight w:val="none"/>
              </w:rPr>
              <w:t>说明</w:t>
            </w:r>
          </w:p>
        </w:tc>
      </w:tr>
      <w:tr w14:paraId="0564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846" w:type="dxa"/>
            <w:vMerge w:val="restart"/>
            <w:vAlign w:val="center"/>
          </w:tcPr>
          <w:p w14:paraId="473EF5CE">
            <w:pPr>
              <w:spacing w:line="240" w:lineRule="exact"/>
              <w:rPr>
                <w:color w:val="auto"/>
                <w:szCs w:val="21"/>
                <w:highlight w:val="none"/>
                <w:lang w:val="zh-CN"/>
              </w:rPr>
            </w:pPr>
            <w:r>
              <w:rPr>
                <w:color w:val="auto"/>
                <w:szCs w:val="21"/>
                <w:highlight w:val="none"/>
                <w:lang w:val="zh-CN"/>
              </w:rPr>
              <w:t>供应商应符合的</w:t>
            </w:r>
            <w:r>
              <w:rPr>
                <w:rFonts w:hint="eastAsia"/>
                <w:color w:val="auto"/>
                <w:szCs w:val="21"/>
                <w:highlight w:val="none"/>
                <w:lang w:val="zh-CN"/>
              </w:rPr>
              <w:t>基本</w:t>
            </w:r>
            <w:r>
              <w:rPr>
                <w:color w:val="auto"/>
                <w:szCs w:val="21"/>
                <w:highlight w:val="none"/>
              </w:rPr>
              <w:t>资格</w:t>
            </w:r>
            <w:r>
              <w:rPr>
                <w:rFonts w:hint="eastAsia"/>
                <w:color w:val="auto"/>
                <w:szCs w:val="21"/>
                <w:highlight w:val="none"/>
              </w:rPr>
              <w:t>要求</w:t>
            </w:r>
          </w:p>
        </w:tc>
        <w:tc>
          <w:tcPr>
            <w:tcW w:w="1843" w:type="dxa"/>
            <w:vAlign w:val="center"/>
          </w:tcPr>
          <w:p w14:paraId="5568C271">
            <w:pPr>
              <w:spacing w:line="240" w:lineRule="exact"/>
              <w:jc w:val="left"/>
              <w:rPr>
                <w:color w:val="auto"/>
                <w:szCs w:val="21"/>
                <w:highlight w:val="none"/>
              </w:rPr>
            </w:pPr>
            <w:r>
              <w:rPr>
                <w:color w:val="auto"/>
                <w:szCs w:val="21"/>
                <w:highlight w:val="none"/>
              </w:rPr>
              <w:t>（1）具有独立承担民事责任的能力</w:t>
            </w:r>
          </w:p>
        </w:tc>
        <w:tc>
          <w:tcPr>
            <w:tcW w:w="6374" w:type="dxa"/>
          </w:tcPr>
          <w:p w14:paraId="2EF84464">
            <w:pPr>
              <w:spacing w:line="240" w:lineRule="exact"/>
              <w:rPr>
                <w:color w:val="auto"/>
                <w:szCs w:val="21"/>
                <w:highlight w:val="none"/>
              </w:rPr>
            </w:pPr>
            <w:r>
              <w:rPr>
                <w:rFonts w:hint="eastAsia"/>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067D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79BFABB3">
            <w:pPr>
              <w:spacing w:line="240" w:lineRule="exact"/>
              <w:rPr>
                <w:color w:val="auto"/>
                <w:szCs w:val="21"/>
                <w:highlight w:val="none"/>
                <w:lang w:val="zh-CN"/>
              </w:rPr>
            </w:pPr>
          </w:p>
        </w:tc>
        <w:tc>
          <w:tcPr>
            <w:tcW w:w="1843" w:type="dxa"/>
            <w:vAlign w:val="center"/>
          </w:tcPr>
          <w:p w14:paraId="492AEE1C">
            <w:pPr>
              <w:spacing w:line="240" w:lineRule="exact"/>
              <w:jc w:val="left"/>
              <w:rPr>
                <w:color w:val="auto"/>
                <w:szCs w:val="21"/>
                <w:highlight w:val="none"/>
              </w:rPr>
            </w:pPr>
            <w:r>
              <w:rPr>
                <w:color w:val="auto"/>
                <w:szCs w:val="21"/>
                <w:highlight w:val="none"/>
                <w:lang w:val="zh-CN"/>
              </w:rPr>
              <w:t>（2）</w:t>
            </w:r>
            <w:r>
              <w:rPr>
                <w:color w:val="auto"/>
                <w:szCs w:val="21"/>
                <w:highlight w:val="none"/>
              </w:rPr>
              <w:t>具有良好的商业信誉和健全的财务会计制度</w:t>
            </w:r>
          </w:p>
        </w:tc>
        <w:tc>
          <w:tcPr>
            <w:tcW w:w="6374" w:type="dxa"/>
          </w:tcPr>
          <w:p w14:paraId="0EFD7A39">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审查商业信誉声明。须提供，格式见第六章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声明书”。</w:t>
            </w:r>
          </w:p>
          <w:p w14:paraId="2D468C37">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highlight w:val="none"/>
              </w:rPr>
              <w:t>2025年度</w:t>
            </w:r>
            <w:r>
              <w:rPr>
                <w:color w:val="auto"/>
                <w:szCs w:val="21"/>
                <w:highlight w:val="none"/>
              </w:rPr>
              <w:t>财务状况报告（表）复印件或银行出具的资信证明复印件，</w:t>
            </w:r>
            <w:r>
              <w:rPr>
                <w:color w:val="auto"/>
                <w:highlight w:val="none"/>
              </w:rPr>
              <w:t>对于从取得营业执照时间起到响应文件递交截止时间为止不足1年的供应商，只需提交</w:t>
            </w:r>
            <w:r>
              <w:rPr>
                <w:rFonts w:hint="eastAsia"/>
                <w:color w:val="auto"/>
                <w:szCs w:val="21"/>
                <w:highlight w:val="none"/>
              </w:rPr>
              <w:t>响应</w:t>
            </w:r>
            <w:r>
              <w:rPr>
                <w:color w:val="auto"/>
                <w:szCs w:val="21"/>
                <w:highlight w:val="none"/>
              </w:rPr>
              <w:t>文件递交截止时间前一个月的财务状况报告（表）复印件。</w:t>
            </w:r>
          </w:p>
        </w:tc>
      </w:tr>
      <w:tr w14:paraId="6B79B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242B8893">
            <w:pPr>
              <w:spacing w:line="240" w:lineRule="exact"/>
              <w:rPr>
                <w:color w:val="auto"/>
                <w:szCs w:val="21"/>
                <w:highlight w:val="none"/>
                <w:lang w:val="zh-CN"/>
              </w:rPr>
            </w:pPr>
          </w:p>
        </w:tc>
        <w:tc>
          <w:tcPr>
            <w:tcW w:w="1843" w:type="dxa"/>
            <w:vAlign w:val="center"/>
          </w:tcPr>
          <w:p w14:paraId="352329C6">
            <w:pPr>
              <w:spacing w:line="240" w:lineRule="exact"/>
              <w:jc w:val="left"/>
              <w:rPr>
                <w:color w:val="auto"/>
                <w:szCs w:val="21"/>
                <w:highlight w:val="none"/>
              </w:rPr>
            </w:pPr>
            <w:r>
              <w:rPr>
                <w:color w:val="auto"/>
                <w:szCs w:val="21"/>
                <w:highlight w:val="none"/>
                <w:lang w:val="zh-CN"/>
              </w:rPr>
              <w:t>（3）具有履行合同所必需的设备和专业技术能力</w:t>
            </w:r>
          </w:p>
        </w:tc>
        <w:tc>
          <w:tcPr>
            <w:tcW w:w="6374" w:type="dxa"/>
          </w:tcPr>
          <w:p w14:paraId="21065784">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审查供应商营业执照，须有效；</w:t>
            </w:r>
          </w:p>
          <w:p w14:paraId="0B581A7B">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审查书面声明。须提供，格式见第六章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highlight w:val="none"/>
              </w:rPr>
              <w:t>声明书</w:t>
            </w:r>
            <w:r>
              <w:rPr>
                <w:color w:val="auto"/>
                <w:szCs w:val="21"/>
                <w:highlight w:val="none"/>
              </w:rPr>
              <w:t>”。</w:t>
            </w:r>
          </w:p>
          <w:p w14:paraId="4DFC84A6">
            <w:pPr>
              <w:spacing w:line="240" w:lineRule="exact"/>
              <w:jc w:val="left"/>
              <w:rPr>
                <w:color w:val="auto"/>
                <w:szCs w:val="21"/>
                <w:highlight w:val="none"/>
              </w:rPr>
            </w:pPr>
            <w:r>
              <w:rPr>
                <w:color w:val="auto"/>
                <w:szCs w:val="21"/>
                <w:highlight w:val="none"/>
              </w:rPr>
              <w:t>审查</w:t>
            </w:r>
            <w:r>
              <w:rPr>
                <w:rFonts w:hint="eastAsia" w:ascii="宋体" w:hAnsi="宋体" w:cs="宋体"/>
                <w:color w:val="auto"/>
                <w:szCs w:val="21"/>
                <w:highlight w:val="none"/>
              </w:rPr>
              <w:t>①</w:t>
            </w:r>
            <w:r>
              <w:rPr>
                <w:color w:val="auto"/>
                <w:szCs w:val="21"/>
                <w:highlight w:val="none"/>
              </w:rPr>
              <w:t>或</w:t>
            </w:r>
            <w:r>
              <w:rPr>
                <w:rFonts w:hint="eastAsia" w:ascii="宋体" w:hAnsi="宋体" w:cs="宋体"/>
                <w:color w:val="auto"/>
                <w:szCs w:val="21"/>
                <w:highlight w:val="none"/>
              </w:rPr>
              <w:t>②</w:t>
            </w:r>
            <w:r>
              <w:rPr>
                <w:color w:val="auto"/>
                <w:szCs w:val="21"/>
                <w:highlight w:val="none"/>
              </w:rPr>
              <w:t>，满足其一，即为符合要求。</w:t>
            </w:r>
          </w:p>
        </w:tc>
      </w:tr>
      <w:tr w14:paraId="6F90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372E86B3">
            <w:pPr>
              <w:spacing w:line="240" w:lineRule="exact"/>
              <w:rPr>
                <w:color w:val="auto"/>
                <w:szCs w:val="21"/>
                <w:highlight w:val="none"/>
                <w:lang w:val="zh-CN"/>
              </w:rPr>
            </w:pPr>
          </w:p>
        </w:tc>
        <w:tc>
          <w:tcPr>
            <w:tcW w:w="1843" w:type="dxa"/>
            <w:vAlign w:val="center"/>
          </w:tcPr>
          <w:p w14:paraId="0EF24E95">
            <w:pPr>
              <w:spacing w:line="240" w:lineRule="exact"/>
              <w:jc w:val="left"/>
              <w:rPr>
                <w:color w:val="auto"/>
                <w:szCs w:val="21"/>
                <w:highlight w:val="none"/>
              </w:rPr>
            </w:pPr>
            <w:r>
              <w:rPr>
                <w:color w:val="auto"/>
                <w:szCs w:val="21"/>
                <w:highlight w:val="none"/>
                <w:lang w:val="zh-CN"/>
              </w:rPr>
              <w:t>（4）有依法缴纳税收和社会保障金的良好记录</w:t>
            </w:r>
          </w:p>
        </w:tc>
        <w:tc>
          <w:tcPr>
            <w:tcW w:w="6374" w:type="dxa"/>
          </w:tcPr>
          <w:p w14:paraId="00BD5D89">
            <w:pPr>
              <w:spacing w:line="240" w:lineRule="exact"/>
              <w:jc w:val="left"/>
              <w:rPr>
                <w:color w:val="auto"/>
                <w:szCs w:val="21"/>
                <w:highlight w:val="none"/>
              </w:rPr>
            </w:pPr>
            <w:r>
              <w:rPr>
                <w:rFonts w:hint="eastAsia" w:ascii="宋体" w:hAnsi="宋体" w:cs="宋体"/>
                <w:color w:val="auto"/>
                <w:szCs w:val="21"/>
                <w:highlight w:val="none"/>
              </w:rPr>
              <w:t>①</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依法缴纳税费证明复印件加盖供应商</w:t>
            </w:r>
            <w:r>
              <w:rPr>
                <w:rFonts w:hint="eastAsia"/>
                <w:color w:val="auto"/>
                <w:szCs w:val="21"/>
                <w:highlight w:val="none"/>
              </w:rPr>
              <w:t>电子签章</w:t>
            </w:r>
            <w:r>
              <w:rPr>
                <w:color w:val="auto"/>
                <w:szCs w:val="21"/>
                <w:highlight w:val="none"/>
              </w:rPr>
              <w:t>。</w:t>
            </w:r>
          </w:p>
          <w:p w14:paraId="7BB9F51B">
            <w:pPr>
              <w:spacing w:line="240" w:lineRule="exact"/>
              <w:jc w:val="left"/>
              <w:rPr>
                <w:color w:val="auto"/>
                <w:szCs w:val="21"/>
                <w:highlight w:val="none"/>
              </w:rPr>
            </w:pPr>
            <w:r>
              <w:rPr>
                <w:rFonts w:hint="eastAsia" w:ascii="宋体" w:hAnsi="宋体" w:cs="宋体"/>
                <w:color w:val="auto"/>
                <w:szCs w:val="21"/>
                <w:highlight w:val="none"/>
              </w:rPr>
              <w:t>②</w:t>
            </w:r>
            <w:r>
              <w:rPr>
                <w:color w:val="auto"/>
                <w:szCs w:val="21"/>
                <w:highlight w:val="none"/>
              </w:rPr>
              <w:t>审查</w:t>
            </w:r>
            <w:r>
              <w:rPr>
                <w:rFonts w:hint="eastAsia"/>
                <w:color w:val="auto"/>
                <w:szCs w:val="21"/>
                <w:highlight w:val="none"/>
              </w:rPr>
              <w:t>响应</w:t>
            </w:r>
            <w:r>
              <w:rPr>
                <w:color w:val="auto"/>
                <w:szCs w:val="21"/>
                <w:highlight w:val="none"/>
              </w:rPr>
              <w:t>截止时间前6个月内，</w:t>
            </w:r>
            <w:r>
              <w:rPr>
                <w:rFonts w:hint="eastAsia"/>
                <w:color w:val="auto"/>
                <w:highlight w:val="none"/>
              </w:rPr>
              <w:t>供应商</w:t>
            </w:r>
            <w:r>
              <w:rPr>
                <w:color w:val="auto"/>
                <w:highlight w:val="none"/>
              </w:rPr>
              <w:t>任意</w:t>
            </w:r>
            <w:r>
              <w:rPr>
                <w:rFonts w:hint="eastAsia"/>
                <w:color w:val="auto"/>
                <w:highlight w:val="none"/>
              </w:rPr>
              <w:t>1个月</w:t>
            </w:r>
            <w:r>
              <w:rPr>
                <w:color w:val="auto"/>
                <w:szCs w:val="21"/>
                <w:highlight w:val="none"/>
              </w:rPr>
              <w:t>的社保缴费证明记录复印件加盖供应商</w:t>
            </w:r>
            <w:r>
              <w:rPr>
                <w:rFonts w:hint="eastAsia"/>
                <w:color w:val="auto"/>
                <w:szCs w:val="21"/>
                <w:highlight w:val="none"/>
              </w:rPr>
              <w:t>电子签章</w:t>
            </w:r>
            <w:r>
              <w:rPr>
                <w:color w:val="auto"/>
                <w:szCs w:val="21"/>
                <w:highlight w:val="none"/>
              </w:rPr>
              <w:t>。</w:t>
            </w:r>
          </w:p>
          <w:p w14:paraId="27FD10AF">
            <w:pPr>
              <w:spacing w:line="240" w:lineRule="exact"/>
              <w:jc w:val="left"/>
              <w:rPr>
                <w:color w:val="auto"/>
                <w:szCs w:val="21"/>
                <w:highlight w:val="none"/>
              </w:rPr>
            </w:pPr>
            <w:r>
              <w:rPr>
                <w:rFonts w:hint="eastAsia"/>
                <w:color w:val="auto"/>
                <w:szCs w:val="21"/>
                <w:highlight w:val="none"/>
              </w:rPr>
              <w:t>供应商成立不足3个月的，按实缴纳情况提供缴纳税费证明及社保缴费证明加盖供应商电子签章。</w:t>
            </w:r>
          </w:p>
          <w:p w14:paraId="3275E2F7">
            <w:pPr>
              <w:spacing w:line="240" w:lineRule="exact"/>
              <w:jc w:val="left"/>
              <w:rPr>
                <w:color w:val="auto"/>
                <w:szCs w:val="21"/>
                <w:highlight w:val="none"/>
              </w:rPr>
            </w:pPr>
            <w:r>
              <w:rPr>
                <w:color w:val="auto"/>
                <w:szCs w:val="21"/>
                <w:highlight w:val="none"/>
              </w:rPr>
              <w:t>依法免税或不需要缴纳社会保障资金的供应商，须提供相应文件证明其依法免税或不需要缴纳社会保障资金。</w:t>
            </w:r>
          </w:p>
        </w:tc>
      </w:tr>
      <w:tr w14:paraId="5F6E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25B8E1C2">
            <w:pPr>
              <w:spacing w:line="240" w:lineRule="exact"/>
              <w:rPr>
                <w:color w:val="auto"/>
                <w:szCs w:val="21"/>
                <w:highlight w:val="none"/>
                <w:lang w:val="zh-CN"/>
              </w:rPr>
            </w:pPr>
          </w:p>
        </w:tc>
        <w:tc>
          <w:tcPr>
            <w:tcW w:w="1843" w:type="dxa"/>
            <w:vAlign w:val="center"/>
          </w:tcPr>
          <w:p w14:paraId="40B99B87">
            <w:pPr>
              <w:spacing w:line="240" w:lineRule="exact"/>
              <w:jc w:val="left"/>
              <w:rPr>
                <w:color w:val="auto"/>
                <w:szCs w:val="21"/>
                <w:highlight w:val="none"/>
              </w:rPr>
            </w:pPr>
            <w:r>
              <w:rPr>
                <w:color w:val="auto"/>
                <w:szCs w:val="21"/>
                <w:highlight w:val="none"/>
              </w:rPr>
              <w:t>（5）参加政府采购活动前三年内，在经营活动中没有重大违法记录</w:t>
            </w:r>
          </w:p>
        </w:tc>
        <w:tc>
          <w:tcPr>
            <w:tcW w:w="6374" w:type="dxa"/>
            <w:vAlign w:val="center"/>
          </w:tcPr>
          <w:p w14:paraId="2B9071E5">
            <w:pPr>
              <w:spacing w:line="240" w:lineRule="exact"/>
              <w:jc w:val="left"/>
              <w:rPr>
                <w:color w:val="auto"/>
                <w:szCs w:val="21"/>
                <w:highlight w:val="none"/>
              </w:rPr>
            </w:pPr>
            <w:r>
              <w:rPr>
                <w:color w:val="auto"/>
                <w:szCs w:val="21"/>
                <w:highlight w:val="none"/>
              </w:rPr>
              <w:t>审查无重大违法记录声明。须提供，格式见第六章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响应</w:t>
            </w:r>
            <w:r>
              <w:rPr>
                <w:color w:val="auto"/>
                <w:szCs w:val="21"/>
                <w:highlight w:val="none"/>
              </w:rPr>
              <w:t>声明书”。</w:t>
            </w:r>
          </w:p>
        </w:tc>
      </w:tr>
      <w:tr w14:paraId="63B1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846" w:type="dxa"/>
            <w:vMerge w:val="continue"/>
            <w:vAlign w:val="center"/>
          </w:tcPr>
          <w:p w14:paraId="20FE2CE0">
            <w:pPr>
              <w:spacing w:line="240" w:lineRule="exact"/>
              <w:rPr>
                <w:color w:val="auto"/>
                <w:szCs w:val="21"/>
                <w:highlight w:val="none"/>
                <w:lang w:val="zh-CN"/>
              </w:rPr>
            </w:pPr>
          </w:p>
        </w:tc>
        <w:tc>
          <w:tcPr>
            <w:tcW w:w="1843" w:type="dxa"/>
            <w:vAlign w:val="center"/>
          </w:tcPr>
          <w:p w14:paraId="520C54EE">
            <w:pPr>
              <w:spacing w:line="240" w:lineRule="exact"/>
              <w:jc w:val="left"/>
              <w:rPr>
                <w:color w:val="auto"/>
                <w:szCs w:val="21"/>
                <w:highlight w:val="none"/>
              </w:rPr>
            </w:pPr>
            <w:r>
              <w:rPr>
                <w:color w:val="auto"/>
                <w:szCs w:val="21"/>
                <w:highlight w:val="none"/>
              </w:rPr>
              <w:t>（6）具备法律、行政法规规定的其他要求</w:t>
            </w:r>
          </w:p>
        </w:tc>
        <w:tc>
          <w:tcPr>
            <w:tcW w:w="6374" w:type="dxa"/>
            <w:vAlign w:val="center"/>
          </w:tcPr>
          <w:p w14:paraId="3E231A35">
            <w:pPr>
              <w:spacing w:line="240" w:lineRule="exact"/>
              <w:jc w:val="left"/>
              <w:rPr>
                <w:color w:val="auto"/>
                <w:szCs w:val="21"/>
                <w:highlight w:val="none"/>
              </w:rPr>
            </w:pPr>
            <w:r>
              <w:rPr>
                <w:color w:val="auto"/>
                <w:szCs w:val="21"/>
                <w:highlight w:val="none"/>
              </w:rPr>
              <w:t>无</w:t>
            </w:r>
          </w:p>
        </w:tc>
      </w:tr>
      <w:tr w14:paraId="66B1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jc w:val="center"/>
        </w:trPr>
        <w:tc>
          <w:tcPr>
            <w:tcW w:w="846" w:type="dxa"/>
            <w:vAlign w:val="center"/>
          </w:tcPr>
          <w:p w14:paraId="22A6C634">
            <w:pPr>
              <w:spacing w:line="240" w:lineRule="exact"/>
              <w:rPr>
                <w:color w:val="auto"/>
                <w:szCs w:val="21"/>
                <w:highlight w:val="none"/>
                <w:lang w:val="zh-CN"/>
              </w:rPr>
            </w:pPr>
            <w:r>
              <w:rPr>
                <w:rFonts w:hint="eastAsia"/>
                <w:color w:val="auto"/>
                <w:kern w:val="0"/>
                <w:szCs w:val="21"/>
                <w:highlight w:val="none"/>
              </w:rPr>
              <w:t>采购政策</w:t>
            </w:r>
          </w:p>
        </w:tc>
        <w:tc>
          <w:tcPr>
            <w:tcW w:w="1843" w:type="dxa"/>
            <w:vAlign w:val="center"/>
          </w:tcPr>
          <w:p w14:paraId="730E6D90">
            <w:pPr>
              <w:spacing w:line="240" w:lineRule="exact"/>
              <w:jc w:val="left"/>
              <w:rPr>
                <w:color w:val="auto"/>
                <w:szCs w:val="21"/>
                <w:highlight w:val="none"/>
              </w:rPr>
            </w:pPr>
            <w:r>
              <w:rPr>
                <w:rFonts w:hint="eastAsia"/>
                <w:color w:val="auto"/>
                <w:szCs w:val="21"/>
                <w:highlight w:val="none"/>
              </w:rPr>
              <w:t>（7）落实政府采购政策需满足的资格要求</w:t>
            </w:r>
          </w:p>
        </w:tc>
        <w:tc>
          <w:tcPr>
            <w:tcW w:w="6374" w:type="dxa"/>
            <w:vAlign w:val="center"/>
          </w:tcPr>
          <w:p w14:paraId="0B8E21C1">
            <w:pPr>
              <w:spacing w:line="240" w:lineRule="exact"/>
              <w:rPr>
                <w:color w:val="auto"/>
                <w:szCs w:val="21"/>
                <w:highlight w:val="none"/>
              </w:rPr>
            </w:pPr>
            <w:r>
              <w:rPr>
                <w:rFonts w:hint="eastAsia"/>
                <w:color w:val="auto"/>
                <w:szCs w:val="21"/>
                <w:highlight w:val="none"/>
              </w:rPr>
              <w:t>无。</w:t>
            </w:r>
          </w:p>
        </w:tc>
      </w:tr>
      <w:tr w14:paraId="13AB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846" w:type="dxa"/>
            <w:vMerge w:val="restart"/>
            <w:vAlign w:val="center"/>
          </w:tcPr>
          <w:p w14:paraId="48638C6C">
            <w:pPr>
              <w:spacing w:line="240" w:lineRule="exact"/>
              <w:rPr>
                <w:color w:val="auto"/>
                <w:szCs w:val="21"/>
                <w:highlight w:val="none"/>
              </w:rPr>
            </w:pPr>
            <w:r>
              <w:rPr>
                <w:color w:val="auto"/>
                <w:szCs w:val="21"/>
                <w:highlight w:val="none"/>
                <w:lang w:val="zh-CN"/>
              </w:rPr>
              <w:t>供应商应符合的</w:t>
            </w:r>
            <w:r>
              <w:rPr>
                <w:color w:val="auto"/>
                <w:szCs w:val="21"/>
                <w:highlight w:val="none"/>
              </w:rPr>
              <w:t>特定资格</w:t>
            </w:r>
            <w:r>
              <w:rPr>
                <w:rFonts w:hint="eastAsia"/>
                <w:color w:val="auto"/>
                <w:szCs w:val="21"/>
                <w:highlight w:val="none"/>
              </w:rPr>
              <w:t>要求</w:t>
            </w:r>
          </w:p>
        </w:tc>
        <w:tc>
          <w:tcPr>
            <w:tcW w:w="1843" w:type="dxa"/>
            <w:vAlign w:val="center"/>
          </w:tcPr>
          <w:p w14:paraId="2E0EE320">
            <w:pPr>
              <w:spacing w:line="240" w:lineRule="exact"/>
              <w:jc w:val="left"/>
              <w:rPr>
                <w:color w:val="auto"/>
                <w:szCs w:val="21"/>
                <w:highlight w:val="none"/>
              </w:rPr>
            </w:pPr>
            <w:r>
              <w:rPr>
                <w:color w:val="auto"/>
                <w:szCs w:val="21"/>
                <w:highlight w:val="none"/>
              </w:rPr>
              <w:t>（8）资质</w:t>
            </w:r>
            <w:r>
              <w:rPr>
                <w:rFonts w:hint="eastAsia"/>
                <w:color w:val="auto"/>
                <w:szCs w:val="21"/>
                <w:highlight w:val="none"/>
              </w:rPr>
              <w:t>要求</w:t>
            </w:r>
          </w:p>
        </w:tc>
        <w:tc>
          <w:tcPr>
            <w:tcW w:w="6374" w:type="dxa"/>
            <w:vAlign w:val="center"/>
          </w:tcPr>
          <w:p w14:paraId="0C2C1EF1">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6C2A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46" w:type="dxa"/>
            <w:vMerge w:val="continue"/>
            <w:vAlign w:val="center"/>
          </w:tcPr>
          <w:p w14:paraId="3C5767B3">
            <w:pPr>
              <w:spacing w:line="240" w:lineRule="exact"/>
              <w:rPr>
                <w:color w:val="auto"/>
                <w:szCs w:val="21"/>
                <w:highlight w:val="none"/>
              </w:rPr>
            </w:pPr>
          </w:p>
        </w:tc>
        <w:tc>
          <w:tcPr>
            <w:tcW w:w="1843" w:type="dxa"/>
            <w:vAlign w:val="center"/>
          </w:tcPr>
          <w:p w14:paraId="0032189F">
            <w:pPr>
              <w:spacing w:line="240" w:lineRule="exact"/>
              <w:jc w:val="left"/>
              <w:rPr>
                <w:color w:val="auto"/>
                <w:szCs w:val="21"/>
                <w:highlight w:val="none"/>
              </w:rPr>
            </w:pPr>
            <w:r>
              <w:rPr>
                <w:color w:val="auto"/>
                <w:szCs w:val="21"/>
                <w:highlight w:val="none"/>
              </w:rPr>
              <w:t>（9）业绩要求</w:t>
            </w:r>
          </w:p>
        </w:tc>
        <w:tc>
          <w:tcPr>
            <w:tcW w:w="6374" w:type="dxa"/>
            <w:vAlign w:val="center"/>
          </w:tcPr>
          <w:p w14:paraId="1CE73008">
            <w:pPr>
              <w:spacing w:line="240" w:lineRule="exact"/>
              <w:jc w:val="left"/>
              <w:rPr>
                <w:color w:val="auto"/>
                <w:szCs w:val="21"/>
                <w:highlight w:val="none"/>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3E46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846" w:type="dxa"/>
            <w:vMerge w:val="continue"/>
            <w:vAlign w:val="center"/>
          </w:tcPr>
          <w:p w14:paraId="2EC2535A">
            <w:pPr>
              <w:spacing w:line="240" w:lineRule="exact"/>
              <w:jc w:val="left"/>
              <w:rPr>
                <w:color w:val="auto"/>
                <w:szCs w:val="21"/>
                <w:highlight w:val="none"/>
              </w:rPr>
            </w:pPr>
          </w:p>
        </w:tc>
        <w:tc>
          <w:tcPr>
            <w:tcW w:w="1843" w:type="dxa"/>
            <w:vAlign w:val="center"/>
          </w:tcPr>
          <w:p w14:paraId="70046DF2">
            <w:pPr>
              <w:spacing w:line="240" w:lineRule="exact"/>
              <w:jc w:val="left"/>
              <w:rPr>
                <w:color w:val="auto"/>
                <w:szCs w:val="21"/>
                <w:highlight w:val="none"/>
              </w:rPr>
            </w:pPr>
            <w:r>
              <w:rPr>
                <w:rFonts w:hint="eastAsia"/>
                <w:color w:val="auto"/>
                <w:szCs w:val="21"/>
                <w:highlight w:val="none"/>
              </w:rPr>
              <w:t>（</w:t>
            </w:r>
            <w:r>
              <w:rPr>
                <w:color w:val="auto"/>
                <w:szCs w:val="21"/>
                <w:highlight w:val="none"/>
              </w:rPr>
              <w:t>10</w:t>
            </w:r>
            <w:r>
              <w:rPr>
                <w:rFonts w:hint="eastAsia"/>
                <w:color w:val="auto"/>
                <w:szCs w:val="21"/>
                <w:highlight w:val="none"/>
              </w:rPr>
              <w:t>）供应商不得参加响应的情形</w:t>
            </w:r>
          </w:p>
        </w:tc>
        <w:tc>
          <w:tcPr>
            <w:tcW w:w="6374" w:type="dxa"/>
            <w:vAlign w:val="center"/>
          </w:tcPr>
          <w:p w14:paraId="74FADD57">
            <w:pPr>
              <w:spacing w:line="240" w:lineRule="exact"/>
              <w:jc w:val="left"/>
              <w:rPr>
                <w:color w:val="auto"/>
                <w:kern w:val="0"/>
                <w:szCs w:val="21"/>
                <w:highlight w:val="none"/>
              </w:rPr>
            </w:pPr>
            <w:r>
              <w:rPr>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eastAsia"/>
                <w:color w:val="auto"/>
                <w:kern w:val="0"/>
                <w:szCs w:val="21"/>
                <w:highlight w:val="none"/>
              </w:rPr>
              <w:t>本</w:t>
            </w:r>
            <w:r>
              <w:rPr>
                <w:color w:val="auto"/>
                <w:kern w:val="0"/>
                <w:szCs w:val="21"/>
                <w:highlight w:val="none"/>
              </w:rPr>
              <w:t>项目的采购活动。</w:t>
            </w:r>
          </w:p>
          <w:p w14:paraId="570A3955">
            <w:pPr>
              <w:spacing w:line="240" w:lineRule="exact"/>
              <w:jc w:val="left"/>
              <w:rPr>
                <w:color w:val="auto"/>
                <w:szCs w:val="21"/>
                <w:highlight w:val="none"/>
              </w:rPr>
            </w:pPr>
            <w:r>
              <w:rPr>
                <w:color w:val="auto"/>
                <w:szCs w:val="21"/>
                <w:highlight w:val="none"/>
              </w:rPr>
              <w:t>须提供，格式见第六章</w:t>
            </w:r>
            <w:r>
              <w:rPr>
                <w:rFonts w:hint="eastAsia"/>
                <w:color w:val="auto"/>
                <w:szCs w:val="21"/>
                <w:highlight w:val="none"/>
              </w:rPr>
              <w:t>响应</w:t>
            </w:r>
            <w:r>
              <w:rPr>
                <w:color w:val="auto"/>
                <w:szCs w:val="21"/>
                <w:highlight w:val="none"/>
              </w:rPr>
              <w:t>文件格式“</w:t>
            </w:r>
            <w:r>
              <w:rPr>
                <w:rFonts w:hint="eastAsia"/>
                <w:color w:val="auto"/>
                <w:szCs w:val="21"/>
                <w:highlight w:val="none"/>
              </w:rPr>
              <w:t>供应商直接控股股东、管理关系信息表</w:t>
            </w:r>
            <w:r>
              <w:rPr>
                <w:color w:val="auto"/>
                <w:szCs w:val="21"/>
                <w:highlight w:val="none"/>
              </w:rPr>
              <w:t>”。</w:t>
            </w:r>
          </w:p>
        </w:tc>
      </w:tr>
      <w:tr w14:paraId="3D3C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2A01A173">
            <w:pPr>
              <w:spacing w:line="240" w:lineRule="exact"/>
              <w:jc w:val="left"/>
              <w:rPr>
                <w:color w:val="auto"/>
                <w:kern w:val="0"/>
                <w:szCs w:val="21"/>
                <w:highlight w:val="none"/>
              </w:rPr>
            </w:pPr>
          </w:p>
        </w:tc>
        <w:tc>
          <w:tcPr>
            <w:tcW w:w="1843" w:type="dxa"/>
            <w:vAlign w:val="center"/>
          </w:tcPr>
          <w:p w14:paraId="1B9B7699">
            <w:pPr>
              <w:spacing w:line="240" w:lineRule="exact"/>
              <w:jc w:val="left"/>
              <w:rPr>
                <w:color w:val="auto"/>
                <w:kern w:val="0"/>
                <w:szCs w:val="21"/>
                <w:highlight w:val="none"/>
              </w:rPr>
            </w:pPr>
            <w:r>
              <w:rPr>
                <w:rFonts w:hint="eastAsia"/>
                <w:color w:val="auto"/>
                <w:szCs w:val="21"/>
                <w:highlight w:val="none"/>
              </w:rPr>
              <w:t>（</w:t>
            </w:r>
            <w:r>
              <w:rPr>
                <w:color w:val="auto"/>
                <w:szCs w:val="21"/>
                <w:highlight w:val="none"/>
              </w:rPr>
              <w:t>11</w:t>
            </w:r>
            <w:r>
              <w:rPr>
                <w:rFonts w:hint="eastAsia"/>
                <w:color w:val="auto"/>
                <w:szCs w:val="21"/>
                <w:highlight w:val="none"/>
              </w:rPr>
              <w:t>）诚信要求</w:t>
            </w:r>
          </w:p>
        </w:tc>
        <w:tc>
          <w:tcPr>
            <w:tcW w:w="6374" w:type="dxa"/>
          </w:tcPr>
          <w:p w14:paraId="36217970">
            <w:pPr>
              <w:spacing w:line="240" w:lineRule="exact"/>
              <w:jc w:val="left"/>
              <w:rPr>
                <w:color w:val="auto"/>
                <w:kern w:val="0"/>
                <w:szCs w:val="21"/>
                <w:highlight w:val="none"/>
              </w:rPr>
            </w:pPr>
            <w:r>
              <w:rPr>
                <w:rFonts w:hint="eastAsia"/>
                <w:color w:val="auto"/>
                <w:szCs w:val="21"/>
                <w:highlight w:val="none"/>
              </w:rPr>
              <w:t>未被列入失信被执行人、</w:t>
            </w:r>
            <w:r>
              <w:rPr>
                <w:color w:val="auto"/>
                <w:szCs w:val="21"/>
                <w:highlight w:val="none"/>
              </w:rPr>
              <w:t>重大税收违法失信主体、政府采购严重违法失信行为记录名单</w:t>
            </w:r>
            <w:r>
              <w:rPr>
                <w:rFonts w:hint="eastAsia"/>
                <w:color w:val="auto"/>
                <w:szCs w:val="21"/>
                <w:highlight w:val="none"/>
              </w:rPr>
              <w:t>。</w:t>
            </w:r>
          </w:p>
        </w:tc>
      </w:tr>
      <w:tr w14:paraId="08E9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597F5CDA">
            <w:pPr>
              <w:spacing w:line="240" w:lineRule="exact"/>
              <w:jc w:val="left"/>
              <w:rPr>
                <w:color w:val="auto"/>
                <w:kern w:val="0"/>
                <w:szCs w:val="21"/>
                <w:highlight w:val="none"/>
              </w:rPr>
            </w:pPr>
          </w:p>
        </w:tc>
        <w:tc>
          <w:tcPr>
            <w:tcW w:w="1843" w:type="dxa"/>
            <w:vAlign w:val="center"/>
          </w:tcPr>
          <w:p w14:paraId="0619EFB1">
            <w:pPr>
              <w:spacing w:line="240" w:lineRule="exact"/>
              <w:jc w:val="left"/>
              <w:rPr>
                <w:color w:val="auto"/>
                <w:szCs w:val="21"/>
                <w:highlight w:val="none"/>
              </w:rPr>
            </w:pPr>
            <w:r>
              <w:rPr>
                <w:rFonts w:hint="eastAsia"/>
                <w:color w:val="auto"/>
                <w:szCs w:val="21"/>
                <w:highlight w:val="none"/>
              </w:rPr>
              <w:t>（</w:t>
            </w:r>
            <w:r>
              <w:rPr>
                <w:color w:val="auto"/>
                <w:szCs w:val="21"/>
                <w:highlight w:val="none"/>
              </w:rPr>
              <w:t>12</w:t>
            </w:r>
            <w:r>
              <w:rPr>
                <w:rFonts w:hint="eastAsia"/>
                <w:color w:val="auto"/>
                <w:szCs w:val="21"/>
                <w:highlight w:val="none"/>
              </w:rPr>
              <w:t>）分公司</w:t>
            </w:r>
          </w:p>
        </w:tc>
        <w:tc>
          <w:tcPr>
            <w:tcW w:w="6374" w:type="dxa"/>
            <w:vAlign w:val="center"/>
          </w:tcPr>
          <w:p w14:paraId="2C0CFA45">
            <w:pPr>
              <w:spacing w:line="240" w:lineRule="exact"/>
              <w:rPr>
                <w:color w:val="auto"/>
                <w:szCs w:val="21"/>
                <w:highlight w:val="none"/>
              </w:rPr>
            </w:pPr>
            <w:r>
              <w:rPr>
                <w:rFonts w:hint="eastAsia"/>
                <w:color w:val="auto"/>
                <w:szCs w:val="21"/>
                <w:highlight w:val="none"/>
              </w:rPr>
              <w:t>允许分公司参与响应的，供应商须提供总公司出具的授权其参与本项目的授权文件或制度。</w:t>
            </w:r>
          </w:p>
        </w:tc>
      </w:tr>
      <w:tr w14:paraId="166A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140B5521">
            <w:pPr>
              <w:spacing w:line="240" w:lineRule="exact"/>
              <w:jc w:val="left"/>
              <w:rPr>
                <w:color w:val="auto"/>
                <w:kern w:val="0"/>
                <w:szCs w:val="21"/>
                <w:highlight w:val="none"/>
              </w:rPr>
            </w:pPr>
          </w:p>
        </w:tc>
        <w:tc>
          <w:tcPr>
            <w:tcW w:w="1843" w:type="dxa"/>
            <w:vAlign w:val="center"/>
          </w:tcPr>
          <w:p w14:paraId="11CD9168">
            <w:pPr>
              <w:spacing w:line="240" w:lineRule="exact"/>
              <w:jc w:val="left"/>
              <w:rPr>
                <w:color w:val="auto"/>
                <w:szCs w:val="21"/>
                <w:highlight w:val="none"/>
              </w:rPr>
            </w:pPr>
            <w:r>
              <w:rPr>
                <w:rFonts w:hint="eastAsia"/>
                <w:color w:val="auto"/>
                <w:szCs w:val="21"/>
                <w:highlight w:val="none"/>
              </w:rPr>
              <w:t>（</w:t>
            </w:r>
            <w:r>
              <w:rPr>
                <w:color w:val="auto"/>
                <w:szCs w:val="21"/>
                <w:highlight w:val="none"/>
              </w:rPr>
              <w:t>13</w:t>
            </w:r>
            <w:r>
              <w:rPr>
                <w:rFonts w:hint="eastAsia"/>
                <w:color w:val="auto"/>
                <w:szCs w:val="21"/>
                <w:highlight w:val="none"/>
              </w:rPr>
              <w:t>）分包</w:t>
            </w:r>
          </w:p>
        </w:tc>
        <w:tc>
          <w:tcPr>
            <w:tcW w:w="6374" w:type="dxa"/>
            <w:vAlign w:val="center"/>
          </w:tcPr>
          <w:p w14:paraId="16500206">
            <w:pPr>
              <w:spacing w:line="240" w:lineRule="exact"/>
              <w:rPr>
                <w:color w:val="auto"/>
                <w:szCs w:val="21"/>
                <w:highlight w:val="none"/>
                <w:lang w:val="zh-CN"/>
              </w:rPr>
            </w:pPr>
            <w:r>
              <w:rPr>
                <w:color w:val="auto"/>
                <w:szCs w:val="21"/>
                <w:highlight w:val="none"/>
              </w:rPr>
              <w:t>须符合</w:t>
            </w:r>
            <w:r>
              <w:rPr>
                <w:rFonts w:hint="eastAsia"/>
                <w:color w:val="auto"/>
                <w:szCs w:val="21"/>
                <w:highlight w:val="none"/>
              </w:rPr>
              <w:t>“谈判公告”</w:t>
            </w:r>
            <w:r>
              <w:rPr>
                <w:color w:val="auto"/>
                <w:szCs w:val="21"/>
                <w:highlight w:val="none"/>
              </w:rPr>
              <w:t>的要求</w:t>
            </w:r>
          </w:p>
        </w:tc>
      </w:tr>
      <w:tr w14:paraId="47CE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09D89188">
            <w:pPr>
              <w:spacing w:line="240" w:lineRule="exact"/>
              <w:jc w:val="left"/>
              <w:rPr>
                <w:color w:val="auto"/>
                <w:kern w:val="0"/>
                <w:szCs w:val="21"/>
                <w:highlight w:val="none"/>
              </w:rPr>
            </w:pPr>
          </w:p>
        </w:tc>
        <w:tc>
          <w:tcPr>
            <w:tcW w:w="1843" w:type="dxa"/>
            <w:vAlign w:val="center"/>
          </w:tcPr>
          <w:p w14:paraId="5453CAB9">
            <w:pPr>
              <w:spacing w:line="240" w:lineRule="exact"/>
              <w:jc w:val="left"/>
              <w:rPr>
                <w:color w:val="auto"/>
                <w:szCs w:val="21"/>
                <w:highlight w:val="none"/>
              </w:rPr>
            </w:pPr>
            <w:r>
              <w:rPr>
                <w:rFonts w:hint="eastAsia"/>
                <w:color w:val="auto"/>
                <w:szCs w:val="21"/>
                <w:highlight w:val="none"/>
              </w:rPr>
              <w:t>（</w:t>
            </w:r>
            <w:r>
              <w:rPr>
                <w:color w:val="auto"/>
                <w:szCs w:val="21"/>
                <w:highlight w:val="none"/>
              </w:rPr>
              <w:t>14</w:t>
            </w:r>
            <w:r>
              <w:rPr>
                <w:rFonts w:hint="eastAsia"/>
                <w:color w:val="auto"/>
                <w:szCs w:val="21"/>
                <w:highlight w:val="none"/>
              </w:rPr>
              <w:t>）联合体</w:t>
            </w:r>
          </w:p>
        </w:tc>
        <w:tc>
          <w:tcPr>
            <w:tcW w:w="6374" w:type="dxa"/>
            <w:vAlign w:val="center"/>
          </w:tcPr>
          <w:p w14:paraId="2D94FD84">
            <w:pPr>
              <w:spacing w:line="240" w:lineRule="exact"/>
              <w:rPr>
                <w:color w:val="auto"/>
                <w:szCs w:val="21"/>
                <w:highlight w:val="none"/>
              </w:rPr>
            </w:pPr>
            <w:r>
              <w:rPr>
                <w:rFonts w:hint="eastAsia"/>
                <w:color w:val="auto"/>
                <w:szCs w:val="21"/>
                <w:highlight w:val="none"/>
                <w:lang w:val="zh-CN"/>
              </w:rPr>
              <w:t>须符合“谈判公告”的要求</w:t>
            </w:r>
          </w:p>
        </w:tc>
      </w:tr>
      <w:tr w14:paraId="03832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46" w:type="dxa"/>
            <w:vMerge w:val="continue"/>
            <w:vAlign w:val="center"/>
          </w:tcPr>
          <w:p w14:paraId="55BB8CF1">
            <w:pPr>
              <w:spacing w:line="240" w:lineRule="exact"/>
              <w:jc w:val="left"/>
              <w:rPr>
                <w:color w:val="auto"/>
                <w:kern w:val="0"/>
                <w:szCs w:val="21"/>
                <w:highlight w:val="none"/>
              </w:rPr>
            </w:pPr>
          </w:p>
        </w:tc>
        <w:tc>
          <w:tcPr>
            <w:tcW w:w="1843" w:type="dxa"/>
            <w:vAlign w:val="center"/>
          </w:tcPr>
          <w:p w14:paraId="171ACBC0">
            <w:pPr>
              <w:spacing w:line="240" w:lineRule="exact"/>
              <w:jc w:val="left"/>
              <w:rPr>
                <w:color w:val="auto"/>
                <w:szCs w:val="21"/>
                <w:highlight w:val="none"/>
              </w:rPr>
            </w:pPr>
            <w:r>
              <w:rPr>
                <w:rFonts w:hint="eastAsia"/>
                <w:color w:val="auto"/>
                <w:szCs w:val="21"/>
                <w:highlight w:val="none"/>
              </w:rPr>
              <w:t>（</w:t>
            </w:r>
            <w:r>
              <w:rPr>
                <w:color w:val="auto"/>
                <w:szCs w:val="21"/>
                <w:highlight w:val="none"/>
              </w:rPr>
              <w:t>15</w:t>
            </w:r>
            <w:r>
              <w:rPr>
                <w:rFonts w:hint="eastAsia"/>
                <w:color w:val="auto"/>
                <w:szCs w:val="21"/>
                <w:highlight w:val="none"/>
              </w:rPr>
              <w:t>）其他要求</w:t>
            </w:r>
          </w:p>
        </w:tc>
        <w:tc>
          <w:tcPr>
            <w:tcW w:w="6374" w:type="dxa"/>
            <w:vAlign w:val="center"/>
          </w:tcPr>
          <w:p w14:paraId="7A074230">
            <w:pPr>
              <w:spacing w:line="312" w:lineRule="auto"/>
              <w:rPr>
                <w:color w:val="auto"/>
                <w:kern w:val="0"/>
                <w:szCs w:val="21"/>
                <w:highlight w:val="none"/>
              </w:rPr>
            </w:pPr>
            <w:r>
              <w:rPr>
                <w:rFonts w:hint="eastAsia"/>
                <w:color w:val="auto"/>
                <w:kern w:val="0"/>
                <w:szCs w:val="21"/>
                <w:highlight w:val="none"/>
              </w:rPr>
              <w:t>按</w:t>
            </w:r>
            <w:r>
              <w:rPr>
                <w:color w:val="auto"/>
                <w:kern w:val="0"/>
                <w:szCs w:val="21"/>
                <w:highlight w:val="none"/>
              </w:rPr>
              <w:t>照</w:t>
            </w:r>
            <w:r>
              <w:rPr>
                <w:rFonts w:hint="eastAsia"/>
                <w:color w:val="auto"/>
                <w:kern w:val="0"/>
                <w:szCs w:val="21"/>
                <w:highlight w:val="none"/>
              </w:rPr>
              <w:t>谈判</w:t>
            </w:r>
            <w:r>
              <w:rPr>
                <w:color w:val="auto"/>
                <w:kern w:val="0"/>
                <w:szCs w:val="21"/>
                <w:highlight w:val="none"/>
              </w:rPr>
              <w:t>公告规定获得</w:t>
            </w:r>
            <w:r>
              <w:rPr>
                <w:rFonts w:hint="eastAsia"/>
                <w:color w:val="auto"/>
                <w:kern w:val="0"/>
                <w:szCs w:val="21"/>
                <w:highlight w:val="none"/>
              </w:rPr>
              <w:t>采购</w:t>
            </w:r>
            <w:r>
              <w:rPr>
                <w:color w:val="auto"/>
                <w:kern w:val="0"/>
                <w:szCs w:val="21"/>
                <w:highlight w:val="none"/>
              </w:rPr>
              <w:t>文件。</w:t>
            </w:r>
            <w:r>
              <w:rPr>
                <w:rFonts w:hint="eastAsia"/>
                <w:color w:val="auto"/>
                <w:kern w:val="0"/>
                <w:szCs w:val="21"/>
                <w:highlight w:val="none"/>
              </w:rPr>
              <w:t>足额、及时缴纳谈判保证金。</w:t>
            </w:r>
          </w:p>
        </w:tc>
      </w:tr>
      <w:bookmarkEnd w:id="81"/>
    </w:tbl>
    <w:p w14:paraId="59DD87F2">
      <w:pPr>
        <w:spacing w:before="120" w:line="320" w:lineRule="atLeast"/>
        <w:ind w:firstLine="413" w:firstLineChars="196"/>
        <w:outlineLvl w:val="1"/>
        <w:rPr>
          <w:b/>
          <w:bCs/>
          <w:color w:val="auto"/>
          <w:kern w:val="0"/>
          <w:szCs w:val="21"/>
          <w:highlight w:val="none"/>
        </w:rPr>
      </w:pPr>
      <w:r>
        <w:rPr>
          <w:b/>
          <w:bCs/>
          <w:color w:val="auto"/>
          <w:kern w:val="0"/>
          <w:szCs w:val="21"/>
          <w:highlight w:val="none"/>
        </w:rPr>
        <w:t>3</w:t>
      </w:r>
      <w:r>
        <w:rPr>
          <w:rFonts w:hint="eastAsia"/>
          <w:b/>
          <w:bCs/>
          <w:color w:val="auto"/>
          <w:kern w:val="0"/>
          <w:szCs w:val="21"/>
          <w:highlight w:val="none"/>
        </w:rPr>
        <w:t>.</w:t>
      </w:r>
      <w:r>
        <w:rPr>
          <w:b/>
          <w:bCs/>
          <w:color w:val="auto"/>
          <w:kern w:val="0"/>
          <w:szCs w:val="21"/>
          <w:highlight w:val="none"/>
        </w:rPr>
        <w:t>符合性审查</w:t>
      </w:r>
      <w:r>
        <w:rPr>
          <w:rFonts w:hint="eastAsia"/>
          <w:b/>
          <w:bCs/>
          <w:color w:val="auto"/>
          <w:kern w:val="0"/>
          <w:szCs w:val="21"/>
          <w:highlight w:val="none"/>
        </w:rPr>
        <w:t>标准（不满足任何一项审查内容要求，符合性审查即为不合格）</w:t>
      </w:r>
    </w:p>
    <w:tbl>
      <w:tblPr>
        <w:tblStyle w:val="51"/>
        <w:tblW w:w="9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2364"/>
        <w:gridCol w:w="5243"/>
      </w:tblGrid>
      <w:tr w14:paraId="456C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24" w:type="dxa"/>
            <w:vAlign w:val="center"/>
          </w:tcPr>
          <w:p w14:paraId="22B52F93">
            <w:pPr>
              <w:spacing w:line="240" w:lineRule="exact"/>
              <w:jc w:val="center"/>
              <w:rPr>
                <w:b/>
                <w:color w:val="auto"/>
                <w:kern w:val="0"/>
                <w:szCs w:val="21"/>
                <w:highlight w:val="none"/>
              </w:rPr>
            </w:pPr>
            <w:r>
              <w:rPr>
                <w:rFonts w:hint="eastAsia"/>
                <w:b/>
                <w:color w:val="auto"/>
                <w:kern w:val="0"/>
                <w:szCs w:val="21"/>
                <w:highlight w:val="none"/>
              </w:rPr>
              <w:t>审查</w:t>
            </w:r>
            <w:r>
              <w:rPr>
                <w:b/>
                <w:color w:val="auto"/>
                <w:kern w:val="0"/>
                <w:szCs w:val="21"/>
                <w:highlight w:val="none"/>
              </w:rPr>
              <w:t>因素</w:t>
            </w:r>
          </w:p>
        </w:tc>
        <w:tc>
          <w:tcPr>
            <w:tcW w:w="2364" w:type="dxa"/>
            <w:vAlign w:val="center"/>
          </w:tcPr>
          <w:p w14:paraId="1BEEDA05">
            <w:pPr>
              <w:spacing w:line="240" w:lineRule="exact"/>
              <w:jc w:val="center"/>
              <w:rPr>
                <w:b/>
                <w:color w:val="auto"/>
                <w:kern w:val="0"/>
                <w:szCs w:val="21"/>
                <w:highlight w:val="none"/>
              </w:rPr>
            </w:pPr>
            <w:r>
              <w:rPr>
                <w:rFonts w:hint="eastAsia"/>
                <w:b/>
                <w:color w:val="auto"/>
                <w:kern w:val="0"/>
                <w:szCs w:val="21"/>
                <w:highlight w:val="none"/>
              </w:rPr>
              <w:t>审查内容</w:t>
            </w:r>
          </w:p>
        </w:tc>
        <w:tc>
          <w:tcPr>
            <w:tcW w:w="5243" w:type="dxa"/>
          </w:tcPr>
          <w:p w14:paraId="352EAD76">
            <w:pPr>
              <w:spacing w:line="240" w:lineRule="exact"/>
              <w:jc w:val="center"/>
              <w:rPr>
                <w:b/>
                <w:color w:val="auto"/>
                <w:kern w:val="0"/>
                <w:szCs w:val="21"/>
                <w:highlight w:val="none"/>
              </w:rPr>
            </w:pPr>
          </w:p>
          <w:p w14:paraId="5AC151D2">
            <w:pPr>
              <w:spacing w:line="240" w:lineRule="exact"/>
              <w:jc w:val="center"/>
              <w:rPr>
                <w:b/>
                <w:color w:val="auto"/>
                <w:kern w:val="0"/>
                <w:szCs w:val="21"/>
                <w:highlight w:val="none"/>
              </w:rPr>
            </w:pPr>
            <w:r>
              <w:rPr>
                <w:rFonts w:hint="eastAsia"/>
                <w:b/>
                <w:color w:val="auto"/>
                <w:kern w:val="0"/>
                <w:szCs w:val="21"/>
                <w:highlight w:val="none"/>
              </w:rPr>
              <w:t>说明</w:t>
            </w:r>
          </w:p>
        </w:tc>
      </w:tr>
      <w:tr w14:paraId="15BF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1424" w:type="dxa"/>
            <w:vMerge w:val="restart"/>
            <w:vAlign w:val="center"/>
          </w:tcPr>
          <w:p w14:paraId="7988342A">
            <w:pPr>
              <w:spacing w:line="240" w:lineRule="exact"/>
              <w:jc w:val="center"/>
              <w:rPr>
                <w:color w:val="auto"/>
                <w:kern w:val="0"/>
                <w:szCs w:val="21"/>
                <w:highlight w:val="none"/>
              </w:rPr>
            </w:pPr>
            <w:r>
              <w:rPr>
                <w:rFonts w:hint="eastAsia"/>
                <w:color w:val="auto"/>
                <w:kern w:val="0"/>
                <w:szCs w:val="21"/>
                <w:highlight w:val="none"/>
              </w:rPr>
              <w:t>商务资信</w:t>
            </w:r>
          </w:p>
        </w:tc>
        <w:tc>
          <w:tcPr>
            <w:tcW w:w="2364" w:type="dxa"/>
            <w:vAlign w:val="center"/>
          </w:tcPr>
          <w:p w14:paraId="79462125">
            <w:pPr>
              <w:spacing w:line="240" w:lineRule="exact"/>
              <w:rPr>
                <w:color w:val="auto"/>
                <w:highlight w:val="none"/>
              </w:rPr>
            </w:pPr>
            <w:r>
              <w:rPr>
                <w:rFonts w:hint="eastAsia"/>
                <w:color w:val="auto"/>
                <w:highlight w:val="none"/>
              </w:rPr>
              <w:t>法定代表人身份证明及授权委托书</w:t>
            </w:r>
          </w:p>
        </w:tc>
        <w:tc>
          <w:tcPr>
            <w:tcW w:w="5243" w:type="dxa"/>
            <w:vAlign w:val="center"/>
          </w:tcPr>
          <w:p w14:paraId="12728C3E">
            <w:pPr>
              <w:spacing w:line="240" w:lineRule="exact"/>
              <w:rPr>
                <w:color w:val="auto"/>
                <w:szCs w:val="21"/>
                <w:highlight w:val="none"/>
              </w:rPr>
            </w:pPr>
            <w:r>
              <w:rPr>
                <w:rFonts w:hint="eastAsia"/>
                <w:color w:val="auto"/>
                <w:szCs w:val="21"/>
                <w:highlight w:val="none"/>
              </w:rPr>
              <w:t>授权</w:t>
            </w:r>
            <w:r>
              <w:rPr>
                <w:color w:val="auto"/>
                <w:szCs w:val="21"/>
                <w:highlight w:val="none"/>
              </w:rPr>
              <w:t>代表</w:t>
            </w:r>
            <w:r>
              <w:rPr>
                <w:rFonts w:hint="eastAsia"/>
                <w:color w:val="auto"/>
                <w:szCs w:val="21"/>
                <w:highlight w:val="none"/>
              </w:rPr>
              <w:t>参加响应</w:t>
            </w:r>
            <w:r>
              <w:rPr>
                <w:color w:val="auto"/>
                <w:szCs w:val="21"/>
                <w:highlight w:val="none"/>
              </w:rPr>
              <w:t>时审查</w:t>
            </w:r>
            <w:r>
              <w:rPr>
                <w:color w:val="auto"/>
                <w:highlight w:val="none"/>
              </w:rPr>
              <w:t>：</w:t>
            </w:r>
            <w:r>
              <w:rPr>
                <w:rFonts w:ascii="宋体" w:hAnsi="宋体"/>
                <w:color w:val="auto"/>
                <w:szCs w:val="21"/>
                <w:highlight w:val="none"/>
              </w:rPr>
              <w:t>法定代表人授权委托书及附件</w:t>
            </w:r>
          </w:p>
          <w:p w14:paraId="4F7AED7B">
            <w:pPr>
              <w:spacing w:line="240" w:lineRule="exact"/>
              <w:rPr>
                <w:rFonts w:ascii="宋体" w:hAnsi="宋体"/>
                <w:color w:val="auto"/>
                <w:szCs w:val="21"/>
                <w:highlight w:val="none"/>
              </w:rPr>
            </w:pPr>
            <w:r>
              <w:rPr>
                <w:rFonts w:hint="eastAsia"/>
                <w:color w:val="auto"/>
                <w:szCs w:val="21"/>
                <w:highlight w:val="none"/>
              </w:rPr>
              <w:t>法定代表人直接参加响应</w:t>
            </w:r>
            <w:r>
              <w:rPr>
                <w:color w:val="auto"/>
                <w:szCs w:val="21"/>
                <w:highlight w:val="none"/>
              </w:rPr>
              <w:t>时审查</w:t>
            </w:r>
            <w:r>
              <w:rPr>
                <w:color w:val="auto"/>
                <w:highlight w:val="none"/>
              </w:rPr>
              <w:t>：</w:t>
            </w:r>
            <w:r>
              <w:rPr>
                <w:rFonts w:ascii="宋体" w:hAnsi="宋体"/>
                <w:color w:val="auto"/>
                <w:szCs w:val="21"/>
                <w:highlight w:val="none"/>
              </w:rPr>
              <w:t>法定代表人身份证明</w:t>
            </w:r>
            <w:r>
              <w:rPr>
                <w:rFonts w:hint="eastAsia" w:ascii="宋体" w:hAnsi="宋体"/>
                <w:color w:val="auto"/>
                <w:szCs w:val="21"/>
                <w:highlight w:val="none"/>
              </w:rPr>
              <w:t>及</w:t>
            </w:r>
            <w:r>
              <w:rPr>
                <w:rFonts w:ascii="宋体" w:hAnsi="宋体"/>
                <w:color w:val="auto"/>
                <w:szCs w:val="21"/>
                <w:highlight w:val="none"/>
              </w:rPr>
              <w:t>附件</w:t>
            </w:r>
          </w:p>
          <w:p w14:paraId="39F5620C">
            <w:pPr>
              <w:spacing w:line="240" w:lineRule="exact"/>
              <w:rPr>
                <w:color w:val="auto"/>
                <w:highlight w:val="none"/>
              </w:rPr>
            </w:pPr>
            <w:r>
              <w:rPr>
                <w:rFonts w:ascii="宋体" w:hAnsi="宋体"/>
                <w:color w:val="auto"/>
                <w:szCs w:val="21"/>
                <w:highlight w:val="none"/>
              </w:rPr>
              <w:t>格式及附件见第六章响应文件格式要求</w:t>
            </w:r>
          </w:p>
        </w:tc>
      </w:tr>
      <w:tr w14:paraId="0305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24" w:type="dxa"/>
            <w:vMerge w:val="continue"/>
            <w:vAlign w:val="center"/>
          </w:tcPr>
          <w:p w14:paraId="6564F251">
            <w:pPr>
              <w:spacing w:line="240" w:lineRule="exact"/>
              <w:jc w:val="center"/>
              <w:rPr>
                <w:color w:val="auto"/>
                <w:kern w:val="0"/>
                <w:szCs w:val="21"/>
                <w:highlight w:val="none"/>
              </w:rPr>
            </w:pPr>
          </w:p>
        </w:tc>
        <w:tc>
          <w:tcPr>
            <w:tcW w:w="2364" w:type="dxa"/>
            <w:vAlign w:val="center"/>
          </w:tcPr>
          <w:p w14:paraId="6CB104A2">
            <w:pPr>
              <w:spacing w:line="240" w:lineRule="exact"/>
              <w:rPr>
                <w:color w:val="auto"/>
                <w:szCs w:val="21"/>
                <w:highlight w:val="none"/>
              </w:rPr>
            </w:pPr>
            <w:r>
              <w:rPr>
                <w:rFonts w:hint="eastAsia"/>
                <w:color w:val="auto"/>
                <w:szCs w:val="21"/>
                <w:highlight w:val="none"/>
              </w:rPr>
              <w:t>实质性条款响应</w:t>
            </w:r>
          </w:p>
        </w:tc>
        <w:tc>
          <w:tcPr>
            <w:tcW w:w="5243" w:type="dxa"/>
            <w:vAlign w:val="center"/>
          </w:tcPr>
          <w:p w14:paraId="5E0BBAAD">
            <w:pPr>
              <w:spacing w:line="240" w:lineRule="exact"/>
              <w:rPr>
                <w:color w:val="auto"/>
                <w:szCs w:val="21"/>
                <w:highlight w:val="none"/>
              </w:rPr>
            </w:pPr>
            <w:r>
              <w:rPr>
                <w:rFonts w:hint="eastAsia" w:ascii="宋体" w:hAnsi="宋体"/>
                <w:color w:val="auto"/>
                <w:szCs w:val="21"/>
                <w:highlight w:val="none"/>
              </w:rPr>
              <w:t>采购文件实质性要求响应均无负偏离</w:t>
            </w:r>
          </w:p>
        </w:tc>
      </w:tr>
      <w:tr w14:paraId="63CE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24" w:type="dxa"/>
            <w:vMerge w:val="continue"/>
            <w:vAlign w:val="center"/>
          </w:tcPr>
          <w:p w14:paraId="043B6F28">
            <w:pPr>
              <w:spacing w:line="240" w:lineRule="exact"/>
              <w:jc w:val="center"/>
              <w:rPr>
                <w:color w:val="auto"/>
                <w:kern w:val="0"/>
                <w:szCs w:val="21"/>
                <w:highlight w:val="none"/>
              </w:rPr>
            </w:pPr>
          </w:p>
        </w:tc>
        <w:tc>
          <w:tcPr>
            <w:tcW w:w="2364" w:type="dxa"/>
            <w:vAlign w:val="center"/>
          </w:tcPr>
          <w:p w14:paraId="772415A4">
            <w:pPr>
              <w:spacing w:line="240" w:lineRule="exact"/>
              <w:rPr>
                <w:color w:val="auto"/>
                <w:szCs w:val="21"/>
                <w:highlight w:val="none"/>
              </w:rPr>
            </w:pPr>
            <w:r>
              <w:rPr>
                <w:rFonts w:hint="eastAsia"/>
                <w:color w:val="auto"/>
                <w:szCs w:val="21"/>
                <w:highlight w:val="none"/>
              </w:rPr>
              <w:t>串通投标</w:t>
            </w:r>
          </w:p>
        </w:tc>
        <w:tc>
          <w:tcPr>
            <w:tcW w:w="5243" w:type="dxa"/>
            <w:vAlign w:val="center"/>
          </w:tcPr>
          <w:p w14:paraId="3E5F29AF">
            <w:pPr>
              <w:spacing w:line="240" w:lineRule="exact"/>
              <w:rPr>
                <w:color w:val="auto"/>
                <w:szCs w:val="21"/>
                <w:highlight w:val="none"/>
              </w:rPr>
            </w:pPr>
            <w:r>
              <w:rPr>
                <w:rFonts w:hint="eastAsia" w:ascii="宋体" w:hAnsi="宋体"/>
                <w:color w:val="auto"/>
                <w:szCs w:val="21"/>
                <w:highlight w:val="none"/>
              </w:rPr>
              <w:t>不属于供应商须知正文第</w:t>
            </w:r>
            <w:r>
              <w:rPr>
                <w:rFonts w:ascii="宋体" w:hAnsi="宋体"/>
                <w:color w:val="auto"/>
                <w:szCs w:val="21"/>
                <w:highlight w:val="none"/>
              </w:rPr>
              <w:t>6</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.9规定的串通投标情形，见</w:t>
            </w:r>
            <w:r>
              <w:rPr>
                <w:rFonts w:ascii="宋体" w:hAnsi="宋体"/>
                <w:color w:val="auto"/>
                <w:szCs w:val="21"/>
                <w:highlight w:val="none"/>
              </w:rPr>
              <w:t>第六章响应文件格式要求</w:t>
            </w:r>
          </w:p>
        </w:tc>
      </w:tr>
      <w:tr w14:paraId="0E2B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24" w:type="dxa"/>
            <w:vMerge w:val="restart"/>
            <w:vAlign w:val="center"/>
          </w:tcPr>
          <w:p w14:paraId="13486CC6">
            <w:pPr>
              <w:spacing w:line="240" w:lineRule="exact"/>
              <w:jc w:val="center"/>
              <w:rPr>
                <w:color w:val="auto"/>
                <w:kern w:val="0"/>
                <w:szCs w:val="21"/>
                <w:highlight w:val="none"/>
              </w:rPr>
            </w:pPr>
            <w:r>
              <w:rPr>
                <w:rFonts w:ascii="Arial" w:hAnsi="Arial" w:cs="Arial"/>
                <w:color w:val="auto"/>
                <w:kern w:val="0"/>
                <w:szCs w:val="21"/>
                <w:highlight w:val="none"/>
              </w:rPr>
              <w:t>技术</w:t>
            </w:r>
          </w:p>
        </w:tc>
        <w:tc>
          <w:tcPr>
            <w:tcW w:w="2364" w:type="dxa"/>
            <w:vAlign w:val="center"/>
          </w:tcPr>
          <w:p w14:paraId="5C819DA7">
            <w:pPr>
              <w:spacing w:line="240" w:lineRule="exact"/>
              <w:rPr>
                <w:color w:val="auto"/>
                <w:szCs w:val="21"/>
                <w:highlight w:val="none"/>
              </w:rPr>
            </w:pPr>
            <w:r>
              <w:rPr>
                <w:rFonts w:hint="eastAsia"/>
                <w:color w:val="auto"/>
                <w:szCs w:val="21"/>
                <w:highlight w:val="none"/>
              </w:rPr>
              <w:t>节能产品（如有）</w:t>
            </w:r>
          </w:p>
        </w:tc>
        <w:tc>
          <w:tcPr>
            <w:tcW w:w="5243" w:type="dxa"/>
            <w:vAlign w:val="center"/>
          </w:tcPr>
          <w:p w14:paraId="7389F292">
            <w:pPr>
              <w:spacing w:line="240" w:lineRule="exact"/>
              <w:rPr>
                <w:rFonts w:ascii="宋体" w:hAnsi="宋体"/>
                <w:color w:val="auto"/>
                <w:szCs w:val="21"/>
                <w:highlight w:val="none"/>
              </w:rPr>
            </w:pPr>
            <w:r>
              <w:rPr>
                <w:rFonts w:hint="eastAsia"/>
                <w:color w:val="auto"/>
                <w:szCs w:val="21"/>
                <w:highlight w:val="none"/>
              </w:rPr>
              <w:t>采购需求</w:t>
            </w:r>
            <w:r>
              <w:rPr>
                <w:color w:val="auto"/>
                <w:szCs w:val="21"/>
                <w:highlight w:val="none"/>
              </w:rPr>
              <w:t>如果包括政府强制采购节能产品</w:t>
            </w:r>
            <w:r>
              <w:rPr>
                <w:rFonts w:hint="eastAsia"/>
                <w:color w:val="auto"/>
                <w:szCs w:val="21"/>
                <w:highlight w:val="none"/>
              </w:rPr>
              <w:t>，响应</w:t>
            </w:r>
            <w:r>
              <w:rPr>
                <w:color w:val="auto"/>
                <w:szCs w:val="21"/>
                <w:highlight w:val="none"/>
              </w:rPr>
              <w:t>产品</w:t>
            </w:r>
            <w:r>
              <w:rPr>
                <w:rFonts w:hint="eastAsia"/>
                <w:color w:val="auto"/>
                <w:szCs w:val="21"/>
                <w:highlight w:val="none"/>
              </w:rPr>
              <w:t>未使用节能产品政府采购品目清单内的产品，或未处于有效期之内，</w:t>
            </w:r>
            <w:r>
              <w:rPr>
                <w:rFonts w:ascii="宋体" w:hAnsi="宋体"/>
                <w:color w:val="auto"/>
                <w:szCs w:val="21"/>
                <w:highlight w:val="none"/>
              </w:rPr>
              <w:t>见第六章响应文件格式要求</w:t>
            </w:r>
          </w:p>
        </w:tc>
      </w:tr>
      <w:tr w14:paraId="0F82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24" w:type="dxa"/>
            <w:vMerge w:val="continue"/>
            <w:vAlign w:val="center"/>
          </w:tcPr>
          <w:p w14:paraId="3FC7EACA">
            <w:pPr>
              <w:spacing w:line="240" w:lineRule="exact"/>
              <w:jc w:val="center"/>
              <w:rPr>
                <w:color w:val="auto"/>
                <w:kern w:val="0"/>
                <w:szCs w:val="21"/>
                <w:highlight w:val="none"/>
              </w:rPr>
            </w:pPr>
          </w:p>
        </w:tc>
        <w:tc>
          <w:tcPr>
            <w:tcW w:w="2364" w:type="dxa"/>
            <w:vAlign w:val="center"/>
          </w:tcPr>
          <w:p w14:paraId="7387238B">
            <w:pPr>
              <w:rPr>
                <w:color w:val="auto"/>
                <w:szCs w:val="21"/>
                <w:highlight w:val="none"/>
              </w:rPr>
            </w:pPr>
            <w:r>
              <w:rPr>
                <w:rFonts w:hint="eastAsia"/>
                <w:color w:val="auto"/>
                <w:highlight w:val="none"/>
              </w:rPr>
              <w:t>网络安全专用产品（如有）</w:t>
            </w:r>
          </w:p>
        </w:tc>
        <w:tc>
          <w:tcPr>
            <w:tcW w:w="5243" w:type="dxa"/>
          </w:tcPr>
          <w:p w14:paraId="226B755F">
            <w:pPr>
              <w:rPr>
                <w:rFonts w:ascii="宋体" w:hAnsi="宋体"/>
                <w:color w:val="auto"/>
                <w:szCs w:val="21"/>
                <w:highlight w:val="none"/>
              </w:rPr>
            </w:pPr>
            <w:r>
              <w:rPr>
                <w:rFonts w:hint="eastAsia"/>
                <w:color w:val="auto"/>
                <w:highlight w:val="none"/>
              </w:rPr>
              <w:t>采购需求如果包括《网络关键设备和网络安全专用产品目录》所规定的网络安全专用产品，响应提供的网络安全专用产品应在《网络关键设备和网络安全专用产品安全认证和安全检测结果》中或具备在有效期内的《计算机信息系统安全专用产品销售许可证》，见第六章响应文件格式要求。</w:t>
            </w:r>
          </w:p>
        </w:tc>
      </w:tr>
      <w:tr w14:paraId="5BC4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24" w:type="dxa"/>
            <w:vMerge w:val="restart"/>
            <w:vAlign w:val="center"/>
          </w:tcPr>
          <w:p w14:paraId="1E00FFDF">
            <w:pPr>
              <w:spacing w:line="240" w:lineRule="exact"/>
              <w:jc w:val="center"/>
              <w:rPr>
                <w:color w:val="auto"/>
                <w:kern w:val="0"/>
                <w:szCs w:val="21"/>
                <w:highlight w:val="none"/>
              </w:rPr>
            </w:pPr>
            <w:r>
              <w:rPr>
                <w:rFonts w:hint="eastAsia"/>
                <w:color w:val="auto"/>
                <w:kern w:val="0"/>
                <w:szCs w:val="21"/>
                <w:highlight w:val="none"/>
              </w:rPr>
              <w:t>报价</w:t>
            </w:r>
          </w:p>
        </w:tc>
        <w:tc>
          <w:tcPr>
            <w:tcW w:w="2364" w:type="dxa"/>
            <w:vAlign w:val="center"/>
          </w:tcPr>
          <w:p w14:paraId="2764DB90">
            <w:pPr>
              <w:spacing w:line="240" w:lineRule="exact"/>
              <w:rPr>
                <w:color w:val="auto"/>
                <w:szCs w:val="21"/>
                <w:highlight w:val="none"/>
              </w:rPr>
            </w:pPr>
            <w:r>
              <w:rPr>
                <w:rFonts w:hint="eastAsia"/>
                <w:color w:val="auto"/>
                <w:szCs w:val="21"/>
                <w:highlight w:val="none"/>
              </w:rPr>
              <w:t>有效报价</w:t>
            </w:r>
          </w:p>
        </w:tc>
        <w:tc>
          <w:tcPr>
            <w:tcW w:w="5243" w:type="dxa"/>
            <w:vAlign w:val="center"/>
          </w:tcPr>
          <w:p w14:paraId="6347FD13">
            <w:pPr>
              <w:spacing w:line="240" w:lineRule="exact"/>
              <w:rPr>
                <w:bCs/>
                <w:color w:val="auto"/>
                <w:kern w:val="0"/>
                <w:szCs w:val="21"/>
                <w:highlight w:val="none"/>
              </w:rPr>
            </w:pPr>
            <w:r>
              <w:rPr>
                <w:bCs/>
                <w:color w:val="auto"/>
                <w:kern w:val="0"/>
                <w:szCs w:val="21"/>
                <w:highlight w:val="none"/>
              </w:rPr>
              <w:t>报价未超过采购预算金额（含分项预算金额）</w:t>
            </w:r>
          </w:p>
        </w:tc>
      </w:tr>
      <w:tr w14:paraId="5405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24" w:type="dxa"/>
            <w:vMerge w:val="continue"/>
            <w:vAlign w:val="center"/>
          </w:tcPr>
          <w:p w14:paraId="2412B19B">
            <w:pPr>
              <w:spacing w:line="240" w:lineRule="exact"/>
              <w:jc w:val="center"/>
              <w:rPr>
                <w:color w:val="auto"/>
                <w:kern w:val="0"/>
                <w:szCs w:val="21"/>
                <w:highlight w:val="none"/>
              </w:rPr>
            </w:pPr>
          </w:p>
        </w:tc>
        <w:tc>
          <w:tcPr>
            <w:tcW w:w="2364" w:type="dxa"/>
            <w:vAlign w:val="center"/>
          </w:tcPr>
          <w:p w14:paraId="7C345528">
            <w:pPr>
              <w:spacing w:line="240" w:lineRule="exact"/>
              <w:rPr>
                <w:bCs/>
                <w:color w:val="auto"/>
                <w:kern w:val="0"/>
                <w:szCs w:val="21"/>
                <w:highlight w:val="none"/>
              </w:rPr>
            </w:pPr>
            <w:r>
              <w:rPr>
                <w:rFonts w:hint="eastAsia"/>
                <w:bCs/>
                <w:color w:val="auto"/>
                <w:kern w:val="0"/>
                <w:szCs w:val="21"/>
                <w:highlight w:val="none"/>
              </w:rPr>
              <w:t>漏项报价</w:t>
            </w:r>
          </w:p>
        </w:tc>
        <w:tc>
          <w:tcPr>
            <w:tcW w:w="5243" w:type="dxa"/>
            <w:vAlign w:val="center"/>
          </w:tcPr>
          <w:p w14:paraId="7EB3D52A">
            <w:pPr>
              <w:spacing w:line="240" w:lineRule="exact"/>
              <w:rPr>
                <w:rFonts w:hAnsi="宋体"/>
                <w:color w:val="auto"/>
                <w:szCs w:val="21"/>
                <w:highlight w:val="none"/>
              </w:rPr>
            </w:pPr>
            <w:r>
              <w:rPr>
                <w:rFonts w:hint="eastAsia" w:ascii="宋体" w:hAnsi="宋体"/>
                <w:color w:val="auto"/>
                <w:szCs w:val="21"/>
                <w:highlight w:val="none"/>
              </w:rPr>
              <w:t>未就所投分标进行报价或者存在漏项报价；</w:t>
            </w:r>
          </w:p>
        </w:tc>
      </w:tr>
      <w:tr w14:paraId="40390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24" w:type="dxa"/>
            <w:vMerge w:val="continue"/>
            <w:vAlign w:val="center"/>
          </w:tcPr>
          <w:p w14:paraId="79BE70B6">
            <w:pPr>
              <w:spacing w:line="240" w:lineRule="exact"/>
              <w:jc w:val="center"/>
              <w:rPr>
                <w:color w:val="auto"/>
                <w:kern w:val="0"/>
                <w:szCs w:val="21"/>
                <w:highlight w:val="none"/>
              </w:rPr>
            </w:pPr>
          </w:p>
        </w:tc>
        <w:tc>
          <w:tcPr>
            <w:tcW w:w="2364" w:type="dxa"/>
            <w:vAlign w:val="center"/>
          </w:tcPr>
          <w:p w14:paraId="19F70156">
            <w:pPr>
              <w:spacing w:line="240" w:lineRule="exact"/>
              <w:rPr>
                <w:rFonts w:hAnsi="宋体"/>
                <w:color w:val="auto"/>
                <w:szCs w:val="21"/>
                <w:highlight w:val="none"/>
              </w:rPr>
            </w:pPr>
            <w:r>
              <w:rPr>
                <w:rFonts w:hint="eastAsia" w:hAnsi="宋体"/>
                <w:color w:val="auto"/>
                <w:szCs w:val="21"/>
                <w:highlight w:val="none"/>
              </w:rPr>
              <w:t>响应报价唯一性</w:t>
            </w:r>
          </w:p>
        </w:tc>
        <w:tc>
          <w:tcPr>
            <w:tcW w:w="5243" w:type="dxa"/>
            <w:vAlign w:val="center"/>
          </w:tcPr>
          <w:p w14:paraId="33FB069A">
            <w:pPr>
              <w:spacing w:line="240" w:lineRule="exact"/>
              <w:rPr>
                <w:color w:val="auto"/>
                <w:szCs w:val="21"/>
                <w:highlight w:val="none"/>
              </w:rPr>
            </w:pPr>
            <w:r>
              <w:rPr>
                <w:rFonts w:hint="eastAsia" w:ascii="宋体" w:hAnsi="宋体"/>
                <w:color w:val="auto"/>
                <w:szCs w:val="21"/>
                <w:highlight w:val="none"/>
              </w:rPr>
              <w:t>不存在有选择、有条件的最后报价（采购文件允许有备选方案或者其他约定的除外）</w:t>
            </w:r>
          </w:p>
        </w:tc>
      </w:tr>
      <w:tr w14:paraId="6B64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24" w:type="dxa"/>
            <w:vMerge w:val="continue"/>
            <w:vAlign w:val="center"/>
          </w:tcPr>
          <w:p w14:paraId="6764FCCA">
            <w:pPr>
              <w:spacing w:line="240" w:lineRule="exact"/>
              <w:jc w:val="center"/>
              <w:rPr>
                <w:color w:val="auto"/>
                <w:kern w:val="0"/>
                <w:szCs w:val="21"/>
                <w:highlight w:val="none"/>
              </w:rPr>
            </w:pPr>
          </w:p>
        </w:tc>
        <w:tc>
          <w:tcPr>
            <w:tcW w:w="2364" w:type="dxa"/>
            <w:vAlign w:val="center"/>
          </w:tcPr>
          <w:p w14:paraId="2842B14B">
            <w:pPr>
              <w:spacing w:line="240" w:lineRule="exact"/>
              <w:rPr>
                <w:rFonts w:hAnsi="宋体"/>
                <w:color w:val="auto"/>
                <w:szCs w:val="21"/>
                <w:highlight w:val="none"/>
              </w:rPr>
            </w:pPr>
            <w:r>
              <w:rPr>
                <w:rFonts w:hint="eastAsia"/>
                <w:color w:val="auto"/>
                <w:szCs w:val="21"/>
                <w:highlight w:val="none"/>
                <w:lang w:val="zh-CN"/>
              </w:rPr>
              <w:t>过低报价合理性</w:t>
            </w:r>
          </w:p>
        </w:tc>
        <w:tc>
          <w:tcPr>
            <w:tcW w:w="5243" w:type="dxa"/>
            <w:vAlign w:val="center"/>
          </w:tcPr>
          <w:p w14:paraId="219850E8">
            <w:pPr>
              <w:spacing w:line="240" w:lineRule="exact"/>
              <w:rPr>
                <w:rFonts w:ascii="宋体" w:hAnsi="宋体"/>
                <w:color w:val="auto"/>
                <w:szCs w:val="21"/>
                <w:highlight w:val="none"/>
              </w:rPr>
            </w:pPr>
            <w:r>
              <w:rPr>
                <w:rFonts w:hint="eastAsia"/>
                <w:color w:val="auto"/>
                <w:highlight w:val="none"/>
              </w:rPr>
              <w:t>供应商的报价存在异常低价问题的情形，评审委员会</w:t>
            </w:r>
            <w:r>
              <w:rPr>
                <w:rFonts w:hint="eastAsia"/>
                <w:color w:val="auto"/>
                <w:szCs w:val="21"/>
                <w:highlight w:val="none"/>
              </w:rPr>
              <w:t>应当要求其在评标现场合理的时间内提供报价合理性相关的书面说明及必要的证明材料。</w:t>
            </w:r>
            <w:r>
              <w:rPr>
                <w:rFonts w:hint="eastAsia"/>
                <w:color w:val="auto"/>
                <w:highlight w:val="none"/>
              </w:rPr>
              <w:t>供应商不能证明其报价合理性的，评审委员会应当将其作为无效响应处理。</w:t>
            </w:r>
          </w:p>
        </w:tc>
      </w:tr>
      <w:tr w14:paraId="05E8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424" w:type="dxa"/>
            <w:vMerge w:val="continue"/>
            <w:vAlign w:val="center"/>
          </w:tcPr>
          <w:p w14:paraId="0C5F7C24">
            <w:pPr>
              <w:spacing w:line="240" w:lineRule="exact"/>
              <w:jc w:val="center"/>
              <w:rPr>
                <w:color w:val="auto"/>
                <w:kern w:val="0"/>
                <w:szCs w:val="21"/>
                <w:highlight w:val="none"/>
              </w:rPr>
            </w:pPr>
          </w:p>
        </w:tc>
        <w:tc>
          <w:tcPr>
            <w:tcW w:w="2364" w:type="dxa"/>
            <w:vAlign w:val="center"/>
          </w:tcPr>
          <w:p w14:paraId="462A2C32">
            <w:pPr>
              <w:spacing w:line="240" w:lineRule="exact"/>
              <w:rPr>
                <w:rFonts w:ascii="宋体" w:hAnsi="宋体"/>
                <w:color w:val="auto"/>
                <w:szCs w:val="21"/>
                <w:highlight w:val="none"/>
              </w:rPr>
            </w:pPr>
            <w:r>
              <w:rPr>
                <w:rFonts w:hint="eastAsia"/>
                <w:color w:val="auto"/>
                <w:szCs w:val="21"/>
                <w:highlight w:val="none"/>
              </w:rPr>
              <w:t>响应有效期</w:t>
            </w:r>
          </w:p>
        </w:tc>
        <w:tc>
          <w:tcPr>
            <w:tcW w:w="5243" w:type="dxa"/>
            <w:vAlign w:val="center"/>
          </w:tcPr>
          <w:p w14:paraId="5AEE6011">
            <w:pPr>
              <w:spacing w:line="240" w:lineRule="exact"/>
              <w:rPr>
                <w:color w:val="auto"/>
                <w:szCs w:val="21"/>
                <w:highlight w:val="none"/>
              </w:rPr>
            </w:pPr>
            <w:r>
              <w:rPr>
                <w:rFonts w:hint="eastAsia" w:ascii="宋体" w:hAnsi="宋体"/>
                <w:color w:val="auto"/>
                <w:szCs w:val="21"/>
                <w:highlight w:val="none"/>
              </w:rPr>
              <w:t>满足采购文件规定</w:t>
            </w:r>
          </w:p>
        </w:tc>
      </w:tr>
    </w:tbl>
    <w:p w14:paraId="3B00D70E">
      <w:pPr>
        <w:rPr>
          <w:b/>
          <w:bCs/>
          <w:color w:val="auto"/>
          <w:kern w:val="0"/>
          <w:szCs w:val="21"/>
          <w:highlight w:val="none"/>
        </w:rPr>
      </w:pPr>
      <w:r>
        <w:rPr>
          <w:b/>
          <w:bCs/>
          <w:color w:val="auto"/>
          <w:kern w:val="0"/>
          <w:szCs w:val="21"/>
          <w:highlight w:val="none"/>
        </w:rPr>
        <w:br w:type="page"/>
      </w:r>
    </w:p>
    <w:bookmarkEnd w:id="78"/>
    <w:bookmarkEnd w:id="79"/>
    <w:p w14:paraId="2A471844">
      <w:pPr>
        <w:spacing w:before="120" w:line="320" w:lineRule="atLeast"/>
        <w:ind w:firstLine="316" w:firstLineChars="150"/>
        <w:rPr>
          <w:b/>
          <w:bCs/>
          <w:color w:val="auto"/>
          <w:kern w:val="0"/>
          <w:szCs w:val="21"/>
          <w:highlight w:val="none"/>
        </w:rPr>
      </w:pPr>
      <w:bookmarkStart w:id="82" w:name="_Hlk132879714"/>
      <w:r>
        <w:rPr>
          <w:rFonts w:hint="eastAsia"/>
          <w:b/>
          <w:bCs/>
          <w:color w:val="auto"/>
          <w:kern w:val="0"/>
          <w:szCs w:val="21"/>
          <w:highlight w:val="none"/>
        </w:rPr>
        <w:t>注：涉及政府采购价格评审优惠政策叠加的，按照相关政策要求统一从对应报价的基础上进行价格扣除，用响应总价减去扣除金额之和的价格参加评审。</w:t>
      </w:r>
    </w:p>
    <w:p w14:paraId="047ABCED">
      <w:pPr>
        <w:spacing w:before="120" w:line="320" w:lineRule="atLeast"/>
        <w:ind w:firstLine="316" w:firstLineChars="150"/>
        <w:rPr>
          <w:b/>
          <w:bCs/>
          <w:color w:val="auto"/>
          <w:kern w:val="0"/>
          <w:szCs w:val="21"/>
          <w:highlight w:val="none"/>
        </w:rPr>
      </w:pPr>
      <w:r>
        <w:rPr>
          <w:b/>
          <w:bCs/>
          <w:color w:val="auto"/>
          <w:kern w:val="0"/>
          <w:szCs w:val="21"/>
          <w:highlight w:val="none"/>
        </w:rPr>
        <w:t>政策性扣除计算方法</w:t>
      </w:r>
      <w:r>
        <w:rPr>
          <w:rFonts w:hint="eastAsia"/>
          <w:b/>
          <w:bCs/>
          <w:color w:val="auto"/>
          <w:kern w:val="0"/>
          <w:szCs w:val="21"/>
          <w:highlight w:val="none"/>
        </w:rPr>
        <w:t>：</w:t>
      </w:r>
    </w:p>
    <w:p w14:paraId="73AE89DD">
      <w:pPr>
        <w:spacing w:before="120" w:line="320" w:lineRule="atLeast"/>
        <w:ind w:firstLine="315" w:firstLineChars="150"/>
        <w:rPr>
          <w:color w:val="auto"/>
          <w:szCs w:val="21"/>
          <w:highlight w:val="none"/>
        </w:rPr>
      </w:pPr>
      <w:r>
        <w:rPr>
          <w:rFonts w:hint="eastAsia"/>
          <w:color w:val="auto"/>
          <w:szCs w:val="21"/>
          <w:highlight w:val="none"/>
        </w:rPr>
        <w:t>1）小微企业的价格扣除计算:供应商响应</w:t>
      </w:r>
      <w:r>
        <w:rPr>
          <w:color w:val="auto"/>
          <w:szCs w:val="21"/>
          <w:highlight w:val="none"/>
        </w:rPr>
        <w:t>报价将按相应比例进行扣除，用扣除后的价格参与评审（计算价格分）</w:t>
      </w:r>
      <w:r>
        <w:rPr>
          <w:rFonts w:hint="eastAsia"/>
          <w:color w:val="auto"/>
          <w:szCs w:val="21"/>
          <w:highlight w:val="none"/>
        </w:rPr>
        <w:t>，价格扣除比例分别如下：</w:t>
      </w: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4962"/>
        <w:gridCol w:w="2551"/>
      </w:tblGrid>
      <w:tr w14:paraId="55F1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09EBE537">
            <w:pPr>
              <w:spacing w:before="120" w:line="320" w:lineRule="atLeast"/>
              <w:jc w:val="center"/>
              <w:rPr>
                <w:color w:val="auto"/>
                <w:szCs w:val="21"/>
                <w:highlight w:val="none"/>
              </w:rPr>
            </w:pPr>
            <w:r>
              <w:rPr>
                <w:rFonts w:hint="eastAsia"/>
                <w:color w:val="auto"/>
                <w:szCs w:val="21"/>
                <w:highlight w:val="none"/>
              </w:rPr>
              <w:t>独立响应</w:t>
            </w:r>
          </w:p>
        </w:tc>
        <w:tc>
          <w:tcPr>
            <w:tcW w:w="4962" w:type="dxa"/>
          </w:tcPr>
          <w:p w14:paraId="39C52142">
            <w:pPr>
              <w:spacing w:before="120" w:line="320" w:lineRule="atLeast"/>
              <w:rPr>
                <w:color w:val="auto"/>
                <w:szCs w:val="21"/>
                <w:highlight w:val="none"/>
              </w:rPr>
            </w:pPr>
            <w:r>
              <w:rPr>
                <w:rFonts w:hint="eastAsia"/>
                <w:color w:val="auto"/>
                <w:szCs w:val="21"/>
                <w:highlight w:val="none"/>
              </w:rPr>
              <w:t>供应商所提供产品制造商均为所列企业之一（小型企业、微型企业、残疾人福利企业、监狱企业）</w:t>
            </w:r>
          </w:p>
        </w:tc>
        <w:tc>
          <w:tcPr>
            <w:tcW w:w="2551" w:type="dxa"/>
          </w:tcPr>
          <w:p w14:paraId="5A99B63E">
            <w:pPr>
              <w:spacing w:before="120" w:line="320" w:lineRule="atLeast"/>
              <w:rPr>
                <w:color w:val="auto"/>
                <w:szCs w:val="21"/>
                <w:highlight w:val="none"/>
              </w:rPr>
            </w:pPr>
            <w:r>
              <w:rPr>
                <w:rFonts w:hint="eastAsia"/>
                <w:color w:val="auto"/>
                <w:szCs w:val="21"/>
                <w:highlight w:val="none"/>
              </w:rPr>
              <w:t>价格扣除响应报价的10%</w:t>
            </w:r>
          </w:p>
        </w:tc>
      </w:tr>
      <w:tr w14:paraId="3343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tcPr>
          <w:p w14:paraId="279C4CA5">
            <w:pPr>
              <w:spacing w:before="120" w:line="320" w:lineRule="atLeast"/>
              <w:jc w:val="center"/>
              <w:rPr>
                <w:color w:val="auto"/>
                <w:szCs w:val="21"/>
                <w:highlight w:val="none"/>
              </w:rPr>
            </w:pPr>
            <w:r>
              <w:rPr>
                <w:rFonts w:hint="eastAsia"/>
                <w:color w:val="auto"/>
                <w:szCs w:val="21"/>
                <w:highlight w:val="none"/>
              </w:rPr>
              <w:t>联合体或</w:t>
            </w:r>
          </w:p>
          <w:p w14:paraId="32350D51">
            <w:pPr>
              <w:spacing w:before="120" w:line="320" w:lineRule="atLeast"/>
              <w:jc w:val="center"/>
              <w:rPr>
                <w:color w:val="auto"/>
                <w:szCs w:val="21"/>
                <w:highlight w:val="none"/>
              </w:rPr>
            </w:pPr>
            <w:r>
              <w:rPr>
                <w:rFonts w:hint="eastAsia"/>
                <w:color w:val="auto"/>
                <w:szCs w:val="21"/>
                <w:highlight w:val="none"/>
              </w:rPr>
              <w:t>分包</w:t>
            </w:r>
          </w:p>
        </w:tc>
        <w:tc>
          <w:tcPr>
            <w:tcW w:w="4962" w:type="dxa"/>
          </w:tcPr>
          <w:p w14:paraId="384C98D2">
            <w:pPr>
              <w:spacing w:before="120" w:line="320" w:lineRule="atLeast"/>
              <w:rPr>
                <w:color w:val="auto"/>
                <w:szCs w:val="21"/>
                <w:highlight w:val="none"/>
              </w:rPr>
            </w:pPr>
            <w:r>
              <w:rPr>
                <w:rFonts w:hint="eastAsia"/>
                <w:color w:val="auto"/>
                <w:szCs w:val="21"/>
                <w:highlight w:val="none"/>
              </w:rPr>
              <w:t>小微企业制造商承担的金额比例为1</w:t>
            </w:r>
            <w:r>
              <w:rPr>
                <w:color w:val="auto"/>
                <w:szCs w:val="21"/>
                <w:highlight w:val="none"/>
              </w:rPr>
              <w:t>00</w:t>
            </w:r>
            <w:r>
              <w:rPr>
                <w:rFonts w:hint="eastAsia"/>
                <w:color w:val="auto"/>
                <w:szCs w:val="21"/>
                <w:highlight w:val="none"/>
              </w:rPr>
              <w:t>%</w:t>
            </w:r>
          </w:p>
        </w:tc>
        <w:tc>
          <w:tcPr>
            <w:tcW w:w="2551" w:type="dxa"/>
          </w:tcPr>
          <w:p w14:paraId="6D8F7333">
            <w:pPr>
              <w:spacing w:before="120" w:line="320" w:lineRule="atLeast"/>
              <w:rPr>
                <w:color w:val="auto"/>
                <w:szCs w:val="21"/>
                <w:highlight w:val="none"/>
              </w:rPr>
            </w:pPr>
            <w:r>
              <w:rPr>
                <w:rFonts w:hint="eastAsia"/>
                <w:color w:val="auto"/>
                <w:szCs w:val="21"/>
                <w:highlight w:val="none"/>
              </w:rPr>
              <w:t>价格扣除响应报价的10%</w:t>
            </w:r>
          </w:p>
        </w:tc>
      </w:tr>
      <w:tr w14:paraId="6DE1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14:paraId="37F6CB3E">
            <w:pPr>
              <w:spacing w:before="120" w:line="320" w:lineRule="atLeast"/>
              <w:rPr>
                <w:color w:val="auto"/>
                <w:szCs w:val="21"/>
                <w:highlight w:val="none"/>
              </w:rPr>
            </w:pPr>
          </w:p>
        </w:tc>
        <w:tc>
          <w:tcPr>
            <w:tcW w:w="4962" w:type="dxa"/>
          </w:tcPr>
          <w:p w14:paraId="11DFD834">
            <w:pPr>
              <w:spacing w:before="120" w:line="320" w:lineRule="atLeast"/>
              <w:rPr>
                <w:color w:val="auto"/>
                <w:szCs w:val="21"/>
                <w:highlight w:val="none"/>
              </w:rPr>
            </w:pPr>
            <w:r>
              <w:rPr>
                <w:rFonts w:hint="eastAsia"/>
                <w:color w:val="auto"/>
                <w:szCs w:val="21"/>
                <w:highlight w:val="none"/>
              </w:rPr>
              <w:t>小微企业制造商承担的金额比例达到合同总金额3</w:t>
            </w:r>
            <w:r>
              <w:rPr>
                <w:color w:val="auto"/>
                <w:szCs w:val="21"/>
                <w:highlight w:val="none"/>
              </w:rPr>
              <w:t>0%</w:t>
            </w:r>
            <w:r>
              <w:rPr>
                <w:rFonts w:hint="eastAsia"/>
                <w:color w:val="auto"/>
                <w:szCs w:val="21"/>
                <w:highlight w:val="none"/>
              </w:rPr>
              <w:t>以上</w:t>
            </w:r>
          </w:p>
        </w:tc>
        <w:tc>
          <w:tcPr>
            <w:tcW w:w="2551" w:type="dxa"/>
          </w:tcPr>
          <w:p w14:paraId="5375EBBA">
            <w:pPr>
              <w:spacing w:before="120" w:line="320" w:lineRule="atLeast"/>
              <w:rPr>
                <w:color w:val="auto"/>
                <w:szCs w:val="21"/>
                <w:highlight w:val="none"/>
              </w:rPr>
            </w:pPr>
            <w:r>
              <w:rPr>
                <w:rFonts w:hint="eastAsia"/>
                <w:color w:val="auto"/>
                <w:szCs w:val="21"/>
                <w:highlight w:val="none"/>
              </w:rPr>
              <w:t>价格扣除响应报价的</w:t>
            </w:r>
            <w:r>
              <w:rPr>
                <w:color w:val="auto"/>
                <w:szCs w:val="21"/>
                <w:highlight w:val="none"/>
              </w:rPr>
              <w:t>4</w:t>
            </w:r>
            <w:r>
              <w:rPr>
                <w:rFonts w:hint="eastAsia"/>
                <w:color w:val="auto"/>
                <w:szCs w:val="21"/>
                <w:highlight w:val="none"/>
              </w:rPr>
              <w:t>%</w:t>
            </w:r>
          </w:p>
        </w:tc>
      </w:tr>
      <w:tr w14:paraId="4319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6F69A634">
            <w:pPr>
              <w:spacing w:before="120" w:line="320" w:lineRule="atLeast"/>
              <w:rPr>
                <w:color w:val="auto"/>
                <w:szCs w:val="21"/>
                <w:highlight w:val="none"/>
              </w:rPr>
            </w:pPr>
            <w:r>
              <w:rPr>
                <w:rFonts w:hint="eastAsia"/>
                <w:color w:val="auto"/>
                <w:szCs w:val="21"/>
                <w:highlight w:val="none"/>
              </w:rPr>
              <w:t>注：未提供《中小企业声明函》、《分包意向协议书》或《联合体协议书》或不符合条件的，不享受价格扣除优惠。</w:t>
            </w:r>
          </w:p>
        </w:tc>
      </w:tr>
    </w:tbl>
    <w:p w14:paraId="574DACFD">
      <w:pPr>
        <w:rPr>
          <w:color w:val="auto"/>
          <w:highlight w:val="none"/>
        </w:rPr>
      </w:pPr>
    </w:p>
    <w:p w14:paraId="59F23F13">
      <w:pPr>
        <w:ind w:firstLine="420" w:firstLineChars="200"/>
        <w:rPr>
          <w:rFonts w:eastAsia="楷体_GB2312"/>
          <w:b/>
          <w:color w:val="auto"/>
          <w:sz w:val="24"/>
          <w:highlight w:val="none"/>
        </w:rPr>
      </w:pPr>
      <w:r>
        <w:rPr>
          <w:rFonts w:hint="eastAsia"/>
          <w:color w:val="auto"/>
          <w:highlight w:val="none"/>
        </w:rPr>
        <w:t>2）本国产品的价格扣除计算：供应商响应</w:t>
      </w:r>
      <w:r>
        <w:rPr>
          <w:color w:val="auto"/>
          <w:highlight w:val="none"/>
        </w:rPr>
        <w:t>报价将按相应比例进行扣除，用扣除后的价格参与评审（计算价格分）</w:t>
      </w:r>
      <w:r>
        <w:rPr>
          <w:rFonts w:hint="eastAsia"/>
          <w:color w:val="auto"/>
          <w:highlight w:val="none"/>
        </w:rPr>
        <w:t>，价格扣除比例分别如下：</w:t>
      </w:r>
      <w:r>
        <w:rPr>
          <w:rFonts w:hint="eastAsia" w:ascii="宋体" w:hAnsi="Courier New" w:eastAsia="楷体_GB2312" w:cs="Courier New"/>
          <w:b/>
          <w:color w:val="auto"/>
          <w:sz w:val="24"/>
          <w:highlight w:val="none"/>
        </w:rPr>
        <w:t>【备注：适用对本国产品支持政策的项目】</w:t>
      </w:r>
    </w:p>
    <w:p w14:paraId="3D6A9B96">
      <w:pPr>
        <w:ind w:firstLine="420" w:firstLineChars="200"/>
        <w:rPr>
          <w:color w:val="auto"/>
          <w:highlight w:val="none"/>
        </w:rPr>
      </w:pPr>
    </w:p>
    <w:tbl>
      <w:tblPr>
        <w:tblStyle w:val="51"/>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4550"/>
        <w:gridCol w:w="2551"/>
      </w:tblGrid>
      <w:tr w14:paraId="73AA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3DDFA19C">
            <w:pPr>
              <w:rPr>
                <w:color w:val="auto"/>
                <w:highlight w:val="none"/>
              </w:rPr>
            </w:pPr>
            <w:r>
              <w:rPr>
                <w:rFonts w:hint="eastAsia"/>
                <w:color w:val="auto"/>
                <w:highlight w:val="none"/>
              </w:rPr>
              <w:t>采购项目或者采购包中为单一产品</w:t>
            </w:r>
          </w:p>
        </w:tc>
        <w:tc>
          <w:tcPr>
            <w:tcW w:w="4550" w:type="dxa"/>
          </w:tcPr>
          <w:p w14:paraId="4747A886">
            <w:pPr>
              <w:rPr>
                <w:color w:val="auto"/>
                <w:highlight w:val="none"/>
              </w:rPr>
            </w:pPr>
            <w:r>
              <w:rPr>
                <w:rFonts w:hint="eastAsia"/>
                <w:color w:val="auto"/>
                <w:highlight w:val="none"/>
              </w:rPr>
              <w:t>若本项目既有本国产品又有非本国产品参与竞争的，供应商所提供符合本国产品标准的产品</w:t>
            </w:r>
          </w:p>
        </w:tc>
        <w:tc>
          <w:tcPr>
            <w:tcW w:w="2551" w:type="dxa"/>
            <w:vMerge w:val="restart"/>
          </w:tcPr>
          <w:p w14:paraId="23190821">
            <w:pPr>
              <w:rPr>
                <w:color w:val="auto"/>
                <w:highlight w:val="none"/>
              </w:rPr>
            </w:pPr>
          </w:p>
          <w:p w14:paraId="12599F9A">
            <w:pPr>
              <w:rPr>
                <w:color w:val="auto"/>
                <w:highlight w:val="none"/>
              </w:rPr>
            </w:pPr>
          </w:p>
          <w:p w14:paraId="134C809C">
            <w:pPr>
              <w:rPr>
                <w:color w:val="auto"/>
                <w:highlight w:val="none"/>
              </w:rPr>
            </w:pPr>
          </w:p>
          <w:p w14:paraId="78EE93D8">
            <w:pPr>
              <w:rPr>
                <w:color w:val="auto"/>
                <w:highlight w:val="none"/>
              </w:rPr>
            </w:pPr>
            <w:r>
              <w:rPr>
                <w:rFonts w:hint="eastAsia"/>
                <w:color w:val="auto"/>
                <w:highlight w:val="none"/>
              </w:rPr>
              <w:t>价格扣除全部产品报价的20%</w:t>
            </w:r>
          </w:p>
        </w:tc>
      </w:tr>
      <w:tr w14:paraId="3223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79C7454B">
            <w:pPr>
              <w:rPr>
                <w:color w:val="auto"/>
                <w:highlight w:val="none"/>
              </w:rPr>
            </w:pPr>
            <w:r>
              <w:rPr>
                <w:rFonts w:hint="eastAsia"/>
                <w:color w:val="auto"/>
                <w:highlight w:val="none"/>
              </w:rPr>
              <w:t>采购项目或者采购包中含有多种产品</w:t>
            </w:r>
          </w:p>
        </w:tc>
        <w:tc>
          <w:tcPr>
            <w:tcW w:w="4550" w:type="dxa"/>
          </w:tcPr>
          <w:p w14:paraId="6CBA4F58">
            <w:pPr>
              <w:rPr>
                <w:color w:val="auto"/>
                <w:highlight w:val="none"/>
              </w:rPr>
            </w:pPr>
            <w:r>
              <w:rPr>
                <w:rFonts w:hint="eastAsia"/>
                <w:color w:val="auto"/>
                <w:highlight w:val="none"/>
              </w:rPr>
              <w:t>若本项目既有本国产品又有非本国产品参与竞争的，供应商提供符合本国产品标准的产品成本之和占该供应商提供的全部产品成本之和的比例达到80%以上时。</w:t>
            </w:r>
            <w:r>
              <w:rPr>
                <w:rFonts w:hint="eastAsia"/>
                <w:b/>
                <w:bCs/>
                <w:color w:val="auto"/>
                <w:highlight w:val="none"/>
              </w:rPr>
              <w:t>供应商须在响应文件提交《关于符合本国产品标准的成本占比承诺函》。如供应商所有产品均为本国产品且填写《关于符合本国产品标准的声明函》的，无须填写《关于符合本国产品标准的成本占比承诺函》。</w:t>
            </w:r>
          </w:p>
        </w:tc>
        <w:tc>
          <w:tcPr>
            <w:tcW w:w="2551" w:type="dxa"/>
            <w:vMerge w:val="continue"/>
          </w:tcPr>
          <w:p w14:paraId="4282E1F9">
            <w:pPr>
              <w:ind w:firstLine="420" w:firstLineChars="200"/>
              <w:rPr>
                <w:color w:val="auto"/>
                <w:highlight w:val="none"/>
              </w:rPr>
            </w:pPr>
          </w:p>
        </w:tc>
      </w:tr>
      <w:tr w14:paraId="6AFB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0" w:type="dxa"/>
            <w:gridSpan w:val="3"/>
          </w:tcPr>
          <w:p w14:paraId="25C0A80B">
            <w:pPr>
              <w:rPr>
                <w:color w:val="auto"/>
                <w:highlight w:val="none"/>
              </w:rPr>
            </w:pPr>
            <w:r>
              <w:rPr>
                <w:rFonts w:hint="eastAsia"/>
                <w:color w:val="auto"/>
                <w:highlight w:val="none"/>
              </w:rPr>
              <w:t>注：未提供《关于符合本国产品标准的声明函》、</w:t>
            </w:r>
            <w:r>
              <w:rPr>
                <w:rFonts w:hint="eastAsia"/>
                <w:color w:val="auto"/>
                <w:szCs w:val="21"/>
                <w:highlight w:val="none"/>
              </w:rPr>
              <w:t>《关于符合本国产品标准的成本占比承诺函》（如适用）</w:t>
            </w:r>
            <w:r>
              <w:rPr>
                <w:rFonts w:hint="eastAsia"/>
                <w:color w:val="auto"/>
                <w:highlight w:val="none"/>
              </w:rPr>
              <w:t>或不符合条件的，不享受价格扣除优惠。</w:t>
            </w:r>
          </w:p>
        </w:tc>
      </w:tr>
    </w:tbl>
    <w:p w14:paraId="4B5553EB">
      <w:pPr>
        <w:ind w:firstLine="420" w:firstLineChars="200"/>
        <w:rPr>
          <w:color w:val="auto"/>
          <w:highlight w:val="none"/>
        </w:rPr>
      </w:pPr>
    </w:p>
    <w:p w14:paraId="23813D9B">
      <w:pPr>
        <w:pStyle w:val="19"/>
        <w:ind w:firstLine="420" w:firstLineChars="200"/>
        <w:rPr>
          <w:color w:val="auto"/>
          <w:sz w:val="21"/>
          <w:highlight w:val="none"/>
        </w:rPr>
      </w:pPr>
      <w:r>
        <w:rPr>
          <w:rFonts w:hint="eastAsia"/>
          <w:color w:val="auto"/>
          <w:sz w:val="21"/>
          <w:highlight w:val="none"/>
        </w:rPr>
        <w:t>3）评审报价计算示例：</w:t>
      </w:r>
    </w:p>
    <w:p w14:paraId="302537FB">
      <w:pPr>
        <w:spacing w:before="120" w:line="320" w:lineRule="atLeast"/>
        <w:ind w:firstLine="420" w:firstLineChars="200"/>
        <w:rPr>
          <w:color w:val="auto"/>
          <w:highlight w:val="none"/>
        </w:rPr>
      </w:pPr>
      <w:r>
        <w:rPr>
          <w:rFonts w:hint="eastAsia"/>
          <w:color w:val="auto"/>
          <w:highlight w:val="none"/>
        </w:rPr>
        <w:t>a.供应商若符合中小企业支持政策的要求，计算公式具体为：评审报价＝响应总报价－（响应总报价*小微企业价格扣除比例）</w:t>
      </w:r>
    </w:p>
    <w:p w14:paraId="1EE15567">
      <w:pPr>
        <w:ind w:firstLine="420" w:firstLineChars="200"/>
        <w:rPr>
          <w:color w:val="auto"/>
          <w:highlight w:val="none"/>
        </w:rPr>
      </w:pPr>
      <w:r>
        <w:rPr>
          <w:rFonts w:hint="eastAsia"/>
          <w:color w:val="auto"/>
          <w:highlight w:val="none"/>
        </w:rPr>
        <w:t>b.供应商若符合本国产品支持政策的要求，计算公式具体为：评审报价＝响应总报价－（全部产品的总报价*20%）</w:t>
      </w:r>
    </w:p>
    <w:p w14:paraId="45961341">
      <w:pPr>
        <w:ind w:firstLine="420" w:firstLineChars="200"/>
        <w:rPr>
          <w:color w:val="auto"/>
          <w:highlight w:val="none"/>
        </w:rPr>
      </w:pPr>
      <w:r>
        <w:rPr>
          <w:rFonts w:hint="eastAsia"/>
          <w:color w:val="auto"/>
          <w:highlight w:val="none"/>
        </w:rPr>
        <w:t>c.供应商若同时符合中小企业、本国产品扶持政策的要求，计算公式具体为：评审报价＝响应总报价－（响应总报价*小微企业价格扣除比例）－（全部产品的总报价*20%）</w:t>
      </w:r>
    </w:p>
    <w:p w14:paraId="296D7F5A">
      <w:pPr>
        <w:pStyle w:val="19"/>
        <w:ind w:firstLine="420" w:firstLineChars="200"/>
        <w:rPr>
          <w:color w:val="auto"/>
          <w:sz w:val="21"/>
          <w:szCs w:val="21"/>
          <w:highlight w:val="none"/>
        </w:rPr>
      </w:pPr>
      <w:r>
        <w:rPr>
          <w:rFonts w:hint="eastAsia"/>
          <w:color w:val="auto"/>
          <w:sz w:val="21"/>
          <w:szCs w:val="21"/>
          <w:highlight w:val="none"/>
        </w:rPr>
        <w:t>备注：全部产品是指货物或服务采购项目或采购包中包含的全部货物、服务产品。</w:t>
      </w:r>
    </w:p>
    <w:p w14:paraId="68BB7842">
      <w:pPr>
        <w:spacing w:before="120" w:line="320" w:lineRule="atLeast"/>
        <w:ind w:firstLine="420" w:firstLineChars="200"/>
        <w:rPr>
          <w:color w:val="auto"/>
          <w:highlight w:val="none"/>
        </w:rPr>
      </w:pPr>
      <w:r>
        <w:rPr>
          <w:rFonts w:hint="eastAsia"/>
          <w:color w:val="auto"/>
          <w:highlight w:val="none"/>
        </w:rPr>
        <w:t>1</w:t>
      </w:r>
      <w:r>
        <w:rPr>
          <w:color w:val="auto"/>
          <w:highlight w:val="none"/>
        </w:rPr>
        <w:t>.1</w:t>
      </w:r>
      <w:r>
        <w:rPr>
          <w:rFonts w:hint="eastAsia"/>
          <w:color w:val="auto"/>
          <w:highlight w:val="none"/>
        </w:rPr>
        <w:t>偏离认定说明</w:t>
      </w:r>
    </w:p>
    <w:p w14:paraId="7B0170A3">
      <w:pPr>
        <w:spacing w:before="120" w:line="320" w:lineRule="atLeast"/>
        <w:ind w:firstLine="420" w:firstLineChars="200"/>
        <w:rPr>
          <w:color w:val="auto"/>
          <w:szCs w:val="21"/>
          <w:highlight w:val="none"/>
        </w:rPr>
      </w:pPr>
      <w:r>
        <w:rPr>
          <w:rFonts w:hint="eastAsia"/>
          <w:color w:val="auto"/>
          <w:szCs w:val="21"/>
          <w:highlight w:val="none"/>
        </w:rPr>
        <w:t>供应商根据采购需求中技术参数为基准，填写响应表，对于响应表或证明材料与技术参数不符的，按如下规定：</w:t>
      </w:r>
    </w:p>
    <w:p w14:paraId="014B164E">
      <w:pPr>
        <w:spacing w:before="120" w:line="320" w:lineRule="atLeast"/>
        <w:ind w:firstLine="420" w:firstLineChars="200"/>
        <w:rPr>
          <w:color w:val="auto"/>
          <w:szCs w:val="21"/>
          <w:highlight w:val="none"/>
        </w:rPr>
      </w:pPr>
      <w:r>
        <w:rPr>
          <w:rFonts w:hint="eastAsia"/>
          <w:color w:val="auto"/>
          <w:szCs w:val="21"/>
          <w:highlight w:val="none"/>
        </w:rPr>
        <w:t>（1）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38A34FD4">
      <w:pPr>
        <w:spacing w:before="120" w:line="320" w:lineRule="atLeast"/>
        <w:ind w:firstLine="420" w:firstLineChars="200"/>
        <w:rPr>
          <w:color w:val="auto"/>
          <w:szCs w:val="21"/>
          <w:highlight w:val="none"/>
        </w:rPr>
      </w:pPr>
      <w:r>
        <w:rPr>
          <w:rFonts w:hint="eastAsia"/>
          <w:color w:val="auto"/>
          <w:szCs w:val="21"/>
          <w:highlight w:val="none"/>
        </w:rPr>
        <w:t>（2）响应表中响应的内容与证明材料不一致的，以证明材料为准作为评审依据。</w:t>
      </w:r>
    </w:p>
    <w:p w14:paraId="6C3A5945">
      <w:pPr>
        <w:spacing w:before="120" w:line="320" w:lineRule="atLeast"/>
        <w:ind w:firstLine="420" w:firstLineChars="200"/>
        <w:rPr>
          <w:color w:val="auto"/>
          <w:szCs w:val="21"/>
          <w:highlight w:val="none"/>
        </w:rPr>
      </w:pPr>
      <w:r>
        <w:rPr>
          <w:rFonts w:hint="eastAsia"/>
          <w:color w:val="auto"/>
          <w:szCs w:val="21"/>
          <w:highlight w:val="none"/>
        </w:rPr>
        <w:t>（3）同时出现以上两种情况的，按照（1）-（2）顺序认定。</w:t>
      </w:r>
    </w:p>
    <w:p w14:paraId="157FAEE5">
      <w:pPr>
        <w:spacing w:before="120" w:line="320" w:lineRule="atLeast"/>
        <w:ind w:firstLine="420" w:firstLineChars="200"/>
        <w:rPr>
          <w:color w:val="auto"/>
          <w:szCs w:val="21"/>
          <w:highlight w:val="none"/>
        </w:rPr>
      </w:pPr>
      <w:r>
        <w:rPr>
          <w:rFonts w:hint="eastAsia"/>
          <w:color w:val="auto"/>
          <w:szCs w:val="21"/>
          <w:highlight w:val="none"/>
        </w:rPr>
        <w:t>（4）响应表与采购需求中技术参数比较有漏项的，如为实质性参数漏项，视为未响应；如为非实质性参数漏项，视为负偏离。</w:t>
      </w:r>
    </w:p>
    <w:p w14:paraId="5E65405C">
      <w:pPr>
        <w:spacing w:before="120" w:line="320" w:lineRule="atLeast"/>
        <w:ind w:firstLine="420" w:firstLineChars="200"/>
        <w:rPr>
          <w:color w:val="auto"/>
          <w:szCs w:val="21"/>
          <w:highlight w:val="none"/>
        </w:rPr>
      </w:pPr>
      <w:r>
        <w:rPr>
          <w:rFonts w:hint="eastAsia"/>
          <w:color w:val="auto"/>
          <w:szCs w:val="21"/>
          <w:highlight w:val="none"/>
        </w:rPr>
        <w:t>（5）一项技术参数有多条小项要求的，必须全部响应。如只响应部分参数，视为漏项，按照（4）判定。评审时以每一条技术参数为评审依据。</w:t>
      </w:r>
    </w:p>
    <w:p w14:paraId="6D62F9F6">
      <w:pPr>
        <w:spacing w:before="120" w:line="320" w:lineRule="atLeast"/>
        <w:ind w:firstLine="420" w:firstLineChars="200"/>
        <w:rPr>
          <w:color w:val="auto"/>
          <w:szCs w:val="21"/>
          <w:highlight w:val="none"/>
        </w:rPr>
      </w:pPr>
      <w:r>
        <w:rPr>
          <w:rFonts w:hint="eastAsia"/>
          <w:color w:val="auto"/>
          <w:szCs w:val="21"/>
          <w:highlight w:val="none"/>
        </w:rPr>
        <w:t>（6）对于区间涵盖值参数，例：电压“测量范围3V-5V”，同时满足下限值更低及上限值更高才视为正偏离，例：响应为“测量范围2V-6V”。如有一端负偏离，不管另一端如何，均视为负偏离，例：响应为“测量范围4V-6V”。</w:t>
      </w:r>
    </w:p>
    <w:p w14:paraId="091C4BD4">
      <w:pPr>
        <w:spacing w:before="120" w:line="320" w:lineRule="atLeast"/>
        <w:ind w:firstLine="420" w:firstLineChars="200"/>
        <w:rPr>
          <w:color w:val="auto"/>
          <w:szCs w:val="21"/>
          <w:highlight w:val="none"/>
        </w:rPr>
      </w:pPr>
      <w:r>
        <w:rPr>
          <w:rFonts w:hint="eastAsia"/>
          <w:color w:val="auto"/>
          <w:szCs w:val="21"/>
          <w:highlight w:val="none"/>
        </w:rPr>
        <w:t>（7）对于区间任意值参数，例“5mm≤间距≤10mm”或“间距7.5±2.5mm”，若间距响应值为5mm-10mm中任意区间值或任意一个数值（含本数）时为无偏离，例：“6mm≤间距≤8mm”、“8±2mm”、“8mm”。超过区间范围视为负偏离，例：“3mm≤间距≤12mm”、“8±4mm”、“3-12mm”、“3mm”。此类参数不存在正偏离。</w:t>
      </w:r>
    </w:p>
    <w:p w14:paraId="1D95C86D">
      <w:pPr>
        <w:spacing w:before="120" w:line="320" w:lineRule="atLeast"/>
        <w:ind w:firstLine="420" w:firstLineChars="200"/>
        <w:rPr>
          <w:color w:val="auto"/>
          <w:szCs w:val="21"/>
          <w:highlight w:val="none"/>
        </w:rPr>
      </w:pPr>
      <w:r>
        <w:rPr>
          <w:rFonts w:hint="eastAsia"/>
          <w:color w:val="auto"/>
          <w:szCs w:val="21"/>
          <w:highlight w:val="none"/>
        </w:rPr>
        <w:t>（8）对于单边任意参数的要求，例“长度≥50cm”，若响应为50cm及50cm以上任意一个数值，均视为无偏离；若响应小于50cm，视为负偏离。此类参数无正偏离。</w:t>
      </w:r>
    </w:p>
    <w:p w14:paraId="1636D138">
      <w:pPr>
        <w:spacing w:before="120" w:line="320" w:lineRule="atLeast"/>
        <w:ind w:firstLine="420" w:firstLineChars="200"/>
        <w:rPr>
          <w:color w:val="auto"/>
          <w:szCs w:val="21"/>
          <w:highlight w:val="none"/>
        </w:rPr>
      </w:pPr>
      <w:r>
        <w:rPr>
          <w:rFonts w:hint="eastAsia"/>
          <w:color w:val="auto"/>
          <w:szCs w:val="21"/>
          <w:highlight w:val="none"/>
        </w:rPr>
        <w:t>（9）对于固定参数，响应与采购需求中技术参数一致，视为无偏离，其他均视为负偏离，此类参数无正偏离。</w:t>
      </w:r>
    </w:p>
    <w:p w14:paraId="50052018">
      <w:pPr>
        <w:spacing w:before="120" w:line="320" w:lineRule="atLeast"/>
        <w:ind w:firstLine="420" w:firstLineChars="200"/>
        <w:rPr>
          <w:color w:val="auto"/>
          <w:szCs w:val="21"/>
          <w:highlight w:val="none"/>
        </w:rPr>
      </w:pPr>
      <w:r>
        <w:rPr>
          <w:rFonts w:hint="eastAsia"/>
          <w:color w:val="auto"/>
          <w:szCs w:val="21"/>
          <w:highlight w:val="none"/>
        </w:rPr>
        <w:t>（10）如采购需求中技术参数有特殊要求与上述说明不一致的，以特殊要求为准。</w:t>
      </w:r>
    </w:p>
    <w:p w14:paraId="6FAD0EE2">
      <w:pPr>
        <w:spacing w:before="120" w:line="320" w:lineRule="atLeast"/>
        <w:ind w:firstLine="420" w:firstLineChars="200"/>
        <w:rPr>
          <w:color w:val="auto"/>
          <w:szCs w:val="21"/>
          <w:highlight w:val="none"/>
        </w:rPr>
      </w:pPr>
    </w:p>
    <w:p w14:paraId="5D20EFF5">
      <w:pPr>
        <w:rPr>
          <w:color w:val="auto"/>
          <w:sz w:val="32"/>
          <w:szCs w:val="32"/>
          <w:highlight w:val="none"/>
        </w:rPr>
      </w:pPr>
      <w:r>
        <w:rPr>
          <w:color w:val="auto"/>
          <w:sz w:val="32"/>
          <w:szCs w:val="32"/>
          <w:highlight w:val="none"/>
        </w:rPr>
        <w:br w:type="page"/>
      </w:r>
    </w:p>
    <w:p w14:paraId="53A26D95">
      <w:pPr>
        <w:pStyle w:val="26"/>
        <w:snapToGrid w:val="0"/>
        <w:spacing w:before="120" w:after="120" w:line="320" w:lineRule="exact"/>
        <w:jc w:val="center"/>
        <w:outlineLvl w:val="0"/>
        <w:rPr>
          <w:rFonts w:ascii="Times New Roman" w:hAnsi="Times New Roman" w:cs="Times New Roman"/>
          <w:color w:val="auto"/>
          <w:sz w:val="32"/>
          <w:szCs w:val="32"/>
          <w:highlight w:val="none"/>
        </w:rPr>
      </w:pPr>
      <w:bookmarkStart w:id="83" w:name="_Toc22598"/>
      <w:r>
        <w:rPr>
          <w:rFonts w:ascii="Times New Roman" w:hAnsi="Times New Roman" w:cs="Times New Roman"/>
          <w:color w:val="auto"/>
          <w:sz w:val="32"/>
          <w:szCs w:val="32"/>
          <w:highlight w:val="none"/>
        </w:rPr>
        <w:t>第五章</w:t>
      </w:r>
      <w:r>
        <w:rPr>
          <w:rFonts w:hint="eastAsia"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合同主要条款格式</w:t>
      </w:r>
      <w:bookmarkEnd w:id="83"/>
    </w:p>
    <w:p w14:paraId="1952D655">
      <w:pPr>
        <w:spacing w:before="120" w:line="320" w:lineRule="atLeast"/>
        <w:ind w:firstLine="422" w:firstLineChars="200"/>
        <w:jc w:val="center"/>
        <w:outlineLvl w:val="1"/>
        <w:rPr>
          <w:b/>
          <w:bCs/>
          <w:color w:val="auto"/>
          <w:kern w:val="0"/>
          <w:szCs w:val="21"/>
          <w:highlight w:val="none"/>
        </w:rPr>
      </w:pPr>
      <w:bookmarkStart w:id="84" w:name="_Hlk77611300"/>
      <w:r>
        <w:rPr>
          <w:b/>
          <w:bCs/>
          <w:color w:val="auto"/>
          <w:kern w:val="0"/>
          <w:szCs w:val="21"/>
          <w:highlight w:val="none"/>
        </w:rPr>
        <w:t>广西壮族自治区政府采购合同</w:t>
      </w:r>
    </w:p>
    <w:tbl>
      <w:tblPr>
        <w:tblStyle w:val="51"/>
        <w:tblW w:w="0" w:type="auto"/>
        <w:tblInd w:w="108" w:type="dxa"/>
        <w:tblLayout w:type="autofit"/>
        <w:tblCellMar>
          <w:top w:w="0" w:type="dxa"/>
          <w:left w:w="108" w:type="dxa"/>
          <w:bottom w:w="0" w:type="dxa"/>
          <w:right w:w="108" w:type="dxa"/>
        </w:tblCellMar>
      </w:tblPr>
      <w:tblGrid>
        <w:gridCol w:w="2331"/>
        <w:gridCol w:w="2329"/>
        <w:gridCol w:w="2332"/>
        <w:gridCol w:w="2330"/>
      </w:tblGrid>
      <w:tr w14:paraId="4792BC4A">
        <w:tc>
          <w:tcPr>
            <w:tcW w:w="2336" w:type="dxa"/>
          </w:tcPr>
          <w:p w14:paraId="19F52F42">
            <w:pPr>
              <w:snapToGrid w:val="0"/>
              <w:spacing w:line="360" w:lineRule="exact"/>
              <w:ind w:right="480"/>
              <w:jc w:val="left"/>
              <w:rPr>
                <w:bCs/>
                <w:color w:val="auto"/>
                <w:szCs w:val="21"/>
                <w:highlight w:val="none"/>
              </w:rPr>
            </w:pPr>
            <w:r>
              <w:rPr>
                <w:rFonts w:hint="eastAsia"/>
                <w:bCs/>
                <w:color w:val="auto"/>
                <w:szCs w:val="21"/>
                <w:highlight w:val="none"/>
              </w:rPr>
              <w:t>合同编号：</w:t>
            </w:r>
          </w:p>
        </w:tc>
        <w:tc>
          <w:tcPr>
            <w:tcW w:w="2336" w:type="dxa"/>
          </w:tcPr>
          <w:p w14:paraId="6E22A92D">
            <w:pPr>
              <w:snapToGrid w:val="0"/>
              <w:spacing w:line="360" w:lineRule="exact"/>
              <w:ind w:right="480"/>
              <w:jc w:val="left"/>
              <w:rPr>
                <w:bCs/>
                <w:color w:val="auto"/>
                <w:szCs w:val="21"/>
                <w:highlight w:val="none"/>
              </w:rPr>
            </w:pPr>
          </w:p>
        </w:tc>
        <w:tc>
          <w:tcPr>
            <w:tcW w:w="2336" w:type="dxa"/>
          </w:tcPr>
          <w:p w14:paraId="42C11803">
            <w:pPr>
              <w:snapToGrid w:val="0"/>
              <w:spacing w:line="360" w:lineRule="exact"/>
              <w:ind w:right="480"/>
              <w:jc w:val="left"/>
              <w:rPr>
                <w:bCs/>
                <w:color w:val="auto"/>
                <w:szCs w:val="21"/>
                <w:highlight w:val="none"/>
              </w:rPr>
            </w:pPr>
            <w:r>
              <w:rPr>
                <w:rFonts w:hint="eastAsia"/>
                <w:bCs/>
                <w:color w:val="auto"/>
                <w:szCs w:val="21"/>
                <w:highlight w:val="none"/>
              </w:rPr>
              <w:t>采购计划号：</w:t>
            </w:r>
          </w:p>
        </w:tc>
        <w:tc>
          <w:tcPr>
            <w:tcW w:w="2337" w:type="dxa"/>
          </w:tcPr>
          <w:p w14:paraId="04C2FDE4">
            <w:pPr>
              <w:snapToGrid w:val="0"/>
              <w:spacing w:line="360" w:lineRule="exact"/>
              <w:ind w:right="480"/>
              <w:jc w:val="left"/>
              <w:rPr>
                <w:bCs/>
                <w:color w:val="auto"/>
                <w:szCs w:val="21"/>
                <w:highlight w:val="none"/>
              </w:rPr>
            </w:pPr>
          </w:p>
        </w:tc>
      </w:tr>
      <w:tr w14:paraId="1CE754F9">
        <w:tblPrEx>
          <w:tblCellMar>
            <w:top w:w="0" w:type="dxa"/>
            <w:left w:w="108" w:type="dxa"/>
            <w:bottom w:w="0" w:type="dxa"/>
            <w:right w:w="108" w:type="dxa"/>
          </w:tblCellMar>
        </w:tblPrEx>
        <w:tc>
          <w:tcPr>
            <w:tcW w:w="2336" w:type="dxa"/>
          </w:tcPr>
          <w:p w14:paraId="634E4004">
            <w:pPr>
              <w:snapToGrid w:val="0"/>
              <w:spacing w:line="360" w:lineRule="exact"/>
              <w:ind w:right="480"/>
              <w:jc w:val="left"/>
              <w:rPr>
                <w:bCs/>
                <w:color w:val="auto"/>
                <w:szCs w:val="21"/>
                <w:highlight w:val="none"/>
              </w:rPr>
            </w:pPr>
            <w:r>
              <w:rPr>
                <w:rFonts w:hint="eastAsia"/>
                <w:bCs/>
                <w:color w:val="auto"/>
                <w:szCs w:val="21"/>
                <w:highlight w:val="none"/>
              </w:rPr>
              <w:t>项目名称：</w:t>
            </w:r>
          </w:p>
        </w:tc>
        <w:tc>
          <w:tcPr>
            <w:tcW w:w="2336" w:type="dxa"/>
          </w:tcPr>
          <w:p w14:paraId="4BFAD130">
            <w:pPr>
              <w:snapToGrid w:val="0"/>
              <w:spacing w:line="360" w:lineRule="exact"/>
              <w:ind w:right="480"/>
              <w:jc w:val="left"/>
              <w:rPr>
                <w:bCs/>
                <w:color w:val="auto"/>
                <w:szCs w:val="21"/>
                <w:highlight w:val="none"/>
              </w:rPr>
            </w:pPr>
          </w:p>
        </w:tc>
        <w:tc>
          <w:tcPr>
            <w:tcW w:w="2336" w:type="dxa"/>
          </w:tcPr>
          <w:p w14:paraId="70380250">
            <w:pPr>
              <w:snapToGrid w:val="0"/>
              <w:spacing w:line="360" w:lineRule="exact"/>
              <w:ind w:right="480"/>
              <w:jc w:val="left"/>
              <w:rPr>
                <w:bCs/>
                <w:color w:val="auto"/>
                <w:szCs w:val="21"/>
                <w:highlight w:val="none"/>
              </w:rPr>
            </w:pPr>
            <w:r>
              <w:rPr>
                <w:rFonts w:hint="eastAsia"/>
                <w:bCs/>
                <w:color w:val="auto"/>
                <w:szCs w:val="21"/>
                <w:highlight w:val="none"/>
              </w:rPr>
              <w:t>项目编号：</w:t>
            </w:r>
          </w:p>
        </w:tc>
        <w:tc>
          <w:tcPr>
            <w:tcW w:w="2337" w:type="dxa"/>
          </w:tcPr>
          <w:p w14:paraId="2FBDBC23">
            <w:pPr>
              <w:snapToGrid w:val="0"/>
              <w:spacing w:line="360" w:lineRule="exact"/>
              <w:ind w:right="480"/>
              <w:jc w:val="left"/>
              <w:rPr>
                <w:bCs/>
                <w:color w:val="auto"/>
                <w:szCs w:val="21"/>
                <w:highlight w:val="none"/>
              </w:rPr>
            </w:pPr>
          </w:p>
        </w:tc>
      </w:tr>
      <w:tr w14:paraId="0F2061D2">
        <w:tblPrEx>
          <w:tblCellMar>
            <w:top w:w="0" w:type="dxa"/>
            <w:left w:w="108" w:type="dxa"/>
            <w:bottom w:w="0" w:type="dxa"/>
            <w:right w:w="108" w:type="dxa"/>
          </w:tblCellMar>
        </w:tblPrEx>
        <w:tc>
          <w:tcPr>
            <w:tcW w:w="2336" w:type="dxa"/>
          </w:tcPr>
          <w:p w14:paraId="71B38828">
            <w:pPr>
              <w:snapToGrid w:val="0"/>
              <w:spacing w:line="360" w:lineRule="exact"/>
              <w:jc w:val="left"/>
              <w:rPr>
                <w:bCs/>
                <w:color w:val="auto"/>
                <w:szCs w:val="21"/>
                <w:highlight w:val="none"/>
              </w:rPr>
            </w:pPr>
            <w:r>
              <w:rPr>
                <w:rFonts w:hint="eastAsia"/>
                <w:bCs/>
                <w:color w:val="auto"/>
                <w:szCs w:val="21"/>
                <w:highlight w:val="none"/>
              </w:rPr>
              <w:t>采购人（甲方）：</w:t>
            </w:r>
          </w:p>
        </w:tc>
        <w:tc>
          <w:tcPr>
            <w:tcW w:w="2336" w:type="dxa"/>
          </w:tcPr>
          <w:p w14:paraId="0F7B4D1D">
            <w:pPr>
              <w:snapToGrid w:val="0"/>
              <w:spacing w:line="360" w:lineRule="exact"/>
              <w:ind w:right="480"/>
              <w:jc w:val="left"/>
              <w:rPr>
                <w:bCs/>
                <w:color w:val="auto"/>
                <w:szCs w:val="21"/>
                <w:highlight w:val="none"/>
              </w:rPr>
            </w:pPr>
          </w:p>
        </w:tc>
        <w:tc>
          <w:tcPr>
            <w:tcW w:w="2336" w:type="dxa"/>
          </w:tcPr>
          <w:p w14:paraId="0849F847">
            <w:pPr>
              <w:snapToGrid w:val="0"/>
              <w:spacing w:line="360" w:lineRule="exact"/>
              <w:jc w:val="left"/>
              <w:rPr>
                <w:bCs/>
                <w:color w:val="auto"/>
                <w:szCs w:val="21"/>
                <w:highlight w:val="none"/>
              </w:rPr>
            </w:pPr>
            <w:r>
              <w:rPr>
                <w:rFonts w:hint="eastAsia"/>
                <w:bCs/>
                <w:color w:val="auto"/>
                <w:szCs w:val="21"/>
                <w:highlight w:val="none"/>
              </w:rPr>
              <w:t>供应商（乙方）：</w:t>
            </w:r>
          </w:p>
        </w:tc>
        <w:tc>
          <w:tcPr>
            <w:tcW w:w="2337" w:type="dxa"/>
          </w:tcPr>
          <w:p w14:paraId="18C66BC0">
            <w:pPr>
              <w:snapToGrid w:val="0"/>
              <w:spacing w:line="360" w:lineRule="exact"/>
              <w:ind w:right="480"/>
              <w:jc w:val="left"/>
              <w:rPr>
                <w:bCs/>
                <w:color w:val="auto"/>
                <w:szCs w:val="21"/>
                <w:highlight w:val="none"/>
              </w:rPr>
            </w:pPr>
          </w:p>
        </w:tc>
      </w:tr>
      <w:tr w14:paraId="03A5AECE">
        <w:tblPrEx>
          <w:tblCellMar>
            <w:top w:w="0" w:type="dxa"/>
            <w:left w:w="108" w:type="dxa"/>
            <w:bottom w:w="0" w:type="dxa"/>
            <w:right w:w="108" w:type="dxa"/>
          </w:tblCellMar>
        </w:tblPrEx>
        <w:tc>
          <w:tcPr>
            <w:tcW w:w="2336" w:type="dxa"/>
          </w:tcPr>
          <w:p w14:paraId="68556A30">
            <w:pPr>
              <w:snapToGrid w:val="0"/>
              <w:spacing w:line="360" w:lineRule="exact"/>
              <w:ind w:right="480"/>
              <w:jc w:val="left"/>
              <w:rPr>
                <w:bCs/>
                <w:color w:val="auto"/>
                <w:szCs w:val="21"/>
                <w:highlight w:val="none"/>
              </w:rPr>
            </w:pPr>
            <w:r>
              <w:rPr>
                <w:rFonts w:hint="eastAsia"/>
                <w:bCs/>
                <w:color w:val="auto"/>
                <w:szCs w:val="21"/>
                <w:highlight w:val="none"/>
              </w:rPr>
              <w:t>签订地点：</w:t>
            </w:r>
          </w:p>
        </w:tc>
        <w:tc>
          <w:tcPr>
            <w:tcW w:w="2336" w:type="dxa"/>
          </w:tcPr>
          <w:p w14:paraId="2FD7966B">
            <w:pPr>
              <w:snapToGrid w:val="0"/>
              <w:spacing w:line="360" w:lineRule="exact"/>
              <w:ind w:right="480"/>
              <w:jc w:val="left"/>
              <w:rPr>
                <w:bCs/>
                <w:color w:val="auto"/>
                <w:szCs w:val="21"/>
                <w:highlight w:val="none"/>
              </w:rPr>
            </w:pPr>
          </w:p>
        </w:tc>
        <w:tc>
          <w:tcPr>
            <w:tcW w:w="2336" w:type="dxa"/>
          </w:tcPr>
          <w:p w14:paraId="7CB25EAF">
            <w:pPr>
              <w:snapToGrid w:val="0"/>
              <w:spacing w:line="360" w:lineRule="exact"/>
              <w:ind w:right="480"/>
              <w:jc w:val="left"/>
              <w:rPr>
                <w:bCs/>
                <w:color w:val="auto"/>
                <w:szCs w:val="21"/>
                <w:highlight w:val="none"/>
              </w:rPr>
            </w:pPr>
            <w:r>
              <w:rPr>
                <w:rFonts w:hint="eastAsia"/>
                <w:bCs/>
                <w:color w:val="auto"/>
                <w:szCs w:val="21"/>
                <w:highlight w:val="none"/>
              </w:rPr>
              <w:t>签订时间：</w:t>
            </w:r>
          </w:p>
        </w:tc>
        <w:tc>
          <w:tcPr>
            <w:tcW w:w="2337" w:type="dxa"/>
          </w:tcPr>
          <w:p w14:paraId="61E75B47">
            <w:pPr>
              <w:snapToGrid w:val="0"/>
              <w:spacing w:line="360" w:lineRule="exact"/>
              <w:ind w:right="480"/>
              <w:jc w:val="left"/>
              <w:rPr>
                <w:bCs/>
                <w:color w:val="auto"/>
                <w:szCs w:val="21"/>
                <w:highlight w:val="none"/>
              </w:rPr>
            </w:pPr>
          </w:p>
        </w:tc>
      </w:tr>
    </w:tbl>
    <w:p w14:paraId="062FB98E">
      <w:pPr>
        <w:snapToGrid w:val="0"/>
        <w:spacing w:line="360" w:lineRule="exact"/>
        <w:ind w:firstLine="420" w:firstLineChars="200"/>
        <w:rPr>
          <w:color w:val="auto"/>
          <w:szCs w:val="21"/>
          <w:highlight w:val="none"/>
        </w:rPr>
      </w:pPr>
    </w:p>
    <w:p w14:paraId="6FEE3035">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根据《中华人民共和国政府采购法》</w:t>
      </w:r>
      <w:r>
        <w:rPr>
          <w:rFonts w:hint="eastAsia" w:ascii="Times New Roman" w:hAnsi="Times New Roman" w:cs="Times New Roman"/>
          <w:color w:val="auto"/>
          <w:highlight w:val="none"/>
        </w:rPr>
        <w:t>、</w:t>
      </w:r>
      <w:r>
        <w:rPr>
          <w:rFonts w:ascii="Times New Roman" w:hAnsi="Times New Roman" w:cs="Times New Roman"/>
          <w:color w:val="auto"/>
          <w:highlight w:val="none"/>
        </w:rPr>
        <w:t>《中华人民共和国政府采购法</w:t>
      </w:r>
      <w:r>
        <w:rPr>
          <w:rFonts w:hint="eastAsia" w:ascii="Times New Roman" w:hAnsi="Times New Roman" w:cs="Times New Roman"/>
          <w:color w:val="auto"/>
          <w:highlight w:val="none"/>
        </w:rPr>
        <w:t>实施条例</w:t>
      </w:r>
      <w:r>
        <w:rPr>
          <w:rFonts w:ascii="Times New Roman" w:hAnsi="Times New Roman" w:cs="Times New Roman"/>
          <w:color w:val="auto"/>
          <w:highlight w:val="none"/>
        </w:rPr>
        <w:t>》等法律、法规规定，按照</w:t>
      </w:r>
      <w:r>
        <w:rPr>
          <w:rFonts w:hint="eastAsia" w:ascii="Times New Roman" w:hAnsi="Times New Roman" w:cs="Times New Roman"/>
          <w:color w:val="auto"/>
          <w:highlight w:val="none"/>
        </w:rPr>
        <w:t>采购</w:t>
      </w:r>
      <w:r>
        <w:rPr>
          <w:rFonts w:ascii="Times New Roman" w:hAnsi="Times New Roman" w:cs="Times New Roman"/>
          <w:color w:val="auto"/>
          <w:highlight w:val="none"/>
        </w:rPr>
        <w:t>文件规定</w:t>
      </w:r>
      <w:r>
        <w:rPr>
          <w:rFonts w:hint="eastAsia" w:ascii="Times New Roman" w:hAnsi="Times New Roman" w:cs="Times New Roman"/>
          <w:color w:val="auto"/>
          <w:highlight w:val="none"/>
        </w:rPr>
        <w:t>、</w:t>
      </w:r>
      <w:r>
        <w:rPr>
          <w:rFonts w:ascii="Times New Roman" w:hAnsi="Times New Roman" w:cs="Times New Roman"/>
          <w:color w:val="auto"/>
          <w:highlight w:val="none"/>
        </w:rPr>
        <w:t>乙方</w:t>
      </w:r>
      <w:r>
        <w:rPr>
          <w:rFonts w:hint="eastAsia" w:ascii="Times New Roman" w:hAnsi="Times New Roman" w:cs="Times New Roman"/>
          <w:color w:val="auto"/>
          <w:highlight w:val="none"/>
        </w:rPr>
        <w:t>响应</w:t>
      </w:r>
      <w:r>
        <w:rPr>
          <w:rFonts w:ascii="Times New Roman" w:hAnsi="Times New Roman" w:cs="Times New Roman"/>
          <w:color w:val="auto"/>
          <w:highlight w:val="none"/>
        </w:rPr>
        <w:t>文件及其承诺</w:t>
      </w:r>
      <w:r>
        <w:rPr>
          <w:rFonts w:hint="eastAsia" w:ascii="Times New Roman" w:hAnsi="Times New Roman" w:cs="Times New Roman"/>
          <w:color w:val="auto"/>
          <w:highlight w:val="none"/>
        </w:rPr>
        <w:t>和成交通知书</w:t>
      </w:r>
      <w:r>
        <w:rPr>
          <w:rFonts w:ascii="Times New Roman" w:hAnsi="Times New Roman" w:cs="Times New Roman"/>
          <w:color w:val="auto"/>
          <w:highlight w:val="none"/>
        </w:rPr>
        <w:t>，甲乙双方签订本合同。</w:t>
      </w:r>
    </w:p>
    <w:p w14:paraId="1FBC673A">
      <w:pPr>
        <w:snapToGrid w:val="0"/>
        <w:spacing w:line="360" w:lineRule="exact"/>
        <w:ind w:firstLine="422" w:firstLineChars="200"/>
        <w:rPr>
          <w:b/>
          <w:color w:val="auto"/>
          <w:szCs w:val="21"/>
          <w:highlight w:val="none"/>
        </w:rPr>
      </w:pPr>
      <w:r>
        <w:rPr>
          <w:b/>
          <w:color w:val="auto"/>
          <w:szCs w:val="21"/>
          <w:highlight w:val="none"/>
        </w:rPr>
        <w:t>第一条　合同标的</w:t>
      </w:r>
    </w:p>
    <w:p w14:paraId="19D0ED38">
      <w:pPr>
        <w:snapToGrid w:val="0"/>
        <w:spacing w:line="300" w:lineRule="exact"/>
        <w:ind w:firstLine="420" w:firstLineChars="200"/>
        <w:rPr>
          <w:color w:val="auto"/>
          <w:szCs w:val="21"/>
          <w:highlight w:val="none"/>
        </w:rPr>
      </w:pPr>
      <w:r>
        <w:rPr>
          <w:color w:val="auto"/>
          <w:szCs w:val="21"/>
          <w:highlight w:val="none"/>
        </w:rPr>
        <w:t>1.</w:t>
      </w:r>
      <w:r>
        <w:rPr>
          <w:rFonts w:hint="eastAsia"/>
          <w:color w:val="auto"/>
          <w:szCs w:val="21"/>
          <w:highlight w:val="none"/>
        </w:rPr>
        <w:t>合同标的</w:t>
      </w:r>
      <w:r>
        <w:rPr>
          <w:color w:val="auto"/>
          <w:szCs w:val="21"/>
          <w:highlight w:val="none"/>
        </w:rPr>
        <w:t>一览表</w:t>
      </w:r>
    </w:p>
    <w:tbl>
      <w:tblPr>
        <w:tblStyle w:val="51"/>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6E07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vAlign w:val="center"/>
          </w:tcPr>
          <w:p w14:paraId="7F294C51">
            <w:pPr>
              <w:snapToGrid w:val="0"/>
              <w:spacing w:line="300" w:lineRule="exact"/>
              <w:jc w:val="center"/>
              <w:rPr>
                <w:color w:val="auto"/>
                <w:szCs w:val="21"/>
                <w:highlight w:val="none"/>
              </w:rPr>
            </w:pPr>
            <w:r>
              <w:rPr>
                <w:color w:val="auto"/>
                <w:szCs w:val="21"/>
                <w:highlight w:val="none"/>
              </w:rPr>
              <w:t>序号</w:t>
            </w:r>
          </w:p>
        </w:tc>
        <w:tc>
          <w:tcPr>
            <w:tcW w:w="1304" w:type="dxa"/>
            <w:vAlign w:val="center"/>
          </w:tcPr>
          <w:p w14:paraId="6E61AA7F">
            <w:pPr>
              <w:snapToGrid w:val="0"/>
              <w:spacing w:line="300" w:lineRule="exact"/>
              <w:jc w:val="center"/>
              <w:rPr>
                <w:color w:val="auto"/>
                <w:szCs w:val="21"/>
                <w:highlight w:val="none"/>
              </w:rPr>
            </w:pPr>
            <w:r>
              <w:rPr>
                <w:color w:val="auto"/>
                <w:szCs w:val="21"/>
                <w:highlight w:val="none"/>
              </w:rPr>
              <w:t>标的</w:t>
            </w:r>
          </w:p>
          <w:p w14:paraId="33D6B9B5">
            <w:pPr>
              <w:snapToGrid w:val="0"/>
              <w:spacing w:line="300" w:lineRule="exact"/>
              <w:jc w:val="center"/>
              <w:rPr>
                <w:color w:val="auto"/>
                <w:szCs w:val="21"/>
                <w:highlight w:val="none"/>
              </w:rPr>
            </w:pPr>
            <w:r>
              <w:rPr>
                <w:color w:val="auto"/>
                <w:szCs w:val="21"/>
                <w:highlight w:val="none"/>
              </w:rPr>
              <w:t>名称</w:t>
            </w:r>
          </w:p>
        </w:tc>
        <w:tc>
          <w:tcPr>
            <w:tcW w:w="1081" w:type="dxa"/>
            <w:vAlign w:val="center"/>
          </w:tcPr>
          <w:p w14:paraId="4F9F1A10">
            <w:pPr>
              <w:snapToGrid w:val="0"/>
              <w:spacing w:line="300" w:lineRule="exact"/>
              <w:jc w:val="center"/>
              <w:rPr>
                <w:color w:val="auto"/>
                <w:szCs w:val="21"/>
                <w:highlight w:val="none"/>
              </w:rPr>
            </w:pPr>
            <w:r>
              <w:rPr>
                <w:color w:val="auto"/>
                <w:szCs w:val="21"/>
                <w:highlight w:val="none"/>
              </w:rPr>
              <w:t>商标</w:t>
            </w:r>
          </w:p>
          <w:p w14:paraId="25B7B254">
            <w:pPr>
              <w:snapToGrid w:val="0"/>
              <w:spacing w:line="300" w:lineRule="exact"/>
              <w:jc w:val="center"/>
              <w:rPr>
                <w:color w:val="auto"/>
                <w:szCs w:val="21"/>
                <w:highlight w:val="none"/>
              </w:rPr>
            </w:pPr>
            <w:r>
              <w:rPr>
                <w:color w:val="auto"/>
                <w:szCs w:val="21"/>
                <w:highlight w:val="none"/>
              </w:rPr>
              <w:t>品牌</w:t>
            </w:r>
          </w:p>
        </w:tc>
        <w:tc>
          <w:tcPr>
            <w:tcW w:w="1194" w:type="dxa"/>
            <w:vAlign w:val="center"/>
          </w:tcPr>
          <w:p w14:paraId="1341042E">
            <w:pPr>
              <w:snapToGrid w:val="0"/>
              <w:spacing w:line="300" w:lineRule="exact"/>
              <w:jc w:val="center"/>
              <w:rPr>
                <w:color w:val="auto"/>
                <w:szCs w:val="21"/>
                <w:highlight w:val="none"/>
              </w:rPr>
            </w:pPr>
            <w:r>
              <w:rPr>
                <w:color w:val="auto"/>
                <w:szCs w:val="21"/>
                <w:highlight w:val="none"/>
              </w:rPr>
              <w:t>型号</w:t>
            </w:r>
          </w:p>
          <w:p w14:paraId="404A0D03">
            <w:pPr>
              <w:snapToGrid w:val="0"/>
              <w:spacing w:line="300" w:lineRule="exact"/>
              <w:jc w:val="center"/>
              <w:rPr>
                <w:color w:val="auto"/>
                <w:szCs w:val="21"/>
                <w:highlight w:val="none"/>
              </w:rPr>
            </w:pPr>
            <w:r>
              <w:rPr>
                <w:color w:val="auto"/>
                <w:szCs w:val="21"/>
                <w:highlight w:val="none"/>
              </w:rPr>
              <w:t>参数</w:t>
            </w:r>
          </w:p>
        </w:tc>
        <w:tc>
          <w:tcPr>
            <w:tcW w:w="1193" w:type="dxa"/>
            <w:vAlign w:val="center"/>
          </w:tcPr>
          <w:p w14:paraId="73E1FDAF">
            <w:pPr>
              <w:snapToGrid w:val="0"/>
              <w:spacing w:line="300" w:lineRule="exact"/>
              <w:jc w:val="center"/>
              <w:rPr>
                <w:color w:val="auto"/>
                <w:szCs w:val="21"/>
                <w:highlight w:val="none"/>
              </w:rPr>
            </w:pPr>
            <w:r>
              <w:rPr>
                <w:color w:val="auto"/>
                <w:szCs w:val="21"/>
                <w:highlight w:val="none"/>
              </w:rPr>
              <w:t>生产</w:t>
            </w:r>
          </w:p>
          <w:p w14:paraId="3FCE1B5C">
            <w:pPr>
              <w:snapToGrid w:val="0"/>
              <w:spacing w:line="300" w:lineRule="exact"/>
              <w:jc w:val="center"/>
              <w:rPr>
                <w:color w:val="auto"/>
                <w:szCs w:val="21"/>
                <w:highlight w:val="none"/>
              </w:rPr>
            </w:pPr>
            <w:r>
              <w:rPr>
                <w:color w:val="auto"/>
                <w:szCs w:val="21"/>
                <w:highlight w:val="none"/>
              </w:rPr>
              <w:t>厂家</w:t>
            </w:r>
          </w:p>
        </w:tc>
        <w:tc>
          <w:tcPr>
            <w:tcW w:w="672" w:type="dxa"/>
            <w:vAlign w:val="center"/>
          </w:tcPr>
          <w:p w14:paraId="60FC6AC4">
            <w:pPr>
              <w:snapToGrid w:val="0"/>
              <w:spacing w:line="300" w:lineRule="exact"/>
              <w:jc w:val="center"/>
              <w:rPr>
                <w:color w:val="auto"/>
                <w:szCs w:val="21"/>
                <w:highlight w:val="none"/>
              </w:rPr>
            </w:pPr>
            <w:r>
              <w:rPr>
                <w:color w:val="auto"/>
                <w:szCs w:val="21"/>
                <w:highlight w:val="none"/>
              </w:rPr>
              <w:t>数  量</w:t>
            </w:r>
          </w:p>
        </w:tc>
        <w:tc>
          <w:tcPr>
            <w:tcW w:w="1080" w:type="dxa"/>
            <w:vAlign w:val="center"/>
          </w:tcPr>
          <w:p w14:paraId="4E98D2F2">
            <w:pPr>
              <w:snapToGrid w:val="0"/>
              <w:spacing w:line="300" w:lineRule="exact"/>
              <w:jc w:val="center"/>
              <w:rPr>
                <w:color w:val="auto"/>
                <w:szCs w:val="21"/>
                <w:highlight w:val="none"/>
              </w:rPr>
            </w:pPr>
            <w:r>
              <w:rPr>
                <w:color w:val="auto"/>
                <w:szCs w:val="21"/>
                <w:highlight w:val="none"/>
              </w:rPr>
              <w:t>单位</w:t>
            </w:r>
          </w:p>
        </w:tc>
        <w:tc>
          <w:tcPr>
            <w:tcW w:w="1080" w:type="dxa"/>
            <w:vAlign w:val="center"/>
          </w:tcPr>
          <w:p w14:paraId="57E15D69">
            <w:pPr>
              <w:snapToGrid w:val="0"/>
              <w:spacing w:line="300" w:lineRule="exact"/>
              <w:jc w:val="center"/>
              <w:rPr>
                <w:color w:val="auto"/>
                <w:szCs w:val="21"/>
                <w:highlight w:val="none"/>
              </w:rPr>
            </w:pPr>
            <w:r>
              <w:rPr>
                <w:color w:val="auto"/>
                <w:szCs w:val="21"/>
                <w:highlight w:val="none"/>
              </w:rPr>
              <w:t>单价</w:t>
            </w:r>
          </w:p>
          <w:p w14:paraId="7BC97AA1">
            <w:pPr>
              <w:snapToGrid w:val="0"/>
              <w:spacing w:line="300" w:lineRule="exact"/>
              <w:jc w:val="center"/>
              <w:rPr>
                <w:color w:val="auto"/>
                <w:szCs w:val="21"/>
                <w:highlight w:val="none"/>
              </w:rPr>
            </w:pPr>
            <w:r>
              <w:rPr>
                <w:color w:val="auto"/>
                <w:szCs w:val="21"/>
                <w:highlight w:val="none"/>
              </w:rPr>
              <w:t>（元）</w:t>
            </w:r>
          </w:p>
        </w:tc>
        <w:tc>
          <w:tcPr>
            <w:tcW w:w="1440" w:type="dxa"/>
            <w:vAlign w:val="center"/>
          </w:tcPr>
          <w:p w14:paraId="7B726B7F">
            <w:pPr>
              <w:snapToGrid w:val="0"/>
              <w:spacing w:line="300" w:lineRule="exact"/>
              <w:jc w:val="center"/>
              <w:rPr>
                <w:color w:val="auto"/>
                <w:szCs w:val="21"/>
                <w:highlight w:val="none"/>
              </w:rPr>
            </w:pPr>
            <w:r>
              <w:rPr>
                <w:rFonts w:hint="eastAsia"/>
                <w:color w:val="auto"/>
                <w:szCs w:val="21"/>
                <w:highlight w:val="none"/>
              </w:rPr>
              <w:t>合计</w:t>
            </w:r>
          </w:p>
          <w:p w14:paraId="6F92CE76">
            <w:pPr>
              <w:snapToGrid w:val="0"/>
              <w:spacing w:line="300" w:lineRule="exact"/>
              <w:jc w:val="center"/>
              <w:rPr>
                <w:color w:val="auto"/>
                <w:szCs w:val="21"/>
                <w:highlight w:val="none"/>
              </w:rPr>
            </w:pPr>
            <w:r>
              <w:rPr>
                <w:color w:val="auto"/>
                <w:szCs w:val="21"/>
                <w:highlight w:val="none"/>
              </w:rPr>
              <w:t>（元）</w:t>
            </w:r>
          </w:p>
        </w:tc>
      </w:tr>
      <w:tr w14:paraId="5100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496" w:type="dxa"/>
            <w:vAlign w:val="center"/>
          </w:tcPr>
          <w:p w14:paraId="2E91F76E">
            <w:pPr>
              <w:snapToGrid w:val="0"/>
              <w:spacing w:line="300" w:lineRule="exact"/>
              <w:jc w:val="center"/>
              <w:rPr>
                <w:color w:val="auto"/>
                <w:szCs w:val="21"/>
                <w:highlight w:val="none"/>
              </w:rPr>
            </w:pPr>
            <w:r>
              <w:rPr>
                <w:color w:val="auto"/>
                <w:szCs w:val="21"/>
                <w:highlight w:val="none"/>
              </w:rPr>
              <w:t>1</w:t>
            </w:r>
          </w:p>
        </w:tc>
        <w:tc>
          <w:tcPr>
            <w:tcW w:w="1304" w:type="dxa"/>
            <w:vAlign w:val="center"/>
          </w:tcPr>
          <w:p w14:paraId="30CDFED2">
            <w:pPr>
              <w:snapToGrid w:val="0"/>
              <w:spacing w:line="300" w:lineRule="exact"/>
              <w:jc w:val="center"/>
              <w:rPr>
                <w:color w:val="auto"/>
                <w:szCs w:val="21"/>
                <w:highlight w:val="none"/>
              </w:rPr>
            </w:pPr>
          </w:p>
        </w:tc>
        <w:tc>
          <w:tcPr>
            <w:tcW w:w="1081" w:type="dxa"/>
            <w:vAlign w:val="center"/>
          </w:tcPr>
          <w:p w14:paraId="69B5792E">
            <w:pPr>
              <w:snapToGrid w:val="0"/>
              <w:spacing w:line="300" w:lineRule="exact"/>
              <w:jc w:val="center"/>
              <w:rPr>
                <w:color w:val="auto"/>
                <w:szCs w:val="21"/>
                <w:highlight w:val="none"/>
              </w:rPr>
            </w:pPr>
          </w:p>
        </w:tc>
        <w:tc>
          <w:tcPr>
            <w:tcW w:w="1194" w:type="dxa"/>
            <w:vAlign w:val="center"/>
          </w:tcPr>
          <w:p w14:paraId="71F6D112">
            <w:pPr>
              <w:snapToGrid w:val="0"/>
              <w:spacing w:line="300" w:lineRule="exact"/>
              <w:jc w:val="center"/>
              <w:rPr>
                <w:color w:val="auto"/>
                <w:szCs w:val="21"/>
                <w:highlight w:val="none"/>
              </w:rPr>
            </w:pPr>
          </w:p>
        </w:tc>
        <w:tc>
          <w:tcPr>
            <w:tcW w:w="1193" w:type="dxa"/>
          </w:tcPr>
          <w:p w14:paraId="24BF86F1">
            <w:pPr>
              <w:snapToGrid w:val="0"/>
              <w:spacing w:line="300" w:lineRule="exact"/>
              <w:jc w:val="center"/>
              <w:rPr>
                <w:color w:val="auto"/>
                <w:szCs w:val="21"/>
                <w:highlight w:val="none"/>
              </w:rPr>
            </w:pPr>
          </w:p>
        </w:tc>
        <w:tc>
          <w:tcPr>
            <w:tcW w:w="672" w:type="dxa"/>
          </w:tcPr>
          <w:p w14:paraId="62A89880">
            <w:pPr>
              <w:snapToGrid w:val="0"/>
              <w:spacing w:line="300" w:lineRule="exact"/>
              <w:jc w:val="center"/>
              <w:rPr>
                <w:color w:val="auto"/>
                <w:szCs w:val="21"/>
                <w:highlight w:val="none"/>
              </w:rPr>
            </w:pPr>
          </w:p>
        </w:tc>
        <w:tc>
          <w:tcPr>
            <w:tcW w:w="1080" w:type="dxa"/>
          </w:tcPr>
          <w:p w14:paraId="78EF553E">
            <w:pPr>
              <w:snapToGrid w:val="0"/>
              <w:spacing w:line="300" w:lineRule="exact"/>
              <w:jc w:val="center"/>
              <w:rPr>
                <w:color w:val="auto"/>
                <w:szCs w:val="21"/>
                <w:highlight w:val="none"/>
              </w:rPr>
            </w:pPr>
          </w:p>
        </w:tc>
        <w:tc>
          <w:tcPr>
            <w:tcW w:w="1080" w:type="dxa"/>
            <w:vAlign w:val="center"/>
          </w:tcPr>
          <w:p w14:paraId="10A61733">
            <w:pPr>
              <w:snapToGrid w:val="0"/>
              <w:spacing w:line="300" w:lineRule="exact"/>
              <w:jc w:val="center"/>
              <w:rPr>
                <w:color w:val="auto"/>
                <w:szCs w:val="21"/>
                <w:highlight w:val="none"/>
              </w:rPr>
            </w:pPr>
          </w:p>
        </w:tc>
        <w:tc>
          <w:tcPr>
            <w:tcW w:w="1440" w:type="dxa"/>
            <w:vAlign w:val="center"/>
          </w:tcPr>
          <w:p w14:paraId="4ED4B3C0">
            <w:pPr>
              <w:snapToGrid w:val="0"/>
              <w:spacing w:line="300" w:lineRule="exact"/>
              <w:jc w:val="center"/>
              <w:rPr>
                <w:color w:val="auto"/>
                <w:szCs w:val="21"/>
                <w:highlight w:val="none"/>
              </w:rPr>
            </w:pPr>
          </w:p>
        </w:tc>
      </w:tr>
      <w:tr w14:paraId="5FAB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496" w:type="dxa"/>
            <w:vAlign w:val="center"/>
          </w:tcPr>
          <w:p w14:paraId="247BF891">
            <w:pPr>
              <w:snapToGrid w:val="0"/>
              <w:spacing w:line="300" w:lineRule="exact"/>
              <w:jc w:val="center"/>
              <w:rPr>
                <w:color w:val="auto"/>
                <w:szCs w:val="21"/>
                <w:highlight w:val="none"/>
              </w:rPr>
            </w:pPr>
            <w:r>
              <w:rPr>
                <w:color w:val="auto"/>
                <w:szCs w:val="21"/>
                <w:highlight w:val="none"/>
              </w:rPr>
              <w:t>2</w:t>
            </w:r>
          </w:p>
        </w:tc>
        <w:tc>
          <w:tcPr>
            <w:tcW w:w="1304" w:type="dxa"/>
            <w:vAlign w:val="center"/>
          </w:tcPr>
          <w:p w14:paraId="42FBA4A6">
            <w:pPr>
              <w:snapToGrid w:val="0"/>
              <w:spacing w:line="300" w:lineRule="exact"/>
              <w:jc w:val="center"/>
              <w:rPr>
                <w:color w:val="auto"/>
                <w:szCs w:val="21"/>
                <w:highlight w:val="none"/>
              </w:rPr>
            </w:pPr>
          </w:p>
        </w:tc>
        <w:tc>
          <w:tcPr>
            <w:tcW w:w="1081" w:type="dxa"/>
            <w:vAlign w:val="center"/>
          </w:tcPr>
          <w:p w14:paraId="4AE84334">
            <w:pPr>
              <w:snapToGrid w:val="0"/>
              <w:spacing w:line="300" w:lineRule="exact"/>
              <w:jc w:val="center"/>
              <w:rPr>
                <w:color w:val="auto"/>
                <w:szCs w:val="21"/>
                <w:highlight w:val="none"/>
              </w:rPr>
            </w:pPr>
          </w:p>
        </w:tc>
        <w:tc>
          <w:tcPr>
            <w:tcW w:w="1194" w:type="dxa"/>
            <w:vAlign w:val="center"/>
          </w:tcPr>
          <w:p w14:paraId="4B6705FF">
            <w:pPr>
              <w:snapToGrid w:val="0"/>
              <w:spacing w:line="300" w:lineRule="exact"/>
              <w:jc w:val="center"/>
              <w:rPr>
                <w:color w:val="auto"/>
                <w:szCs w:val="21"/>
                <w:highlight w:val="none"/>
              </w:rPr>
            </w:pPr>
          </w:p>
        </w:tc>
        <w:tc>
          <w:tcPr>
            <w:tcW w:w="1193" w:type="dxa"/>
          </w:tcPr>
          <w:p w14:paraId="4A5DD4E3">
            <w:pPr>
              <w:snapToGrid w:val="0"/>
              <w:spacing w:line="300" w:lineRule="exact"/>
              <w:jc w:val="center"/>
              <w:rPr>
                <w:color w:val="auto"/>
                <w:szCs w:val="21"/>
                <w:highlight w:val="none"/>
              </w:rPr>
            </w:pPr>
          </w:p>
        </w:tc>
        <w:tc>
          <w:tcPr>
            <w:tcW w:w="672" w:type="dxa"/>
          </w:tcPr>
          <w:p w14:paraId="0CBCECB9">
            <w:pPr>
              <w:snapToGrid w:val="0"/>
              <w:spacing w:line="300" w:lineRule="exact"/>
              <w:jc w:val="center"/>
              <w:rPr>
                <w:color w:val="auto"/>
                <w:szCs w:val="21"/>
                <w:highlight w:val="none"/>
              </w:rPr>
            </w:pPr>
          </w:p>
        </w:tc>
        <w:tc>
          <w:tcPr>
            <w:tcW w:w="1080" w:type="dxa"/>
          </w:tcPr>
          <w:p w14:paraId="46D22A08">
            <w:pPr>
              <w:snapToGrid w:val="0"/>
              <w:spacing w:line="300" w:lineRule="exact"/>
              <w:jc w:val="center"/>
              <w:rPr>
                <w:color w:val="auto"/>
                <w:szCs w:val="21"/>
                <w:highlight w:val="none"/>
              </w:rPr>
            </w:pPr>
          </w:p>
        </w:tc>
        <w:tc>
          <w:tcPr>
            <w:tcW w:w="1080" w:type="dxa"/>
            <w:vAlign w:val="center"/>
          </w:tcPr>
          <w:p w14:paraId="07A350EC">
            <w:pPr>
              <w:snapToGrid w:val="0"/>
              <w:spacing w:line="300" w:lineRule="exact"/>
              <w:jc w:val="center"/>
              <w:rPr>
                <w:color w:val="auto"/>
                <w:szCs w:val="21"/>
                <w:highlight w:val="none"/>
              </w:rPr>
            </w:pPr>
          </w:p>
        </w:tc>
        <w:tc>
          <w:tcPr>
            <w:tcW w:w="1440" w:type="dxa"/>
            <w:vAlign w:val="center"/>
          </w:tcPr>
          <w:p w14:paraId="1F64234F">
            <w:pPr>
              <w:snapToGrid w:val="0"/>
              <w:spacing w:line="300" w:lineRule="exact"/>
              <w:jc w:val="center"/>
              <w:rPr>
                <w:color w:val="auto"/>
                <w:szCs w:val="21"/>
                <w:highlight w:val="none"/>
              </w:rPr>
            </w:pPr>
          </w:p>
        </w:tc>
      </w:tr>
      <w:tr w14:paraId="7436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496" w:type="dxa"/>
            <w:vAlign w:val="center"/>
          </w:tcPr>
          <w:p w14:paraId="4CF51336">
            <w:pPr>
              <w:snapToGrid w:val="0"/>
              <w:spacing w:line="300" w:lineRule="exact"/>
              <w:jc w:val="center"/>
              <w:rPr>
                <w:color w:val="auto"/>
                <w:szCs w:val="21"/>
                <w:highlight w:val="none"/>
              </w:rPr>
            </w:pPr>
            <w:r>
              <w:rPr>
                <w:color w:val="auto"/>
                <w:szCs w:val="21"/>
                <w:highlight w:val="none"/>
              </w:rPr>
              <w:t>3</w:t>
            </w:r>
          </w:p>
        </w:tc>
        <w:tc>
          <w:tcPr>
            <w:tcW w:w="1304" w:type="dxa"/>
            <w:vAlign w:val="center"/>
          </w:tcPr>
          <w:p w14:paraId="70EED754">
            <w:pPr>
              <w:snapToGrid w:val="0"/>
              <w:spacing w:line="300" w:lineRule="exact"/>
              <w:jc w:val="center"/>
              <w:rPr>
                <w:color w:val="auto"/>
                <w:szCs w:val="21"/>
                <w:highlight w:val="none"/>
              </w:rPr>
            </w:pPr>
          </w:p>
        </w:tc>
        <w:tc>
          <w:tcPr>
            <w:tcW w:w="1081" w:type="dxa"/>
            <w:vAlign w:val="center"/>
          </w:tcPr>
          <w:p w14:paraId="15C7B41E">
            <w:pPr>
              <w:snapToGrid w:val="0"/>
              <w:spacing w:line="300" w:lineRule="exact"/>
              <w:jc w:val="center"/>
              <w:rPr>
                <w:color w:val="auto"/>
                <w:szCs w:val="21"/>
                <w:highlight w:val="none"/>
              </w:rPr>
            </w:pPr>
          </w:p>
        </w:tc>
        <w:tc>
          <w:tcPr>
            <w:tcW w:w="1194" w:type="dxa"/>
            <w:vAlign w:val="center"/>
          </w:tcPr>
          <w:p w14:paraId="2955AD74">
            <w:pPr>
              <w:snapToGrid w:val="0"/>
              <w:spacing w:line="300" w:lineRule="exact"/>
              <w:jc w:val="center"/>
              <w:rPr>
                <w:color w:val="auto"/>
                <w:szCs w:val="21"/>
                <w:highlight w:val="none"/>
              </w:rPr>
            </w:pPr>
          </w:p>
        </w:tc>
        <w:tc>
          <w:tcPr>
            <w:tcW w:w="1193" w:type="dxa"/>
          </w:tcPr>
          <w:p w14:paraId="56EC0AB7">
            <w:pPr>
              <w:snapToGrid w:val="0"/>
              <w:spacing w:line="300" w:lineRule="exact"/>
              <w:jc w:val="center"/>
              <w:rPr>
                <w:color w:val="auto"/>
                <w:szCs w:val="21"/>
                <w:highlight w:val="none"/>
              </w:rPr>
            </w:pPr>
          </w:p>
        </w:tc>
        <w:tc>
          <w:tcPr>
            <w:tcW w:w="672" w:type="dxa"/>
          </w:tcPr>
          <w:p w14:paraId="3863E493">
            <w:pPr>
              <w:snapToGrid w:val="0"/>
              <w:spacing w:line="300" w:lineRule="exact"/>
              <w:jc w:val="center"/>
              <w:rPr>
                <w:color w:val="auto"/>
                <w:szCs w:val="21"/>
                <w:highlight w:val="none"/>
              </w:rPr>
            </w:pPr>
          </w:p>
        </w:tc>
        <w:tc>
          <w:tcPr>
            <w:tcW w:w="1080" w:type="dxa"/>
          </w:tcPr>
          <w:p w14:paraId="6B44A9ED">
            <w:pPr>
              <w:snapToGrid w:val="0"/>
              <w:spacing w:line="300" w:lineRule="exact"/>
              <w:jc w:val="center"/>
              <w:rPr>
                <w:color w:val="auto"/>
                <w:szCs w:val="21"/>
                <w:highlight w:val="none"/>
              </w:rPr>
            </w:pPr>
          </w:p>
        </w:tc>
        <w:tc>
          <w:tcPr>
            <w:tcW w:w="1080" w:type="dxa"/>
            <w:vAlign w:val="center"/>
          </w:tcPr>
          <w:p w14:paraId="4437D0B9">
            <w:pPr>
              <w:snapToGrid w:val="0"/>
              <w:spacing w:line="300" w:lineRule="exact"/>
              <w:jc w:val="center"/>
              <w:rPr>
                <w:color w:val="auto"/>
                <w:szCs w:val="21"/>
                <w:highlight w:val="none"/>
              </w:rPr>
            </w:pPr>
          </w:p>
        </w:tc>
        <w:tc>
          <w:tcPr>
            <w:tcW w:w="1440" w:type="dxa"/>
            <w:vAlign w:val="center"/>
          </w:tcPr>
          <w:p w14:paraId="2C4F2B24">
            <w:pPr>
              <w:snapToGrid w:val="0"/>
              <w:spacing w:line="300" w:lineRule="exact"/>
              <w:jc w:val="center"/>
              <w:rPr>
                <w:color w:val="auto"/>
                <w:szCs w:val="21"/>
                <w:highlight w:val="none"/>
              </w:rPr>
            </w:pPr>
          </w:p>
        </w:tc>
      </w:tr>
      <w:tr w14:paraId="5E30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9540" w:type="dxa"/>
            <w:gridSpan w:val="9"/>
            <w:vAlign w:val="center"/>
          </w:tcPr>
          <w:p w14:paraId="747F997C">
            <w:pPr>
              <w:snapToGrid w:val="0"/>
              <w:spacing w:line="300" w:lineRule="exact"/>
              <w:rPr>
                <w:color w:val="auto"/>
                <w:szCs w:val="21"/>
                <w:highlight w:val="none"/>
              </w:rPr>
            </w:pPr>
            <w:r>
              <w:rPr>
                <w:rFonts w:hint="eastAsia"/>
                <w:color w:val="auto"/>
                <w:szCs w:val="21"/>
                <w:highlight w:val="none"/>
              </w:rPr>
              <w:t>总价（</w:t>
            </w:r>
            <w:r>
              <w:rPr>
                <w:color w:val="auto"/>
                <w:szCs w:val="21"/>
                <w:highlight w:val="none"/>
              </w:rPr>
              <w:t>人民币</w:t>
            </w:r>
            <w:r>
              <w:rPr>
                <w:rFonts w:hint="eastAsia"/>
                <w:color w:val="auto"/>
                <w:szCs w:val="21"/>
                <w:highlight w:val="none"/>
              </w:rPr>
              <w:t>）</w:t>
            </w:r>
            <w:r>
              <w:rPr>
                <w:color w:val="auto"/>
                <w:szCs w:val="21"/>
                <w:highlight w:val="none"/>
              </w:rPr>
              <w:t xml:space="preserve">（大写）                          （小写）                 </w:t>
            </w:r>
          </w:p>
        </w:tc>
      </w:tr>
    </w:tbl>
    <w:p w14:paraId="77677B4A">
      <w:pPr>
        <w:pStyle w:val="26"/>
        <w:spacing w:line="300" w:lineRule="exact"/>
        <w:ind w:firstLine="420" w:firstLineChars="200"/>
        <w:rPr>
          <w:rFonts w:ascii="Times New Roman" w:hAnsi="Times New Roman" w:cs="Times New Roman"/>
          <w:color w:val="auto"/>
          <w:highlight w:val="none"/>
        </w:rPr>
      </w:pPr>
      <w:bookmarkStart w:id="85" w:name="_Hlk77609505"/>
      <w:r>
        <w:rPr>
          <w:rFonts w:hint="eastAsia" w:ascii="Times New Roman" w:hAnsi="Times New Roman" w:cs="Times New Roman"/>
          <w:color w:val="auto"/>
          <w:highlight w:val="none"/>
        </w:rPr>
        <w:t>2.合同价格形式：</w:t>
      </w:r>
      <w:r>
        <w:rPr>
          <w:rFonts w:hint="eastAsia" w:ascii="Times New Roman" w:hAnsi="Times New Roman" w:cs="Times New Roman"/>
          <w:color w:val="auto"/>
          <w:highlight w:val="none"/>
        </w:rPr>
        <w:sym w:font="Wingdings 2" w:char="F052"/>
      </w:r>
      <w:r>
        <w:rPr>
          <w:rFonts w:hint="eastAsia" w:ascii="Times New Roman" w:hAnsi="Times New Roman" w:cs="Times New Roman"/>
          <w:color w:val="auto"/>
          <w:highlight w:val="none"/>
        </w:rPr>
        <w:t>固定总价 □固定单价 □成本补偿 □绩效激励 □其他</w:t>
      </w:r>
    </w:p>
    <w:bookmarkEnd w:id="85"/>
    <w:p w14:paraId="57F1BAC5">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3</w:t>
      </w:r>
      <w:r>
        <w:rPr>
          <w:rFonts w:hint="eastAsia" w:ascii="Times New Roman" w:hAnsi="Times New Roman" w:cs="Times New Roman"/>
          <w:color w:val="auto"/>
          <w:highlight w:val="none"/>
        </w:rPr>
        <w:t>.</w:t>
      </w:r>
      <w:r>
        <w:rPr>
          <w:rFonts w:ascii="Times New Roman" w:hAnsi="Times New Roman" w:cs="Times New Roman"/>
          <w:color w:val="auto"/>
          <w:highlight w:val="none"/>
        </w:rPr>
        <w:t>合同</w:t>
      </w:r>
      <w:r>
        <w:rPr>
          <w:rFonts w:hint="eastAsia" w:ascii="Times New Roman" w:hAnsi="Times New Roman" w:cs="Times New Roman"/>
          <w:color w:val="auto"/>
          <w:highlight w:val="none"/>
        </w:rPr>
        <w:t>总价</w:t>
      </w:r>
      <w:r>
        <w:rPr>
          <w:rFonts w:ascii="Times New Roman" w:hAnsi="Times New Roman" w:cs="Times New Roman"/>
          <w:color w:val="auto"/>
          <w:highlight w:val="none"/>
        </w:rPr>
        <w:t>包括</w:t>
      </w:r>
      <w:r>
        <w:rPr>
          <w:rFonts w:hint="eastAsia" w:ascii="Times New Roman" w:hAnsi="Times New Roman" w:cs="Times New Roman"/>
          <w:color w:val="auto"/>
          <w:highlight w:val="none"/>
        </w:rPr>
        <w:t>货物送达指定地点，验收合格至正常使用前所有可能发生的费用，即包含：物价上涨成本、货物本身费用、运输费、装卸搬运费、人工劳务费、税金、代理费等。</w:t>
      </w:r>
    </w:p>
    <w:p w14:paraId="6F96FF31">
      <w:pPr>
        <w:snapToGrid w:val="0"/>
        <w:spacing w:line="360" w:lineRule="exact"/>
        <w:ind w:firstLine="422" w:firstLineChars="200"/>
        <w:rPr>
          <w:color w:val="auto"/>
          <w:szCs w:val="21"/>
          <w:highlight w:val="none"/>
        </w:rPr>
      </w:pPr>
      <w:r>
        <w:rPr>
          <w:b/>
          <w:color w:val="auto"/>
          <w:szCs w:val="21"/>
          <w:highlight w:val="none"/>
        </w:rPr>
        <w:t>第二条　质量保证</w:t>
      </w:r>
    </w:p>
    <w:p w14:paraId="0EC8DCA9">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1.乙方所提供的货物型号、技术规格、技术参数等</w:t>
      </w:r>
      <w:r>
        <w:rPr>
          <w:rFonts w:hint="eastAsia" w:ascii="Times New Roman" w:hAnsi="Times New Roman" w:cs="Times New Roman"/>
          <w:color w:val="auto"/>
          <w:highlight w:val="none"/>
        </w:rPr>
        <w:t>指标</w:t>
      </w:r>
      <w:r>
        <w:rPr>
          <w:rFonts w:ascii="Times New Roman" w:hAnsi="Times New Roman" w:cs="Times New Roman"/>
          <w:color w:val="auto"/>
          <w:highlight w:val="none"/>
        </w:rPr>
        <w:t>必须与</w:t>
      </w:r>
      <w:r>
        <w:rPr>
          <w:rFonts w:hint="eastAsia"/>
          <w:color w:val="auto"/>
          <w:highlight w:val="none"/>
        </w:rPr>
        <w:t>谈判文件要求、响应文件响应</w:t>
      </w:r>
      <w:r>
        <w:rPr>
          <w:rFonts w:ascii="Times New Roman" w:hAnsi="Times New Roman" w:cs="Times New Roman"/>
          <w:color w:val="auto"/>
          <w:highlight w:val="none"/>
        </w:rPr>
        <w:t>和承诺相一致。</w:t>
      </w:r>
      <w:r>
        <w:rPr>
          <w:rFonts w:hint="eastAsia" w:ascii="Times New Roman" w:hAnsi="Times New Roman" w:cs="Times New Roman"/>
          <w:color w:val="auto"/>
          <w:highlight w:val="none"/>
        </w:rPr>
        <w:t>合同标的一览表中如有</w:t>
      </w:r>
      <w:r>
        <w:rPr>
          <w:rFonts w:ascii="Times New Roman" w:hAnsi="Times New Roman" w:cs="Times New Roman"/>
          <w:color w:val="auto"/>
          <w:highlight w:val="none"/>
        </w:rPr>
        <w:t>列入</w:t>
      </w:r>
      <w:r>
        <w:rPr>
          <w:rFonts w:hint="eastAsia" w:ascii="Times New Roman" w:hAnsi="Times New Roman" w:cs="Times New Roman"/>
          <w:color w:val="auto"/>
          <w:highlight w:val="none"/>
        </w:rPr>
        <w:t>节能产品或环境标志产品</w:t>
      </w:r>
      <w:r>
        <w:rPr>
          <w:rFonts w:ascii="Times New Roman" w:hAnsi="Times New Roman" w:cs="Times New Roman"/>
          <w:color w:val="auto"/>
          <w:highlight w:val="none"/>
        </w:rPr>
        <w:t>政府采购</w:t>
      </w:r>
      <w:r>
        <w:rPr>
          <w:rFonts w:hint="eastAsia" w:ascii="Times New Roman" w:hAnsi="Times New Roman" w:cs="Times New Roman"/>
          <w:color w:val="auto"/>
          <w:highlight w:val="none"/>
        </w:rPr>
        <w:t>品目</w:t>
      </w:r>
      <w:r>
        <w:rPr>
          <w:rFonts w:ascii="Times New Roman" w:hAnsi="Times New Roman" w:cs="Times New Roman"/>
          <w:color w:val="auto"/>
          <w:highlight w:val="none"/>
        </w:rPr>
        <w:t>清单的产品</w:t>
      </w:r>
      <w:r>
        <w:rPr>
          <w:rFonts w:hint="eastAsia" w:ascii="Times New Roman" w:hAnsi="Times New Roman" w:cs="Times New Roman"/>
          <w:color w:val="auto"/>
          <w:highlight w:val="none"/>
        </w:rPr>
        <w:t>，乙方必须提供在清单中的产品，</w:t>
      </w:r>
      <w:bookmarkStart w:id="86" w:name="_Hlk138843205"/>
      <w:r>
        <w:rPr>
          <w:rFonts w:hint="eastAsia" w:ascii="Times New Roman" w:hAnsi="Times New Roman" w:cs="Times New Roman"/>
          <w:color w:val="auto"/>
          <w:highlight w:val="none"/>
        </w:rPr>
        <w:t>合同标的一览表中如有网络安全专用产品，乙方必须提供在</w:t>
      </w:r>
      <w:r>
        <w:rPr>
          <w:rFonts w:hint="eastAsia"/>
          <w:color w:val="auto"/>
          <w:highlight w:val="none"/>
        </w:rPr>
        <w:t>《网络关键设备和网络安全专用产品安全认证和安全检测结果》中的产品或具有《计算机信息系统安全专用产品销售许可证》的产品。</w:t>
      </w:r>
    </w:p>
    <w:bookmarkEnd w:id="86"/>
    <w:p w14:paraId="4AC5FB90">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2.乙方所提供的货物必须是全新、未使用的原装产品，且在正常安装、使用和保养条件下，其使用寿命期内各项指标均达到</w:t>
      </w:r>
      <w:r>
        <w:rPr>
          <w:rFonts w:hint="eastAsia" w:ascii="Times New Roman" w:hAnsi="Times New Roman" w:cs="Times New Roman"/>
          <w:color w:val="auto"/>
          <w:highlight w:val="none"/>
        </w:rPr>
        <w:t>招标文件</w:t>
      </w:r>
      <w:r>
        <w:rPr>
          <w:rFonts w:ascii="Times New Roman" w:hAnsi="Times New Roman" w:cs="Times New Roman"/>
          <w:color w:val="auto"/>
          <w:highlight w:val="none"/>
        </w:rPr>
        <w:t>要求。</w:t>
      </w:r>
    </w:p>
    <w:p w14:paraId="285097AF">
      <w:pPr>
        <w:snapToGrid w:val="0"/>
        <w:spacing w:line="360" w:lineRule="exact"/>
        <w:ind w:firstLine="422" w:firstLineChars="200"/>
        <w:rPr>
          <w:color w:val="auto"/>
          <w:szCs w:val="21"/>
          <w:highlight w:val="none"/>
        </w:rPr>
      </w:pPr>
      <w:r>
        <w:rPr>
          <w:b/>
          <w:color w:val="auto"/>
          <w:szCs w:val="21"/>
          <w:highlight w:val="none"/>
        </w:rPr>
        <w:t>第三条  权利保证</w:t>
      </w:r>
    </w:p>
    <w:p w14:paraId="36D7DC48">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乙方应保证所提供货物在使用时不会侵犯任何第三方的专利权、商标权、工业设计权或其他权利。</w:t>
      </w:r>
    </w:p>
    <w:p w14:paraId="122A897B">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2.</w:t>
      </w:r>
      <w:r>
        <w:rPr>
          <w:rFonts w:ascii="Times New Roman" w:hAnsi="Times New Roman" w:cs="Times New Roman"/>
          <w:color w:val="auto"/>
          <w:highlight w:val="none"/>
        </w:rPr>
        <w:t>乙方应按</w:t>
      </w:r>
      <w:r>
        <w:rPr>
          <w:rFonts w:hint="eastAsia" w:ascii="Times New Roman" w:hAnsi="Times New Roman" w:cs="Times New Roman"/>
          <w:color w:val="auto"/>
          <w:highlight w:val="none"/>
        </w:rPr>
        <w:t>谈判</w:t>
      </w:r>
      <w:r>
        <w:rPr>
          <w:rFonts w:ascii="Times New Roman" w:hAnsi="Times New Roman" w:cs="Times New Roman"/>
          <w:color w:val="auto"/>
          <w:highlight w:val="none"/>
        </w:rPr>
        <w:t>文件规定的时间向甲方提供使用货物的有关技术资料。</w:t>
      </w:r>
    </w:p>
    <w:p w14:paraId="04E8E690">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3.</w:t>
      </w:r>
      <w:r>
        <w:rPr>
          <w:rFonts w:ascii="Times New Roman" w:hAnsi="Times New Roman" w:cs="Times New Roman"/>
          <w:color w:val="auto"/>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75E1E299">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乙方保证所交付的货物的所有权完全属于乙方且无任何抵押、质押、查封等产权</w:t>
      </w:r>
      <w:r>
        <w:rPr>
          <w:rFonts w:hint="eastAsia" w:ascii="Times New Roman" w:hAnsi="Times New Roman" w:cs="Times New Roman"/>
          <w:color w:val="auto"/>
          <w:highlight w:val="none"/>
        </w:rPr>
        <w:t>问题</w:t>
      </w:r>
      <w:r>
        <w:rPr>
          <w:rFonts w:ascii="Times New Roman" w:hAnsi="Times New Roman" w:cs="Times New Roman"/>
          <w:color w:val="auto"/>
          <w:highlight w:val="none"/>
        </w:rPr>
        <w:t>。</w:t>
      </w:r>
    </w:p>
    <w:p w14:paraId="75BF01F0">
      <w:pPr>
        <w:pStyle w:val="26"/>
        <w:spacing w:line="300" w:lineRule="exact"/>
        <w:ind w:firstLine="420" w:firstLineChars="200"/>
        <w:rPr>
          <w:rFonts w:ascii="Times New Roman" w:hAnsi="Times New Roman" w:cs="Times New Roman"/>
          <w:color w:val="auto"/>
          <w:highlight w:val="none"/>
        </w:rPr>
      </w:pPr>
      <w:bookmarkStart w:id="87" w:name="_Hlk77610067"/>
      <w:r>
        <w:rPr>
          <w:rFonts w:hint="eastAsia" w:ascii="Times New Roman" w:hAnsi="Times New Roman" w:cs="Times New Roman"/>
          <w:color w:val="auto"/>
          <w:highlight w:val="none"/>
        </w:rPr>
        <w:t>5.如采购项目涉及采购标的的知识产权归属的，产权归属为：</w:t>
      </w:r>
      <w:r>
        <w:rPr>
          <w:rFonts w:hint="eastAsia" w:ascii="Times New Roman" w:hAnsi="Times New Roman" w:cs="Times New Roman"/>
          <w:color w:val="auto"/>
          <w:highlight w:val="none"/>
          <w:u w:val="single"/>
        </w:rPr>
        <w:t xml:space="preserve"> </w:t>
      </w:r>
      <w:r>
        <w:rPr>
          <w:rFonts w:ascii="Times New Roman" w:hAnsi="Times New Roman" w:cs="Times New Roman"/>
          <w:color w:val="auto"/>
          <w:highlight w:val="none"/>
          <w:u w:val="single"/>
        </w:rPr>
        <w:t xml:space="preserve">   </w:t>
      </w:r>
      <w:r>
        <w:rPr>
          <w:rFonts w:hint="eastAsia" w:ascii="Times New Roman" w:hAnsi="Times New Roman" w:cs="Times New Roman"/>
          <w:color w:val="auto"/>
          <w:highlight w:val="none"/>
          <w:u w:val="single"/>
        </w:rPr>
        <w:t>甲方</w:t>
      </w:r>
      <w:r>
        <w:rPr>
          <w:rFonts w:ascii="Times New Roman" w:hAnsi="Times New Roman" w:cs="Times New Roman"/>
          <w:color w:val="auto"/>
          <w:highlight w:val="none"/>
          <w:u w:val="single"/>
        </w:rPr>
        <w:t xml:space="preserve">     </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 xml:space="preserve"> </w:t>
      </w:r>
    </w:p>
    <w:p w14:paraId="3BBA45DB">
      <w:pPr>
        <w:spacing w:line="276" w:lineRule="auto"/>
        <w:ind w:firstLine="420" w:firstLineChars="200"/>
        <w:rPr>
          <w:color w:val="auto"/>
          <w:szCs w:val="21"/>
          <w:highlight w:val="none"/>
          <w:u w:val="single"/>
        </w:rPr>
      </w:pPr>
      <w:r>
        <w:rPr>
          <w:rFonts w:hint="eastAsia"/>
          <w:color w:val="auto"/>
          <w:highlight w:val="none"/>
        </w:rPr>
        <w:t>6.产权纠纷处理方式</w:t>
      </w:r>
      <w:r>
        <w:rPr>
          <w:rFonts w:hint="eastAsia"/>
          <w:color w:val="auto"/>
          <w:highlight w:val="none"/>
          <w:u w:val="single"/>
        </w:rPr>
        <w:t>：</w:t>
      </w:r>
      <w:r>
        <w:rPr>
          <w:rFonts w:hint="eastAsia"/>
          <w:color w:val="auto"/>
          <w:szCs w:val="21"/>
          <w:highlight w:val="none"/>
          <w:u w:val="single"/>
        </w:rPr>
        <w:t>甲方</w:t>
      </w:r>
      <w:r>
        <w:rPr>
          <w:color w:val="auto"/>
          <w:szCs w:val="21"/>
          <w:highlight w:val="none"/>
          <w:u w:val="single"/>
        </w:rPr>
        <w:t>在中华人民共和国境内使用</w:t>
      </w:r>
      <w:r>
        <w:rPr>
          <w:rFonts w:hint="eastAsia"/>
          <w:color w:val="auto"/>
          <w:szCs w:val="21"/>
          <w:highlight w:val="none"/>
          <w:u w:val="single"/>
        </w:rPr>
        <w:t>乙方</w:t>
      </w:r>
      <w:r>
        <w:rPr>
          <w:color w:val="auto"/>
          <w:szCs w:val="21"/>
          <w:highlight w:val="none"/>
          <w:u w:val="single"/>
        </w:rPr>
        <w:t>提供的产品及服务时免受第三方提出的侵犯其专利权或其它知识产权的起诉。如果第三方提出侵权指控，</w:t>
      </w:r>
      <w:r>
        <w:rPr>
          <w:rFonts w:hint="eastAsia"/>
          <w:color w:val="auto"/>
          <w:szCs w:val="21"/>
          <w:highlight w:val="none"/>
          <w:u w:val="single"/>
        </w:rPr>
        <w:t>乙方</w:t>
      </w:r>
      <w:r>
        <w:rPr>
          <w:color w:val="auto"/>
          <w:szCs w:val="21"/>
          <w:highlight w:val="none"/>
          <w:u w:val="single"/>
        </w:rPr>
        <w:t>应</w:t>
      </w:r>
      <w:r>
        <w:rPr>
          <w:rFonts w:hint="eastAsia"/>
          <w:color w:val="auto"/>
          <w:szCs w:val="21"/>
          <w:highlight w:val="none"/>
          <w:u w:val="single"/>
        </w:rPr>
        <w:t>妥善处理纠纷并</w:t>
      </w:r>
      <w:r>
        <w:rPr>
          <w:color w:val="auto"/>
          <w:szCs w:val="21"/>
          <w:highlight w:val="none"/>
          <w:u w:val="single"/>
        </w:rPr>
        <w:t>承担由此而引起的一切法律责任和费用。</w:t>
      </w:r>
    </w:p>
    <w:bookmarkEnd w:id="87"/>
    <w:p w14:paraId="7416AB29">
      <w:pPr>
        <w:snapToGrid w:val="0"/>
        <w:spacing w:line="360" w:lineRule="exact"/>
        <w:ind w:firstLine="422" w:firstLineChars="200"/>
        <w:rPr>
          <w:b/>
          <w:color w:val="auto"/>
          <w:szCs w:val="21"/>
          <w:highlight w:val="none"/>
        </w:rPr>
      </w:pPr>
      <w:r>
        <w:rPr>
          <w:b/>
          <w:color w:val="auto"/>
          <w:szCs w:val="21"/>
          <w:highlight w:val="none"/>
        </w:rPr>
        <w:t>第四条  包装和运输</w:t>
      </w:r>
    </w:p>
    <w:p w14:paraId="24B14479">
      <w:pPr>
        <w:pStyle w:val="26"/>
        <w:spacing w:line="300" w:lineRule="exact"/>
        <w:ind w:firstLine="420" w:firstLineChars="200"/>
        <w:rPr>
          <w:rFonts w:ascii="Times New Roman" w:hAnsi="Times New Roman" w:cs="Times New Roman"/>
          <w:color w:val="auto"/>
          <w:highlight w:val="none"/>
        </w:rPr>
      </w:pPr>
      <w:bookmarkStart w:id="88" w:name="_Hlk88989517"/>
      <w:r>
        <w:rPr>
          <w:rFonts w:ascii="Times New Roman" w:hAnsi="Times New Roman" w:cs="Times New Roman"/>
          <w:color w:val="auto"/>
          <w:highlight w:val="none"/>
        </w:rPr>
        <w:t>1.乙方提供的货物均应按招标文件要求的包装材料、包装标准、包装方式进行包装，每一包装单元内应附详细的装箱单和质量合格证</w:t>
      </w:r>
      <w:r>
        <w:rPr>
          <w:rFonts w:hint="eastAsia" w:ascii="Times New Roman" w:hAnsi="Times New Roman" w:cs="Times New Roman"/>
          <w:color w:val="auto"/>
          <w:highlight w:val="none"/>
        </w:rPr>
        <w:t xml:space="preserve">。 </w:t>
      </w:r>
    </w:p>
    <w:p w14:paraId="3F9CA41C">
      <w:pPr>
        <w:pStyle w:val="26"/>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2.使用说明书、质量检验证明书、随配附件和工具以及清单一并附于货物内。</w:t>
      </w:r>
    </w:p>
    <w:p w14:paraId="77508AF4">
      <w:pPr>
        <w:pStyle w:val="26"/>
        <w:snapToGrid w:val="0"/>
        <w:spacing w:line="30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3</w:t>
      </w:r>
      <w:r>
        <w:rPr>
          <w:rFonts w:ascii="Times New Roman" w:hAnsi="Times New Roman" w:cs="Times New Roman"/>
          <w:color w:val="auto"/>
          <w:highlight w:val="none"/>
        </w:rPr>
        <w:t>. 乙方应</w:t>
      </w:r>
      <w:r>
        <w:rPr>
          <w:rFonts w:hint="eastAsia" w:ascii="Times New Roman" w:hAnsi="Times New Roman" w:cs="Times New Roman"/>
          <w:color w:val="auto"/>
          <w:highlight w:val="none"/>
        </w:rPr>
        <w:t>确保包装要求</w:t>
      </w:r>
      <w:r>
        <w:rPr>
          <w:rFonts w:ascii="Times New Roman" w:hAnsi="Times New Roman" w:cs="Times New Roman"/>
          <w:color w:val="auto"/>
          <w:highlight w:val="none"/>
        </w:rPr>
        <w:t>满足运输距离、防潮、防震、防锈和防破损装卸等要求，以保证货物安全运达甲方指定地点。</w:t>
      </w:r>
    </w:p>
    <w:p w14:paraId="67EFA91A">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w:t>
      </w:r>
      <w:r>
        <w:rPr>
          <w:rFonts w:hint="eastAsia" w:ascii="Times New Roman" w:hAnsi="Times New Roman" w:cs="Times New Roman"/>
          <w:color w:val="auto"/>
          <w:highlight w:val="none"/>
        </w:rPr>
        <w:t>乙方提供的货物包装及快递包装应满足《财政部等三部门联合印发商品包装和快递包装政府采购需求标准（试行）》财办库【2020】123号文要求。</w:t>
      </w:r>
    </w:p>
    <w:p w14:paraId="70372B06">
      <w:pPr>
        <w:pStyle w:val="26"/>
        <w:snapToGrid w:val="0"/>
        <w:spacing w:line="30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乙方在货物发运手续办理完毕后二十四小时内或货到甲方四十八小时前通知甲方，以准备</w:t>
      </w:r>
      <w:r>
        <w:rPr>
          <w:rFonts w:hint="eastAsia" w:ascii="Times New Roman" w:hAnsi="Times New Roman" w:cs="Times New Roman"/>
          <w:color w:val="auto"/>
          <w:highlight w:val="none"/>
        </w:rPr>
        <w:t>交付</w:t>
      </w:r>
      <w:r>
        <w:rPr>
          <w:rFonts w:ascii="Times New Roman" w:hAnsi="Times New Roman" w:cs="Times New Roman"/>
          <w:color w:val="auto"/>
          <w:highlight w:val="none"/>
        </w:rPr>
        <w:t>。</w:t>
      </w:r>
    </w:p>
    <w:p w14:paraId="0F7A8A8E">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.货物的运输方式：</w:t>
      </w:r>
      <w:r>
        <w:rPr>
          <w:rFonts w:ascii="Times New Roman" w:hAnsi="Times New Roman" w:cs="Times New Roman"/>
          <w:color w:val="auto"/>
          <w:highlight w:val="none"/>
          <w:u w:val="single"/>
        </w:rPr>
        <w:t>乙方自定</w:t>
      </w:r>
      <w:r>
        <w:rPr>
          <w:rFonts w:ascii="Times New Roman" w:hAnsi="Times New Roman" w:cs="Times New Roman"/>
          <w:color w:val="auto"/>
          <w:highlight w:val="none"/>
        </w:rPr>
        <w:t>。</w:t>
      </w:r>
    </w:p>
    <w:p w14:paraId="6B222959">
      <w:pPr>
        <w:pStyle w:val="26"/>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7</w:t>
      </w:r>
      <w:r>
        <w:rPr>
          <w:rFonts w:ascii="Times New Roman" w:hAnsi="Times New Roman" w:cs="Times New Roman"/>
          <w:color w:val="auto"/>
          <w:highlight w:val="none"/>
        </w:rPr>
        <w:t>.乙方负责货物运输，货物运输合理损耗及计算方法：</w:t>
      </w:r>
      <w:r>
        <w:rPr>
          <w:rFonts w:ascii="Times New Roman" w:hAnsi="Times New Roman" w:cs="Times New Roman"/>
          <w:color w:val="auto"/>
          <w:highlight w:val="none"/>
          <w:u w:val="single"/>
        </w:rPr>
        <w:t xml:space="preserve">由乙方负责 </w:t>
      </w:r>
      <w:r>
        <w:rPr>
          <w:rFonts w:ascii="Times New Roman" w:hAnsi="Times New Roman" w:cs="Times New Roman"/>
          <w:color w:val="auto"/>
          <w:highlight w:val="none"/>
        </w:rPr>
        <w:t>。</w:t>
      </w:r>
    </w:p>
    <w:p w14:paraId="18992B47">
      <w:pPr>
        <w:pStyle w:val="26"/>
        <w:spacing w:line="300" w:lineRule="exact"/>
        <w:ind w:firstLine="420" w:firstLineChars="200"/>
        <w:rPr>
          <w:rFonts w:ascii="Times New Roman" w:hAnsi="Times New Roman" w:cs="Times New Roman"/>
          <w:color w:val="auto"/>
          <w:highlight w:val="none"/>
        </w:rPr>
      </w:pPr>
      <w:bookmarkStart w:id="89" w:name="_Hlk60654270"/>
      <w:r>
        <w:rPr>
          <w:rFonts w:hint="eastAsia" w:ascii="Times New Roman" w:hAnsi="Times New Roman" w:cs="Times New Roman"/>
          <w:color w:val="auto"/>
          <w:highlight w:val="none"/>
        </w:rPr>
        <w:t>8</w:t>
      </w:r>
      <w:r>
        <w:rPr>
          <w:rFonts w:ascii="Times New Roman" w:hAnsi="Times New Roman" w:cs="Times New Roman"/>
          <w:color w:val="auto"/>
          <w:highlight w:val="none"/>
        </w:rPr>
        <w:t xml:space="preserve"> 货物在交付甲方前发生的风险均由乙方负责。</w:t>
      </w:r>
    </w:p>
    <w:p w14:paraId="471E04A8">
      <w:pPr>
        <w:pStyle w:val="26"/>
        <w:snapToGrid w:val="0"/>
        <w:spacing w:line="30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9</w:t>
      </w:r>
      <w:r>
        <w:rPr>
          <w:rFonts w:ascii="Times New Roman" w:hAnsi="Times New Roman" w:cs="Times New Roman"/>
          <w:color w:val="auto"/>
          <w:highlight w:val="none"/>
        </w:rPr>
        <w:t>. 货物在规定的交付期限内由乙方送达甲方指定的地点并</w:t>
      </w:r>
      <w:r>
        <w:rPr>
          <w:rFonts w:hint="eastAsia" w:ascii="Times New Roman" w:hAnsi="Times New Roman" w:cs="Times New Roman"/>
          <w:color w:val="auto"/>
          <w:highlight w:val="none"/>
        </w:rPr>
        <w:t>到货</w:t>
      </w:r>
      <w:r>
        <w:rPr>
          <w:rFonts w:ascii="Times New Roman" w:hAnsi="Times New Roman" w:cs="Times New Roman"/>
          <w:color w:val="auto"/>
          <w:highlight w:val="none"/>
        </w:rPr>
        <w:t>验收合格后视为交付，乙方同时需通知甲方货物已送达。</w:t>
      </w:r>
    </w:p>
    <w:bookmarkEnd w:id="88"/>
    <w:bookmarkEnd w:id="89"/>
    <w:p w14:paraId="65A56DE8">
      <w:pPr>
        <w:snapToGrid w:val="0"/>
        <w:spacing w:line="360" w:lineRule="exact"/>
        <w:ind w:firstLine="422" w:firstLineChars="200"/>
        <w:rPr>
          <w:color w:val="auto"/>
          <w:szCs w:val="21"/>
          <w:highlight w:val="none"/>
        </w:rPr>
      </w:pPr>
      <w:r>
        <w:rPr>
          <w:b/>
          <w:color w:val="auto"/>
          <w:szCs w:val="21"/>
          <w:highlight w:val="none"/>
        </w:rPr>
        <w:t>第五条  交付和验收</w:t>
      </w:r>
    </w:p>
    <w:p w14:paraId="1676450F">
      <w:pPr>
        <w:snapToGrid w:val="0"/>
        <w:spacing w:line="300" w:lineRule="exact"/>
        <w:ind w:firstLine="420" w:firstLineChars="200"/>
        <w:rPr>
          <w:color w:val="auto"/>
          <w:szCs w:val="21"/>
          <w:highlight w:val="none"/>
        </w:rPr>
      </w:pPr>
      <w:r>
        <w:rPr>
          <w:color w:val="auto"/>
          <w:szCs w:val="21"/>
          <w:highlight w:val="none"/>
        </w:rPr>
        <w:t>1.交付</w:t>
      </w:r>
      <w:r>
        <w:rPr>
          <w:rFonts w:hint="eastAsia"/>
          <w:color w:val="auto"/>
          <w:szCs w:val="21"/>
          <w:highlight w:val="none"/>
        </w:rPr>
        <w:t>及</w:t>
      </w:r>
      <w:r>
        <w:rPr>
          <w:color w:val="auto"/>
          <w:szCs w:val="21"/>
          <w:highlight w:val="none"/>
        </w:rPr>
        <w:t>使用时间：</w:t>
      </w:r>
      <w:r>
        <w:rPr>
          <w:color w:val="auto"/>
          <w:szCs w:val="21"/>
          <w:highlight w:val="none"/>
          <w:u w:val="single"/>
        </w:rPr>
        <w:t>按乙方</w:t>
      </w:r>
      <w:r>
        <w:rPr>
          <w:rFonts w:hint="eastAsia"/>
          <w:color w:val="auto"/>
          <w:szCs w:val="21"/>
          <w:highlight w:val="none"/>
          <w:u w:val="single"/>
        </w:rPr>
        <w:t>响应</w:t>
      </w:r>
      <w:r>
        <w:rPr>
          <w:color w:val="auto"/>
          <w:szCs w:val="21"/>
          <w:highlight w:val="none"/>
          <w:u w:val="single"/>
        </w:rPr>
        <w:t>文件中所承诺的时间</w:t>
      </w:r>
      <w:r>
        <w:rPr>
          <w:color w:val="auto"/>
          <w:szCs w:val="21"/>
          <w:highlight w:val="none"/>
        </w:rPr>
        <w:t>；地点：</w:t>
      </w:r>
      <w:r>
        <w:rPr>
          <w:color w:val="auto"/>
          <w:szCs w:val="21"/>
          <w:highlight w:val="none"/>
          <w:u w:val="single"/>
        </w:rPr>
        <w:t xml:space="preserve"> 甲方指定地点。</w:t>
      </w:r>
    </w:p>
    <w:p w14:paraId="524419E1">
      <w:pPr>
        <w:snapToGrid w:val="0"/>
        <w:spacing w:line="300" w:lineRule="exact"/>
        <w:ind w:firstLine="420" w:firstLineChars="200"/>
        <w:rPr>
          <w:color w:val="auto"/>
          <w:highlight w:val="none"/>
        </w:rPr>
      </w:pPr>
      <w:bookmarkStart w:id="90" w:name="_Hlk88989539"/>
      <w:r>
        <w:rPr>
          <w:color w:val="auto"/>
          <w:highlight w:val="none"/>
        </w:rPr>
        <w:t>2.</w:t>
      </w:r>
      <w:r>
        <w:rPr>
          <w:rFonts w:hint="eastAsia"/>
          <w:color w:val="auto"/>
          <w:highlight w:val="none"/>
        </w:rPr>
        <w:t>交付标准：</w:t>
      </w:r>
      <w:r>
        <w:rPr>
          <w:color w:val="auto"/>
          <w:highlight w:val="none"/>
        </w:rPr>
        <w:t>乙方交</w:t>
      </w:r>
      <w:r>
        <w:rPr>
          <w:rFonts w:hint="eastAsia"/>
          <w:color w:val="auto"/>
          <w:highlight w:val="none"/>
        </w:rPr>
        <w:t>付</w:t>
      </w:r>
      <w:r>
        <w:rPr>
          <w:color w:val="auto"/>
          <w:highlight w:val="none"/>
        </w:rPr>
        <w:t>前应对</w:t>
      </w:r>
      <w:r>
        <w:rPr>
          <w:rFonts w:hint="eastAsia"/>
          <w:color w:val="auto"/>
          <w:highlight w:val="none"/>
        </w:rPr>
        <w:t>货物</w:t>
      </w:r>
      <w:r>
        <w:rPr>
          <w:color w:val="auto"/>
          <w:highlight w:val="none"/>
        </w:rPr>
        <w:t>作出全面检查</w:t>
      </w:r>
      <w:r>
        <w:rPr>
          <w:rFonts w:hint="eastAsia"/>
          <w:color w:val="auto"/>
          <w:highlight w:val="none"/>
        </w:rPr>
        <w:t>后</w:t>
      </w:r>
      <w:r>
        <w:rPr>
          <w:color w:val="auto"/>
          <w:highlight w:val="none"/>
        </w:rPr>
        <w:t>，</w:t>
      </w:r>
      <w:r>
        <w:rPr>
          <w:color w:val="auto"/>
          <w:szCs w:val="21"/>
          <w:highlight w:val="none"/>
        </w:rPr>
        <w:t>将</w:t>
      </w:r>
      <w:r>
        <w:rPr>
          <w:rFonts w:hint="eastAsia"/>
          <w:color w:val="auto"/>
          <w:szCs w:val="21"/>
          <w:highlight w:val="none"/>
        </w:rPr>
        <w:t>符合合同文件要求的货物与相关</w:t>
      </w:r>
      <w:r>
        <w:rPr>
          <w:color w:val="auto"/>
          <w:szCs w:val="21"/>
          <w:highlight w:val="none"/>
        </w:rPr>
        <w:t>的装箱清单、用户手册、保修卡</w:t>
      </w:r>
      <w:r>
        <w:rPr>
          <w:rFonts w:hint="eastAsia"/>
          <w:color w:val="auto"/>
          <w:szCs w:val="21"/>
          <w:highlight w:val="none"/>
        </w:rPr>
        <w:t>等单证和</w:t>
      </w:r>
      <w:r>
        <w:rPr>
          <w:color w:val="auto"/>
          <w:szCs w:val="21"/>
          <w:highlight w:val="none"/>
        </w:rPr>
        <w:t>资料、工具和备品备件等</w:t>
      </w:r>
      <w:r>
        <w:rPr>
          <w:rFonts w:hint="eastAsia"/>
          <w:color w:val="auto"/>
          <w:szCs w:val="21"/>
          <w:highlight w:val="none"/>
        </w:rPr>
        <w:t>一同</w:t>
      </w:r>
      <w:r>
        <w:rPr>
          <w:color w:val="auto"/>
          <w:szCs w:val="21"/>
          <w:highlight w:val="none"/>
        </w:rPr>
        <w:t>交付给甲方。</w:t>
      </w:r>
    </w:p>
    <w:p w14:paraId="19A1A6E1">
      <w:pPr>
        <w:snapToGrid w:val="0"/>
        <w:spacing w:line="300" w:lineRule="exact"/>
        <w:ind w:firstLine="420" w:firstLineChars="200"/>
        <w:rPr>
          <w:color w:val="auto"/>
          <w:highlight w:val="none"/>
        </w:rPr>
      </w:pPr>
      <w:r>
        <w:rPr>
          <w:rFonts w:hint="eastAsia"/>
          <w:color w:val="auto"/>
          <w:highlight w:val="none"/>
        </w:rPr>
        <w:t>3</w:t>
      </w:r>
      <w:r>
        <w:rPr>
          <w:color w:val="auto"/>
          <w:highlight w:val="none"/>
        </w:rPr>
        <w:t>.</w:t>
      </w:r>
      <w:r>
        <w:rPr>
          <w:rFonts w:hint="eastAsia"/>
          <w:color w:val="auto"/>
          <w:highlight w:val="none"/>
        </w:rPr>
        <w:t>验收程序：验收一般分为到货验收、初步验收及最终验收三次单项验收。经甲方同意，单项验收可以部分或全部合并进行。本项目采用的验收方式为：</w:t>
      </w:r>
      <w:r>
        <w:rPr>
          <w:rFonts w:hint="eastAsia"/>
          <w:color w:val="auto"/>
          <w:highlight w:val="none"/>
        </w:rPr>
        <w:sym w:font="Wingdings 2" w:char="F052"/>
      </w:r>
      <w:r>
        <w:rPr>
          <w:rFonts w:hint="eastAsia"/>
          <w:color w:val="auto"/>
          <w:highlight w:val="none"/>
        </w:rPr>
        <w:t xml:space="preserve">到货验收  </w:t>
      </w:r>
      <w:r>
        <w:rPr>
          <w:rFonts w:hint="eastAsia"/>
          <w:color w:val="auto"/>
          <w:highlight w:val="none"/>
        </w:rPr>
        <w:sym w:font="Wingdings 2" w:char="00A3"/>
      </w:r>
      <w:r>
        <w:rPr>
          <w:rFonts w:hint="eastAsia"/>
          <w:color w:val="auto"/>
          <w:highlight w:val="none"/>
        </w:rPr>
        <w:t xml:space="preserve">初步验收  </w:t>
      </w:r>
      <w:r>
        <w:rPr>
          <w:rFonts w:hint="eastAsia"/>
          <w:color w:val="auto"/>
          <w:highlight w:val="none"/>
        </w:rPr>
        <w:sym w:font="Wingdings 2" w:char="00A3"/>
      </w:r>
      <w:r>
        <w:rPr>
          <w:rFonts w:hint="eastAsia"/>
          <w:color w:val="auto"/>
          <w:highlight w:val="none"/>
        </w:rPr>
        <w:t>最终验收  □合并验收</w:t>
      </w:r>
    </w:p>
    <w:p w14:paraId="698BCCEB">
      <w:pPr>
        <w:snapToGrid w:val="0"/>
        <w:spacing w:line="300" w:lineRule="exact"/>
        <w:ind w:firstLine="420" w:firstLineChars="200"/>
        <w:rPr>
          <w:color w:val="auto"/>
          <w:highlight w:val="none"/>
        </w:rPr>
      </w:pPr>
      <w:r>
        <w:rPr>
          <w:rFonts w:hint="eastAsia"/>
          <w:color w:val="auto"/>
          <w:highlight w:val="none"/>
        </w:rPr>
        <w:t>（1）到货验收：</w:t>
      </w:r>
      <w:r>
        <w:rPr>
          <w:color w:val="auto"/>
          <w:highlight w:val="none"/>
        </w:rPr>
        <w:t>甲方</w:t>
      </w:r>
      <w:r>
        <w:rPr>
          <w:rFonts w:hint="eastAsia"/>
          <w:color w:val="auto"/>
          <w:highlight w:val="none"/>
        </w:rPr>
        <w:t>在接到</w:t>
      </w:r>
      <w:r>
        <w:rPr>
          <w:color w:val="auto"/>
          <w:highlight w:val="none"/>
        </w:rPr>
        <w:t>乙方</w:t>
      </w:r>
      <w:r>
        <w:rPr>
          <w:rFonts w:hint="eastAsia"/>
          <w:color w:val="auto"/>
          <w:highlight w:val="none"/>
        </w:rPr>
        <w:t>通知后对交付</w:t>
      </w:r>
      <w:r>
        <w:rPr>
          <w:color w:val="auto"/>
          <w:highlight w:val="none"/>
        </w:rPr>
        <w:t>的货物依据</w:t>
      </w:r>
      <w:r>
        <w:rPr>
          <w:rFonts w:hint="eastAsia"/>
          <w:color w:val="auto"/>
          <w:highlight w:val="none"/>
        </w:rPr>
        <w:t>验收标准</w:t>
      </w:r>
      <w:r>
        <w:rPr>
          <w:color w:val="auto"/>
          <w:highlight w:val="none"/>
        </w:rPr>
        <w:t>进行</w:t>
      </w:r>
      <w:r>
        <w:rPr>
          <w:rFonts w:hint="eastAsia"/>
          <w:color w:val="auto"/>
          <w:highlight w:val="none"/>
        </w:rPr>
        <w:t>到货验收</w:t>
      </w:r>
      <w:r>
        <w:rPr>
          <w:color w:val="auto"/>
          <w:highlight w:val="none"/>
        </w:rPr>
        <w:t>，</w:t>
      </w:r>
      <w:r>
        <w:rPr>
          <w:rFonts w:hint="eastAsia"/>
          <w:color w:val="auto"/>
          <w:highlight w:val="none"/>
        </w:rPr>
        <w:t>对品牌、规格型号、</w:t>
      </w:r>
      <w:r>
        <w:rPr>
          <w:color w:val="auto"/>
          <w:highlight w:val="none"/>
        </w:rPr>
        <w:t>外观、</w:t>
      </w:r>
      <w:r>
        <w:rPr>
          <w:rFonts w:hint="eastAsia"/>
          <w:color w:val="auto"/>
          <w:highlight w:val="none"/>
        </w:rPr>
        <w:t>有关资料及备品备件、包装要求</w:t>
      </w:r>
      <w:r>
        <w:rPr>
          <w:color w:val="auto"/>
          <w:highlight w:val="none"/>
        </w:rPr>
        <w:t>符合招标文件</w:t>
      </w:r>
      <w:r>
        <w:rPr>
          <w:rFonts w:hint="eastAsia"/>
          <w:color w:val="auto"/>
          <w:highlight w:val="none"/>
        </w:rPr>
        <w:t>及合同</w:t>
      </w:r>
      <w:r>
        <w:rPr>
          <w:color w:val="auto"/>
          <w:highlight w:val="none"/>
        </w:rPr>
        <w:t>要求的，</w:t>
      </w:r>
      <w:r>
        <w:rPr>
          <w:rFonts w:hint="eastAsia"/>
          <w:color w:val="auto"/>
          <w:highlight w:val="none"/>
        </w:rPr>
        <w:t>视为到货验收合格</w:t>
      </w:r>
      <w:r>
        <w:rPr>
          <w:color w:val="auto"/>
          <w:highlight w:val="none"/>
        </w:rPr>
        <w:t>给予签收</w:t>
      </w:r>
      <w:r>
        <w:rPr>
          <w:rFonts w:hint="eastAsia"/>
          <w:color w:val="auto"/>
          <w:highlight w:val="none"/>
        </w:rPr>
        <w:t>。</w:t>
      </w:r>
    </w:p>
    <w:p w14:paraId="334142A4">
      <w:pPr>
        <w:pStyle w:val="26"/>
        <w:snapToGrid w:val="0"/>
        <w:spacing w:line="30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（2）初步验收：货物需进行安装调试的，应在安装调试后进行初步验收。</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甲方</w:t>
      </w:r>
      <w:r>
        <w:rPr>
          <w:rFonts w:ascii="Times New Roman" w:hAnsi="Times New Roman" w:cs="Times New Roman"/>
          <w:color w:val="auto"/>
          <w:highlight w:val="none"/>
        </w:rPr>
        <w:t>在</w:t>
      </w:r>
      <w:r>
        <w:rPr>
          <w:rFonts w:hint="eastAsia" w:ascii="Times New Roman" w:hAnsi="Times New Roman" w:cs="Times New Roman"/>
          <w:color w:val="auto"/>
          <w:highlight w:val="none"/>
        </w:rPr>
        <w:t>接到</w:t>
      </w:r>
      <w:r>
        <w:rPr>
          <w:rFonts w:ascii="Times New Roman" w:hAnsi="Times New Roman" w:cs="Times New Roman"/>
          <w:color w:val="auto"/>
          <w:highlight w:val="none"/>
        </w:rPr>
        <w:t>乙方通知</w:t>
      </w:r>
      <w:r>
        <w:rPr>
          <w:rFonts w:hint="eastAsia" w:ascii="Times New Roman" w:hAnsi="Times New Roman" w:cs="Times New Roman"/>
          <w:color w:val="auto"/>
          <w:highlight w:val="none"/>
        </w:rPr>
        <w:t>后进行</w:t>
      </w:r>
      <w:r>
        <w:rPr>
          <w:rFonts w:ascii="Times New Roman" w:hAnsi="Times New Roman" w:cs="Times New Roman"/>
          <w:color w:val="auto"/>
          <w:highlight w:val="none"/>
        </w:rPr>
        <w:t>初步验收</w:t>
      </w:r>
      <w:r>
        <w:rPr>
          <w:rFonts w:hint="eastAsia"/>
          <w:color w:val="auto"/>
          <w:highlight w:val="none"/>
        </w:rPr>
        <w:t>。</w:t>
      </w:r>
    </w:p>
    <w:p w14:paraId="69A65D4D">
      <w:pPr>
        <w:snapToGrid w:val="0"/>
        <w:spacing w:line="300" w:lineRule="exact"/>
        <w:ind w:firstLine="420" w:firstLineChars="200"/>
        <w:rPr>
          <w:rStyle w:val="58"/>
          <w:color w:val="auto"/>
          <w:highlight w:val="none"/>
        </w:rPr>
      </w:pPr>
      <w:r>
        <w:rPr>
          <w:rFonts w:hint="eastAsia"/>
          <w:color w:val="auto"/>
          <w:highlight w:val="none"/>
        </w:rPr>
        <w:t>（3）最终验收：货物满足合同交付标准后，依照本合同验收标准进行最终验收。甲方在乙方通知后进行最终验收。</w:t>
      </w:r>
    </w:p>
    <w:p w14:paraId="2E563701">
      <w:pPr>
        <w:snapToGrid w:val="0"/>
        <w:spacing w:line="300" w:lineRule="exact"/>
        <w:ind w:firstLine="420" w:firstLineChars="200"/>
        <w:rPr>
          <w:rStyle w:val="58"/>
          <w:color w:val="auto"/>
          <w:highlight w:val="none"/>
        </w:rPr>
      </w:pPr>
      <w:r>
        <w:rPr>
          <w:rStyle w:val="58"/>
          <w:rFonts w:hint="eastAsia"/>
          <w:color w:val="auto"/>
          <w:highlight w:val="none"/>
        </w:rPr>
        <w:t>（4）合并验收：将以上两项或三项单项验收合并进行。</w:t>
      </w:r>
    </w:p>
    <w:p w14:paraId="3C88E7A6">
      <w:pPr>
        <w:snapToGrid w:val="0"/>
        <w:spacing w:line="300" w:lineRule="exact"/>
        <w:ind w:firstLine="420" w:firstLineChars="200"/>
        <w:rPr>
          <w:color w:val="auto"/>
          <w:highlight w:val="none"/>
        </w:rPr>
      </w:pPr>
      <w:r>
        <w:rPr>
          <w:rFonts w:hint="eastAsia"/>
          <w:color w:val="auto"/>
          <w:highlight w:val="none"/>
        </w:rPr>
        <w:t>4.样品：如果在投标或响应环节乙方提供样品的，乙方交付的货物应当与封存的样品质量相同或优于样品质量。样品可以在到货验收或初步验收时进行检验，如交付货物与封存的样品质量不同则视为当次验收不合格。</w:t>
      </w:r>
    </w:p>
    <w:p w14:paraId="6B2B8D50">
      <w:pPr>
        <w:snapToGrid w:val="0"/>
        <w:spacing w:line="300" w:lineRule="exact"/>
        <w:ind w:firstLine="420" w:firstLineChars="200"/>
        <w:rPr>
          <w:color w:val="auto"/>
          <w:highlight w:val="none"/>
        </w:rPr>
      </w:pPr>
      <w:r>
        <w:rPr>
          <w:rFonts w:hint="eastAsia"/>
          <w:color w:val="auto"/>
          <w:highlight w:val="none"/>
        </w:rPr>
        <w:t>5.</w:t>
      </w:r>
      <w:r>
        <w:rPr>
          <w:color w:val="auto"/>
          <w:highlight w:val="none"/>
        </w:rPr>
        <w:t>验收标准：</w:t>
      </w:r>
      <w:r>
        <w:rPr>
          <w:rFonts w:hint="eastAsia"/>
          <w:color w:val="auto"/>
          <w:highlight w:val="none"/>
        </w:rPr>
        <w:t>（1）必须符合国家标准、行业标准及产品生产厂家的出厂质量标准；乙方提供的货物必须原装、全新的、最新生产批号、出具出厂合格证，序列号、包装箱号与出厂批号一致并可追索查阅、满足国家及行业强制性标准及规范，并符合甲方提出的有关质量标准的产品。</w:t>
      </w:r>
    </w:p>
    <w:p w14:paraId="00D9373E">
      <w:pPr>
        <w:snapToGrid w:val="0"/>
        <w:spacing w:line="300" w:lineRule="exact"/>
        <w:ind w:firstLine="420" w:firstLineChars="200"/>
        <w:rPr>
          <w:color w:val="auto"/>
          <w:highlight w:val="none"/>
        </w:rPr>
      </w:pPr>
      <w:r>
        <w:rPr>
          <w:rFonts w:hint="eastAsia"/>
          <w:color w:val="auto"/>
          <w:highlight w:val="none"/>
        </w:rPr>
        <w:t>（2）乙方在交付设备时，必须按照响应文件的性能参数进行测试，不能通过技术性能测试或测试结果与响应文件不符（负偏离）的视为虚假应标，乙方有权拒绝签订合同 。</w:t>
      </w:r>
    </w:p>
    <w:p w14:paraId="2828FEB2">
      <w:pPr>
        <w:pStyle w:val="26"/>
        <w:snapToGrid w:val="0"/>
        <w:spacing w:line="300" w:lineRule="exact"/>
        <w:ind w:firstLine="420" w:firstLineChars="200"/>
        <w:jc w:val="left"/>
        <w:rPr>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w:t>
      </w:r>
      <w:r>
        <w:rPr>
          <w:rFonts w:hint="eastAsia" w:ascii="Times New Roman" w:hAnsi="Times New Roman" w:cs="Times New Roman"/>
          <w:color w:val="auto"/>
          <w:highlight w:val="none"/>
        </w:rPr>
        <w:t>验收地点及验收期限：到货验收地点为货物交付地点，其他验收地点为货物使用或安装地点；</w:t>
      </w:r>
      <w:r>
        <w:rPr>
          <w:rFonts w:hint="eastAsia"/>
          <w:color w:val="auto"/>
          <w:highlight w:val="none"/>
        </w:rPr>
        <w:t>各单项验收应在甲方收到乙方的书面验收申请后</w:t>
      </w:r>
      <w:r>
        <w:rPr>
          <w:color w:val="auto"/>
          <w:highlight w:val="none"/>
          <w:u w:val="single"/>
        </w:rPr>
        <w:t>5</w:t>
      </w:r>
      <w:r>
        <w:rPr>
          <w:rFonts w:hint="eastAsia"/>
          <w:color w:val="auto"/>
          <w:highlight w:val="none"/>
        </w:rPr>
        <w:t>个工作日内组织。乙方在提出验收申请时，应确保已具备验收条件。</w:t>
      </w:r>
      <w:r>
        <w:rPr>
          <w:color w:val="auto"/>
          <w:highlight w:val="none"/>
        </w:rPr>
        <w:t>甲方</w:t>
      </w:r>
      <w:r>
        <w:rPr>
          <w:rFonts w:hint="eastAsia"/>
          <w:color w:val="auto"/>
          <w:highlight w:val="none"/>
        </w:rPr>
        <w:t>收到乙方书面通知后</w:t>
      </w:r>
      <w:r>
        <w:rPr>
          <w:color w:val="auto"/>
          <w:highlight w:val="none"/>
        </w:rPr>
        <w:t>无故不进行验收工作</w:t>
      </w:r>
      <w:r>
        <w:rPr>
          <w:rFonts w:hint="eastAsia"/>
          <w:color w:val="auto"/>
          <w:highlight w:val="none"/>
        </w:rPr>
        <w:t>的，验收期限结束之日起视为当次单项验收合格。</w:t>
      </w:r>
    </w:p>
    <w:p w14:paraId="47BFBCD8">
      <w:pPr>
        <w:pStyle w:val="26"/>
        <w:snapToGrid w:val="0"/>
        <w:spacing w:line="300" w:lineRule="exact"/>
        <w:ind w:firstLine="420" w:firstLineChars="200"/>
        <w:jc w:val="left"/>
        <w:rPr>
          <w:color w:val="auto"/>
          <w:highlight w:val="none"/>
        </w:rPr>
      </w:pPr>
      <w:r>
        <w:rPr>
          <w:rFonts w:hint="eastAsia" w:ascii="Times New Roman" w:hAnsi="Times New Roman" w:cs="Times New Roman"/>
          <w:color w:val="auto"/>
          <w:highlight w:val="none"/>
        </w:rPr>
        <w:t>7.</w:t>
      </w:r>
      <w:r>
        <w:rPr>
          <w:rFonts w:ascii="Times New Roman" w:hAnsi="Times New Roman" w:cs="Times New Roman"/>
          <w:color w:val="auto"/>
          <w:highlight w:val="none"/>
        </w:rPr>
        <w:t>验收</w:t>
      </w:r>
      <w:r>
        <w:rPr>
          <w:rFonts w:hint="eastAsia" w:ascii="Times New Roman" w:hAnsi="Times New Roman" w:cs="Times New Roman"/>
          <w:color w:val="auto"/>
          <w:highlight w:val="none"/>
        </w:rPr>
        <w:t>结果：在任一单项验收环节，甲、乙双方代表均应在场，交付的货物及相关资料、备品备件等符合验收标准的为单项验收合格，不符合验收标准的为单项验收不合格。验收结果由甲方出具</w:t>
      </w:r>
      <w:r>
        <w:rPr>
          <w:color w:val="auto"/>
          <w:highlight w:val="none"/>
        </w:rPr>
        <w:t>验收结果报告</w:t>
      </w:r>
      <w:r>
        <w:rPr>
          <w:rFonts w:hint="eastAsia"/>
          <w:color w:val="auto"/>
          <w:highlight w:val="none"/>
        </w:rPr>
        <w:t>或</w:t>
      </w:r>
      <w:r>
        <w:rPr>
          <w:color w:val="auto"/>
          <w:highlight w:val="none"/>
        </w:rPr>
        <w:t>验收书</w:t>
      </w:r>
      <w:r>
        <w:rPr>
          <w:rFonts w:hint="eastAsia"/>
          <w:color w:val="auto"/>
          <w:highlight w:val="none"/>
        </w:rPr>
        <w:t>，</w:t>
      </w:r>
      <w:r>
        <w:rPr>
          <w:color w:val="auto"/>
          <w:highlight w:val="none"/>
        </w:rPr>
        <w:t>列明各项标准的验收情况</w:t>
      </w:r>
      <w:r>
        <w:rPr>
          <w:rFonts w:hint="eastAsia"/>
          <w:color w:val="auto"/>
          <w:highlight w:val="none"/>
        </w:rPr>
        <w:t>，由甲、乙双方代表共同签字确认并加盖甲方公章</w:t>
      </w:r>
      <w:r>
        <w:rPr>
          <w:color w:val="auto"/>
          <w:highlight w:val="none"/>
        </w:rPr>
        <w:t>，甲乙双方各执一份</w:t>
      </w:r>
      <w:r>
        <w:rPr>
          <w:rFonts w:hint="eastAsia"/>
          <w:color w:val="auto"/>
          <w:highlight w:val="none"/>
        </w:rPr>
        <w:t>。验收结果报告或验收书经双方代表签字后即视为验收结果已通知甲、乙双方。如乙方对验收结果有异议的，应在验收现场以书面的形式出具说明，否则视为认可验收结果。</w:t>
      </w:r>
    </w:p>
    <w:p w14:paraId="21BC8911">
      <w:pPr>
        <w:pStyle w:val="26"/>
        <w:snapToGrid w:val="0"/>
        <w:spacing w:line="300" w:lineRule="exact"/>
        <w:ind w:firstLine="420" w:firstLineChars="200"/>
        <w:jc w:val="left"/>
        <w:rPr>
          <w:color w:val="auto"/>
          <w:highlight w:val="none"/>
        </w:rPr>
      </w:pPr>
      <w:r>
        <w:rPr>
          <w:rFonts w:hint="eastAsia" w:ascii="Times New Roman" w:hAnsi="Times New Roman" w:cs="Times New Roman"/>
          <w:color w:val="auto"/>
          <w:highlight w:val="none"/>
        </w:rPr>
        <w:t>8.不予签收或单项验收不合格的，</w:t>
      </w:r>
      <w:r>
        <w:rPr>
          <w:rFonts w:hint="eastAsia"/>
          <w:color w:val="auto"/>
          <w:highlight w:val="none"/>
        </w:rPr>
        <w:t>乙方应在不同验收阶段的当次验收后</w:t>
      </w:r>
      <w:r>
        <w:rPr>
          <w:color w:val="auto"/>
          <w:highlight w:val="none"/>
          <w:u w:val="single"/>
        </w:rPr>
        <w:t>5</w:t>
      </w:r>
      <w:r>
        <w:rPr>
          <w:rFonts w:hint="eastAsia"/>
          <w:color w:val="auto"/>
          <w:highlight w:val="none"/>
        </w:rPr>
        <w:t>个工作日内就不符合要求项以补充、更换、修理等甲方认可的方式进行整改并重新验收，未按时进行整改或整改后重新验收仍不合格的</w:t>
      </w:r>
      <w:r>
        <w:rPr>
          <w:color w:val="auto"/>
          <w:highlight w:val="none"/>
        </w:rPr>
        <w:t>视为逾期交货</w:t>
      </w:r>
      <w:r>
        <w:rPr>
          <w:rFonts w:hint="eastAsia"/>
          <w:color w:val="auto"/>
          <w:highlight w:val="none"/>
        </w:rPr>
        <w:t>，逾期交货最长不得超过</w:t>
      </w:r>
      <w:r>
        <w:rPr>
          <w:color w:val="auto"/>
          <w:highlight w:val="none"/>
          <w:u w:val="single"/>
        </w:rPr>
        <w:t>30</w:t>
      </w:r>
      <w:r>
        <w:rPr>
          <w:rFonts w:hint="eastAsia"/>
          <w:color w:val="auto"/>
          <w:highlight w:val="none"/>
        </w:rPr>
        <w:t>日，超过</w:t>
      </w:r>
      <w:r>
        <w:rPr>
          <w:color w:val="auto"/>
          <w:highlight w:val="none"/>
          <w:u w:val="single"/>
        </w:rPr>
        <w:t>30</w:t>
      </w:r>
      <w:r>
        <w:rPr>
          <w:rFonts w:hint="eastAsia"/>
          <w:color w:val="auto"/>
          <w:highlight w:val="none"/>
        </w:rPr>
        <w:t>日则视为最终验收不合格</w:t>
      </w:r>
      <w:r>
        <w:rPr>
          <w:color w:val="auto"/>
          <w:highlight w:val="none"/>
        </w:rPr>
        <w:t>。</w:t>
      </w:r>
      <w:r>
        <w:rPr>
          <w:rFonts w:hint="eastAsia"/>
          <w:color w:val="auto"/>
          <w:highlight w:val="none"/>
        </w:rPr>
        <w:t>逾期交货不影响本条第1款约定的使用时间。</w:t>
      </w:r>
    </w:p>
    <w:p w14:paraId="58E32432">
      <w:pPr>
        <w:snapToGrid w:val="0"/>
        <w:spacing w:line="300" w:lineRule="exact"/>
        <w:ind w:firstLine="420" w:firstLineChars="200"/>
        <w:rPr>
          <w:color w:val="auto"/>
          <w:szCs w:val="21"/>
          <w:highlight w:val="none"/>
        </w:rPr>
      </w:pPr>
      <w:r>
        <w:rPr>
          <w:rFonts w:hint="eastAsia"/>
          <w:color w:val="auto"/>
          <w:highlight w:val="none"/>
        </w:rPr>
        <w:t>9</w:t>
      </w:r>
      <w:r>
        <w:rPr>
          <w:color w:val="auto"/>
          <w:highlight w:val="none"/>
        </w:rPr>
        <w:t>.甲方</w:t>
      </w:r>
      <w:r>
        <w:rPr>
          <w:rFonts w:hint="eastAsia"/>
          <w:color w:val="auto"/>
          <w:highlight w:val="none"/>
        </w:rPr>
        <w:t>有权委托第三方机构组织验收</w:t>
      </w:r>
      <w:r>
        <w:rPr>
          <w:color w:val="auto"/>
          <w:highlight w:val="none"/>
        </w:rPr>
        <w:t>，</w:t>
      </w:r>
      <w:r>
        <w:rPr>
          <w:rFonts w:hint="eastAsia"/>
          <w:color w:val="auto"/>
          <w:highlight w:val="none"/>
        </w:rPr>
        <w:t>验收按上述规定执行，</w:t>
      </w:r>
      <w:r>
        <w:rPr>
          <w:color w:val="auto"/>
          <w:highlight w:val="none"/>
        </w:rPr>
        <w:t>乙方</w:t>
      </w:r>
      <w:r>
        <w:rPr>
          <w:rFonts w:hint="eastAsia"/>
          <w:color w:val="auto"/>
          <w:highlight w:val="none"/>
        </w:rPr>
        <w:t>应予以</w:t>
      </w:r>
      <w:r>
        <w:rPr>
          <w:color w:val="auto"/>
          <w:highlight w:val="none"/>
        </w:rPr>
        <w:t>配合。对</w:t>
      </w:r>
      <w:r>
        <w:rPr>
          <w:rFonts w:hint="eastAsia"/>
          <w:color w:val="auto"/>
          <w:highlight w:val="none"/>
        </w:rPr>
        <w:t>大型或</w:t>
      </w:r>
      <w:r>
        <w:rPr>
          <w:color w:val="auto"/>
          <w:highlight w:val="none"/>
        </w:rPr>
        <w:t>技术复杂的货物，甲方应请国家认</w:t>
      </w:r>
      <w:r>
        <w:rPr>
          <w:rFonts w:hint="eastAsia"/>
          <w:color w:val="auto"/>
          <w:highlight w:val="none"/>
        </w:rPr>
        <w:t>可</w:t>
      </w:r>
      <w:r>
        <w:rPr>
          <w:color w:val="auto"/>
          <w:highlight w:val="none"/>
        </w:rPr>
        <w:t>的专业检测机构参与初步验收及最终验收，并由其出具质量检测报告。</w:t>
      </w:r>
      <w:r>
        <w:rPr>
          <w:rFonts w:hint="eastAsia"/>
          <w:color w:val="auto"/>
          <w:highlight w:val="none"/>
        </w:rPr>
        <w:t>甲方委托第三方机构组织或专业检测机构参与验收的，</w:t>
      </w:r>
      <w:r>
        <w:rPr>
          <w:color w:val="auto"/>
          <w:highlight w:val="none"/>
        </w:rPr>
        <w:t>验收费用由乙方负责。费用标准参照国家或自治区有关规定执行。</w:t>
      </w:r>
    </w:p>
    <w:p w14:paraId="1CF075E5">
      <w:pPr>
        <w:pStyle w:val="26"/>
        <w:snapToGrid w:val="0"/>
        <w:spacing w:line="30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10</w:t>
      </w:r>
      <w:r>
        <w:rPr>
          <w:rFonts w:ascii="Times New Roman" w:hAnsi="Times New Roman" w:cs="Times New Roman"/>
          <w:color w:val="auto"/>
          <w:highlight w:val="none"/>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4FE7A2F7">
      <w:pPr>
        <w:snapToGrid w:val="0"/>
        <w:spacing w:line="300" w:lineRule="exact"/>
        <w:ind w:firstLine="420" w:firstLineChars="200"/>
        <w:rPr>
          <w:color w:val="auto"/>
          <w:highlight w:val="none"/>
        </w:rPr>
      </w:pPr>
      <w:r>
        <w:rPr>
          <w:rFonts w:hint="eastAsia"/>
          <w:color w:val="auto"/>
          <w:szCs w:val="21"/>
          <w:highlight w:val="none"/>
        </w:rPr>
        <w:t>11</w:t>
      </w:r>
      <w:r>
        <w:rPr>
          <w:color w:val="auto"/>
          <w:szCs w:val="21"/>
          <w:highlight w:val="none"/>
        </w:rPr>
        <w:t>.甲方委托第三方组织验收</w:t>
      </w:r>
      <w:r>
        <w:rPr>
          <w:rFonts w:hint="eastAsia"/>
          <w:color w:val="auto"/>
          <w:szCs w:val="21"/>
          <w:highlight w:val="none"/>
        </w:rPr>
        <w:t>的</w:t>
      </w:r>
      <w:r>
        <w:rPr>
          <w:color w:val="auto"/>
          <w:szCs w:val="21"/>
          <w:highlight w:val="none"/>
        </w:rPr>
        <w:t>，其验收时间</w:t>
      </w:r>
      <w:r>
        <w:rPr>
          <w:rFonts w:hint="eastAsia"/>
          <w:color w:val="auto"/>
          <w:szCs w:val="21"/>
          <w:highlight w:val="none"/>
        </w:rPr>
        <w:t>、验收程序</w:t>
      </w:r>
      <w:r>
        <w:rPr>
          <w:color w:val="auto"/>
          <w:szCs w:val="21"/>
          <w:highlight w:val="none"/>
        </w:rPr>
        <w:t>以该项目验收方案确定的验收时间</w:t>
      </w:r>
      <w:r>
        <w:rPr>
          <w:rFonts w:hint="eastAsia"/>
          <w:color w:val="auto"/>
          <w:szCs w:val="21"/>
          <w:highlight w:val="none"/>
        </w:rPr>
        <w:t>、验收程序</w:t>
      </w:r>
      <w:r>
        <w:rPr>
          <w:color w:val="auto"/>
          <w:szCs w:val="21"/>
          <w:highlight w:val="none"/>
        </w:rPr>
        <w:t>为准，验收结果以该项目验收报告结论为准。</w:t>
      </w:r>
    </w:p>
    <w:bookmarkEnd w:id="90"/>
    <w:p w14:paraId="0463B03B">
      <w:pPr>
        <w:snapToGrid w:val="0"/>
        <w:spacing w:line="360" w:lineRule="exact"/>
        <w:ind w:firstLine="422" w:firstLineChars="200"/>
        <w:rPr>
          <w:b/>
          <w:color w:val="auto"/>
          <w:szCs w:val="21"/>
          <w:highlight w:val="none"/>
        </w:rPr>
      </w:pPr>
      <w:r>
        <w:rPr>
          <w:b/>
          <w:color w:val="auto"/>
          <w:szCs w:val="21"/>
          <w:highlight w:val="none"/>
        </w:rPr>
        <w:t>第六条  安装和培训</w:t>
      </w:r>
    </w:p>
    <w:p w14:paraId="7F6C7A62">
      <w:pPr>
        <w:snapToGrid w:val="0"/>
        <w:spacing w:line="300" w:lineRule="exact"/>
        <w:ind w:firstLine="420" w:firstLineChars="200"/>
        <w:rPr>
          <w:color w:val="auto"/>
          <w:szCs w:val="21"/>
          <w:highlight w:val="none"/>
        </w:rPr>
      </w:pPr>
      <w:r>
        <w:rPr>
          <w:color w:val="auto"/>
          <w:szCs w:val="21"/>
          <w:highlight w:val="none"/>
        </w:rPr>
        <w:t>1.甲方应提供必要安装条件（如场地、电源、水源等）。</w:t>
      </w:r>
    </w:p>
    <w:p w14:paraId="7F9FEF38">
      <w:pPr>
        <w:snapToGrid w:val="0"/>
        <w:spacing w:line="300" w:lineRule="exact"/>
        <w:ind w:firstLine="420" w:firstLineChars="200"/>
        <w:rPr>
          <w:color w:val="auto"/>
          <w:szCs w:val="21"/>
          <w:highlight w:val="none"/>
          <w:u w:val="single"/>
        </w:rPr>
      </w:pPr>
      <w:r>
        <w:rPr>
          <w:color w:val="auto"/>
          <w:szCs w:val="21"/>
          <w:highlight w:val="none"/>
        </w:rPr>
        <w:t>2.乙方负责甲方有关人员的培训。培训时间、地点：</w:t>
      </w:r>
      <w:r>
        <w:rPr>
          <w:color w:val="auto"/>
          <w:szCs w:val="21"/>
          <w:highlight w:val="none"/>
          <w:u w:val="single"/>
        </w:rPr>
        <w:t xml:space="preserve"> 由甲方决定。</w:t>
      </w:r>
    </w:p>
    <w:p w14:paraId="35A92DA8">
      <w:pPr>
        <w:snapToGrid w:val="0"/>
        <w:spacing w:line="360" w:lineRule="exact"/>
        <w:ind w:firstLine="422" w:firstLineChars="200"/>
        <w:rPr>
          <w:b/>
          <w:color w:val="auto"/>
          <w:szCs w:val="21"/>
          <w:highlight w:val="none"/>
        </w:rPr>
      </w:pPr>
      <w:r>
        <w:rPr>
          <w:b/>
          <w:color w:val="auto"/>
          <w:szCs w:val="21"/>
          <w:highlight w:val="none"/>
        </w:rPr>
        <w:t>第七条  售后服务、质保期</w:t>
      </w:r>
    </w:p>
    <w:p w14:paraId="364958AE">
      <w:pPr>
        <w:snapToGrid w:val="0"/>
        <w:spacing w:line="300" w:lineRule="exact"/>
        <w:ind w:firstLine="420" w:firstLineChars="200"/>
        <w:rPr>
          <w:color w:val="auto"/>
          <w:szCs w:val="21"/>
          <w:highlight w:val="none"/>
        </w:rPr>
      </w:pPr>
      <w:r>
        <w:rPr>
          <w:color w:val="auto"/>
          <w:szCs w:val="21"/>
          <w:highlight w:val="none"/>
        </w:rPr>
        <w:t>1.乙方应按照国家有关法律法规和“三包”规定以及</w:t>
      </w:r>
      <w:r>
        <w:rPr>
          <w:rFonts w:hint="eastAsia"/>
          <w:color w:val="auto"/>
          <w:szCs w:val="21"/>
          <w:highlight w:val="none"/>
        </w:rPr>
        <w:t>谈判文件、响应文件</w:t>
      </w:r>
      <w:r>
        <w:rPr>
          <w:color w:val="auto"/>
          <w:szCs w:val="21"/>
          <w:highlight w:val="none"/>
        </w:rPr>
        <w:t>和本合同附件，为甲方提供售后服务。</w:t>
      </w:r>
    </w:p>
    <w:p w14:paraId="36DBCC1A">
      <w:pPr>
        <w:snapToGrid w:val="0"/>
        <w:spacing w:line="300" w:lineRule="exact"/>
        <w:ind w:firstLine="420" w:firstLineChars="200"/>
        <w:rPr>
          <w:color w:val="auto"/>
          <w:szCs w:val="21"/>
          <w:highlight w:val="none"/>
          <w:u w:val="single"/>
        </w:rPr>
      </w:pPr>
      <w:r>
        <w:rPr>
          <w:color w:val="auto"/>
          <w:szCs w:val="21"/>
          <w:highlight w:val="none"/>
        </w:rPr>
        <w:t>2.货物质保期：</w:t>
      </w:r>
      <w:r>
        <w:rPr>
          <w:color w:val="auto"/>
          <w:szCs w:val="21"/>
          <w:highlight w:val="none"/>
          <w:u w:val="single"/>
        </w:rPr>
        <w:t>按乙方承诺，但是不得低于国家相关标准</w:t>
      </w:r>
      <w:r>
        <w:rPr>
          <w:color w:val="auto"/>
          <w:szCs w:val="21"/>
          <w:highlight w:val="none"/>
        </w:rPr>
        <w:t>。</w:t>
      </w:r>
    </w:p>
    <w:p w14:paraId="2931C076">
      <w:pPr>
        <w:snapToGrid w:val="0"/>
        <w:spacing w:line="300" w:lineRule="exact"/>
        <w:ind w:firstLine="420" w:firstLineChars="200"/>
        <w:rPr>
          <w:color w:val="auto"/>
          <w:szCs w:val="21"/>
          <w:highlight w:val="none"/>
        </w:rPr>
      </w:pPr>
      <w:bookmarkStart w:id="91" w:name="_Hlk88989563"/>
      <w:r>
        <w:rPr>
          <w:rFonts w:hint="eastAsia"/>
          <w:color w:val="auto"/>
          <w:szCs w:val="21"/>
          <w:highlight w:val="none"/>
        </w:rPr>
        <w:t>3</w:t>
      </w:r>
      <w:r>
        <w:rPr>
          <w:color w:val="auto"/>
          <w:szCs w:val="21"/>
          <w:highlight w:val="none"/>
        </w:rPr>
        <w:t>. 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74B13F7D">
      <w:pPr>
        <w:snapToGrid w:val="0"/>
        <w:spacing w:line="300" w:lineRule="exact"/>
        <w:ind w:firstLine="420" w:firstLineChars="200"/>
        <w:rPr>
          <w:color w:val="auto"/>
          <w:szCs w:val="21"/>
          <w:highlight w:val="none"/>
        </w:rPr>
      </w:pPr>
      <w:r>
        <w:rPr>
          <w:color w:val="auto"/>
          <w:szCs w:val="21"/>
          <w:highlight w:val="none"/>
        </w:rPr>
        <w:t>（1）更换：由乙方承担所发生的全部费用。</w:t>
      </w:r>
    </w:p>
    <w:p w14:paraId="4EDD8955">
      <w:pPr>
        <w:snapToGrid w:val="0"/>
        <w:spacing w:line="300" w:lineRule="exact"/>
        <w:ind w:firstLine="420" w:firstLineChars="200"/>
        <w:rPr>
          <w:color w:val="auto"/>
          <w:szCs w:val="21"/>
          <w:highlight w:val="none"/>
        </w:rPr>
      </w:pPr>
      <w:r>
        <w:rPr>
          <w:color w:val="auto"/>
          <w:szCs w:val="21"/>
          <w:highlight w:val="none"/>
        </w:rPr>
        <w:t>（</w:t>
      </w:r>
      <w:r>
        <w:rPr>
          <w:rFonts w:hint="eastAsia"/>
          <w:color w:val="auto"/>
          <w:szCs w:val="21"/>
          <w:highlight w:val="none"/>
        </w:rPr>
        <w:t>2</w:t>
      </w:r>
      <w:r>
        <w:rPr>
          <w:color w:val="auto"/>
          <w:szCs w:val="21"/>
          <w:highlight w:val="none"/>
        </w:rPr>
        <w:t>）退货处理：乙方应退还甲方支付的合同款，同时应承担该货物的直接费用（运输、保险、检验、货款利息及银行手续费等）。</w:t>
      </w:r>
    </w:p>
    <w:p w14:paraId="23EA6383">
      <w:pPr>
        <w:pStyle w:val="26"/>
        <w:snapToGrid w:val="0"/>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.如在使用过程中发生质量问题，乙方在接到甲方通知后在</w:t>
      </w:r>
      <w:r>
        <w:rPr>
          <w:rFonts w:ascii="Times New Roman" w:hAnsi="Times New Roman" w:cs="Times New Roman"/>
          <w:color w:val="auto"/>
          <w:highlight w:val="none"/>
          <w:u w:val="single"/>
        </w:rPr>
        <w:t xml:space="preserve">    </w:t>
      </w:r>
      <w:r>
        <w:rPr>
          <w:rFonts w:ascii="Times New Roman" w:hAnsi="Times New Roman" w:cs="Times New Roman"/>
          <w:color w:val="auto"/>
          <w:highlight w:val="none"/>
        </w:rPr>
        <w:t>小时内到达甲方现场。</w:t>
      </w:r>
    </w:p>
    <w:p w14:paraId="71F86610">
      <w:pPr>
        <w:pStyle w:val="26"/>
        <w:snapToGrid w:val="0"/>
        <w:spacing w:line="300" w:lineRule="exact"/>
        <w:ind w:firstLine="420" w:firstLineChars="20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.在质保期内，乙方应对货物出现的质量及安全问题负责处理解决并承担一切费用。</w:t>
      </w:r>
    </w:p>
    <w:p w14:paraId="61706CF8">
      <w:pPr>
        <w:pStyle w:val="26"/>
        <w:snapToGrid w:val="0"/>
        <w:spacing w:line="300" w:lineRule="exact"/>
        <w:ind w:firstLine="420" w:firstLineChars="200"/>
        <w:rPr>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.上述的货物因人为因素出现的故障不在免费保修范围内。超过质保期的机器设备，终生维修，维修时只收部件成本费。</w:t>
      </w:r>
    </w:p>
    <w:p w14:paraId="31115B5C">
      <w:pPr>
        <w:snapToGrid w:val="0"/>
        <w:spacing w:line="300" w:lineRule="exact"/>
        <w:ind w:firstLine="420" w:firstLineChars="200"/>
        <w:rPr>
          <w:color w:val="auto"/>
          <w:szCs w:val="21"/>
          <w:highlight w:val="none"/>
          <w:u w:val="single"/>
        </w:rPr>
      </w:pPr>
      <w:r>
        <w:rPr>
          <w:rFonts w:hint="eastAsia"/>
          <w:color w:val="auto"/>
          <w:szCs w:val="21"/>
          <w:highlight w:val="none"/>
        </w:rPr>
        <w:t>7</w:t>
      </w:r>
      <w:r>
        <w:rPr>
          <w:color w:val="auto"/>
          <w:szCs w:val="21"/>
          <w:highlight w:val="none"/>
        </w:rPr>
        <w:t>.乙方提供的服务承诺和售后服务及质保期责任等其它具体约定事项。</w:t>
      </w:r>
    </w:p>
    <w:bookmarkEnd w:id="91"/>
    <w:p w14:paraId="01EA962B">
      <w:pPr>
        <w:snapToGrid w:val="0"/>
        <w:spacing w:line="360" w:lineRule="exact"/>
        <w:ind w:firstLine="422" w:firstLineChars="200"/>
        <w:rPr>
          <w:color w:val="auto"/>
          <w:szCs w:val="21"/>
          <w:highlight w:val="none"/>
        </w:rPr>
      </w:pPr>
      <w:r>
        <w:rPr>
          <w:b/>
          <w:color w:val="auto"/>
          <w:szCs w:val="21"/>
          <w:highlight w:val="none"/>
        </w:rPr>
        <w:t>第八条</w:t>
      </w:r>
      <w:r>
        <w:rPr>
          <w:rFonts w:hint="eastAsia"/>
          <w:b/>
          <w:color w:val="auto"/>
          <w:szCs w:val="21"/>
          <w:highlight w:val="none"/>
        </w:rPr>
        <w:t xml:space="preserve"> </w:t>
      </w:r>
      <w:r>
        <w:rPr>
          <w:b/>
          <w:color w:val="auto"/>
          <w:szCs w:val="21"/>
          <w:highlight w:val="none"/>
        </w:rPr>
        <w:t>付款方式</w:t>
      </w:r>
    </w:p>
    <w:p w14:paraId="0535DAC0">
      <w:pPr>
        <w:snapToGrid w:val="0"/>
        <w:spacing w:line="360" w:lineRule="exact"/>
        <w:ind w:firstLine="420" w:firstLineChars="200"/>
        <w:rPr>
          <w:rFonts w:hint="eastAsia"/>
          <w:bCs/>
          <w:color w:val="auto"/>
          <w:szCs w:val="21"/>
          <w:highlight w:val="none"/>
          <w:lang w:val="en-US" w:eastAsia="zh-CN"/>
        </w:rPr>
      </w:pPr>
      <w:r>
        <w:rPr>
          <w:rFonts w:hint="eastAsia"/>
          <w:bCs/>
          <w:color w:val="auto"/>
          <w:szCs w:val="21"/>
          <w:highlight w:val="none"/>
        </w:rPr>
        <w:t>本项目无预付款，合同签订且甲方收到乙方缴纳的履约保证金后，乙方交货安装调试完并经甲方验收合格无异议后五个工作日内开具发票给甲方，甲方自收到乙方发票之日起二十个工作日内，由甲方一次性付清乙方的全部货款。</w:t>
      </w:r>
      <w:r>
        <w:rPr>
          <w:rFonts w:hint="eastAsia"/>
          <w:bCs/>
          <w:color w:val="auto"/>
          <w:szCs w:val="21"/>
          <w:highlight w:val="none"/>
          <w:lang w:val="en-US" w:eastAsia="zh-CN"/>
        </w:rPr>
        <w:t>发票类型为：</w:t>
      </w:r>
      <w:r>
        <w:rPr>
          <w:rFonts w:hint="eastAsia"/>
          <w:bCs/>
          <w:color w:val="auto"/>
          <w:szCs w:val="21"/>
          <w:highlight w:val="none"/>
          <w:lang w:val="en-US" w:eastAsia="zh-CN"/>
        </w:rPr>
        <w:sym w:font="Wingdings 2" w:char="00A3"/>
      </w:r>
      <w:r>
        <w:rPr>
          <w:rFonts w:hint="eastAsia"/>
          <w:bCs/>
          <w:color w:val="auto"/>
          <w:szCs w:val="21"/>
          <w:highlight w:val="none"/>
          <w:lang w:val="en-US" w:eastAsia="zh-CN"/>
        </w:rPr>
        <w:t>普通发票/</w:t>
      </w:r>
      <w:r>
        <w:rPr>
          <w:rFonts w:hint="eastAsia"/>
          <w:bCs/>
          <w:color w:val="auto"/>
          <w:szCs w:val="21"/>
          <w:highlight w:val="none"/>
          <w:lang w:val="en-US" w:eastAsia="zh-CN"/>
        </w:rPr>
        <w:sym w:font="Wingdings 2" w:char="00A3"/>
      </w:r>
      <w:r>
        <w:rPr>
          <w:rFonts w:hint="eastAsia"/>
          <w:bCs/>
          <w:color w:val="auto"/>
          <w:szCs w:val="21"/>
          <w:highlight w:val="none"/>
          <w:lang w:val="en-US" w:eastAsia="zh-CN"/>
        </w:rPr>
        <w:t>增值税专用发票；甲方开票信息如下：</w:t>
      </w:r>
    </w:p>
    <w:p w14:paraId="7BAFF00A">
      <w:pPr>
        <w:snapToGrid w:val="0"/>
        <w:spacing w:line="360" w:lineRule="exact"/>
        <w:ind w:firstLine="420" w:firstLineChars="200"/>
        <w:rPr>
          <w:rFonts w:hint="default"/>
          <w:bCs/>
          <w:color w:val="auto"/>
          <w:szCs w:val="21"/>
          <w:highlight w:val="none"/>
          <w:lang w:val="en-US" w:eastAsia="zh-CN"/>
        </w:rPr>
      </w:pPr>
      <w:r>
        <w:rPr>
          <w:rFonts w:hint="default"/>
          <w:bCs/>
          <w:color w:val="auto"/>
          <w:szCs w:val="21"/>
          <w:highlight w:val="none"/>
          <w:lang w:val="en-US" w:eastAsia="zh-CN"/>
        </w:rPr>
        <w:t>社会统一信用代码、纳税识别号、组织机构代码：124500004985066494</w:t>
      </w:r>
    </w:p>
    <w:p w14:paraId="380044F7">
      <w:pPr>
        <w:snapToGrid w:val="0"/>
        <w:spacing w:line="360" w:lineRule="exact"/>
        <w:ind w:firstLine="420" w:firstLineChars="200"/>
        <w:rPr>
          <w:rFonts w:hint="eastAsia"/>
          <w:bCs/>
          <w:color w:val="auto"/>
          <w:szCs w:val="21"/>
          <w:highlight w:val="none"/>
          <w:lang w:val="en-US" w:eastAsia="zh-CN"/>
        </w:rPr>
      </w:pPr>
      <w:r>
        <w:rPr>
          <w:rFonts w:hint="default"/>
          <w:bCs/>
          <w:color w:val="auto"/>
          <w:szCs w:val="21"/>
          <w:highlight w:val="none"/>
          <w:lang w:val="en-US" w:eastAsia="zh-CN"/>
        </w:rPr>
        <w:t>户名：广西民族大学</w:t>
      </w:r>
      <w:r>
        <w:rPr>
          <w:rFonts w:hint="eastAsia"/>
          <w:bCs/>
          <w:color w:val="auto"/>
          <w:szCs w:val="21"/>
          <w:highlight w:val="none"/>
          <w:lang w:val="en-US" w:eastAsia="zh-CN"/>
        </w:rPr>
        <w:t xml:space="preserve"> </w:t>
      </w:r>
    </w:p>
    <w:p w14:paraId="4832D12A">
      <w:pPr>
        <w:snapToGrid w:val="0"/>
        <w:spacing w:line="360" w:lineRule="exact"/>
        <w:ind w:firstLine="420" w:firstLineChars="200"/>
        <w:rPr>
          <w:rFonts w:hint="default"/>
          <w:bCs/>
          <w:color w:val="auto"/>
          <w:szCs w:val="21"/>
          <w:highlight w:val="none"/>
          <w:lang w:val="en-US" w:eastAsia="zh-CN"/>
        </w:rPr>
      </w:pPr>
      <w:r>
        <w:rPr>
          <w:rFonts w:hint="default"/>
          <w:bCs/>
          <w:color w:val="auto"/>
          <w:szCs w:val="21"/>
          <w:highlight w:val="none"/>
          <w:lang w:val="en-US" w:eastAsia="zh-CN"/>
        </w:rPr>
        <w:t>账号：2102111309249010118</w:t>
      </w:r>
    </w:p>
    <w:p w14:paraId="436D6E3A">
      <w:pPr>
        <w:snapToGrid w:val="0"/>
        <w:spacing w:line="360" w:lineRule="exact"/>
        <w:ind w:firstLine="420" w:firstLineChars="200"/>
        <w:rPr>
          <w:rFonts w:hint="default"/>
          <w:bCs/>
          <w:color w:val="auto"/>
          <w:szCs w:val="21"/>
          <w:highlight w:val="none"/>
          <w:lang w:val="en-US" w:eastAsia="zh-CN"/>
        </w:rPr>
      </w:pPr>
      <w:r>
        <w:rPr>
          <w:rFonts w:hint="default"/>
          <w:bCs/>
          <w:color w:val="auto"/>
          <w:szCs w:val="21"/>
          <w:highlight w:val="none"/>
          <w:lang w:val="en-US" w:eastAsia="zh-CN"/>
        </w:rPr>
        <w:t>开户行：中国工商银行南宁市西乡塘支行（行号：102611011136）</w:t>
      </w:r>
    </w:p>
    <w:p w14:paraId="15717D72">
      <w:pPr>
        <w:snapToGrid w:val="0"/>
        <w:spacing w:line="360" w:lineRule="exact"/>
        <w:ind w:firstLine="420" w:firstLineChars="200"/>
        <w:rPr>
          <w:rFonts w:hint="default"/>
          <w:bCs/>
          <w:color w:val="auto"/>
          <w:szCs w:val="21"/>
          <w:highlight w:val="none"/>
          <w:lang w:val="en-US" w:eastAsia="zh-CN"/>
        </w:rPr>
      </w:pPr>
      <w:r>
        <w:rPr>
          <w:rFonts w:hint="default"/>
          <w:bCs/>
          <w:color w:val="auto"/>
          <w:szCs w:val="21"/>
          <w:highlight w:val="none"/>
          <w:lang w:val="en-US" w:eastAsia="zh-CN"/>
        </w:rPr>
        <w:t>地址、电话：广西南宁市西乡塘区大学东路188号</w:t>
      </w:r>
      <w:r>
        <w:rPr>
          <w:rFonts w:hint="eastAsia"/>
          <w:bCs/>
          <w:color w:val="auto"/>
          <w:szCs w:val="21"/>
          <w:highlight w:val="none"/>
          <w:lang w:val="en-US" w:eastAsia="zh-CN"/>
        </w:rPr>
        <w:t xml:space="preserve">  </w:t>
      </w:r>
      <w:r>
        <w:rPr>
          <w:rFonts w:hint="default"/>
          <w:bCs/>
          <w:color w:val="auto"/>
          <w:szCs w:val="21"/>
          <w:highlight w:val="none"/>
          <w:lang w:val="en-US" w:eastAsia="zh-CN"/>
        </w:rPr>
        <w:t>0771-3260236</w:t>
      </w:r>
    </w:p>
    <w:p w14:paraId="628DDD7B">
      <w:pPr>
        <w:snapToGrid w:val="0"/>
        <w:spacing w:line="360" w:lineRule="exact"/>
        <w:ind w:firstLine="422" w:firstLineChars="200"/>
        <w:rPr>
          <w:b/>
          <w:color w:val="auto"/>
          <w:szCs w:val="21"/>
          <w:highlight w:val="none"/>
        </w:rPr>
      </w:pPr>
      <w:r>
        <w:rPr>
          <w:b/>
          <w:color w:val="auto"/>
          <w:szCs w:val="21"/>
          <w:highlight w:val="none"/>
        </w:rPr>
        <w:t xml:space="preserve">第九条 </w:t>
      </w:r>
      <w:bookmarkStart w:id="92" w:name="_Hlk48144402"/>
      <w:r>
        <w:rPr>
          <w:b/>
          <w:color w:val="auto"/>
          <w:szCs w:val="21"/>
          <w:highlight w:val="none"/>
        </w:rPr>
        <w:t>履约保证金</w:t>
      </w:r>
      <w:bookmarkStart w:id="93" w:name="_Hlk47715711"/>
      <w:r>
        <w:rPr>
          <w:b/>
          <w:color w:val="auto"/>
          <w:szCs w:val="21"/>
          <w:highlight w:val="none"/>
        </w:rPr>
        <w:t xml:space="preserve"> </w:t>
      </w:r>
      <w:bookmarkEnd w:id="93"/>
      <w:r>
        <w:rPr>
          <w:b/>
          <w:color w:val="auto"/>
          <w:szCs w:val="21"/>
          <w:highlight w:val="none"/>
        </w:rPr>
        <w:t xml:space="preserve">  </w:t>
      </w:r>
    </w:p>
    <w:bookmarkEnd w:id="92"/>
    <w:p w14:paraId="7776A9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1.履约保证金缴纳方式：在合同签订后五个工作日内，乙方按本合同合计金额5%（如乙方为中小企业按2%）比例向采购人提交履约保证金（即大写：      小写：      元）。项目验收合格且乙方履行完所有合同约定权利义务事项后，甲方于收到乙方提交的退保证金申请后五个工作日内无息退还【扣除更换、维修维保、违约金、赔偿金等费用后（如有）】全额履约保证金。</w:t>
      </w:r>
    </w:p>
    <w:p w14:paraId="1E5FC9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2.履约保证金缴纳形式：供应商可以选择电汇、转账、支票、汇票、本票、保函等形式缴纳或提交；采用保函形式缴纳的，采购人在保证期限届满后及时对收取的保证金进行核实和结算。</w:t>
      </w:r>
    </w:p>
    <w:p w14:paraId="5BBB2BA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3.保证金缴纳的账号信息：</w:t>
      </w:r>
    </w:p>
    <w:p w14:paraId="368574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开户名称：广西民族大学 </w:t>
      </w:r>
    </w:p>
    <w:p w14:paraId="38E5DBE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开户银行：工行广西南宁市西乡塘支行</w:t>
      </w:r>
    </w:p>
    <w:p w14:paraId="653256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银行账号：2102 1113 0924 9010 118</w:t>
      </w:r>
    </w:p>
    <w:p w14:paraId="573AE7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4.下列情况因履约保证金不能退还或另行处理，所产生的后果由乙方负责：</w:t>
      </w:r>
    </w:p>
    <w:p w14:paraId="09DF425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履行合同约定权利义务期间，乙方不按合同履行质量保证义务的，甲方有权对采购标的进行更换、维修维保，所需费用从乙方提交的履约保证金中扣除，履约保证金不足以抵扣更换、维修维保费用的，不足部分由乙方承担。同时，甲方保留起诉乙方的权利。</w:t>
      </w:r>
    </w:p>
    <w:p w14:paraId="54FFD6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履行所有合同约定权利义务事项满五个工作日后，未提交退还履约保证金申请的，经甲方通知成交供应商后五个工作日内，乙方不提出退还申请的，或乙方未履行完合同约定权利义务事项前，乙方变更单位名称、联系方式等不及时告知甲方并提供相关变更材料，造成甲方无法通知乙方的，视乙方自动放弃领回履约保证金权利，甲方有权对履约保证金进行另外处置。</w:t>
      </w:r>
    </w:p>
    <w:p w14:paraId="75C7368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（3）其他因乙方原因导致履约保证金无法按时退回的情形。</w:t>
      </w:r>
    </w:p>
    <w:p w14:paraId="76841197">
      <w:pPr>
        <w:spacing w:line="360" w:lineRule="auto"/>
        <w:ind w:firstLine="420" w:firstLineChars="200"/>
        <w:rPr>
          <w:color w:val="auto"/>
          <w:szCs w:val="21"/>
          <w:highlight w:val="none"/>
        </w:rPr>
      </w:pPr>
      <w:r>
        <w:rPr>
          <w:rFonts w:hint="eastAsia" w:ascii="宋体" w:hAnsi="宋体" w:cs="宋体"/>
          <w:color w:val="auto"/>
          <w:szCs w:val="21"/>
          <w:highlight w:val="none"/>
        </w:rPr>
        <w:t>（4）履约保证金转账时请备注：</w:t>
      </w:r>
      <w:r>
        <w:rPr>
          <w:rFonts w:hint="eastAsia"/>
          <w:color w:val="auto"/>
          <w:szCs w:val="21"/>
          <w:highlight w:val="none"/>
        </w:rPr>
        <w:t>新能源材料与器件专业教学设备分标X履约保证金</w:t>
      </w:r>
      <w:r>
        <w:rPr>
          <w:rFonts w:hint="eastAsia" w:ascii="宋体" w:hAnsi="宋体" w:cs="宋体"/>
          <w:color w:val="auto"/>
          <w:szCs w:val="21"/>
          <w:highlight w:val="none"/>
        </w:rPr>
        <w:t>。</w:t>
      </w:r>
    </w:p>
    <w:p w14:paraId="43A3B661">
      <w:pPr>
        <w:snapToGrid w:val="0"/>
        <w:spacing w:line="360" w:lineRule="exact"/>
        <w:ind w:firstLine="422" w:firstLineChars="200"/>
        <w:rPr>
          <w:b/>
          <w:color w:val="auto"/>
          <w:szCs w:val="21"/>
          <w:highlight w:val="none"/>
        </w:rPr>
      </w:pPr>
      <w:r>
        <w:rPr>
          <w:b/>
          <w:color w:val="auto"/>
          <w:szCs w:val="21"/>
          <w:highlight w:val="none"/>
        </w:rPr>
        <w:t>第十条 税费</w:t>
      </w:r>
    </w:p>
    <w:p w14:paraId="7A98900F">
      <w:pPr>
        <w:snapToGrid w:val="0"/>
        <w:spacing w:line="300" w:lineRule="exact"/>
        <w:ind w:firstLine="420" w:firstLineChars="200"/>
        <w:rPr>
          <w:color w:val="auto"/>
          <w:szCs w:val="21"/>
          <w:highlight w:val="none"/>
        </w:rPr>
      </w:pPr>
      <w:r>
        <w:rPr>
          <w:color w:val="auto"/>
          <w:szCs w:val="21"/>
          <w:highlight w:val="none"/>
        </w:rPr>
        <w:t>本合同执行中相关的一切税费均由乙方</w:t>
      </w:r>
      <w:r>
        <w:rPr>
          <w:rFonts w:hint="eastAsia"/>
          <w:color w:val="auto"/>
          <w:szCs w:val="21"/>
          <w:highlight w:val="none"/>
        </w:rPr>
        <w:t>承</w:t>
      </w:r>
      <w:r>
        <w:rPr>
          <w:color w:val="auto"/>
          <w:szCs w:val="21"/>
          <w:highlight w:val="none"/>
        </w:rPr>
        <w:t>担。</w:t>
      </w:r>
    </w:p>
    <w:p w14:paraId="49DB9412">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一</w:t>
      </w:r>
      <w:r>
        <w:rPr>
          <w:b/>
          <w:color w:val="auto"/>
          <w:szCs w:val="21"/>
          <w:highlight w:val="none"/>
        </w:rPr>
        <w:t>条　违约责任</w:t>
      </w:r>
    </w:p>
    <w:p w14:paraId="07CC63DD">
      <w:pPr>
        <w:snapToGrid w:val="0"/>
        <w:spacing w:line="300" w:lineRule="exact"/>
        <w:ind w:firstLine="420" w:firstLineChars="200"/>
        <w:rPr>
          <w:color w:val="auto"/>
          <w:szCs w:val="21"/>
          <w:highlight w:val="none"/>
        </w:rPr>
      </w:pPr>
      <w:r>
        <w:rPr>
          <w:rFonts w:hint="eastAsia"/>
          <w:color w:val="auto"/>
          <w:szCs w:val="21"/>
          <w:highlight w:val="none"/>
        </w:rPr>
        <w:t>1</w:t>
      </w:r>
      <w:r>
        <w:rPr>
          <w:color w:val="auto"/>
          <w:szCs w:val="21"/>
          <w:highlight w:val="none"/>
        </w:rPr>
        <w:t>.最终验收不合格的，甲方</w:t>
      </w:r>
      <w:r>
        <w:rPr>
          <w:rFonts w:hint="eastAsia"/>
          <w:color w:val="auto"/>
          <w:szCs w:val="21"/>
          <w:highlight w:val="none"/>
        </w:rPr>
        <w:t>有权</w:t>
      </w:r>
      <w:r>
        <w:rPr>
          <w:color w:val="auto"/>
          <w:szCs w:val="21"/>
          <w:highlight w:val="none"/>
        </w:rPr>
        <w:t>解除合同，由此产生的费用由乙方承担</w:t>
      </w:r>
      <w:r>
        <w:rPr>
          <w:rFonts w:hint="eastAsia"/>
          <w:color w:val="auto"/>
          <w:szCs w:val="21"/>
          <w:highlight w:val="none"/>
        </w:rPr>
        <w:t>，给甲方造成其他损失的，乙方应进行赔偿，并承担甲方追究的其他违约责任。</w:t>
      </w:r>
    </w:p>
    <w:p w14:paraId="471FC949">
      <w:pPr>
        <w:snapToGrid w:val="0"/>
        <w:spacing w:line="300" w:lineRule="exact"/>
        <w:ind w:firstLine="420" w:firstLineChars="200"/>
        <w:rPr>
          <w:color w:val="auto"/>
          <w:szCs w:val="21"/>
          <w:highlight w:val="none"/>
        </w:rPr>
      </w:pPr>
      <w:r>
        <w:rPr>
          <w:rFonts w:hint="eastAsia"/>
          <w:color w:val="auto"/>
          <w:szCs w:val="21"/>
          <w:highlight w:val="none"/>
        </w:rPr>
        <w:t>2</w:t>
      </w:r>
      <w:r>
        <w:rPr>
          <w:color w:val="auto"/>
          <w:szCs w:val="21"/>
          <w:highlight w:val="none"/>
        </w:rPr>
        <w:t>.乙方逾期交货的，</w:t>
      </w:r>
      <w:r>
        <w:rPr>
          <w:rFonts w:hint="eastAsia"/>
          <w:color w:val="auto"/>
          <w:szCs w:val="21"/>
          <w:highlight w:val="none"/>
        </w:rPr>
        <w:t>应</w:t>
      </w:r>
      <w:r>
        <w:rPr>
          <w:color w:val="auto"/>
          <w:szCs w:val="21"/>
          <w:highlight w:val="none"/>
        </w:rPr>
        <w:t>向</w:t>
      </w:r>
      <w:r>
        <w:rPr>
          <w:rFonts w:hint="eastAsia"/>
          <w:color w:val="auto"/>
          <w:szCs w:val="21"/>
          <w:highlight w:val="none"/>
        </w:rPr>
        <w:t>甲</w:t>
      </w:r>
      <w:r>
        <w:rPr>
          <w:color w:val="auto"/>
          <w:szCs w:val="21"/>
          <w:highlight w:val="none"/>
        </w:rPr>
        <w:t>方</w:t>
      </w:r>
      <w:r>
        <w:rPr>
          <w:rFonts w:hint="eastAsia"/>
          <w:color w:val="auto"/>
          <w:szCs w:val="21"/>
          <w:highlight w:val="none"/>
        </w:rPr>
        <w:t>支付</w:t>
      </w:r>
      <w:r>
        <w:rPr>
          <w:color w:val="auto"/>
          <w:szCs w:val="21"/>
          <w:highlight w:val="none"/>
        </w:rPr>
        <w:t>违约</w:t>
      </w:r>
      <w:r>
        <w:rPr>
          <w:rFonts w:hint="eastAsia"/>
          <w:color w:val="auto"/>
          <w:szCs w:val="21"/>
          <w:highlight w:val="none"/>
        </w:rPr>
        <w:t>金，标准为合同总价</w:t>
      </w:r>
      <w:r>
        <w:rPr>
          <w:color w:val="auto"/>
          <w:szCs w:val="21"/>
          <w:highlight w:val="none"/>
          <w:u w:val="single"/>
        </w:rPr>
        <w:t>3‰</w:t>
      </w:r>
      <w:r>
        <w:rPr>
          <w:color w:val="auto"/>
          <w:szCs w:val="21"/>
          <w:highlight w:val="none"/>
        </w:rPr>
        <w:t>/</w:t>
      </w:r>
      <w:r>
        <w:rPr>
          <w:rFonts w:hint="eastAsia"/>
          <w:color w:val="auto"/>
          <w:szCs w:val="21"/>
          <w:highlight w:val="none"/>
        </w:rPr>
        <w:t>日</w:t>
      </w:r>
      <w:r>
        <w:rPr>
          <w:color w:val="auto"/>
          <w:szCs w:val="21"/>
          <w:highlight w:val="none"/>
        </w:rPr>
        <w:t>，但违约金累计不得超过违约货款额</w:t>
      </w:r>
      <w:r>
        <w:rPr>
          <w:color w:val="auto"/>
          <w:szCs w:val="21"/>
          <w:highlight w:val="none"/>
          <w:u w:val="single"/>
        </w:rPr>
        <w:t>5%，</w:t>
      </w:r>
      <w:r>
        <w:rPr>
          <w:color w:val="auto"/>
          <w:szCs w:val="21"/>
          <w:highlight w:val="none"/>
        </w:rPr>
        <w:t>甲方延期付货款的，</w:t>
      </w:r>
      <w:r>
        <w:rPr>
          <w:rFonts w:hint="eastAsia"/>
          <w:color w:val="auto"/>
          <w:szCs w:val="21"/>
          <w:highlight w:val="none"/>
        </w:rPr>
        <w:t>应</w:t>
      </w:r>
      <w:r>
        <w:rPr>
          <w:color w:val="auto"/>
          <w:szCs w:val="21"/>
          <w:highlight w:val="none"/>
        </w:rPr>
        <w:t>向乙方</w:t>
      </w:r>
      <w:r>
        <w:rPr>
          <w:rFonts w:hint="eastAsia"/>
          <w:color w:val="auto"/>
          <w:szCs w:val="21"/>
          <w:highlight w:val="none"/>
        </w:rPr>
        <w:t>支</w:t>
      </w:r>
      <w:r>
        <w:rPr>
          <w:color w:val="auto"/>
          <w:szCs w:val="21"/>
          <w:highlight w:val="none"/>
        </w:rPr>
        <w:t>付延期</w:t>
      </w:r>
      <w:r>
        <w:rPr>
          <w:rFonts w:hint="eastAsia"/>
          <w:color w:val="auto"/>
          <w:szCs w:val="21"/>
          <w:highlight w:val="none"/>
          <w:lang w:eastAsia="zh-CN"/>
        </w:rPr>
        <w:t>违约金</w:t>
      </w:r>
      <w:r>
        <w:rPr>
          <w:rFonts w:hint="eastAsia"/>
          <w:color w:val="auto"/>
          <w:szCs w:val="21"/>
          <w:highlight w:val="none"/>
        </w:rPr>
        <w:t>，标准为合同总价</w:t>
      </w:r>
      <w:r>
        <w:rPr>
          <w:color w:val="auto"/>
          <w:szCs w:val="21"/>
          <w:highlight w:val="none"/>
        </w:rPr>
        <w:t>额</w:t>
      </w:r>
      <w:r>
        <w:rPr>
          <w:color w:val="auto"/>
          <w:szCs w:val="21"/>
          <w:highlight w:val="none"/>
          <w:u w:val="single"/>
        </w:rPr>
        <w:t>3‰/</w:t>
      </w:r>
      <w:r>
        <w:rPr>
          <w:rFonts w:hint="eastAsia"/>
          <w:color w:val="auto"/>
          <w:szCs w:val="21"/>
          <w:highlight w:val="none"/>
          <w:u w:val="single"/>
        </w:rPr>
        <w:t>日</w:t>
      </w:r>
      <w:r>
        <w:rPr>
          <w:color w:val="auto"/>
          <w:szCs w:val="21"/>
          <w:highlight w:val="none"/>
        </w:rPr>
        <w:t>，但</w:t>
      </w:r>
      <w:r>
        <w:rPr>
          <w:rFonts w:hint="eastAsia"/>
          <w:color w:val="auto"/>
          <w:szCs w:val="21"/>
          <w:highlight w:val="none"/>
          <w:lang w:eastAsia="zh-CN"/>
        </w:rPr>
        <w:t>违约金</w:t>
      </w:r>
      <w:r>
        <w:rPr>
          <w:color w:val="auto"/>
          <w:szCs w:val="21"/>
          <w:highlight w:val="none"/>
        </w:rPr>
        <w:t>累计不得超过延期货款额</w:t>
      </w:r>
      <w:r>
        <w:rPr>
          <w:color w:val="auto"/>
          <w:szCs w:val="21"/>
          <w:highlight w:val="none"/>
          <w:u w:val="single"/>
        </w:rPr>
        <w:t>5%</w:t>
      </w:r>
      <w:r>
        <w:rPr>
          <w:color w:val="auto"/>
          <w:szCs w:val="21"/>
          <w:highlight w:val="none"/>
        </w:rPr>
        <w:t>。</w:t>
      </w:r>
    </w:p>
    <w:p w14:paraId="2979D19C">
      <w:pPr>
        <w:snapToGrid w:val="0"/>
        <w:spacing w:line="300" w:lineRule="exact"/>
        <w:ind w:firstLine="420" w:firstLineChars="200"/>
        <w:rPr>
          <w:color w:val="auto"/>
          <w:szCs w:val="21"/>
          <w:highlight w:val="none"/>
        </w:rPr>
      </w:pPr>
      <w:r>
        <w:rPr>
          <w:rFonts w:hint="eastAsia"/>
          <w:color w:val="auto"/>
          <w:szCs w:val="21"/>
          <w:highlight w:val="none"/>
        </w:rPr>
        <w:t>3</w:t>
      </w:r>
      <w:r>
        <w:rPr>
          <w:color w:val="auto"/>
          <w:szCs w:val="21"/>
          <w:highlight w:val="none"/>
        </w:rPr>
        <w:t>.乙方提供的货物在质量保证期内，因设计、工艺或材料的缺陷和其它质量原因造成的问题，由乙方负责</w:t>
      </w:r>
      <w:r>
        <w:rPr>
          <w:rFonts w:hint="eastAsia"/>
          <w:color w:val="auto"/>
          <w:szCs w:val="21"/>
          <w:highlight w:val="none"/>
        </w:rPr>
        <w:t>。</w:t>
      </w:r>
    </w:p>
    <w:p w14:paraId="416B0A37">
      <w:pPr>
        <w:snapToGrid w:val="0"/>
        <w:spacing w:line="300" w:lineRule="exact"/>
        <w:ind w:firstLine="420" w:firstLineChars="200"/>
        <w:rPr>
          <w:rFonts w:hint="default" w:eastAsia="宋体"/>
          <w:color w:val="auto"/>
          <w:szCs w:val="21"/>
          <w:highlight w:val="none"/>
          <w:lang w:val="en-US" w:eastAsia="zh-CN"/>
        </w:rPr>
      </w:pPr>
      <w:r>
        <w:rPr>
          <w:rFonts w:hint="eastAsia"/>
          <w:color w:val="auto"/>
          <w:szCs w:val="21"/>
          <w:highlight w:val="none"/>
        </w:rPr>
        <w:t>4</w:t>
      </w:r>
      <w:r>
        <w:rPr>
          <w:color w:val="auto"/>
          <w:szCs w:val="21"/>
          <w:highlight w:val="none"/>
        </w:rPr>
        <w:t>.乙方提供的货物如侵犯了第三方合法权益而引发的任何纠纷或诉讼，均由乙方负责交涉并承担全部责任。</w:t>
      </w:r>
      <w:r>
        <w:rPr>
          <w:rFonts w:hint="eastAsia"/>
          <w:color w:val="auto"/>
          <w:szCs w:val="21"/>
          <w:highlight w:val="none"/>
          <w:lang w:val="en-US" w:eastAsia="zh-CN"/>
        </w:rPr>
        <w:t>甲方因此承担相关责任的，有权向乙方追偿。</w:t>
      </w:r>
    </w:p>
    <w:p w14:paraId="4273B0D4">
      <w:pPr>
        <w:snapToGrid w:val="0"/>
        <w:spacing w:line="300" w:lineRule="exact"/>
        <w:ind w:firstLine="420" w:firstLineChars="200"/>
        <w:rPr>
          <w:color w:val="auto"/>
          <w:szCs w:val="21"/>
          <w:highlight w:val="none"/>
        </w:rPr>
      </w:pPr>
      <w:r>
        <w:rPr>
          <w:rFonts w:hint="eastAsia"/>
          <w:color w:val="auto"/>
          <w:szCs w:val="21"/>
          <w:highlight w:val="none"/>
        </w:rPr>
        <w:t>5</w:t>
      </w:r>
      <w:r>
        <w:rPr>
          <w:color w:val="auto"/>
          <w:szCs w:val="21"/>
          <w:highlight w:val="none"/>
        </w:rPr>
        <w:t>.</w:t>
      </w:r>
      <w:r>
        <w:rPr>
          <w:rFonts w:hint="eastAsia"/>
          <w:color w:val="auto"/>
          <w:szCs w:val="21"/>
          <w:highlight w:val="none"/>
        </w:rPr>
        <w:t>因甲方原因导致变更、中止或者终止政府采购合同的，应当对乙方受到的损失予以赔偿或者补偿</w:t>
      </w:r>
      <w:r>
        <w:rPr>
          <w:rFonts w:hint="eastAsia"/>
          <w:color w:val="auto"/>
          <w:szCs w:val="21"/>
          <w:highlight w:val="none"/>
          <w:lang w:eastAsia="zh-CN"/>
        </w:rPr>
        <w:t>，</w:t>
      </w:r>
      <w:r>
        <w:rPr>
          <w:rFonts w:hint="eastAsia"/>
          <w:color w:val="auto"/>
          <w:szCs w:val="21"/>
          <w:highlight w:val="none"/>
          <w:lang w:val="en-US" w:eastAsia="zh-CN"/>
        </w:rPr>
        <w:t>但补偿或赔偿的数额以乙方的实际损失为限</w:t>
      </w:r>
      <w:r>
        <w:rPr>
          <w:rFonts w:hint="eastAsia"/>
          <w:color w:val="auto"/>
          <w:szCs w:val="21"/>
          <w:highlight w:val="none"/>
        </w:rPr>
        <w:t>。</w:t>
      </w:r>
    </w:p>
    <w:p w14:paraId="6B538E7A">
      <w:pPr>
        <w:pStyle w:val="26"/>
        <w:snapToGrid w:val="0"/>
        <w:spacing w:before="120" w:after="120" w:line="360" w:lineRule="exact"/>
        <w:ind w:firstLine="413" w:firstLineChars="196"/>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二</w:t>
      </w:r>
      <w:r>
        <w:rPr>
          <w:rFonts w:ascii="Times New Roman" w:hAnsi="Times New Roman" w:cs="Times New Roman"/>
          <w:b/>
          <w:color w:val="auto"/>
          <w:highlight w:val="none"/>
        </w:rPr>
        <w:t>条 不可抗力事件处理</w:t>
      </w:r>
    </w:p>
    <w:p w14:paraId="7F8DD9E0">
      <w:pPr>
        <w:snapToGrid w:val="0"/>
        <w:spacing w:line="300" w:lineRule="exact"/>
        <w:ind w:firstLine="420" w:firstLineChars="200"/>
        <w:rPr>
          <w:color w:val="auto"/>
          <w:szCs w:val="21"/>
          <w:highlight w:val="none"/>
        </w:rPr>
      </w:pPr>
      <w:r>
        <w:rPr>
          <w:color w:val="auto"/>
          <w:szCs w:val="21"/>
          <w:highlight w:val="none"/>
        </w:rPr>
        <w:t>1. 在合同有效期内，任何一方因不可抗力事件导致不能履行合同，则合同履行期可延长，其延长期与不可抗力影响期相同。</w:t>
      </w:r>
    </w:p>
    <w:p w14:paraId="7FEC5471">
      <w:pPr>
        <w:snapToGrid w:val="0"/>
        <w:spacing w:line="300" w:lineRule="exact"/>
        <w:ind w:firstLine="420" w:firstLineChars="200"/>
        <w:rPr>
          <w:color w:val="auto"/>
          <w:szCs w:val="21"/>
          <w:highlight w:val="none"/>
        </w:rPr>
      </w:pPr>
      <w:r>
        <w:rPr>
          <w:color w:val="auto"/>
          <w:szCs w:val="21"/>
          <w:highlight w:val="none"/>
        </w:rPr>
        <w:t>2. 不可抗力事件发生后，应立即通知对方，并寄送有关权威机构出具的证明。</w:t>
      </w:r>
    </w:p>
    <w:p w14:paraId="28706CD0">
      <w:pPr>
        <w:snapToGrid w:val="0"/>
        <w:spacing w:line="300" w:lineRule="exact"/>
        <w:ind w:firstLine="420" w:firstLineChars="200"/>
        <w:rPr>
          <w:color w:val="auto"/>
          <w:szCs w:val="21"/>
          <w:highlight w:val="none"/>
        </w:rPr>
      </w:pPr>
      <w:r>
        <w:rPr>
          <w:color w:val="auto"/>
          <w:szCs w:val="21"/>
          <w:highlight w:val="none"/>
        </w:rPr>
        <w:t>3. 不可抗力事件延续一百二十天以上，双方应通过友好协商，确定是否继续履行合同。</w:t>
      </w:r>
    </w:p>
    <w:p w14:paraId="7C0B217B">
      <w:pPr>
        <w:snapToGrid w:val="0"/>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三</w:t>
      </w:r>
      <w:r>
        <w:rPr>
          <w:b/>
          <w:color w:val="auto"/>
          <w:szCs w:val="21"/>
          <w:highlight w:val="none"/>
        </w:rPr>
        <w:t>条  合同争议解决</w:t>
      </w:r>
    </w:p>
    <w:p w14:paraId="5210552F">
      <w:pPr>
        <w:snapToGrid w:val="0"/>
        <w:spacing w:line="300" w:lineRule="exact"/>
        <w:ind w:firstLine="420" w:firstLineChars="200"/>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 xml:space="preserve"> 因货物质量问题</w:t>
      </w:r>
      <w:r>
        <w:rPr>
          <w:rFonts w:hint="eastAsia"/>
          <w:color w:val="auto"/>
          <w:szCs w:val="21"/>
          <w:highlight w:val="none"/>
        </w:rPr>
        <w:t>或验收结果</w:t>
      </w:r>
      <w:r>
        <w:rPr>
          <w:color w:val="auto"/>
          <w:szCs w:val="21"/>
          <w:highlight w:val="none"/>
        </w:rPr>
        <w:t>发生争议的，应邀请国家认</w:t>
      </w:r>
      <w:r>
        <w:rPr>
          <w:rFonts w:hint="eastAsia"/>
          <w:color w:val="auto"/>
          <w:szCs w:val="21"/>
          <w:highlight w:val="none"/>
        </w:rPr>
        <w:t>定</w:t>
      </w:r>
      <w:r>
        <w:rPr>
          <w:color w:val="auto"/>
          <w:szCs w:val="21"/>
          <w:highlight w:val="none"/>
        </w:rPr>
        <w:t>的质量检测机构按照国家标准对货物质量进行验收。货物符合</w:t>
      </w:r>
      <w:r>
        <w:rPr>
          <w:rFonts w:hint="eastAsia"/>
          <w:color w:val="auto"/>
          <w:szCs w:val="21"/>
          <w:highlight w:val="none"/>
        </w:rPr>
        <w:t>验收</w:t>
      </w:r>
      <w:r>
        <w:rPr>
          <w:color w:val="auto"/>
          <w:szCs w:val="21"/>
          <w:highlight w:val="none"/>
        </w:rPr>
        <w:t>标准的，鉴定费由甲方承担；货物不符合</w:t>
      </w:r>
      <w:r>
        <w:rPr>
          <w:rFonts w:hint="eastAsia"/>
          <w:color w:val="auto"/>
          <w:szCs w:val="21"/>
          <w:highlight w:val="none"/>
        </w:rPr>
        <w:t>验收</w:t>
      </w:r>
      <w:r>
        <w:rPr>
          <w:color w:val="auto"/>
          <w:szCs w:val="21"/>
          <w:highlight w:val="none"/>
        </w:rPr>
        <w:t>标准的，鉴定费由乙方承担。</w:t>
      </w:r>
    </w:p>
    <w:p w14:paraId="7FF35323">
      <w:pPr>
        <w:snapToGrid w:val="0"/>
        <w:spacing w:line="300" w:lineRule="exact"/>
        <w:ind w:firstLine="420" w:firstLineChars="200"/>
        <w:rPr>
          <w:rFonts w:hint="eastAsia"/>
          <w:color w:val="auto"/>
          <w:szCs w:val="21"/>
          <w:highlight w:val="none"/>
        </w:rPr>
      </w:pPr>
      <w:r>
        <w:rPr>
          <w:color w:val="auto"/>
          <w:szCs w:val="21"/>
          <w:highlight w:val="none"/>
        </w:rPr>
        <w:t xml:space="preserve">2 </w:t>
      </w:r>
      <w:r>
        <w:rPr>
          <w:rFonts w:hint="eastAsia"/>
          <w:color w:val="auto"/>
          <w:szCs w:val="21"/>
          <w:highlight w:val="none"/>
        </w:rPr>
        <w:t>.</w:t>
      </w:r>
      <w:r>
        <w:rPr>
          <w:color w:val="auto"/>
          <w:szCs w:val="21"/>
          <w:highlight w:val="none"/>
        </w:rPr>
        <w:t>因履行本合同引起的或与本合同有关的争议，甲乙双方应首先通过友好协商解决</w:t>
      </w:r>
      <w:r>
        <w:rPr>
          <w:rFonts w:hint="eastAsia"/>
          <w:color w:val="auto"/>
          <w:szCs w:val="21"/>
          <w:highlight w:val="none"/>
        </w:rPr>
        <w:t>，若协商不能解决，</w:t>
      </w:r>
      <w:r>
        <w:rPr>
          <w:rFonts w:hint="eastAsia"/>
          <w:color w:val="auto"/>
          <w:szCs w:val="21"/>
          <w:highlight w:val="none"/>
          <w:lang w:val="en-US" w:eastAsia="zh-CN"/>
        </w:rPr>
        <w:t>任何一方有权向</w:t>
      </w:r>
      <w:r>
        <w:rPr>
          <w:rFonts w:hint="eastAsia"/>
          <w:b/>
          <w:bCs/>
          <w:color w:val="auto"/>
          <w:szCs w:val="21"/>
          <w:highlight w:val="none"/>
          <w:u w:val="single"/>
          <w:lang w:val="en-US" w:eastAsia="zh-CN"/>
        </w:rPr>
        <w:t>南宁仲裁委员会</w:t>
      </w:r>
      <w:r>
        <w:rPr>
          <w:rFonts w:hint="eastAsia"/>
          <w:color w:val="auto"/>
          <w:szCs w:val="21"/>
          <w:highlight w:val="none"/>
          <w:lang w:val="en-US" w:eastAsia="zh-CN"/>
        </w:rPr>
        <w:t>申请</w:t>
      </w:r>
      <w:r>
        <w:rPr>
          <w:rFonts w:hint="eastAsia"/>
          <w:color w:val="auto"/>
          <w:szCs w:val="21"/>
          <w:highlight w:val="none"/>
        </w:rPr>
        <w:t>仲裁</w:t>
      </w:r>
      <w:r>
        <w:rPr>
          <w:rFonts w:hint="eastAsia"/>
          <w:color w:val="auto"/>
          <w:szCs w:val="21"/>
          <w:highlight w:val="none"/>
          <w:lang w:val="en-US" w:eastAsia="zh-CN"/>
        </w:rPr>
        <w:t>解决</w:t>
      </w:r>
      <w:r>
        <w:rPr>
          <w:rFonts w:hint="eastAsia"/>
          <w:color w:val="auto"/>
          <w:szCs w:val="21"/>
          <w:highlight w:val="none"/>
        </w:rPr>
        <w:t>，因仲裁发生的一切费用(包括</w:t>
      </w:r>
      <w:r>
        <w:rPr>
          <w:rFonts w:hint="eastAsia"/>
          <w:color w:val="auto"/>
          <w:szCs w:val="21"/>
          <w:highlight w:val="none"/>
          <w:lang w:val="en-US" w:eastAsia="zh-CN"/>
        </w:rPr>
        <w:t>受理费</w:t>
      </w:r>
      <w:r>
        <w:rPr>
          <w:rFonts w:hint="eastAsia"/>
          <w:color w:val="auto"/>
          <w:szCs w:val="21"/>
          <w:highlight w:val="none"/>
        </w:rPr>
        <w:t>、</w:t>
      </w:r>
      <w:r>
        <w:rPr>
          <w:rFonts w:hint="eastAsia"/>
          <w:color w:val="auto"/>
          <w:szCs w:val="21"/>
          <w:highlight w:val="none"/>
          <w:lang w:val="en-US" w:eastAsia="zh-CN"/>
        </w:rPr>
        <w:t>处理费、</w:t>
      </w:r>
      <w:r>
        <w:rPr>
          <w:rFonts w:hint="eastAsia"/>
          <w:color w:val="auto"/>
          <w:szCs w:val="21"/>
          <w:highlight w:val="none"/>
        </w:rPr>
        <w:t>律师费用、</w:t>
      </w:r>
      <w:r>
        <w:rPr>
          <w:rFonts w:hint="eastAsia"/>
          <w:color w:val="auto"/>
          <w:szCs w:val="21"/>
          <w:highlight w:val="none"/>
          <w:lang w:val="en-US" w:eastAsia="zh-CN"/>
        </w:rPr>
        <w:t>保全费、保全保险费、评估鉴定费、</w:t>
      </w:r>
      <w:r>
        <w:rPr>
          <w:rFonts w:hint="eastAsia"/>
          <w:color w:val="auto"/>
          <w:szCs w:val="21"/>
          <w:highlight w:val="none"/>
        </w:rPr>
        <w:t>执行费用及其它有关费用)</w:t>
      </w:r>
      <w:r>
        <w:rPr>
          <w:rFonts w:hint="eastAsia"/>
          <w:color w:val="auto"/>
          <w:szCs w:val="21"/>
          <w:highlight w:val="none"/>
          <w:lang w:val="en-US" w:eastAsia="zh-CN"/>
        </w:rPr>
        <w:t>均</w:t>
      </w:r>
      <w:r>
        <w:rPr>
          <w:rFonts w:hint="eastAsia"/>
          <w:color w:val="auto"/>
          <w:szCs w:val="21"/>
          <w:highlight w:val="none"/>
        </w:rPr>
        <w:t>由</w:t>
      </w:r>
      <w:r>
        <w:rPr>
          <w:rFonts w:hint="eastAsia"/>
          <w:color w:val="auto"/>
          <w:szCs w:val="21"/>
          <w:highlight w:val="none"/>
          <w:lang w:val="en-US" w:eastAsia="zh-CN"/>
        </w:rPr>
        <w:t>违约方</w:t>
      </w:r>
      <w:r>
        <w:rPr>
          <w:rFonts w:hint="eastAsia"/>
          <w:color w:val="auto"/>
          <w:szCs w:val="21"/>
          <w:highlight w:val="none"/>
        </w:rPr>
        <w:t>承担。</w:t>
      </w:r>
    </w:p>
    <w:p w14:paraId="4C65843C">
      <w:pPr>
        <w:snapToGrid w:val="0"/>
        <w:spacing w:line="300" w:lineRule="exact"/>
        <w:ind w:firstLine="420" w:firstLineChars="200"/>
        <w:rPr>
          <w:color w:val="auto"/>
          <w:szCs w:val="21"/>
          <w:highlight w:val="none"/>
        </w:rPr>
      </w:pPr>
      <w:r>
        <w:rPr>
          <w:color w:val="auto"/>
          <w:szCs w:val="21"/>
          <w:highlight w:val="none"/>
        </w:rPr>
        <w:t xml:space="preserve">3 </w:t>
      </w:r>
      <w:r>
        <w:rPr>
          <w:rFonts w:hint="eastAsia"/>
          <w:color w:val="auto"/>
          <w:szCs w:val="21"/>
          <w:highlight w:val="none"/>
        </w:rPr>
        <w:t>.仲裁</w:t>
      </w:r>
      <w:r>
        <w:rPr>
          <w:color w:val="auto"/>
          <w:szCs w:val="21"/>
          <w:highlight w:val="none"/>
        </w:rPr>
        <w:t>期间，本合同继续履行。</w:t>
      </w:r>
    </w:p>
    <w:p w14:paraId="6D8EC198">
      <w:pPr>
        <w:pStyle w:val="26"/>
        <w:snapToGrid w:val="0"/>
        <w:spacing w:before="120" w:after="120" w:line="360" w:lineRule="exact"/>
        <w:ind w:firstLine="422" w:firstLineChars="200"/>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四</w:t>
      </w:r>
      <w:r>
        <w:rPr>
          <w:rFonts w:ascii="Times New Roman" w:hAnsi="Times New Roman" w:cs="Times New Roman"/>
          <w:b/>
          <w:color w:val="auto"/>
          <w:highlight w:val="none"/>
        </w:rPr>
        <w:t>条 合同生效及其它</w:t>
      </w:r>
    </w:p>
    <w:p w14:paraId="18A5CF38">
      <w:pPr>
        <w:snapToGrid w:val="0"/>
        <w:spacing w:line="300" w:lineRule="exact"/>
        <w:ind w:firstLine="420" w:firstLineChars="200"/>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本合同履行期限为：</w:t>
      </w:r>
      <w:r>
        <w:rPr>
          <w:color w:val="auto"/>
          <w:szCs w:val="21"/>
          <w:highlight w:val="none"/>
          <w:u w:val="single"/>
        </w:rPr>
        <w:t xml:space="preserve"> </w:t>
      </w:r>
      <w:r>
        <w:rPr>
          <w:rFonts w:hint="eastAsia"/>
          <w:color w:val="auto"/>
          <w:szCs w:val="21"/>
          <w:highlight w:val="none"/>
          <w:u w:val="single"/>
        </w:rPr>
        <w:t>本项目结束止</w:t>
      </w:r>
      <w:r>
        <w:rPr>
          <w:color w:val="auto"/>
          <w:szCs w:val="21"/>
          <w:highlight w:val="none"/>
          <w:u w:val="single"/>
        </w:rPr>
        <w:t xml:space="preserve">  </w:t>
      </w:r>
      <w:r>
        <w:rPr>
          <w:color w:val="auto"/>
          <w:szCs w:val="21"/>
          <w:highlight w:val="none"/>
        </w:rPr>
        <w:t>；合同履行地点为：</w:t>
      </w:r>
      <w:r>
        <w:rPr>
          <w:color w:val="auto"/>
          <w:szCs w:val="21"/>
          <w:highlight w:val="none"/>
          <w:u w:val="single"/>
        </w:rPr>
        <w:t xml:space="preserve"> </w:t>
      </w:r>
      <w:r>
        <w:rPr>
          <w:rFonts w:hint="eastAsia"/>
          <w:color w:val="auto"/>
          <w:szCs w:val="21"/>
          <w:highlight w:val="none"/>
          <w:u w:val="single"/>
        </w:rPr>
        <w:t>采购人指定的地点</w:t>
      </w:r>
      <w:r>
        <w:rPr>
          <w:color w:val="auto"/>
          <w:szCs w:val="21"/>
          <w:highlight w:val="none"/>
          <w:u w:val="single"/>
        </w:rPr>
        <w:t xml:space="preserve">  </w:t>
      </w:r>
      <w:r>
        <w:rPr>
          <w:color w:val="auto"/>
          <w:szCs w:val="21"/>
          <w:highlight w:val="none"/>
        </w:rPr>
        <w:t>；合同履行的方式：</w:t>
      </w:r>
      <w:r>
        <w:rPr>
          <w:color w:val="auto"/>
          <w:szCs w:val="21"/>
          <w:highlight w:val="none"/>
          <w:u w:val="single"/>
        </w:rPr>
        <w:t xml:space="preserve"> 按照本合同约定  </w:t>
      </w:r>
      <w:r>
        <w:rPr>
          <w:color w:val="auto"/>
          <w:szCs w:val="21"/>
          <w:highlight w:val="none"/>
        </w:rPr>
        <w:t>。</w:t>
      </w:r>
    </w:p>
    <w:p w14:paraId="2C0B5982">
      <w:pPr>
        <w:snapToGrid w:val="0"/>
        <w:spacing w:line="300" w:lineRule="exact"/>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合同经双方法定代表人或授权代表签字并加盖单位公章后生效。</w:t>
      </w:r>
    </w:p>
    <w:p w14:paraId="4A75929D">
      <w:pPr>
        <w:snapToGrid w:val="0"/>
        <w:spacing w:line="300" w:lineRule="exact"/>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合同执行中涉及采购资金和采购内容修改或补充的，须</w:t>
      </w:r>
      <w:r>
        <w:rPr>
          <w:rFonts w:hint="eastAsia"/>
          <w:color w:val="auto"/>
          <w:szCs w:val="21"/>
          <w:highlight w:val="none"/>
        </w:rPr>
        <w:t>报</w:t>
      </w:r>
      <w:r>
        <w:rPr>
          <w:color w:val="auto"/>
          <w:szCs w:val="21"/>
          <w:highlight w:val="none"/>
        </w:rPr>
        <w:t>财政部门</w:t>
      </w:r>
      <w:r>
        <w:rPr>
          <w:rFonts w:hint="eastAsia"/>
          <w:color w:val="auto"/>
          <w:szCs w:val="21"/>
          <w:highlight w:val="none"/>
        </w:rPr>
        <w:t>备案</w:t>
      </w:r>
      <w:r>
        <w:rPr>
          <w:color w:val="auto"/>
          <w:szCs w:val="21"/>
          <w:highlight w:val="none"/>
        </w:rPr>
        <w:t>，</w:t>
      </w:r>
      <w:r>
        <w:rPr>
          <w:rFonts w:hint="eastAsia"/>
          <w:color w:val="auto"/>
          <w:szCs w:val="21"/>
          <w:highlight w:val="none"/>
        </w:rPr>
        <w:t>经</w:t>
      </w:r>
      <w:r>
        <w:rPr>
          <w:color w:val="auto"/>
          <w:szCs w:val="21"/>
          <w:highlight w:val="none"/>
        </w:rPr>
        <w:t>财政部门</w:t>
      </w:r>
      <w:r>
        <w:rPr>
          <w:rFonts w:hint="eastAsia"/>
          <w:color w:val="auto"/>
          <w:szCs w:val="21"/>
          <w:highlight w:val="none"/>
        </w:rPr>
        <w:t>同意后</w:t>
      </w:r>
      <w:r>
        <w:rPr>
          <w:color w:val="auto"/>
          <w:szCs w:val="21"/>
          <w:highlight w:val="none"/>
        </w:rPr>
        <w:t>签书面补充协议。</w:t>
      </w:r>
    </w:p>
    <w:p w14:paraId="1B866854">
      <w:pPr>
        <w:snapToGrid w:val="0"/>
        <w:spacing w:line="300" w:lineRule="exact"/>
        <w:ind w:firstLine="420" w:firstLineChars="200"/>
        <w:rPr>
          <w:color w:val="auto"/>
          <w:szCs w:val="21"/>
          <w:highlight w:val="none"/>
        </w:rPr>
      </w:pPr>
      <w:r>
        <w:rPr>
          <w:color w:val="auto"/>
          <w:szCs w:val="21"/>
          <w:highlight w:val="none"/>
        </w:rPr>
        <w:t>4.</w:t>
      </w:r>
      <w:r>
        <w:rPr>
          <w:rFonts w:hint="eastAsia"/>
          <w:color w:val="auto"/>
          <w:szCs w:val="21"/>
          <w:highlight w:val="none"/>
        </w:rPr>
        <w:t xml:space="preserve"> 如无特别说明，</w:t>
      </w:r>
      <w:r>
        <w:rPr>
          <w:color w:val="auto"/>
          <w:szCs w:val="21"/>
          <w:highlight w:val="none"/>
        </w:rPr>
        <w:t>本合同使用货币币制为人民币</w:t>
      </w:r>
      <w:r>
        <w:rPr>
          <w:rFonts w:hint="eastAsia"/>
          <w:color w:val="auto"/>
          <w:szCs w:val="21"/>
          <w:highlight w:val="none"/>
        </w:rPr>
        <w:t>，使用单位为中国国家法定计量单位。</w:t>
      </w:r>
    </w:p>
    <w:p w14:paraId="0E5D2973">
      <w:pPr>
        <w:snapToGrid w:val="0"/>
        <w:spacing w:line="300" w:lineRule="exact"/>
        <w:ind w:firstLine="420" w:firstLineChars="200"/>
        <w:rPr>
          <w:color w:val="auto"/>
          <w:szCs w:val="21"/>
          <w:highlight w:val="none"/>
        </w:rPr>
      </w:pPr>
      <w:r>
        <w:rPr>
          <w:rFonts w:hint="eastAsia"/>
          <w:color w:val="auto"/>
          <w:szCs w:val="21"/>
          <w:highlight w:val="none"/>
        </w:rPr>
        <w:t>5.本合同中提及的招标与谈判、磋商、询价、单一来源采购为同一含义，提及的投标与响应为同一含义，提及的中标与成交为同一含义。</w:t>
      </w:r>
    </w:p>
    <w:p w14:paraId="270BC678">
      <w:pPr>
        <w:snapToGrid w:val="0"/>
        <w:spacing w:line="300" w:lineRule="exact"/>
        <w:ind w:firstLine="420" w:firstLineChars="200"/>
        <w:rPr>
          <w:color w:val="auto"/>
          <w:szCs w:val="21"/>
          <w:highlight w:val="none"/>
        </w:rPr>
      </w:pPr>
      <w:r>
        <w:rPr>
          <w:color w:val="auto"/>
          <w:szCs w:val="21"/>
          <w:highlight w:val="none"/>
        </w:rPr>
        <w:t>6</w:t>
      </w:r>
      <w:r>
        <w:rPr>
          <w:rFonts w:hint="eastAsia"/>
          <w:color w:val="auto"/>
          <w:szCs w:val="21"/>
          <w:highlight w:val="none"/>
        </w:rPr>
        <w:t>.</w:t>
      </w:r>
      <w:r>
        <w:rPr>
          <w:color w:val="auto"/>
          <w:szCs w:val="21"/>
          <w:highlight w:val="none"/>
        </w:rPr>
        <w:t>本合同未尽事宜，遵照《</w:t>
      </w:r>
      <w:r>
        <w:rPr>
          <w:rFonts w:hint="eastAsia"/>
          <w:color w:val="auto"/>
          <w:szCs w:val="21"/>
          <w:highlight w:val="none"/>
        </w:rPr>
        <w:t>民法典</w:t>
      </w:r>
      <w:r>
        <w:rPr>
          <w:color w:val="auto"/>
          <w:szCs w:val="21"/>
          <w:highlight w:val="none"/>
        </w:rPr>
        <w:t>》有关条文执行。</w:t>
      </w:r>
    </w:p>
    <w:p w14:paraId="09C9AB16">
      <w:pPr>
        <w:snapToGrid w:val="0"/>
        <w:spacing w:line="300" w:lineRule="exact"/>
        <w:ind w:firstLine="420" w:firstLineChars="200"/>
        <w:rPr>
          <w:color w:val="auto"/>
          <w:szCs w:val="21"/>
          <w:highlight w:val="none"/>
        </w:rPr>
      </w:pPr>
      <w:r>
        <w:rPr>
          <w:rFonts w:hint="eastAsia"/>
          <w:color w:val="auto"/>
          <w:szCs w:val="21"/>
          <w:highlight w:val="none"/>
        </w:rPr>
        <w:t>7.本合同（</w:t>
      </w:r>
      <w:r>
        <w:rPr>
          <w:color w:val="auto"/>
          <w:szCs w:val="21"/>
          <w:highlight w:val="none"/>
        </w:rPr>
        <w:sym w:font="Wingdings 2" w:char="00A3"/>
      </w:r>
      <w:r>
        <w:rPr>
          <w:rFonts w:hint="eastAsia"/>
          <w:color w:val="auto"/>
          <w:szCs w:val="21"/>
          <w:highlight w:val="none"/>
        </w:rPr>
        <w:t>是  □否）为中小企业预留合同</w:t>
      </w:r>
    </w:p>
    <w:p w14:paraId="18B51508">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五</w:t>
      </w:r>
      <w:r>
        <w:rPr>
          <w:b/>
          <w:color w:val="auto"/>
          <w:szCs w:val="21"/>
          <w:highlight w:val="none"/>
        </w:rPr>
        <w:t>条　合同的变更、终止与转让</w:t>
      </w:r>
    </w:p>
    <w:p w14:paraId="75F4838F">
      <w:pPr>
        <w:snapToGrid w:val="0"/>
        <w:spacing w:line="300" w:lineRule="exact"/>
        <w:ind w:firstLine="420" w:firstLineChars="200"/>
        <w:rPr>
          <w:color w:val="auto"/>
          <w:szCs w:val="21"/>
          <w:highlight w:val="none"/>
        </w:rPr>
      </w:pPr>
      <w:r>
        <w:rPr>
          <w:color w:val="auto"/>
          <w:szCs w:val="21"/>
          <w:highlight w:val="none"/>
        </w:rPr>
        <w:t>1.除《中华人民共和国政府采购法》第五十条规定的情形外，本合同一经签订，甲乙双方不得擅自变更、中止或终止。</w:t>
      </w:r>
      <w:bookmarkStart w:id="94" w:name="_Hlk155172858"/>
      <w:r>
        <w:rPr>
          <w:rFonts w:hint="eastAsia"/>
          <w:color w:val="auto"/>
          <w:szCs w:val="21"/>
          <w:highlight w:val="none"/>
        </w:rPr>
        <w:t>如依照政府采购法确需变更合同内容的，甲方应当自合同变更之日起2个工作日内在省级以上财政部门指定的媒体上发布合同变更公告。</w:t>
      </w:r>
      <w:bookmarkEnd w:id="94"/>
    </w:p>
    <w:p w14:paraId="4067F2DF">
      <w:pPr>
        <w:snapToGrid w:val="0"/>
        <w:spacing w:line="300" w:lineRule="exact"/>
        <w:ind w:firstLine="420" w:firstLineChars="200"/>
        <w:rPr>
          <w:color w:val="auto"/>
          <w:szCs w:val="21"/>
          <w:highlight w:val="none"/>
        </w:rPr>
      </w:pPr>
      <w:r>
        <w:rPr>
          <w:color w:val="auto"/>
          <w:szCs w:val="21"/>
          <w:highlight w:val="none"/>
        </w:rPr>
        <w:t>2.未经甲方书面同意，乙方不得擅自转让（无进口资格的乙方委托进口货物除外）其应履行的合同义务。</w:t>
      </w:r>
    </w:p>
    <w:p w14:paraId="6EDD1A78">
      <w:pPr>
        <w:snapToGrid w:val="0"/>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六</w:t>
      </w:r>
      <w:r>
        <w:rPr>
          <w:b/>
          <w:color w:val="auto"/>
          <w:szCs w:val="21"/>
          <w:highlight w:val="none"/>
        </w:rPr>
        <w:t>条　</w:t>
      </w:r>
      <w:r>
        <w:rPr>
          <w:rFonts w:hint="eastAsia"/>
          <w:b/>
          <w:color w:val="auto"/>
          <w:szCs w:val="21"/>
          <w:highlight w:val="none"/>
        </w:rPr>
        <w:t>合同文件的组成</w:t>
      </w:r>
    </w:p>
    <w:p w14:paraId="334D560B">
      <w:pPr>
        <w:snapToGrid w:val="0"/>
        <w:spacing w:line="300" w:lineRule="exact"/>
        <w:ind w:firstLine="420" w:firstLineChars="200"/>
        <w:rPr>
          <w:rFonts w:hAnsi="宋体" w:cs="宋体"/>
          <w:color w:val="auto"/>
          <w:kern w:val="0"/>
          <w:highlight w:val="none"/>
        </w:rPr>
      </w:pPr>
      <w:r>
        <w:rPr>
          <w:color w:val="auto"/>
          <w:szCs w:val="21"/>
          <w:highlight w:val="none"/>
        </w:rPr>
        <w:t>1.</w:t>
      </w:r>
      <w:r>
        <w:rPr>
          <w:rFonts w:hint="eastAsia" w:hAnsi="宋体" w:cs="宋体"/>
          <w:color w:val="auto"/>
          <w:kern w:val="0"/>
          <w:highlight w:val="none"/>
        </w:rPr>
        <w:t>政府采购合同；</w:t>
      </w:r>
    </w:p>
    <w:p w14:paraId="38EAC5EE">
      <w:pPr>
        <w:snapToGrid w:val="0"/>
        <w:spacing w:line="300" w:lineRule="exact"/>
        <w:ind w:firstLine="420" w:firstLineChars="200"/>
        <w:rPr>
          <w:color w:val="auto"/>
          <w:szCs w:val="21"/>
          <w:highlight w:val="none"/>
        </w:rPr>
      </w:pPr>
      <w:r>
        <w:rPr>
          <w:rFonts w:hint="eastAsia"/>
          <w:color w:val="auto"/>
          <w:szCs w:val="21"/>
          <w:highlight w:val="none"/>
        </w:rPr>
        <w:t>2.成交</w:t>
      </w:r>
      <w:r>
        <w:rPr>
          <w:color w:val="auto"/>
          <w:szCs w:val="21"/>
          <w:highlight w:val="none"/>
        </w:rPr>
        <w:t>通知书</w:t>
      </w:r>
      <w:r>
        <w:rPr>
          <w:rFonts w:hint="eastAsia"/>
          <w:color w:val="auto"/>
          <w:szCs w:val="21"/>
          <w:highlight w:val="none"/>
        </w:rPr>
        <w:t>（如有）；</w:t>
      </w:r>
    </w:p>
    <w:p w14:paraId="21B7FE73">
      <w:pPr>
        <w:snapToGrid w:val="0"/>
        <w:spacing w:line="300" w:lineRule="exact"/>
        <w:ind w:firstLine="420" w:firstLineChars="200"/>
        <w:rPr>
          <w:color w:val="auto"/>
          <w:szCs w:val="21"/>
          <w:highlight w:val="none"/>
        </w:rPr>
      </w:pPr>
      <w:r>
        <w:rPr>
          <w:rFonts w:hint="eastAsia"/>
          <w:color w:val="auto"/>
          <w:szCs w:val="21"/>
          <w:highlight w:val="none"/>
        </w:rPr>
        <w:t>3</w:t>
      </w:r>
      <w:r>
        <w:rPr>
          <w:color w:val="auto"/>
          <w:szCs w:val="21"/>
          <w:highlight w:val="none"/>
        </w:rPr>
        <w:t>.乙方的</w:t>
      </w:r>
      <w:r>
        <w:rPr>
          <w:rFonts w:hint="eastAsia"/>
          <w:color w:val="auto"/>
          <w:szCs w:val="21"/>
          <w:highlight w:val="none"/>
        </w:rPr>
        <w:t>响应</w:t>
      </w:r>
      <w:r>
        <w:rPr>
          <w:color w:val="auto"/>
          <w:szCs w:val="21"/>
          <w:highlight w:val="none"/>
        </w:rPr>
        <w:t>文件；</w:t>
      </w:r>
    </w:p>
    <w:p w14:paraId="2AA94417">
      <w:pPr>
        <w:snapToGrid w:val="0"/>
        <w:spacing w:line="300" w:lineRule="exact"/>
        <w:ind w:firstLine="420" w:firstLineChars="200"/>
        <w:rPr>
          <w:color w:val="auto"/>
          <w:szCs w:val="21"/>
          <w:highlight w:val="none"/>
        </w:rPr>
      </w:pPr>
      <w:r>
        <w:rPr>
          <w:rFonts w:hint="eastAsia"/>
          <w:color w:val="auto"/>
          <w:szCs w:val="21"/>
          <w:highlight w:val="none"/>
        </w:rPr>
        <w:t>4</w:t>
      </w:r>
      <w:r>
        <w:rPr>
          <w:color w:val="auto"/>
          <w:szCs w:val="21"/>
          <w:highlight w:val="none"/>
        </w:rPr>
        <w:t>.</w:t>
      </w:r>
      <w:r>
        <w:rPr>
          <w:rFonts w:hint="eastAsia"/>
          <w:color w:val="auto"/>
          <w:szCs w:val="21"/>
          <w:highlight w:val="none"/>
        </w:rPr>
        <w:t>采购文件</w:t>
      </w:r>
      <w:r>
        <w:rPr>
          <w:color w:val="auto"/>
          <w:szCs w:val="21"/>
          <w:highlight w:val="none"/>
        </w:rPr>
        <w:t>；</w:t>
      </w:r>
    </w:p>
    <w:p w14:paraId="3AA5F6AE">
      <w:pPr>
        <w:snapToGrid w:val="0"/>
        <w:spacing w:line="300" w:lineRule="exact"/>
        <w:ind w:firstLine="420" w:firstLineChars="200"/>
        <w:rPr>
          <w:color w:val="auto"/>
          <w:szCs w:val="21"/>
          <w:highlight w:val="none"/>
        </w:rPr>
      </w:pPr>
      <w:r>
        <w:rPr>
          <w:rFonts w:hint="eastAsia"/>
          <w:color w:val="auto"/>
          <w:highlight w:val="none"/>
        </w:rPr>
        <w:t>5.其他合同文件。</w:t>
      </w:r>
    </w:p>
    <w:p w14:paraId="0BF54044">
      <w:pPr>
        <w:snapToGrid w:val="0"/>
        <w:spacing w:line="300" w:lineRule="exact"/>
        <w:ind w:firstLine="422" w:firstLineChars="200"/>
        <w:rPr>
          <w:color w:val="auto"/>
          <w:szCs w:val="21"/>
          <w:highlight w:val="none"/>
        </w:rPr>
      </w:pPr>
      <w:r>
        <w:rPr>
          <w:b/>
          <w:color w:val="auto"/>
          <w:szCs w:val="21"/>
          <w:highlight w:val="none"/>
        </w:rPr>
        <w:t>第</w:t>
      </w:r>
      <w:r>
        <w:rPr>
          <w:rFonts w:hint="eastAsia"/>
          <w:b/>
          <w:color w:val="auto"/>
          <w:szCs w:val="21"/>
          <w:highlight w:val="none"/>
        </w:rPr>
        <w:t>十七</w:t>
      </w:r>
      <w:r>
        <w:rPr>
          <w:b/>
          <w:color w:val="auto"/>
          <w:szCs w:val="21"/>
          <w:highlight w:val="none"/>
        </w:rPr>
        <w:t>条　</w:t>
      </w:r>
      <w:r>
        <w:rPr>
          <w:color w:val="auto"/>
          <w:szCs w:val="21"/>
          <w:highlight w:val="none"/>
        </w:rPr>
        <w:t>本合同一式五份，具有同等法律效力。甲</w:t>
      </w:r>
      <w:r>
        <w:rPr>
          <w:rFonts w:hint="eastAsia"/>
          <w:color w:val="auto"/>
          <w:szCs w:val="21"/>
          <w:highlight w:val="none"/>
        </w:rPr>
        <w:t>、乙双方各执</w:t>
      </w:r>
      <w:r>
        <w:rPr>
          <w:color w:val="auto"/>
          <w:szCs w:val="21"/>
          <w:highlight w:val="none"/>
        </w:rPr>
        <w:t>两份，</w:t>
      </w:r>
      <w:r>
        <w:rPr>
          <w:color w:val="auto"/>
          <w:spacing w:val="4"/>
          <w:szCs w:val="21"/>
          <w:highlight w:val="none"/>
        </w:rPr>
        <w:t>采购代理机构</w:t>
      </w:r>
      <w:r>
        <w:rPr>
          <w:color w:val="auto"/>
          <w:szCs w:val="21"/>
          <w:highlight w:val="none"/>
        </w:rPr>
        <w:t>一份。</w:t>
      </w:r>
    </w:p>
    <w:p w14:paraId="50D34545">
      <w:pPr>
        <w:snapToGrid w:val="0"/>
        <w:spacing w:line="300" w:lineRule="exact"/>
        <w:ind w:firstLine="420" w:firstLineChars="200"/>
        <w:rPr>
          <w:rFonts w:hint="eastAsia"/>
          <w:color w:val="auto"/>
          <w:szCs w:val="21"/>
          <w:highlight w:val="none"/>
          <w:lang w:val="en-US" w:eastAsia="zh-CN"/>
        </w:rPr>
      </w:pPr>
      <w:r>
        <w:rPr>
          <w:color w:val="auto"/>
          <w:szCs w:val="21"/>
          <w:highlight w:val="none"/>
        </w:rPr>
        <w:t>本合同经甲乙双方法定代表人或授权代表签字并加盖单位公章后生效</w:t>
      </w:r>
      <w:r>
        <w:rPr>
          <w:rFonts w:hint="eastAsia"/>
          <w:color w:val="auto"/>
          <w:szCs w:val="21"/>
          <w:highlight w:val="none"/>
          <w:lang w:eastAsia="zh-CN"/>
        </w:rPr>
        <w:t>，</w:t>
      </w:r>
      <w:r>
        <w:rPr>
          <w:rFonts w:hint="eastAsia"/>
          <w:color w:val="auto"/>
          <w:szCs w:val="21"/>
          <w:highlight w:val="none"/>
          <w:lang w:val="en-US" w:eastAsia="zh-CN"/>
        </w:rPr>
        <w:t>如为授权代表签字应提供授权委托书、公司营业执照、法定代表人身份证复印件、受托人身份证复印件等证明材料。</w:t>
      </w:r>
    </w:p>
    <w:p w14:paraId="5AAF1604">
      <w:pPr>
        <w:snapToGrid w:val="0"/>
        <w:spacing w:line="300" w:lineRule="exact"/>
        <w:ind w:firstLine="420" w:firstLineChars="200"/>
        <w:rPr>
          <w:color w:val="auto"/>
          <w:szCs w:val="21"/>
          <w:highlight w:val="none"/>
        </w:rPr>
      </w:pPr>
      <w:r>
        <w:rPr>
          <w:color w:val="auto"/>
          <w:szCs w:val="21"/>
          <w:highlight w:val="none"/>
        </w:rPr>
        <w:t>。</w:t>
      </w:r>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41D6D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4437" w:type="dxa"/>
            <w:vAlign w:val="center"/>
          </w:tcPr>
          <w:p w14:paraId="09EC82D4">
            <w:pPr>
              <w:snapToGrid w:val="0"/>
              <w:spacing w:line="360" w:lineRule="exact"/>
              <w:rPr>
                <w:color w:val="auto"/>
                <w:szCs w:val="21"/>
                <w:highlight w:val="none"/>
              </w:rPr>
            </w:pPr>
            <w:r>
              <w:rPr>
                <w:color w:val="auto"/>
                <w:szCs w:val="21"/>
                <w:highlight w:val="none"/>
              </w:rPr>
              <w:t xml:space="preserve">甲方（章）           </w:t>
            </w:r>
          </w:p>
          <w:p w14:paraId="5163BDA8">
            <w:pPr>
              <w:snapToGrid w:val="0"/>
              <w:spacing w:line="360" w:lineRule="exact"/>
              <w:ind w:right="105" w:firstLine="945" w:firstLineChars="450"/>
              <w:jc w:val="right"/>
              <w:rPr>
                <w:color w:val="auto"/>
                <w:szCs w:val="21"/>
                <w:highlight w:val="none"/>
              </w:rPr>
            </w:pPr>
          </w:p>
        </w:tc>
        <w:tc>
          <w:tcPr>
            <w:tcW w:w="4688" w:type="dxa"/>
            <w:vAlign w:val="center"/>
          </w:tcPr>
          <w:p w14:paraId="7A6FAA2C">
            <w:pPr>
              <w:snapToGrid w:val="0"/>
              <w:spacing w:line="360" w:lineRule="exact"/>
              <w:rPr>
                <w:color w:val="auto"/>
                <w:szCs w:val="21"/>
                <w:highlight w:val="none"/>
              </w:rPr>
            </w:pPr>
            <w:r>
              <w:rPr>
                <w:color w:val="auto"/>
                <w:szCs w:val="21"/>
                <w:highlight w:val="none"/>
              </w:rPr>
              <w:t xml:space="preserve">乙方（章）              </w:t>
            </w:r>
          </w:p>
          <w:p w14:paraId="28E05984">
            <w:pPr>
              <w:snapToGrid w:val="0"/>
              <w:spacing w:line="360" w:lineRule="exact"/>
              <w:jc w:val="right"/>
              <w:rPr>
                <w:color w:val="auto"/>
                <w:szCs w:val="21"/>
                <w:highlight w:val="none"/>
              </w:rPr>
            </w:pPr>
          </w:p>
        </w:tc>
      </w:tr>
      <w:tr w14:paraId="6CB84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4437" w:type="dxa"/>
            <w:vAlign w:val="center"/>
          </w:tcPr>
          <w:p w14:paraId="69ECD349">
            <w:pPr>
              <w:snapToGrid w:val="0"/>
              <w:spacing w:line="360" w:lineRule="exact"/>
              <w:rPr>
                <w:color w:val="auto"/>
                <w:szCs w:val="21"/>
                <w:highlight w:val="none"/>
              </w:rPr>
            </w:pPr>
            <w:r>
              <w:rPr>
                <w:color w:val="auto"/>
                <w:szCs w:val="21"/>
                <w:highlight w:val="none"/>
              </w:rPr>
              <w:t>单位地址：</w:t>
            </w:r>
          </w:p>
        </w:tc>
        <w:tc>
          <w:tcPr>
            <w:tcW w:w="4688" w:type="dxa"/>
            <w:vAlign w:val="center"/>
          </w:tcPr>
          <w:p w14:paraId="3D72807F">
            <w:pPr>
              <w:snapToGrid w:val="0"/>
              <w:spacing w:line="360" w:lineRule="exact"/>
              <w:rPr>
                <w:color w:val="auto"/>
                <w:szCs w:val="21"/>
                <w:highlight w:val="none"/>
              </w:rPr>
            </w:pPr>
            <w:r>
              <w:rPr>
                <w:color w:val="auto"/>
                <w:szCs w:val="21"/>
                <w:highlight w:val="none"/>
              </w:rPr>
              <w:t>单位地址：</w:t>
            </w:r>
          </w:p>
        </w:tc>
      </w:tr>
      <w:tr w14:paraId="0ACB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37" w:type="dxa"/>
            <w:vAlign w:val="center"/>
          </w:tcPr>
          <w:p w14:paraId="75940805">
            <w:pPr>
              <w:snapToGrid w:val="0"/>
              <w:spacing w:line="360" w:lineRule="exact"/>
              <w:rPr>
                <w:color w:val="auto"/>
                <w:szCs w:val="21"/>
                <w:highlight w:val="none"/>
              </w:rPr>
            </w:pPr>
            <w:r>
              <w:rPr>
                <w:color w:val="auto"/>
                <w:szCs w:val="21"/>
                <w:highlight w:val="none"/>
              </w:rPr>
              <w:t>法定代表人：</w:t>
            </w:r>
          </w:p>
        </w:tc>
        <w:tc>
          <w:tcPr>
            <w:tcW w:w="4688" w:type="dxa"/>
            <w:vAlign w:val="center"/>
          </w:tcPr>
          <w:p w14:paraId="4B049B6E">
            <w:pPr>
              <w:snapToGrid w:val="0"/>
              <w:spacing w:line="360" w:lineRule="exact"/>
              <w:rPr>
                <w:color w:val="auto"/>
                <w:szCs w:val="21"/>
                <w:highlight w:val="none"/>
              </w:rPr>
            </w:pPr>
            <w:r>
              <w:rPr>
                <w:color w:val="auto"/>
                <w:szCs w:val="21"/>
                <w:highlight w:val="none"/>
              </w:rPr>
              <w:t>法定代表人：</w:t>
            </w:r>
          </w:p>
        </w:tc>
      </w:tr>
      <w:tr w14:paraId="639A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4437" w:type="dxa"/>
            <w:vAlign w:val="center"/>
          </w:tcPr>
          <w:p w14:paraId="43108C0A">
            <w:pPr>
              <w:snapToGrid w:val="0"/>
              <w:spacing w:line="360" w:lineRule="exact"/>
              <w:rPr>
                <w:color w:val="auto"/>
                <w:szCs w:val="21"/>
                <w:highlight w:val="none"/>
              </w:rPr>
            </w:pPr>
            <w:r>
              <w:rPr>
                <w:color w:val="auto"/>
                <w:szCs w:val="21"/>
                <w:highlight w:val="none"/>
              </w:rPr>
              <w:t>委托代理人：</w:t>
            </w:r>
          </w:p>
        </w:tc>
        <w:tc>
          <w:tcPr>
            <w:tcW w:w="4688" w:type="dxa"/>
            <w:vAlign w:val="center"/>
          </w:tcPr>
          <w:p w14:paraId="6CD93385">
            <w:pPr>
              <w:snapToGrid w:val="0"/>
              <w:spacing w:line="360" w:lineRule="exact"/>
              <w:rPr>
                <w:color w:val="auto"/>
                <w:szCs w:val="21"/>
                <w:highlight w:val="none"/>
              </w:rPr>
            </w:pPr>
            <w:r>
              <w:rPr>
                <w:color w:val="auto"/>
                <w:szCs w:val="21"/>
                <w:highlight w:val="none"/>
              </w:rPr>
              <w:t>委托代理人</w:t>
            </w:r>
            <w:r>
              <w:rPr>
                <w:rFonts w:hint="eastAsia"/>
                <w:color w:val="auto"/>
                <w:szCs w:val="21"/>
                <w:highlight w:val="none"/>
              </w:rPr>
              <w:t>：</w:t>
            </w:r>
          </w:p>
        </w:tc>
      </w:tr>
      <w:tr w14:paraId="7976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437" w:type="dxa"/>
            <w:vAlign w:val="center"/>
          </w:tcPr>
          <w:p w14:paraId="37FA1CB9">
            <w:pPr>
              <w:snapToGrid w:val="0"/>
              <w:spacing w:line="360" w:lineRule="exact"/>
              <w:rPr>
                <w:color w:val="auto"/>
                <w:szCs w:val="21"/>
                <w:highlight w:val="none"/>
              </w:rPr>
            </w:pPr>
            <w:r>
              <w:rPr>
                <w:color w:val="auto"/>
                <w:szCs w:val="21"/>
                <w:highlight w:val="none"/>
              </w:rPr>
              <w:t>电话：</w:t>
            </w:r>
          </w:p>
        </w:tc>
        <w:tc>
          <w:tcPr>
            <w:tcW w:w="4688" w:type="dxa"/>
            <w:vAlign w:val="center"/>
          </w:tcPr>
          <w:p w14:paraId="112CA9B2">
            <w:pPr>
              <w:snapToGrid w:val="0"/>
              <w:spacing w:line="360" w:lineRule="exact"/>
              <w:rPr>
                <w:color w:val="auto"/>
                <w:szCs w:val="21"/>
                <w:highlight w:val="none"/>
              </w:rPr>
            </w:pPr>
            <w:r>
              <w:rPr>
                <w:color w:val="auto"/>
                <w:szCs w:val="21"/>
                <w:highlight w:val="none"/>
              </w:rPr>
              <w:t>电话：</w:t>
            </w:r>
          </w:p>
        </w:tc>
      </w:tr>
      <w:tr w14:paraId="4D2A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4437" w:type="dxa"/>
            <w:vAlign w:val="center"/>
          </w:tcPr>
          <w:p w14:paraId="5C928675">
            <w:pPr>
              <w:snapToGrid w:val="0"/>
              <w:spacing w:line="360" w:lineRule="exact"/>
              <w:rPr>
                <w:color w:val="auto"/>
                <w:szCs w:val="21"/>
                <w:highlight w:val="none"/>
              </w:rPr>
            </w:pPr>
            <w:r>
              <w:rPr>
                <w:color w:val="auto"/>
                <w:szCs w:val="21"/>
                <w:highlight w:val="none"/>
              </w:rPr>
              <w:t>开户银行：</w:t>
            </w:r>
          </w:p>
        </w:tc>
        <w:tc>
          <w:tcPr>
            <w:tcW w:w="4688" w:type="dxa"/>
            <w:vAlign w:val="center"/>
          </w:tcPr>
          <w:p w14:paraId="7C3D0D0B">
            <w:pPr>
              <w:snapToGrid w:val="0"/>
              <w:spacing w:line="360" w:lineRule="exact"/>
              <w:rPr>
                <w:color w:val="auto"/>
                <w:szCs w:val="21"/>
                <w:highlight w:val="none"/>
              </w:rPr>
            </w:pPr>
            <w:r>
              <w:rPr>
                <w:color w:val="auto"/>
                <w:szCs w:val="21"/>
                <w:highlight w:val="none"/>
              </w:rPr>
              <w:t>开户银行：</w:t>
            </w:r>
          </w:p>
        </w:tc>
      </w:tr>
      <w:tr w14:paraId="4FA9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437" w:type="dxa"/>
            <w:vAlign w:val="center"/>
          </w:tcPr>
          <w:p w14:paraId="6C6526ED">
            <w:pPr>
              <w:snapToGrid w:val="0"/>
              <w:spacing w:line="360" w:lineRule="exact"/>
              <w:rPr>
                <w:color w:val="auto"/>
                <w:szCs w:val="21"/>
                <w:highlight w:val="none"/>
              </w:rPr>
            </w:pPr>
            <w:r>
              <w:rPr>
                <w:color w:val="auto"/>
                <w:szCs w:val="21"/>
                <w:highlight w:val="none"/>
              </w:rPr>
              <w:t>账号：</w:t>
            </w:r>
          </w:p>
        </w:tc>
        <w:tc>
          <w:tcPr>
            <w:tcW w:w="4688" w:type="dxa"/>
            <w:vAlign w:val="center"/>
          </w:tcPr>
          <w:p w14:paraId="7F934423">
            <w:pPr>
              <w:snapToGrid w:val="0"/>
              <w:spacing w:line="360" w:lineRule="exact"/>
              <w:rPr>
                <w:color w:val="auto"/>
                <w:szCs w:val="21"/>
                <w:highlight w:val="none"/>
              </w:rPr>
            </w:pPr>
            <w:r>
              <w:rPr>
                <w:color w:val="auto"/>
                <w:szCs w:val="21"/>
                <w:highlight w:val="none"/>
              </w:rPr>
              <w:t>账号：</w:t>
            </w:r>
          </w:p>
        </w:tc>
      </w:tr>
    </w:tbl>
    <w:p w14:paraId="42BF96D0">
      <w:pPr>
        <w:rPr>
          <w:color w:val="auto"/>
          <w:highlight w:val="none"/>
        </w:rPr>
      </w:pPr>
      <w:r>
        <w:rPr>
          <w:rFonts w:ascii="宋体" w:hAnsi="宋体"/>
          <w:color w:val="auto"/>
          <w:szCs w:val="21"/>
          <w:highlight w:val="none"/>
          <w:u w:val="single"/>
        </w:rPr>
        <w:br w:type="page"/>
      </w:r>
    </w:p>
    <w:p w14:paraId="4B097C6F">
      <w:pPr>
        <w:rPr>
          <w:rFonts w:ascii="宋体" w:hAnsi="宋体"/>
          <w:b/>
          <w:color w:val="auto"/>
          <w:kern w:val="0"/>
          <w:sz w:val="44"/>
          <w:szCs w:val="44"/>
          <w:highlight w:val="none"/>
        </w:rPr>
      </w:pPr>
    </w:p>
    <w:p w14:paraId="45F7841E">
      <w:pPr>
        <w:rPr>
          <w:color w:val="auto"/>
          <w:highlight w:val="none"/>
        </w:rPr>
      </w:pPr>
    </w:p>
    <w:bookmarkEnd w:id="0"/>
    <w:bookmarkEnd w:id="1"/>
    <w:bookmarkEnd w:id="82"/>
    <w:bookmarkEnd w:id="84"/>
    <w:p w14:paraId="43944BEA">
      <w:pPr>
        <w:pStyle w:val="26"/>
        <w:snapToGrid w:val="0"/>
        <w:spacing w:before="120" w:after="120" w:line="320" w:lineRule="exact"/>
        <w:ind w:firstLine="2560" w:firstLineChars="800"/>
        <w:outlineLvl w:val="0"/>
        <w:rPr>
          <w:rFonts w:ascii="Times New Roman" w:hAnsi="Times New Roman" w:cs="Times New Roman"/>
          <w:color w:val="auto"/>
          <w:sz w:val="32"/>
          <w:szCs w:val="32"/>
          <w:highlight w:val="none"/>
        </w:rPr>
      </w:pPr>
      <w:bookmarkStart w:id="95" w:name="_Toc13089"/>
      <w:r>
        <w:rPr>
          <w:rFonts w:ascii="Times New Roman" w:hAnsi="Times New Roman" w:cs="Times New Roman"/>
          <w:color w:val="auto"/>
          <w:sz w:val="32"/>
          <w:szCs w:val="32"/>
          <w:highlight w:val="none"/>
        </w:rPr>
        <w:t>第六章</w:t>
      </w:r>
      <w:r>
        <w:rPr>
          <w:rFonts w:hint="eastAsia" w:ascii="Times New Roman" w:hAnsi="Times New Roman" w:cs="Times New Roman"/>
          <w:color w:val="auto"/>
          <w:sz w:val="32"/>
          <w:szCs w:val="32"/>
          <w:highlight w:val="none"/>
        </w:rPr>
        <w:t xml:space="preserve"> </w:t>
      </w:r>
      <w:r>
        <w:rPr>
          <w:rFonts w:ascii="Times New Roman" w:hAnsi="Times New Roman" w:cs="Times New Roman"/>
          <w:color w:val="auto"/>
          <w:sz w:val="32"/>
          <w:szCs w:val="32"/>
          <w:highlight w:val="none"/>
        </w:rPr>
        <w:t>响应文件格式</w:t>
      </w:r>
      <w:bookmarkEnd w:id="95"/>
    </w:p>
    <w:p w14:paraId="2B3121C2">
      <w:pPr>
        <w:rPr>
          <w:color w:val="auto"/>
          <w:sz w:val="28"/>
          <w:szCs w:val="28"/>
          <w:highlight w:val="none"/>
        </w:rPr>
      </w:pPr>
      <w:bookmarkStart w:id="96" w:name="_Toc254970556"/>
      <w:bookmarkStart w:id="97" w:name="_Toc254970697"/>
    </w:p>
    <w:bookmarkEnd w:id="96"/>
    <w:bookmarkEnd w:id="97"/>
    <w:p w14:paraId="16E8C979">
      <w:pPr>
        <w:rPr>
          <w:color w:val="auto"/>
          <w:sz w:val="28"/>
          <w:szCs w:val="28"/>
          <w:highlight w:val="none"/>
        </w:rPr>
      </w:pPr>
    </w:p>
    <w:p w14:paraId="7B85F10F">
      <w:pPr>
        <w:snapToGrid w:val="0"/>
        <w:spacing w:before="120" w:beforeLines="50" w:after="50" w:line="440" w:lineRule="exact"/>
        <w:rPr>
          <w:bCs/>
          <w:color w:val="auto"/>
          <w:sz w:val="24"/>
          <w:highlight w:val="none"/>
        </w:rPr>
      </w:pPr>
      <w:r>
        <w:rPr>
          <w:rFonts w:hint="eastAsia"/>
          <w:color w:val="auto"/>
          <w:sz w:val="28"/>
          <w:szCs w:val="28"/>
          <w:highlight w:val="none"/>
        </w:rPr>
        <w:t>注：有签字、盖章要求的应按要求签字（签章）、盖章（签章）</w:t>
      </w:r>
      <w:r>
        <w:rPr>
          <w:bCs/>
          <w:color w:val="auto"/>
          <w:sz w:val="24"/>
          <w:highlight w:val="none"/>
        </w:rPr>
        <w:br w:type="page"/>
      </w:r>
    </w:p>
    <w:p w14:paraId="5C7DBEF0">
      <w:pPr>
        <w:snapToGrid w:val="0"/>
        <w:spacing w:before="120" w:beforeLines="50" w:after="50" w:line="440" w:lineRule="exact"/>
        <w:jc w:val="left"/>
        <w:outlineLvl w:val="1"/>
        <w:rPr>
          <w:b/>
          <w:color w:val="auto"/>
          <w:sz w:val="24"/>
          <w:highlight w:val="none"/>
        </w:rPr>
      </w:pPr>
      <w:r>
        <w:rPr>
          <w:rFonts w:hint="eastAsia"/>
          <w:color w:val="auto"/>
          <w:sz w:val="24"/>
          <w:highlight w:val="none"/>
        </w:rPr>
        <w:t>1.</w:t>
      </w:r>
      <w:r>
        <w:rPr>
          <w:color w:val="auto"/>
          <w:sz w:val="24"/>
          <w:highlight w:val="none"/>
        </w:rPr>
        <w:t>响应文件封面</w:t>
      </w:r>
      <w:r>
        <w:rPr>
          <w:rFonts w:hint="eastAsia"/>
          <w:color w:val="auto"/>
          <w:sz w:val="24"/>
          <w:highlight w:val="none"/>
        </w:rPr>
        <w:t>参考</w:t>
      </w:r>
      <w:r>
        <w:rPr>
          <w:color w:val="auto"/>
          <w:sz w:val="24"/>
          <w:highlight w:val="none"/>
        </w:rPr>
        <w:t>格式</w:t>
      </w:r>
      <w:bookmarkStart w:id="98" w:name="_Hlk92966991"/>
      <w:r>
        <w:rPr>
          <w:rFonts w:hint="eastAsia"/>
          <w:color w:val="auto"/>
          <w:sz w:val="24"/>
          <w:highlight w:val="none"/>
        </w:rPr>
        <w:t>（资格证明文件）</w:t>
      </w:r>
      <w:bookmarkEnd w:id="98"/>
      <w:r>
        <w:rPr>
          <w:color w:val="auto"/>
          <w:sz w:val="24"/>
          <w:highlight w:val="none"/>
        </w:rPr>
        <w:t>：</w:t>
      </w:r>
    </w:p>
    <w:p w14:paraId="5F12EC01">
      <w:pPr>
        <w:snapToGrid w:val="0"/>
        <w:spacing w:before="120" w:beforeLines="50" w:after="50" w:line="360" w:lineRule="exact"/>
        <w:rPr>
          <w:color w:val="auto"/>
          <w:sz w:val="24"/>
          <w:highlight w:val="none"/>
        </w:rPr>
      </w:pPr>
    </w:p>
    <w:p w14:paraId="73F4D500">
      <w:pPr>
        <w:snapToGrid w:val="0"/>
        <w:spacing w:before="120" w:beforeLines="50" w:after="50" w:line="360" w:lineRule="exact"/>
        <w:jc w:val="right"/>
        <w:rPr>
          <w:bCs/>
          <w:color w:val="auto"/>
          <w:sz w:val="24"/>
          <w:highlight w:val="none"/>
        </w:rPr>
      </w:pPr>
    </w:p>
    <w:p w14:paraId="129C5DC2">
      <w:pPr>
        <w:snapToGrid w:val="0"/>
        <w:spacing w:before="120" w:beforeLines="50" w:after="50" w:line="360" w:lineRule="exact"/>
        <w:jc w:val="center"/>
        <w:rPr>
          <w:bCs/>
          <w:color w:val="auto"/>
          <w:sz w:val="24"/>
          <w:highlight w:val="none"/>
        </w:rPr>
      </w:pPr>
      <w:r>
        <w:rPr>
          <w:rFonts w:hint="eastAsia" w:ascii="宋体" w:hAnsi="宋体"/>
          <w:b/>
          <w:color w:val="auto"/>
          <w:sz w:val="44"/>
          <w:highlight w:val="none"/>
        </w:rPr>
        <w:t>电子响应文件</w:t>
      </w:r>
    </w:p>
    <w:p w14:paraId="13C59F97">
      <w:pPr>
        <w:snapToGrid w:val="0"/>
        <w:spacing w:before="120" w:beforeLines="50" w:after="50" w:line="360" w:lineRule="exact"/>
        <w:jc w:val="center"/>
        <w:rPr>
          <w:b/>
          <w:bCs/>
          <w:color w:val="auto"/>
          <w:sz w:val="44"/>
          <w:szCs w:val="44"/>
          <w:highlight w:val="none"/>
        </w:rPr>
      </w:pPr>
    </w:p>
    <w:p w14:paraId="1F881B9B">
      <w:pPr>
        <w:snapToGrid w:val="0"/>
        <w:spacing w:before="120" w:beforeLines="50" w:after="50" w:line="360" w:lineRule="exact"/>
        <w:jc w:val="center"/>
        <w:rPr>
          <w:b/>
          <w:bCs/>
          <w:color w:val="auto"/>
          <w:sz w:val="44"/>
          <w:szCs w:val="44"/>
          <w:highlight w:val="none"/>
        </w:rPr>
      </w:pPr>
    </w:p>
    <w:p w14:paraId="4397C22E">
      <w:pPr>
        <w:snapToGrid w:val="0"/>
        <w:spacing w:before="120" w:beforeLines="50" w:after="50" w:line="360" w:lineRule="exact"/>
        <w:jc w:val="center"/>
        <w:rPr>
          <w:b/>
          <w:bCs/>
          <w:color w:val="auto"/>
          <w:sz w:val="44"/>
          <w:szCs w:val="44"/>
          <w:highlight w:val="none"/>
        </w:rPr>
      </w:pPr>
      <w:bookmarkStart w:id="99" w:name="_Hlk92967018"/>
      <w:r>
        <w:rPr>
          <w:b/>
          <w:bCs/>
          <w:color w:val="auto"/>
          <w:sz w:val="44"/>
          <w:szCs w:val="44"/>
          <w:highlight w:val="none"/>
        </w:rPr>
        <w:t>资格</w:t>
      </w:r>
      <w:r>
        <w:rPr>
          <w:rFonts w:hint="eastAsia"/>
          <w:b/>
          <w:bCs/>
          <w:color w:val="auto"/>
          <w:sz w:val="44"/>
          <w:szCs w:val="44"/>
          <w:highlight w:val="none"/>
        </w:rPr>
        <w:t>证明文件</w:t>
      </w:r>
    </w:p>
    <w:bookmarkEnd w:id="99"/>
    <w:p w14:paraId="30013362">
      <w:pPr>
        <w:snapToGrid w:val="0"/>
        <w:spacing w:before="120" w:beforeLines="50" w:after="50" w:line="360" w:lineRule="exact"/>
        <w:jc w:val="center"/>
        <w:rPr>
          <w:b/>
          <w:bCs/>
          <w:color w:val="auto"/>
          <w:sz w:val="44"/>
          <w:szCs w:val="44"/>
          <w:highlight w:val="none"/>
        </w:rPr>
      </w:pPr>
    </w:p>
    <w:p w14:paraId="391CF3D2">
      <w:pPr>
        <w:snapToGrid w:val="0"/>
        <w:spacing w:before="120" w:beforeLines="50" w:after="50" w:line="360" w:lineRule="exact"/>
        <w:rPr>
          <w:bCs/>
          <w:color w:val="auto"/>
          <w:sz w:val="24"/>
          <w:highlight w:val="none"/>
        </w:rPr>
      </w:pPr>
    </w:p>
    <w:p w14:paraId="26C28221">
      <w:pPr>
        <w:snapToGrid w:val="0"/>
        <w:spacing w:before="120" w:beforeLines="50" w:after="50" w:line="360" w:lineRule="exact"/>
        <w:ind w:firstLine="720" w:firstLineChars="300"/>
        <w:rPr>
          <w:bCs/>
          <w:color w:val="auto"/>
          <w:sz w:val="24"/>
          <w:highlight w:val="none"/>
        </w:rPr>
      </w:pPr>
      <w:r>
        <w:rPr>
          <w:bCs/>
          <w:color w:val="auto"/>
          <w:sz w:val="24"/>
          <w:highlight w:val="none"/>
        </w:rPr>
        <w:t>项目名称：</w:t>
      </w:r>
    </w:p>
    <w:p w14:paraId="0F06E05E">
      <w:pPr>
        <w:snapToGrid w:val="0"/>
        <w:spacing w:before="120" w:beforeLines="50" w:after="50" w:line="360" w:lineRule="exact"/>
        <w:ind w:firstLine="720" w:firstLineChars="300"/>
        <w:rPr>
          <w:bCs/>
          <w:color w:val="auto"/>
          <w:sz w:val="24"/>
          <w:highlight w:val="none"/>
        </w:rPr>
      </w:pPr>
      <w:r>
        <w:rPr>
          <w:bCs/>
          <w:color w:val="auto"/>
          <w:sz w:val="24"/>
          <w:highlight w:val="none"/>
        </w:rPr>
        <w:t>项目编号：</w:t>
      </w:r>
    </w:p>
    <w:p w14:paraId="15DA285A">
      <w:pPr>
        <w:snapToGrid w:val="0"/>
        <w:spacing w:before="120" w:beforeLines="50" w:after="50" w:line="440" w:lineRule="exact"/>
        <w:ind w:firstLine="720" w:firstLineChars="300"/>
        <w:rPr>
          <w:bCs/>
          <w:color w:val="auto"/>
          <w:sz w:val="24"/>
          <w:highlight w:val="none"/>
        </w:rPr>
      </w:pPr>
      <w:r>
        <w:rPr>
          <w:bCs/>
          <w:color w:val="auto"/>
          <w:sz w:val="24"/>
          <w:highlight w:val="none"/>
        </w:rPr>
        <w:t>分标号：（若无</w:t>
      </w:r>
      <w:r>
        <w:rPr>
          <w:rFonts w:hint="eastAsia"/>
          <w:bCs/>
          <w:color w:val="auto"/>
          <w:sz w:val="24"/>
          <w:highlight w:val="none"/>
        </w:rPr>
        <w:t>留空或写</w:t>
      </w:r>
      <w:r>
        <w:rPr>
          <w:bCs/>
          <w:color w:val="auto"/>
          <w:sz w:val="24"/>
          <w:highlight w:val="none"/>
        </w:rPr>
        <w:t>“/”）</w:t>
      </w:r>
    </w:p>
    <w:p w14:paraId="6D4AD2FE">
      <w:pPr>
        <w:snapToGrid w:val="0"/>
        <w:spacing w:before="120" w:beforeLines="50" w:after="50" w:line="360" w:lineRule="exact"/>
        <w:ind w:firstLine="720" w:firstLineChars="300"/>
        <w:rPr>
          <w:bCs/>
          <w:color w:val="auto"/>
          <w:sz w:val="24"/>
          <w:highlight w:val="none"/>
        </w:rPr>
      </w:pPr>
      <w:r>
        <w:rPr>
          <w:bCs/>
          <w:color w:val="auto"/>
          <w:sz w:val="24"/>
          <w:highlight w:val="none"/>
        </w:rPr>
        <w:t>供应商名称：</w:t>
      </w:r>
    </w:p>
    <w:p w14:paraId="6A8D535B">
      <w:pPr>
        <w:snapToGrid w:val="0"/>
        <w:spacing w:before="120" w:beforeLines="50" w:after="50" w:line="360" w:lineRule="exact"/>
        <w:ind w:firstLine="720" w:firstLineChars="300"/>
        <w:rPr>
          <w:bCs/>
          <w:color w:val="auto"/>
          <w:sz w:val="24"/>
          <w:highlight w:val="none"/>
        </w:rPr>
      </w:pPr>
      <w:r>
        <w:rPr>
          <w:bCs/>
          <w:color w:val="auto"/>
          <w:sz w:val="24"/>
          <w:highlight w:val="none"/>
        </w:rPr>
        <w:t>供应商地址：</w:t>
      </w:r>
    </w:p>
    <w:p w14:paraId="4AC3B847">
      <w:pPr>
        <w:pStyle w:val="7"/>
        <w:snapToGrid w:val="0"/>
        <w:spacing w:before="50" w:after="50" w:line="360" w:lineRule="exact"/>
        <w:ind w:firstLine="960" w:firstLineChars="400"/>
        <w:rPr>
          <w:bCs/>
          <w:color w:val="auto"/>
          <w:sz w:val="24"/>
          <w:szCs w:val="24"/>
          <w:highlight w:val="none"/>
        </w:rPr>
      </w:pPr>
    </w:p>
    <w:p w14:paraId="51815D0D">
      <w:pPr>
        <w:snapToGrid w:val="0"/>
        <w:spacing w:before="120" w:beforeLines="50" w:after="50" w:line="360" w:lineRule="exact"/>
        <w:jc w:val="center"/>
        <w:rPr>
          <w:color w:val="auto"/>
          <w:sz w:val="24"/>
          <w:highlight w:val="none"/>
        </w:rPr>
      </w:pPr>
      <w:r>
        <w:rPr>
          <w:color w:val="auto"/>
          <w:sz w:val="24"/>
          <w:highlight w:val="none"/>
        </w:rPr>
        <w:t>年月日</w:t>
      </w:r>
    </w:p>
    <w:p w14:paraId="6ADB8CB8">
      <w:pPr>
        <w:snapToGrid w:val="0"/>
        <w:spacing w:before="50" w:after="50" w:line="440" w:lineRule="exact"/>
        <w:rPr>
          <w:b/>
          <w:color w:val="auto"/>
          <w:sz w:val="24"/>
          <w:highlight w:val="none"/>
        </w:rPr>
      </w:pPr>
    </w:p>
    <w:p w14:paraId="03B25640">
      <w:pPr>
        <w:snapToGrid w:val="0"/>
        <w:spacing w:before="120" w:beforeLines="50" w:after="50" w:line="440" w:lineRule="exact"/>
        <w:rPr>
          <w:bCs/>
          <w:color w:val="auto"/>
          <w:sz w:val="24"/>
          <w:highlight w:val="none"/>
        </w:rPr>
      </w:pPr>
    </w:p>
    <w:p w14:paraId="6BA37BD6">
      <w:pPr>
        <w:snapToGrid w:val="0"/>
        <w:spacing w:before="120" w:beforeLines="50" w:after="50" w:line="440" w:lineRule="exact"/>
        <w:jc w:val="center"/>
        <w:rPr>
          <w:b/>
          <w:bCs/>
          <w:color w:val="auto"/>
          <w:sz w:val="24"/>
          <w:highlight w:val="none"/>
        </w:rPr>
      </w:pPr>
      <w:bookmarkStart w:id="100" w:name="_Toc254970557"/>
      <w:bookmarkStart w:id="101" w:name="_Toc254970698"/>
      <w:r>
        <w:rPr>
          <w:color w:val="auto"/>
          <w:sz w:val="24"/>
          <w:highlight w:val="none"/>
        </w:rPr>
        <w:br w:type="page"/>
      </w:r>
      <w:bookmarkEnd w:id="100"/>
      <w:bookmarkEnd w:id="101"/>
    </w:p>
    <w:p w14:paraId="79D2AF7C">
      <w:pPr>
        <w:snapToGrid w:val="0"/>
        <w:spacing w:before="120" w:beforeLines="50" w:after="50" w:line="440" w:lineRule="exact"/>
        <w:jc w:val="center"/>
        <w:rPr>
          <w:color w:val="auto"/>
          <w:sz w:val="24"/>
          <w:highlight w:val="none"/>
        </w:rPr>
      </w:pPr>
    </w:p>
    <w:p w14:paraId="22A313DF">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653E142C">
      <w:pPr>
        <w:jc w:val="center"/>
        <w:rPr>
          <w:b/>
          <w:color w:val="auto"/>
          <w:sz w:val="24"/>
          <w:highlight w:val="none"/>
        </w:rPr>
      </w:pPr>
      <w:r>
        <w:rPr>
          <w:b/>
          <w:color w:val="auto"/>
          <w:sz w:val="24"/>
          <w:highlight w:val="none"/>
        </w:rPr>
        <w:t>（需有页码）</w:t>
      </w:r>
    </w:p>
    <w:p w14:paraId="1998C4BD">
      <w:pPr>
        <w:rPr>
          <w:color w:val="auto"/>
          <w:highlight w:val="none"/>
        </w:rPr>
      </w:pPr>
      <w:r>
        <w:rPr>
          <w:color w:val="auto"/>
          <w:highlight w:val="none"/>
        </w:rPr>
        <w:br w:type="page"/>
      </w:r>
    </w:p>
    <w:p w14:paraId="14C03797">
      <w:pPr>
        <w:snapToGrid w:val="0"/>
        <w:spacing w:before="120" w:beforeLines="50" w:after="50" w:line="440" w:lineRule="exact"/>
        <w:jc w:val="center"/>
        <w:rPr>
          <w:bCs/>
          <w:vanish/>
          <w:color w:val="auto"/>
          <w:sz w:val="24"/>
          <w:highlight w:val="none"/>
        </w:rPr>
      </w:pPr>
      <w:r>
        <w:rPr>
          <w:bCs/>
          <w:color w:val="auto"/>
          <w:sz w:val="24"/>
          <w:highlight w:val="none"/>
        </w:rPr>
        <w:t>第一部分资格</w:t>
      </w:r>
      <w:r>
        <w:rPr>
          <w:rFonts w:hint="eastAsia"/>
          <w:bCs/>
          <w:color w:val="auto"/>
          <w:sz w:val="24"/>
          <w:highlight w:val="none"/>
        </w:rPr>
        <w:t>证明</w:t>
      </w:r>
      <w:r>
        <w:rPr>
          <w:bCs/>
          <w:color w:val="auto"/>
          <w:sz w:val="24"/>
          <w:highlight w:val="none"/>
        </w:rPr>
        <w:t>文件</w:t>
      </w:r>
    </w:p>
    <w:p w14:paraId="2D2166C9">
      <w:pPr>
        <w:snapToGrid w:val="0"/>
        <w:spacing w:before="50" w:after="120" w:afterLines="50" w:line="400" w:lineRule="exact"/>
        <w:jc w:val="left"/>
        <w:rPr>
          <w:b/>
          <w:color w:val="auto"/>
          <w:szCs w:val="21"/>
          <w:highlight w:val="none"/>
        </w:rPr>
      </w:pPr>
    </w:p>
    <w:p w14:paraId="7570F912">
      <w:pPr>
        <w:snapToGrid w:val="0"/>
        <w:spacing w:before="50" w:after="120" w:afterLines="50" w:line="400" w:lineRule="exact"/>
        <w:jc w:val="left"/>
        <w:rPr>
          <w:b/>
          <w:color w:val="auto"/>
          <w:szCs w:val="21"/>
          <w:highlight w:val="none"/>
        </w:rPr>
      </w:pPr>
      <w:bookmarkStart w:id="102" w:name="_Hlk19199154"/>
      <w:r>
        <w:rPr>
          <w:b/>
          <w:color w:val="auto"/>
          <w:szCs w:val="21"/>
          <w:highlight w:val="none"/>
        </w:rPr>
        <w:t>1．响应声明书格式：</w:t>
      </w:r>
      <w:bookmarkEnd w:id="102"/>
    </w:p>
    <w:p w14:paraId="0A100F65">
      <w:pPr>
        <w:snapToGrid w:val="0"/>
        <w:spacing w:before="120" w:beforeLines="50" w:after="50" w:line="360" w:lineRule="exact"/>
        <w:jc w:val="center"/>
        <w:rPr>
          <w:b/>
          <w:color w:val="auto"/>
          <w:szCs w:val="21"/>
          <w:highlight w:val="none"/>
        </w:rPr>
      </w:pPr>
      <w:r>
        <w:rPr>
          <w:b/>
          <w:color w:val="auto"/>
          <w:szCs w:val="21"/>
          <w:highlight w:val="none"/>
        </w:rPr>
        <w:t>响应声明书</w:t>
      </w:r>
    </w:p>
    <w:p w14:paraId="252B3FE1">
      <w:pPr>
        <w:snapToGrid w:val="0"/>
        <w:spacing w:before="120" w:beforeLines="50" w:after="50" w:line="360" w:lineRule="exact"/>
        <w:rPr>
          <w:color w:val="auto"/>
          <w:szCs w:val="21"/>
          <w:highlight w:val="none"/>
        </w:rPr>
      </w:pPr>
      <w:bookmarkStart w:id="103" w:name="_Hlk19199166"/>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r>
        <w:rPr>
          <w:color w:val="auto"/>
          <w:szCs w:val="21"/>
          <w:highlight w:val="none"/>
        </w:rPr>
        <w:t>：</w:t>
      </w:r>
    </w:p>
    <w:p w14:paraId="073E5855">
      <w:pPr>
        <w:snapToGrid w:val="0"/>
        <w:spacing w:before="120" w:beforeLines="50" w:after="50" w:line="360" w:lineRule="exact"/>
        <w:ind w:firstLine="630" w:firstLineChars="300"/>
        <w:rPr>
          <w:color w:val="auto"/>
          <w:szCs w:val="21"/>
          <w:highlight w:val="none"/>
        </w:rPr>
      </w:pPr>
      <w:r>
        <w:rPr>
          <w:i/>
          <w:iCs/>
          <w:color w:val="auto"/>
          <w:szCs w:val="21"/>
          <w:highlight w:val="none"/>
          <w:u w:val="single"/>
        </w:rPr>
        <w:t>（供应商名称）</w:t>
      </w:r>
      <w:r>
        <w:rPr>
          <w:color w:val="auto"/>
          <w:szCs w:val="21"/>
          <w:highlight w:val="none"/>
        </w:rPr>
        <w:t>系中华人民共和国合法企业，</w:t>
      </w:r>
      <w:r>
        <w:rPr>
          <w:rFonts w:hint="eastAsia"/>
          <w:i/>
          <w:iCs/>
          <w:color w:val="auto"/>
          <w:szCs w:val="21"/>
          <w:highlight w:val="none"/>
          <w:u w:val="single"/>
        </w:rPr>
        <w:t>（</w:t>
      </w:r>
      <w:r>
        <w:rPr>
          <w:i/>
          <w:iCs/>
          <w:color w:val="auto"/>
          <w:szCs w:val="21"/>
          <w:highlight w:val="none"/>
          <w:u w:val="single"/>
        </w:rPr>
        <w:t>经营地址</w:t>
      </w:r>
      <w:r>
        <w:rPr>
          <w:rFonts w:hint="eastAsia"/>
          <w:i/>
          <w:iCs/>
          <w:color w:val="auto"/>
          <w:szCs w:val="21"/>
          <w:highlight w:val="none"/>
          <w:u w:val="single"/>
        </w:rPr>
        <w:t>）</w:t>
      </w:r>
      <w:r>
        <w:rPr>
          <w:color w:val="auto"/>
          <w:szCs w:val="21"/>
          <w:highlight w:val="none"/>
        </w:rPr>
        <w:t>。</w:t>
      </w:r>
    </w:p>
    <w:p w14:paraId="7DCF7431">
      <w:pPr>
        <w:snapToGrid w:val="0"/>
        <w:spacing w:before="120" w:beforeLines="50" w:after="50" w:line="360" w:lineRule="exact"/>
        <w:ind w:firstLine="645"/>
        <w:rPr>
          <w:color w:val="auto"/>
          <w:szCs w:val="21"/>
          <w:highlight w:val="none"/>
        </w:rPr>
      </w:pPr>
      <w:r>
        <w:rPr>
          <w:color w:val="auto"/>
          <w:szCs w:val="21"/>
          <w:highlight w:val="none"/>
        </w:rPr>
        <w:t>我</w:t>
      </w:r>
      <w:r>
        <w:rPr>
          <w:i/>
          <w:iCs/>
          <w:color w:val="auto"/>
          <w:szCs w:val="21"/>
          <w:highlight w:val="none"/>
          <w:u w:val="single"/>
        </w:rPr>
        <w:t>（姓名）</w:t>
      </w:r>
      <w:r>
        <w:rPr>
          <w:color w:val="auto"/>
          <w:szCs w:val="21"/>
          <w:highlight w:val="none"/>
        </w:rPr>
        <w:t>系</w:t>
      </w:r>
      <w:r>
        <w:rPr>
          <w:i/>
          <w:iCs/>
          <w:color w:val="auto"/>
          <w:szCs w:val="21"/>
          <w:highlight w:val="none"/>
          <w:u w:val="single"/>
        </w:rPr>
        <w:t>（供应商名称）</w:t>
      </w:r>
      <w:r>
        <w:rPr>
          <w:color w:val="auto"/>
          <w:szCs w:val="21"/>
          <w:highlight w:val="none"/>
        </w:rPr>
        <w:t>的法定代表人，我方愿意参加贵方组织的</w:t>
      </w:r>
      <w:r>
        <w:rPr>
          <w:rFonts w:hint="eastAsia"/>
          <w:i/>
          <w:iCs/>
          <w:color w:val="auto"/>
          <w:szCs w:val="21"/>
          <w:highlight w:val="none"/>
          <w:u w:val="single"/>
        </w:rPr>
        <w:t>（项目名称）</w:t>
      </w:r>
      <w:r>
        <w:rPr>
          <w:color w:val="auto"/>
          <w:szCs w:val="21"/>
          <w:highlight w:val="none"/>
        </w:rPr>
        <w:t>项目的谈判，为便于贵方公正、择优地确定成交供应商及其响应产品和服务，我方就本次谈判有关事项郑重声明如下：</w:t>
      </w:r>
    </w:p>
    <w:p w14:paraId="1AA9684D">
      <w:pPr>
        <w:snapToGrid w:val="0"/>
        <w:spacing w:before="120" w:beforeLines="50" w:line="360" w:lineRule="exact"/>
        <w:ind w:firstLine="420" w:firstLineChars="200"/>
        <w:rPr>
          <w:color w:val="auto"/>
          <w:szCs w:val="21"/>
          <w:highlight w:val="none"/>
        </w:rPr>
      </w:pPr>
      <w:r>
        <w:rPr>
          <w:color w:val="auto"/>
          <w:szCs w:val="21"/>
          <w:highlight w:val="none"/>
        </w:rPr>
        <w:t>（1）我方向贵方提交的所有响应文件、资料都是准确的和真实的。</w:t>
      </w:r>
    </w:p>
    <w:p w14:paraId="7013060C">
      <w:pPr>
        <w:snapToGrid w:val="0"/>
        <w:spacing w:before="120" w:beforeLines="50" w:line="360" w:lineRule="exact"/>
        <w:ind w:firstLine="420" w:firstLineChars="200"/>
        <w:rPr>
          <w:color w:val="auto"/>
          <w:szCs w:val="21"/>
          <w:highlight w:val="none"/>
        </w:rPr>
      </w:pPr>
      <w:r>
        <w:rPr>
          <w:color w:val="auto"/>
          <w:szCs w:val="21"/>
          <w:highlight w:val="none"/>
        </w:rPr>
        <w:t>（2）我方不是采购人的附属机构；也不是为本项目提供整体设计、规范编制或者项目管理、监理、检测等服务的供应商或其附属机构。</w:t>
      </w:r>
    </w:p>
    <w:p w14:paraId="24DBDD6B">
      <w:pPr>
        <w:snapToGrid w:val="0"/>
        <w:spacing w:before="120" w:beforeLines="50" w:line="360" w:lineRule="exact"/>
        <w:ind w:firstLine="420" w:firstLineChars="200"/>
        <w:rPr>
          <w:color w:val="auto"/>
          <w:szCs w:val="21"/>
          <w:highlight w:val="none"/>
        </w:rPr>
      </w:pPr>
      <w:r>
        <w:rPr>
          <w:color w:val="auto"/>
          <w:szCs w:val="21"/>
          <w:highlight w:val="none"/>
        </w:rPr>
        <w:t>（3）我方承诺在参加本政府采购项目活动前，没有被纳入政府部门或银行认定的失信名单，我方具有良好的商业信誉。</w:t>
      </w:r>
    </w:p>
    <w:p w14:paraId="21CA0A72">
      <w:pPr>
        <w:snapToGrid w:val="0"/>
        <w:spacing w:before="120" w:beforeLines="50" w:line="360" w:lineRule="exact"/>
        <w:ind w:firstLine="420" w:firstLineChars="200"/>
        <w:rPr>
          <w:color w:val="auto"/>
          <w:szCs w:val="21"/>
          <w:highlight w:val="none"/>
        </w:rPr>
      </w:pPr>
      <w:r>
        <w:rPr>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5EFF7035">
      <w:pPr>
        <w:snapToGrid w:val="0"/>
        <w:spacing w:before="120" w:beforeLines="50" w:line="360" w:lineRule="exact"/>
        <w:ind w:firstLine="420" w:firstLineChars="200"/>
        <w:rPr>
          <w:color w:val="auto"/>
          <w:szCs w:val="21"/>
          <w:highlight w:val="none"/>
          <w:lang w:val="zh-CN"/>
        </w:rPr>
      </w:pPr>
      <w:r>
        <w:rPr>
          <w:color w:val="auto"/>
          <w:szCs w:val="21"/>
          <w:highlight w:val="none"/>
        </w:rPr>
        <w:t>（5）</w:t>
      </w:r>
      <w:r>
        <w:rPr>
          <w:color w:val="auto"/>
          <w:szCs w:val="21"/>
          <w:highlight w:val="none"/>
          <w:lang w:val="zh-CN"/>
        </w:rPr>
        <w:t>我方</w:t>
      </w:r>
      <w:r>
        <w:rPr>
          <w:color w:val="auto"/>
          <w:szCs w:val="21"/>
          <w:highlight w:val="none"/>
        </w:rPr>
        <w:t>承诺</w:t>
      </w:r>
      <w:r>
        <w:rPr>
          <w:color w:val="auto"/>
          <w:szCs w:val="21"/>
          <w:highlight w:val="none"/>
          <w:lang w:val="zh-CN"/>
        </w:rPr>
        <w:t>具有履行本项目合同所必需的设备和专业技术能力。</w:t>
      </w:r>
    </w:p>
    <w:p w14:paraId="08809552">
      <w:pPr>
        <w:snapToGrid w:val="0"/>
        <w:spacing w:before="120" w:beforeLines="50" w:line="360" w:lineRule="exact"/>
        <w:ind w:firstLine="420" w:firstLineChars="200"/>
        <w:rPr>
          <w:color w:val="auto"/>
          <w:szCs w:val="21"/>
          <w:highlight w:val="none"/>
        </w:rPr>
      </w:pPr>
      <w:r>
        <w:rPr>
          <w:rFonts w:hint="eastAsia"/>
          <w:color w:val="auto"/>
          <w:szCs w:val="21"/>
          <w:highlight w:val="none"/>
        </w:rPr>
        <w:t>（6）我方承诺</w:t>
      </w:r>
      <w:r>
        <w:rPr>
          <w:color w:val="auto"/>
          <w:szCs w:val="21"/>
          <w:highlight w:val="none"/>
        </w:rPr>
        <w:t>未被列入失信被执行人、重大税收违法失信主体、政府采购严重违法失信行为记录名单</w:t>
      </w:r>
      <w:r>
        <w:rPr>
          <w:rFonts w:hint="eastAsia"/>
          <w:color w:val="auto"/>
          <w:szCs w:val="21"/>
          <w:highlight w:val="none"/>
        </w:rPr>
        <w:t>，如我方提供的声明不实，则接受本次响应作为响应无效的处理，</w:t>
      </w:r>
      <w:r>
        <w:rPr>
          <w:color w:val="auto"/>
          <w:szCs w:val="21"/>
          <w:highlight w:val="none"/>
        </w:rPr>
        <w:t>并根据财库〔2016〕125号《财政部关于在政府采购活动中查询及使用信用记录有关问题的通知》规定接受失信联合惩戒。</w:t>
      </w:r>
    </w:p>
    <w:p w14:paraId="47ED2C20">
      <w:pPr>
        <w:snapToGrid w:val="0"/>
        <w:spacing w:before="120" w:beforeLines="50" w:line="360" w:lineRule="exact"/>
        <w:ind w:firstLine="420" w:firstLineChars="200"/>
        <w:rPr>
          <w:color w:val="auto"/>
          <w:szCs w:val="21"/>
          <w:highlight w:val="none"/>
        </w:rPr>
      </w:pPr>
      <w:r>
        <w:rPr>
          <w:rFonts w:hint="eastAsia"/>
          <w:color w:val="auto"/>
          <w:szCs w:val="21"/>
          <w:highlight w:val="none"/>
        </w:rPr>
        <w:t>（7）我方承诺成交后按</w:t>
      </w:r>
      <w:r>
        <w:rPr>
          <w:color w:val="auto"/>
          <w:szCs w:val="21"/>
          <w:highlight w:val="none"/>
        </w:rPr>
        <w:t>规定缴纳代理服务费</w:t>
      </w:r>
      <w:r>
        <w:rPr>
          <w:rFonts w:hint="eastAsia"/>
          <w:color w:val="auto"/>
          <w:szCs w:val="21"/>
          <w:highlight w:val="none"/>
        </w:rPr>
        <w:t>。如未按时缴纳，</w:t>
      </w:r>
      <w:r>
        <w:rPr>
          <w:color w:val="auto"/>
          <w:szCs w:val="21"/>
          <w:highlight w:val="none"/>
        </w:rPr>
        <w:t>贵方可</w:t>
      </w:r>
      <w:r>
        <w:rPr>
          <w:rFonts w:hint="eastAsia"/>
          <w:color w:val="auto"/>
          <w:szCs w:val="21"/>
          <w:highlight w:val="none"/>
        </w:rPr>
        <w:t>不退还</w:t>
      </w:r>
      <w:r>
        <w:rPr>
          <w:color w:val="auto"/>
          <w:szCs w:val="21"/>
          <w:highlight w:val="none"/>
        </w:rPr>
        <w:t>我</w:t>
      </w:r>
      <w:r>
        <w:rPr>
          <w:rFonts w:hint="eastAsia"/>
          <w:color w:val="auto"/>
          <w:szCs w:val="21"/>
          <w:highlight w:val="none"/>
        </w:rPr>
        <w:t>方</w:t>
      </w:r>
      <w:r>
        <w:rPr>
          <w:color w:val="auto"/>
          <w:szCs w:val="21"/>
          <w:highlight w:val="none"/>
        </w:rPr>
        <w:t>提交的</w:t>
      </w:r>
      <w:r>
        <w:rPr>
          <w:rFonts w:hint="eastAsia"/>
          <w:color w:val="auto"/>
          <w:szCs w:val="21"/>
          <w:highlight w:val="none"/>
        </w:rPr>
        <w:t>谈判保证金，并从中</w:t>
      </w:r>
      <w:r>
        <w:rPr>
          <w:color w:val="auto"/>
          <w:szCs w:val="21"/>
          <w:highlight w:val="none"/>
        </w:rPr>
        <w:t>扣除</w:t>
      </w:r>
      <w:r>
        <w:rPr>
          <w:rFonts w:hint="eastAsia"/>
          <w:color w:val="auto"/>
          <w:szCs w:val="21"/>
          <w:highlight w:val="none"/>
        </w:rPr>
        <w:t>代理服务费。</w:t>
      </w:r>
    </w:p>
    <w:p w14:paraId="70C2B072">
      <w:pPr>
        <w:snapToGrid w:val="0"/>
        <w:spacing w:before="120" w:beforeLines="50" w:line="360" w:lineRule="exact"/>
        <w:ind w:firstLine="420" w:firstLineChars="200"/>
        <w:rPr>
          <w:color w:val="auto"/>
          <w:szCs w:val="21"/>
          <w:highlight w:val="none"/>
        </w:rPr>
      </w:pPr>
      <w:r>
        <w:rPr>
          <w:color w:val="auto"/>
          <w:szCs w:val="21"/>
          <w:highlight w:val="none"/>
        </w:rPr>
        <w:t>我方对以上声明负全部法律责任。如有虚假或隐瞒，我方愿意承担一切后果，并不再寻求任何旨在减轻或免除法律责任的辩解。</w:t>
      </w:r>
    </w:p>
    <w:bookmarkEnd w:id="103"/>
    <w:p w14:paraId="77F80A09">
      <w:pPr>
        <w:snapToGrid w:val="0"/>
        <w:spacing w:before="120" w:beforeLines="50" w:line="360" w:lineRule="exact"/>
        <w:ind w:firstLine="420" w:firstLineChars="200"/>
        <w:rPr>
          <w:color w:val="auto"/>
          <w:szCs w:val="21"/>
          <w:highlight w:val="none"/>
        </w:rPr>
      </w:pPr>
    </w:p>
    <w:p w14:paraId="01A5E898">
      <w:pPr>
        <w:snapToGrid w:val="0"/>
        <w:spacing w:before="120" w:beforeLines="50" w:after="50" w:line="360" w:lineRule="exact"/>
        <w:ind w:firstLine="3570" w:firstLineChars="1700"/>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p>
    <w:p w14:paraId="54D8C34B">
      <w:pPr>
        <w:snapToGrid w:val="0"/>
        <w:spacing w:before="120" w:beforeLines="50" w:after="50" w:line="360" w:lineRule="exact"/>
        <w:ind w:firstLine="210" w:firstLineChars="100"/>
        <w:rPr>
          <w:color w:val="auto"/>
          <w:szCs w:val="21"/>
          <w:highlight w:val="none"/>
        </w:rPr>
      </w:pPr>
      <w:r>
        <w:rPr>
          <w:color w:val="auto"/>
          <w:szCs w:val="21"/>
          <w:highlight w:val="none"/>
        </w:rPr>
        <w:t>年月日</w:t>
      </w:r>
    </w:p>
    <w:p w14:paraId="1AC8F74E">
      <w:pPr>
        <w:snapToGrid w:val="0"/>
        <w:spacing w:before="120" w:beforeLines="50" w:after="50" w:line="360" w:lineRule="exact"/>
        <w:rPr>
          <w:color w:val="auto"/>
          <w:highlight w:val="none"/>
        </w:rPr>
      </w:pPr>
      <w:bookmarkStart w:id="104" w:name="_Hlk19199779"/>
    </w:p>
    <w:p w14:paraId="2AC42F39">
      <w:pPr>
        <w:snapToGrid w:val="0"/>
        <w:spacing w:before="120" w:beforeLines="50" w:after="50" w:line="440" w:lineRule="exact"/>
        <w:rPr>
          <w:b/>
          <w:color w:val="auto"/>
          <w:szCs w:val="21"/>
          <w:highlight w:val="none"/>
        </w:rPr>
      </w:pPr>
      <w:r>
        <w:rPr>
          <w:color w:val="auto"/>
          <w:szCs w:val="21"/>
          <w:highlight w:val="none"/>
        </w:rPr>
        <w:br w:type="page"/>
      </w:r>
      <w:bookmarkEnd w:id="104"/>
      <w:r>
        <w:rPr>
          <w:rFonts w:hint="eastAsia"/>
          <w:color w:val="auto"/>
          <w:szCs w:val="21"/>
          <w:highlight w:val="none"/>
        </w:rPr>
        <w:t>2</w:t>
      </w:r>
      <w:r>
        <w:rPr>
          <w:color w:val="auto"/>
          <w:szCs w:val="21"/>
          <w:highlight w:val="none"/>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435466E9">
      <w:pPr>
        <w:snapToGrid w:val="0"/>
        <w:spacing w:before="120" w:beforeLines="50" w:after="50" w:line="440" w:lineRule="exact"/>
        <w:rPr>
          <w:color w:val="auto"/>
          <w:szCs w:val="21"/>
          <w:highlight w:val="none"/>
        </w:rPr>
      </w:pPr>
    </w:p>
    <w:p w14:paraId="17FCE43F">
      <w:pPr>
        <w:snapToGrid w:val="0"/>
        <w:spacing w:before="120" w:beforeLines="50" w:after="50" w:line="440" w:lineRule="exact"/>
        <w:rPr>
          <w:b/>
          <w:color w:val="auto"/>
          <w:szCs w:val="21"/>
          <w:highlight w:val="none"/>
        </w:rPr>
      </w:pPr>
      <w:r>
        <w:rPr>
          <w:rFonts w:hint="eastAsia"/>
          <w:color w:val="auto"/>
          <w:szCs w:val="21"/>
          <w:highlight w:val="none"/>
        </w:rPr>
        <w:t>3</w:t>
      </w:r>
      <w:r>
        <w:rPr>
          <w:color w:val="auto"/>
          <w:szCs w:val="21"/>
          <w:highlight w:val="none"/>
        </w:rPr>
        <w:t>．财务状况报告（表）复印件或银行出具的资信证明复印件。</w:t>
      </w:r>
      <w:r>
        <w:rPr>
          <w:color w:val="auto"/>
          <w:highlight w:val="none"/>
        </w:rPr>
        <w:t>对于从取得营业执照时间起到截标时间为止不足1年的供应商，只需提交</w:t>
      </w:r>
      <w:r>
        <w:rPr>
          <w:color w:val="auto"/>
          <w:szCs w:val="21"/>
          <w:highlight w:val="none"/>
        </w:rPr>
        <w:t>截标时间前一个月的财务状况报告（表）复印件。（按“评审方法及标准”“资格审查表”规定提供）。（加盖供应商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5BCCF211">
      <w:pPr>
        <w:snapToGrid w:val="0"/>
        <w:spacing w:before="120" w:beforeLines="50" w:after="50" w:line="440" w:lineRule="exact"/>
        <w:rPr>
          <w:color w:val="auto"/>
          <w:szCs w:val="21"/>
          <w:highlight w:val="none"/>
        </w:rPr>
      </w:pPr>
    </w:p>
    <w:p w14:paraId="606F6452">
      <w:pPr>
        <w:snapToGrid w:val="0"/>
        <w:spacing w:before="50" w:after="120" w:afterLines="50" w:line="440" w:lineRule="exact"/>
        <w:jc w:val="left"/>
        <w:rPr>
          <w:b/>
          <w:color w:val="auto"/>
          <w:szCs w:val="21"/>
          <w:highlight w:val="none"/>
        </w:rPr>
      </w:pPr>
      <w:r>
        <w:rPr>
          <w:rFonts w:hint="eastAsia"/>
          <w:color w:val="auto"/>
          <w:szCs w:val="21"/>
          <w:highlight w:val="none"/>
        </w:rPr>
        <w:t>4</w:t>
      </w:r>
      <w:r>
        <w:rPr>
          <w:color w:val="auto"/>
          <w:szCs w:val="21"/>
          <w:highlight w:val="none"/>
        </w:rPr>
        <w:t>．</w:t>
      </w:r>
      <w:r>
        <w:rPr>
          <w:color w:val="auto"/>
          <w:highlight w:val="none"/>
        </w:rPr>
        <w:t>依法缴纳税费证明和社会保险缴纳证明材料</w:t>
      </w:r>
      <w:r>
        <w:rPr>
          <w:rFonts w:hint="eastAsia"/>
          <w:color w:val="auto"/>
          <w:highlight w:val="none"/>
        </w:rPr>
        <w:t>。</w:t>
      </w:r>
      <w:r>
        <w:rPr>
          <w:color w:val="auto"/>
          <w:highlight w:val="none"/>
        </w:rPr>
        <w:t>供应商成立不足</w:t>
      </w:r>
      <w:r>
        <w:rPr>
          <w:rFonts w:hint="eastAsia"/>
          <w:color w:val="auto"/>
          <w:highlight w:val="none"/>
        </w:rPr>
        <w:t>1个月的，无须提供</w:t>
      </w:r>
      <w:r>
        <w:rPr>
          <w:color w:val="auto"/>
          <w:highlight w:val="none"/>
        </w:rPr>
        <w:t>缴纳税费证明及社保缴费证明</w:t>
      </w:r>
      <w:r>
        <w:rPr>
          <w:rFonts w:hint="eastAsia"/>
          <w:color w:val="auto"/>
          <w:highlight w:val="none"/>
        </w:rPr>
        <w:t>。</w:t>
      </w:r>
      <w:r>
        <w:rPr>
          <w:color w:val="auto"/>
          <w:highlight w:val="none"/>
        </w:rPr>
        <w:t>依法免税或不需要缴纳社会保障资金的供应商，须提供相应文件证明其依法免税或不需要缴纳社会保障资金。</w:t>
      </w:r>
      <w:r>
        <w:rPr>
          <w:color w:val="auto"/>
          <w:szCs w:val="21"/>
          <w:highlight w:val="none"/>
        </w:rPr>
        <w:t>（按“评审方法及标准”“资格性检查表”规定提供）（加盖供应商</w:t>
      </w:r>
      <w:r>
        <w:rPr>
          <w:rFonts w:hint="eastAsia"/>
          <w:color w:val="auto"/>
          <w:szCs w:val="21"/>
          <w:highlight w:val="none"/>
        </w:rPr>
        <w:t>电子签章</w:t>
      </w:r>
      <w:r>
        <w:rPr>
          <w:color w:val="auto"/>
          <w:szCs w:val="21"/>
          <w:highlight w:val="none"/>
        </w:rPr>
        <w:t>）</w:t>
      </w:r>
      <w:r>
        <w:rPr>
          <w:rFonts w:hint="eastAsia"/>
          <w:color w:val="auto"/>
          <w:szCs w:val="21"/>
          <w:highlight w:val="none"/>
        </w:rPr>
        <w:t>。</w:t>
      </w:r>
    </w:p>
    <w:p w14:paraId="2C687814">
      <w:pPr>
        <w:snapToGrid w:val="0"/>
        <w:spacing w:before="50" w:after="120" w:afterLines="50" w:line="440" w:lineRule="exact"/>
        <w:jc w:val="left"/>
        <w:rPr>
          <w:color w:val="auto"/>
          <w:highlight w:val="none"/>
        </w:rPr>
      </w:pPr>
    </w:p>
    <w:p w14:paraId="3ED36C62">
      <w:pPr>
        <w:snapToGrid w:val="0"/>
        <w:spacing w:before="50" w:after="120" w:afterLines="50" w:line="440" w:lineRule="exact"/>
        <w:jc w:val="left"/>
        <w:rPr>
          <w:b/>
          <w:color w:val="auto"/>
          <w:szCs w:val="21"/>
          <w:highlight w:val="none"/>
        </w:rPr>
      </w:pPr>
      <w:r>
        <w:rPr>
          <w:rFonts w:hint="eastAsia"/>
          <w:color w:val="auto"/>
          <w:szCs w:val="21"/>
          <w:highlight w:val="none"/>
        </w:rPr>
        <w:t>5</w:t>
      </w:r>
      <w:r>
        <w:rPr>
          <w:color w:val="auto"/>
          <w:szCs w:val="21"/>
          <w:highlight w:val="none"/>
        </w:rPr>
        <w:t>．具备法律、行政法规规定的其他要求的证明材料</w:t>
      </w:r>
      <w:r>
        <w:rPr>
          <w:color w:val="auto"/>
          <w:highlight w:val="none"/>
        </w:rPr>
        <w:t>（</w:t>
      </w:r>
      <w:r>
        <w:rPr>
          <w:color w:val="auto"/>
          <w:szCs w:val="21"/>
          <w:highlight w:val="none"/>
        </w:rPr>
        <w:t>按“评审方法及标准”“资格性检查表”规定提供</w:t>
      </w:r>
      <w:r>
        <w:rPr>
          <w:color w:val="auto"/>
          <w:highlight w:val="none"/>
        </w:rPr>
        <w:t>）。</w:t>
      </w:r>
      <w:r>
        <w:rPr>
          <w:rFonts w:hint="eastAsia"/>
          <w:b/>
          <w:color w:val="auto"/>
          <w:szCs w:val="21"/>
          <w:highlight w:val="none"/>
        </w:rPr>
        <w:t>（如采购文件有要求时提供）</w:t>
      </w:r>
    </w:p>
    <w:p w14:paraId="4FF1D2A1">
      <w:pPr>
        <w:snapToGrid w:val="0"/>
        <w:spacing w:before="50" w:after="120" w:afterLines="50" w:line="440" w:lineRule="exact"/>
        <w:jc w:val="left"/>
        <w:rPr>
          <w:b/>
          <w:color w:val="auto"/>
          <w:szCs w:val="21"/>
          <w:highlight w:val="none"/>
        </w:rPr>
      </w:pPr>
    </w:p>
    <w:p w14:paraId="0B2A3AF7">
      <w:pPr>
        <w:snapToGrid w:val="0"/>
        <w:spacing w:before="50" w:after="120" w:afterLines="50" w:line="440" w:lineRule="exact"/>
        <w:jc w:val="left"/>
        <w:rPr>
          <w:b/>
          <w:color w:val="auto"/>
          <w:szCs w:val="21"/>
          <w:highlight w:val="none"/>
        </w:rPr>
      </w:pPr>
      <w:bookmarkStart w:id="105" w:name="_Hlk132879806"/>
      <w:r>
        <w:rPr>
          <w:rFonts w:hint="eastAsia"/>
          <w:color w:val="auto"/>
          <w:szCs w:val="21"/>
          <w:highlight w:val="none"/>
        </w:rPr>
        <w:t>6</w:t>
      </w:r>
      <w:r>
        <w:rPr>
          <w:color w:val="auto"/>
          <w:szCs w:val="21"/>
          <w:highlight w:val="none"/>
        </w:rPr>
        <w:t>．</w:t>
      </w:r>
      <w:r>
        <w:rPr>
          <w:rFonts w:hint="eastAsia"/>
          <w:color w:val="auto"/>
          <w:highlight w:val="none"/>
        </w:rPr>
        <w:t>落实政府采购政策需满足的资格要求</w:t>
      </w:r>
      <w:r>
        <w:rPr>
          <w:color w:val="auto"/>
          <w:highlight w:val="none"/>
        </w:rPr>
        <w:t>（</w:t>
      </w:r>
      <w:r>
        <w:rPr>
          <w:color w:val="auto"/>
          <w:szCs w:val="21"/>
          <w:highlight w:val="none"/>
        </w:rPr>
        <w:t>按“评审方法及标准”“资格审查表”规定提供</w:t>
      </w:r>
      <w:r>
        <w:rPr>
          <w:color w:val="auto"/>
          <w:highlight w:val="none"/>
        </w:rPr>
        <w:t>）。</w:t>
      </w:r>
    </w:p>
    <w:bookmarkEnd w:id="105"/>
    <w:p w14:paraId="6E24CC5A">
      <w:pPr>
        <w:snapToGrid w:val="0"/>
        <w:spacing w:before="50" w:after="120" w:afterLines="50" w:line="440" w:lineRule="exact"/>
        <w:jc w:val="left"/>
        <w:rPr>
          <w:b/>
          <w:color w:val="auto"/>
          <w:szCs w:val="21"/>
          <w:highlight w:val="none"/>
        </w:rPr>
      </w:pPr>
    </w:p>
    <w:p w14:paraId="14C0827F">
      <w:pPr>
        <w:snapToGrid w:val="0"/>
        <w:spacing w:before="50" w:after="120" w:afterLines="50" w:line="440" w:lineRule="exact"/>
        <w:jc w:val="left"/>
        <w:rPr>
          <w:b/>
          <w:color w:val="auto"/>
          <w:szCs w:val="21"/>
          <w:highlight w:val="none"/>
        </w:rPr>
      </w:pPr>
    </w:p>
    <w:p w14:paraId="385B07E5">
      <w:pPr>
        <w:snapToGrid w:val="0"/>
        <w:spacing w:before="50" w:after="120" w:afterLines="50" w:line="440" w:lineRule="exact"/>
        <w:jc w:val="left"/>
        <w:rPr>
          <w:b/>
          <w:color w:val="auto"/>
          <w:szCs w:val="21"/>
          <w:highlight w:val="none"/>
        </w:rPr>
      </w:pPr>
    </w:p>
    <w:p w14:paraId="174ABA27">
      <w:pPr>
        <w:snapToGrid w:val="0"/>
        <w:spacing w:before="50" w:after="120" w:afterLines="50" w:line="440" w:lineRule="exact"/>
        <w:jc w:val="left"/>
        <w:rPr>
          <w:color w:val="auto"/>
          <w:highlight w:val="none"/>
        </w:rPr>
      </w:pPr>
    </w:p>
    <w:p w14:paraId="28D43B78">
      <w:pPr>
        <w:rPr>
          <w:color w:val="auto"/>
          <w:szCs w:val="21"/>
          <w:highlight w:val="none"/>
        </w:rPr>
      </w:pPr>
      <w:r>
        <w:rPr>
          <w:color w:val="auto"/>
          <w:highlight w:val="none"/>
        </w:rPr>
        <w:br w:type="page"/>
      </w:r>
    </w:p>
    <w:p w14:paraId="70FA2124">
      <w:pPr>
        <w:snapToGrid w:val="0"/>
        <w:spacing w:before="50" w:after="120" w:afterLines="50" w:line="440" w:lineRule="exact"/>
        <w:jc w:val="left"/>
        <w:rPr>
          <w:color w:val="auto"/>
          <w:highlight w:val="none"/>
        </w:rPr>
      </w:pPr>
      <w:r>
        <w:rPr>
          <w:rFonts w:hint="eastAsia"/>
          <w:color w:val="auto"/>
          <w:szCs w:val="21"/>
          <w:highlight w:val="none"/>
        </w:rPr>
        <w:t>7</w:t>
      </w:r>
      <w:r>
        <w:rPr>
          <w:color w:val="auto"/>
          <w:szCs w:val="21"/>
          <w:highlight w:val="none"/>
        </w:rPr>
        <w:t>．</w:t>
      </w:r>
      <w:r>
        <w:rPr>
          <w:color w:val="auto"/>
          <w:highlight w:val="none"/>
        </w:rPr>
        <w:t>满足供应商特定资格条件的其他证明材料</w:t>
      </w:r>
      <w:r>
        <w:rPr>
          <w:color w:val="auto"/>
          <w:szCs w:val="21"/>
          <w:highlight w:val="none"/>
        </w:rPr>
        <w:t>加盖供应商</w:t>
      </w:r>
      <w:r>
        <w:rPr>
          <w:rFonts w:hint="eastAsia"/>
          <w:color w:val="auto"/>
          <w:szCs w:val="21"/>
          <w:highlight w:val="none"/>
        </w:rPr>
        <w:t>电子签章</w:t>
      </w:r>
      <w:r>
        <w:rPr>
          <w:color w:val="auto"/>
          <w:highlight w:val="none"/>
        </w:rPr>
        <w:t>（</w:t>
      </w:r>
      <w:r>
        <w:rPr>
          <w:color w:val="auto"/>
          <w:szCs w:val="21"/>
          <w:highlight w:val="none"/>
        </w:rPr>
        <w:t>按“评审方法及标准”“资格性检查表”“</w:t>
      </w:r>
      <w:r>
        <w:rPr>
          <w:color w:val="auto"/>
          <w:szCs w:val="21"/>
          <w:highlight w:val="none"/>
          <w:lang w:val="zh-CN"/>
        </w:rPr>
        <w:t>供应商应符合的</w:t>
      </w:r>
      <w:r>
        <w:rPr>
          <w:color w:val="auto"/>
          <w:szCs w:val="21"/>
          <w:highlight w:val="none"/>
        </w:rPr>
        <w:t>特定资格条件”规定提供</w:t>
      </w:r>
      <w:r>
        <w:rPr>
          <w:color w:val="auto"/>
          <w:highlight w:val="none"/>
        </w:rPr>
        <w:t>）。</w:t>
      </w:r>
      <w:r>
        <w:rPr>
          <w:rFonts w:hint="eastAsia"/>
          <w:b/>
          <w:color w:val="auto"/>
          <w:szCs w:val="21"/>
          <w:highlight w:val="none"/>
        </w:rPr>
        <w:t>（如采购文件有要求时必须提供）</w:t>
      </w:r>
    </w:p>
    <w:p w14:paraId="46D644E9">
      <w:pPr>
        <w:snapToGrid w:val="0"/>
        <w:spacing w:before="50" w:after="120" w:afterLines="50" w:line="360" w:lineRule="auto"/>
        <w:jc w:val="left"/>
        <w:rPr>
          <w:color w:val="auto"/>
          <w:szCs w:val="21"/>
          <w:highlight w:val="none"/>
        </w:rPr>
      </w:pPr>
      <w:r>
        <w:rPr>
          <w:b/>
          <w:color w:val="auto"/>
          <w:szCs w:val="21"/>
          <w:highlight w:val="none"/>
        </w:rPr>
        <w:br w:type="page"/>
      </w:r>
      <w:r>
        <w:rPr>
          <w:rFonts w:hint="eastAsia"/>
          <w:color w:val="auto"/>
          <w:szCs w:val="21"/>
          <w:highlight w:val="none"/>
        </w:rPr>
        <w:t>7</w:t>
      </w:r>
      <w:r>
        <w:rPr>
          <w:color w:val="auto"/>
          <w:szCs w:val="21"/>
          <w:highlight w:val="none"/>
        </w:rPr>
        <w:t>.1</w:t>
      </w:r>
      <w:r>
        <w:rPr>
          <w:rFonts w:hint="eastAsia"/>
          <w:color w:val="auto"/>
          <w:szCs w:val="21"/>
          <w:highlight w:val="none"/>
        </w:rPr>
        <w:t>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06A527A4">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51E689A">
            <w:pPr>
              <w:spacing w:line="360" w:lineRule="auto"/>
              <w:jc w:val="center"/>
              <w:rPr>
                <w:color w:val="auto"/>
                <w:szCs w:val="21"/>
                <w:highlight w:val="none"/>
              </w:rPr>
            </w:pPr>
            <w:r>
              <w:rPr>
                <w:rFonts w:hint="eastAsia"/>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A9F9A23">
            <w:pPr>
              <w:spacing w:line="360" w:lineRule="auto"/>
              <w:jc w:val="center"/>
              <w:rPr>
                <w:color w:val="auto"/>
                <w:szCs w:val="21"/>
                <w:highlight w:val="none"/>
              </w:rPr>
            </w:pPr>
            <w:r>
              <w:rPr>
                <w:rFonts w:hint="eastAsia"/>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7E90169">
            <w:pPr>
              <w:spacing w:line="360" w:lineRule="auto"/>
              <w:jc w:val="center"/>
              <w:rPr>
                <w:color w:val="auto"/>
                <w:szCs w:val="21"/>
                <w:highlight w:val="none"/>
              </w:rPr>
            </w:pPr>
            <w:r>
              <w:rPr>
                <w:rFonts w:hint="eastAsia"/>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0E80B09">
            <w:pPr>
              <w:spacing w:line="360" w:lineRule="auto"/>
              <w:jc w:val="center"/>
              <w:rPr>
                <w:color w:val="auto"/>
                <w:szCs w:val="21"/>
                <w:highlight w:val="none"/>
              </w:rPr>
            </w:pPr>
            <w:r>
              <w:rPr>
                <w:rFonts w:hint="eastAsia"/>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0FC35B5">
            <w:pPr>
              <w:spacing w:line="360" w:lineRule="auto"/>
              <w:jc w:val="center"/>
              <w:rPr>
                <w:color w:val="auto"/>
                <w:szCs w:val="21"/>
                <w:highlight w:val="none"/>
              </w:rPr>
            </w:pPr>
            <w:r>
              <w:rPr>
                <w:rFonts w:hint="eastAsia"/>
                <w:color w:val="auto"/>
                <w:szCs w:val="21"/>
                <w:highlight w:val="none"/>
              </w:rPr>
              <w:t>备注</w:t>
            </w:r>
          </w:p>
        </w:tc>
      </w:tr>
      <w:tr w14:paraId="7F075A0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8EE6B9D">
            <w:pPr>
              <w:spacing w:line="360" w:lineRule="auto"/>
              <w:jc w:val="center"/>
              <w:rPr>
                <w:color w:val="auto"/>
                <w:szCs w:val="21"/>
                <w:highlight w:val="none"/>
              </w:rPr>
            </w:pPr>
            <w:r>
              <w:rPr>
                <w:rFonts w:hint="eastAsia"/>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DA31FE1">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60ADD45">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9D7746F">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99AB465">
            <w:pPr>
              <w:spacing w:line="360" w:lineRule="auto"/>
              <w:jc w:val="center"/>
              <w:rPr>
                <w:color w:val="auto"/>
                <w:szCs w:val="21"/>
                <w:highlight w:val="none"/>
              </w:rPr>
            </w:pPr>
          </w:p>
        </w:tc>
      </w:tr>
      <w:tr w14:paraId="4B357F7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814FE54">
            <w:pPr>
              <w:spacing w:line="360" w:lineRule="auto"/>
              <w:jc w:val="center"/>
              <w:rPr>
                <w:color w:val="auto"/>
                <w:szCs w:val="21"/>
                <w:highlight w:val="none"/>
              </w:rPr>
            </w:pPr>
            <w:r>
              <w:rPr>
                <w:rFonts w:hint="eastAsia"/>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86DC33E">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5E7FC7C">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CE0E8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F0FC640">
            <w:pPr>
              <w:spacing w:line="360" w:lineRule="auto"/>
              <w:jc w:val="center"/>
              <w:rPr>
                <w:color w:val="auto"/>
                <w:szCs w:val="21"/>
                <w:highlight w:val="none"/>
              </w:rPr>
            </w:pPr>
          </w:p>
        </w:tc>
      </w:tr>
      <w:tr w14:paraId="17A9872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E678F3B">
            <w:pPr>
              <w:spacing w:line="360" w:lineRule="auto"/>
              <w:jc w:val="center"/>
              <w:rPr>
                <w:color w:val="auto"/>
                <w:szCs w:val="21"/>
                <w:highlight w:val="none"/>
              </w:rPr>
            </w:pPr>
            <w:r>
              <w:rPr>
                <w:rFonts w:hint="eastAsia"/>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5EEC192">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384D088">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940F115">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B6DA03F">
            <w:pPr>
              <w:spacing w:line="360" w:lineRule="auto"/>
              <w:jc w:val="center"/>
              <w:rPr>
                <w:color w:val="auto"/>
                <w:szCs w:val="21"/>
                <w:highlight w:val="none"/>
              </w:rPr>
            </w:pPr>
          </w:p>
        </w:tc>
      </w:tr>
      <w:tr w14:paraId="07E28740">
        <w:tc>
          <w:tcPr>
            <w:tcW w:w="82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DB1A23A">
            <w:pPr>
              <w:spacing w:line="360" w:lineRule="auto"/>
              <w:jc w:val="center"/>
              <w:rPr>
                <w:color w:val="auto"/>
                <w:szCs w:val="21"/>
                <w:highlight w:val="none"/>
              </w:rPr>
            </w:pPr>
            <w:r>
              <w:rPr>
                <w:rFonts w:hint="eastAsia"/>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2A96F7A">
            <w:pPr>
              <w:spacing w:line="360" w:lineRule="auto"/>
              <w:jc w:val="center"/>
              <w:rPr>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9265E15">
            <w:pPr>
              <w:spacing w:line="360" w:lineRule="auto"/>
              <w:jc w:val="center"/>
              <w:rPr>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FF41F68">
            <w:pPr>
              <w:spacing w:line="360" w:lineRule="auto"/>
              <w:jc w:val="center"/>
              <w:rPr>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3657FBF">
            <w:pPr>
              <w:spacing w:line="360" w:lineRule="auto"/>
              <w:jc w:val="center"/>
              <w:rPr>
                <w:color w:val="auto"/>
                <w:szCs w:val="21"/>
                <w:highlight w:val="none"/>
              </w:rPr>
            </w:pPr>
          </w:p>
        </w:tc>
      </w:tr>
    </w:tbl>
    <w:p w14:paraId="186B52F5">
      <w:pPr>
        <w:snapToGrid w:val="0"/>
        <w:spacing w:line="360" w:lineRule="auto"/>
        <w:jc w:val="left"/>
        <w:rPr>
          <w:color w:val="auto"/>
          <w:szCs w:val="21"/>
          <w:highlight w:val="none"/>
        </w:rPr>
      </w:pPr>
      <w:r>
        <w:rPr>
          <w:rFonts w:hint="eastAsia"/>
          <w:color w:val="auto"/>
          <w:szCs w:val="21"/>
          <w:highlight w:val="none"/>
        </w:rPr>
        <w:t>注：</w:t>
      </w:r>
    </w:p>
    <w:p w14:paraId="685A3706">
      <w:pPr>
        <w:snapToGrid w:val="0"/>
        <w:spacing w:line="360" w:lineRule="auto"/>
        <w:jc w:val="left"/>
        <w:rPr>
          <w:color w:val="auto"/>
          <w:szCs w:val="21"/>
          <w:highlight w:val="none"/>
        </w:rPr>
      </w:pPr>
      <w:r>
        <w:rPr>
          <w:rFonts w:hint="eastAsia"/>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7FDDFF5">
      <w:pPr>
        <w:snapToGrid w:val="0"/>
        <w:spacing w:line="360" w:lineRule="auto"/>
        <w:jc w:val="left"/>
        <w:rPr>
          <w:color w:val="auto"/>
          <w:szCs w:val="21"/>
          <w:highlight w:val="none"/>
        </w:rPr>
      </w:pPr>
      <w:r>
        <w:rPr>
          <w:rFonts w:hint="eastAsia"/>
          <w:color w:val="auto"/>
          <w:szCs w:val="21"/>
          <w:highlight w:val="none"/>
        </w:rPr>
        <w:t>2.本表所指的控股关系仅限于直接控股关系，不包括间接的控股关系。公司实际控制人与公司之间的关系不属于本表所指的直接控股关系。</w:t>
      </w:r>
    </w:p>
    <w:p w14:paraId="1185A0BC">
      <w:pPr>
        <w:snapToGrid w:val="0"/>
        <w:spacing w:line="360" w:lineRule="auto"/>
        <w:jc w:val="left"/>
        <w:rPr>
          <w:color w:val="auto"/>
          <w:szCs w:val="21"/>
          <w:highlight w:val="none"/>
        </w:rPr>
      </w:pPr>
      <w:r>
        <w:rPr>
          <w:rFonts w:hint="eastAsia"/>
          <w:color w:val="auto"/>
          <w:szCs w:val="21"/>
          <w:highlight w:val="none"/>
        </w:rPr>
        <w:t>3.供应商不存在直接控股股东的，则填“无”。</w:t>
      </w:r>
    </w:p>
    <w:p w14:paraId="4E7400E5">
      <w:pPr>
        <w:snapToGrid w:val="0"/>
        <w:spacing w:line="360" w:lineRule="auto"/>
        <w:jc w:val="left"/>
        <w:rPr>
          <w:color w:val="auto"/>
          <w:szCs w:val="21"/>
          <w:highlight w:val="none"/>
        </w:rPr>
      </w:pPr>
    </w:p>
    <w:p w14:paraId="53533EA9">
      <w:pPr>
        <w:snapToGrid w:val="0"/>
        <w:spacing w:line="360" w:lineRule="auto"/>
        <w:jc w:val="left"/>
        <w:rPr>
          <w:color w:val="auto"/>
          <w:szCs w:val="21"/>
          <w:highlight w:val="none"/>
        </w:rPr>
      </w:pPr>
    </w:p>
    <w:p w14:paraId="3B97C1B2">
      <w:pPr>
        <w:snapToGrid w:val="0"/>
        <w:spacing w:line="360" w:lineRule="auto"/>
        <w:jc w:val="left"/>
        <w:rPr>
          <w:color w:val="auto"/>
          <w:szCs w:val="21"/>
          <w:highlight w:val="none"/>
        </w:rPr>
      </w:pPr>
    </w:p>
    <w:p w14:paraId="47EE9D82">
      <w:pPr>
        <w:snapToGrid w:val="0"/>
        <w:spacing w:line="360" w:lineRule="auto"/>
        <w:jc w:val="left"/>
        <w:rPr>
          <w:color w:val="auto"/>
          <w:szCs w:val="21"/>
          <w:highlight w:val="none"/>
        </w:rPr>
      </w:pPr>
    </w:p>
    <w:p w14:paraId="281D67E2">
      <w:pPr>
        <w:snapToGrid w:val="0"/>
        <w:spacing w:line="360" w:lineRule="auto"/>
        <w:jc w:val="left"/>
        <w:rPr>
          <w:color w:val="auto"/>
          <w:szCs w:val="21"/>
          <w:highlight w:val="none"/>
        </w:rPr>
      </w:pPr>
    </w:p>
    <w:p w14:paraId="0B2712E9">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750D24E5">
      <w:pPr>
        <w:snapToGrid w:val="0"/>
        <w:spacing w:line="360" w:lineRule="auto"/>
        <w:ind w:firstLine="4515" w:firstLineChars="2150"/>
        <w:rPr>
          <w:color w:val="auto"/>
          <w:szCs w:val="21"/>
          <w:highlight w:val="none"/>
        </w:rPr>
      </w:pPr>
      <w:r>
        <w:rPr>
          <w:rFonts w:hint="eastAsia"/>
          <w:color w:val="auto"/>
          <w:szCs w:val="21"/>
          <w:highlight w:val="none"/>
        </w:rPr>
        <w:t>日期：年月日</w:t>
      </w:r>
    </w:p>
    <w:p w14:paraId="144D647F">
      <w:pPr>
        <w:snapToGrid w:val="0"/>
        <w:jc w:val="left"/>
        <w:rPr>
          <w:rFonts w:ascii="宋体" w:hAnsi="宋体"/>
          <w:b/>
          <w:color w:val="auto"/>
          <w:sz w:val="28"/>
          <w:szCs w:val="28"/>
          <w:highlight w:val="none"/>
        </w:rPr>
      </w:pPr>
      <w:r>
        <w:rPr>
          <w:rFonts w:ascii="宋体" w:hAnsi="宋体"/>
          <w:b/>
          <w:color w:val="auto"/>
          <w:sz w:val="28"/>
          <w:szCs w:val="28"/>
          <w:highlight w:val="none"/>
        </w:rPr>
        <w:br w:type="page"/>
      </w:r>
      <w:r>
        <w:rPr>
          <w:rFonts w:hint="eastAsia"/>
          <w:color w:val="auto"/>
          <w:szCs w:val="21"/>
          <w:highlight w:val="none"/>
        </w:rPr>
        <w:t>7</w:t>
      </w:r>
      <w:r>
        <w:rPr>
          <w:color w:val="auto"/>
          <w:szCs w:val="21"/>
          <w:highlight w:val="none"/>
        </w:rPr>
        <w:t>.2</w:t>
      </w:r>
      <w:r>
        <w:rPr>
          <w:rFonts w:hint="eastAsia"/>
          <w:color w:val="auto"/>
          <w:szCs w:val="21"/>
          <w:highlight w:val="none"/>
        </w:rPr>
        <w:t>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D8187C9">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1526FD">
            <w:pPr>
              <w:spacing w:line="360" w:lineRule="auto"/>
              <w:jc w:val="center"/>
              <w:rPr>
                <w:color w:val="auto"/>
                <w:szCs w:val="21"/>
                <w:highlight w:val="none"/>
              </w:rPr>
            </w:pPr>
            <w:r>
              <w:rPr>
                <w:rFonts w:hint="eastAsia"/>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85A35B">
            <w:pPr>
              <w:spacing w:line="360" w:lineRule="auto"/>
              <w:jc w:val="center"/>
              <w:rPr>
                <w:color w:val="auto"/>
                <w:szCs w:val="21"/>
                <w:highlight w:val="none"/>
              </w:rPr>
            </w:pPr>
            <w:r>
              <w:rPr>
                <w:rFonts w:hint="eastAsia"/>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D8C62E">
            <w:pPr>
              <w:spacing w:line="360" w:lineRule="auto"/>
              <w:jc w:val="center"/>
              <w:rPr>
                <w:color w:val="auto"/>
                <w:szCs w:val="21"/>
                <w:highlight w:val="none"/>
              </w:rPr>
            </w:pPr>
            <w:r>
              <w:rPr>
                <w:rFonts w:hint="eastAsia"/>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37B0AB">
            <w:pPr>
              <w:spacing w:line="360" w:lineRule="auto"/>
              <w:jc w:val="center"/>
              <w:rPr>
                <w:color w:val="auto"/>
                <w:szCs w:val="21"/>
                <w:highlight w:val="none"/>
              </w:rPr>
            </w:pPr>
            <w:r>
              <w:rPr>
                <w:rFonts w:hint="eastAsia"/>
                <w:color w:val="auto"/>
                <w:szCs w:val="21"/>
                <w:highlight w:val="none"/>
              </w:rPr>
              <w:t>备注</w:t>
            </w:r>
          </w:p>
        </w:tc>
      </w:tr>
      <w:tr w14:paraId="722BBA8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42E091">
            <w:pPr>
              <w:spacing w:line="360" w:lineRule="auto"/>
              <w:jc w:val="center"/>
              <w:rPr>
                <w:color w:val="auto"/>
                <w:szCs w:val="21"/>
                <w:highlight w:val="none"/>
              </w:rPr>
            </w:pPr>
            <w:r>
              <w:rPr>
                <w:rFonts w:hint="eastAsia"/>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ADFD82">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E32E1B">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6C9F65">
            <w:pPr>
              <w:spacing w:line="360" w:lineRule="auto"/>
              <w:jc w:val="center"/>
              <w:rPr>
                <w:color w:val="auto"/>
                <w:szCs w:val="21"/>
                <w:highlight w:val="none"/>
              </w:rPr>
            </w:pPr>
          </w:p>
        </w:tc>
      </w:tr>
      <w:tr w14:paraId="7782B31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9EFEBF">
            <w:pPr>
              <w:spacing w:line="360" w:lineRule="auto"/>
              <w:jc w:val="center"/>
              <w:rPr>
                <w:color w:val="auto"/>
                <w:szCs w:val="21"/>
                <w:highlight w:val="none"/>
              </w:rPr>
            </w:pPr>
            <w:r>
              <w:rPr>
                <w:rFonts w:hint="eastAsia"/>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9FA00D">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CC1B8B">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49710D">
            <w:pPr>
              <w:spacing w:line="360" w:lineRule="auto"/>
              <w:jc w:val="center"/>
              <w:rPr>
                <w:color w:val="auto"/>
                <w:szCs w:val="21"/>
                <w:highlight w:val="none"/>
              </w:rPr>
            </w:pPr>
          </w:p>
        </w:tc>
      </w:tr>
      <w:tr w14:paraId="65CEA6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1E9D53">
            <w:pPr>
              <w:spacing w:line="360" w:lineRule="auto"/>
              <w:jc w:val="center"/>
              <w:rPr>
                <w:color w:val="auto"/>
                <w:szCs w:val="21"/>
                <w:highlight w:val="none"/>
              </w:rPr>
            </w:pPr>
            <w:r>
              <w:rPr>
                <w:rFonts w:hint="eastAsia"/>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867D19">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7A2356">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A92CC">
            <w:pPr>
              <w:spacing w:line="360" w:lineRule="auto"/>
              <w:jc w:val="center"/>
              <w:rPr>
                <w:color w:val="auto"/>
                <w:szCs w:val="21"/>
                <w:highlight w:val="none"/>
              </w:rPr>
            </w:pPr>
          </w:p>
        </w:tc>
      </w:tr>
      <w:tr w14:paraId="03EE2DA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CDC989">
            <w:pPr>
              <w:spacing w:line="360" w:lineRule="auto"/>
              <w:jc w:val="center"/>
              <w:rPr>
                <w:color w:val="auto"/>
                <w:szCs w:val="21"/>
                <w:highlight w:val="none"/>
              </w:rPr>
            </w:pPr>
            <w:r>
              <w:rPr>
                <w:rFonts w:hint="eastAsia"/>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B95B25">
            <w:pPr>
              <w:spacing w:line="360" w:lineRule="auto"/>
              <w:jc w:val="center"/>
              <w:rPr>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9EA7422">
            <w:pPr>
              <w:spacing w:line="360" w:lineRule="auto"/>
              <w:jc w:val="center"/>
              <w:rPr>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760017">
            <w:pPr>
              <w:spacing w:line="360" w:lineRule="auto"/>
              <w:jc w:val="center"/>
              <w:rPr>
                <w:color w:val="auto"/>
                <w:szCs w:val="21"/>
                <w:highlight w:val="none"/>
              </w:rPr>
            </w:pPr>
          </w:p>
        </w:tc>
      </w:tr>
    </w:tbl>
    <w:p w14:paraId="6359209A">
      <w:pPr>
        <w:snapToGrid w:val="0"/>
        <w:spacing w:line="360" w:lineRule="auto"/>
        <w:jc w:val="left"/>
        <w:rPr>
          <w:color w:val="auto"/>
          <w:szCs w:val="21"/>
          <w:highlight w:val="none"/>
        </w:rPr>
      </w:pPr>
      <w:r>
        <w:rPr>
          <w:rFonts w:hint="eastAsia"/>
          <w:color w:val="auto"/>
          <w:szCs w:val="21"/>
          <w:highlight w:val="none"/>
        </w:rPr>
        <w:t>注：</w:t>
      </w:r>
    </w:p>
    <w:p w14:paraId="6D449DBB">
      <w:pPr>
        <w:snapToGrid w:val="0"/>
        <w:spacing w:line="360" w:lineRule="auto"/>
        <w:ind w:firstLine="420" w:firstLineChars="200"/>
        <w:jc w:val="left"/>
        <w:rPr>
          <w:color w:val="auto"/>
          <w:szCs w:val="21"/>
          <w:highlight w:val="none"/>
        </w:rPr>
      </w:pPr>
      <w:r>
        <w:rPr>
          <w:rFonts w:hint="eastAsia"/>
          <w:color w:val="auto"/>
          <w:szCs w:val="21"/>
          <w:highlight w:val="none"/>
        </w:rPr>
        <w:t>1.管理关系：是指不具有出资持股关系的其他单位之间存在的管理与被管理关系，如一些上下级关系的事业单位和团体组织。</w:t>
      </w:r>
    </w:p>
    <w:p w14:paraId="7C641221">
      <w:pPr>
        <w:snapToGrid w:val="0"/>
        <w:spacing w:line="360" w:lineRule="auto"/>
        <w:ind w:firstLine="420" w:firstLineChars="200"/>
        <w:jc w:val="left"/>
        <w:rPr>
          <w:color w:val="auto"/>
          <w:szCs w:val="21"/>
          <w:highlight w:val="none"/>
        </w:rPr>
      </w:pPr>
      <w:r>
        <w:rPr>
          <w:rFonts w:hint="eastAsia"/>
          <w:color w:val="auto"/>
          <w:szCs w:val="21"/>
          <w:highlight w:val="none"/>
        </w:rPr>
        <w:t>2.本表所指的管理关系仅限于直接管理关系，不包括间接的管理关系。</w:t>
      </w:r>
    </w:p>
    <w:p w14:paraId="26187E4A">
      <w:pPr>
        <w:snapToGrid w:val="0"/>
        <w:spacing w:line="360" w:lineRule="auto"/>
        <w:ind w:firstLine="420" w:firstLineChars="200"/>
        <w:jc w:val="left"/>
        <w:rPr>
          <w:color w:val="auto"/>
          <w:szCs w:val="21"/>
          <w:highlight w:val="none"/>
        </w:rPr>
      </w:pPr>
      <w:r>
        <w:rPr>
          <w:rFonts w:hint="eastAsia"/>
          <w:color w:val="auto"/>
          <w:szCs w:val="21"/>
          <w:highlight w:val="none"/>
        </w:rPr>
        <w:t>3.供应商不存在直接管理关系的，则填“无”。</w:t>
      </w:r>
    </w:p>
    <w:p w14:paraId="14B1B1EE">
      <w:pPr>
        <w:snapToGrid w:val="0"/>
        <w:spacing w:line="360" w:lineRule="auto"/>
        <w:jc w:val="left"/>
        <w:rPr>
          <w:color w:val="auto"/>
          <w:szCs w:val="21"/>
          <w:highlight w:val="none"/>
        </w:rPr>
      </w:pPr>
    </w:p>
    <w:p w14:paraId="0003B129">
      <w:pPr>
        <w:snapToGrid w:val="0"/>
        <w:spacing w:line="360" w:lineRule="auto"/>
        <w:jc w:val="left"/>
        <w:rPr>
          <w:color w:val="auto"/>
          <w:szCs w:val="21"/>
          <w:highlight w:val="none"/>
        </w:rPr>
      </w:pPr>
    </w:p>
    <w:p w14:paraId="28B02021">
      <w:pPr>
        <w:snapToGrid w:val="0"/>
        <w:spacing w:line="360" w:lineRule="auto"/>
        <w:jc w:val="left"/>
        <w:rPr>
          <w:color w:val="auto"/>
          <w:szCs w:val="21"/>
          <w:highlight w:val="none"/>
        </w:rPr>
      </w:pPr>
    </w:p>
    <w:p w14:paraId="07CD483E">
      <w:pPr>
        <w:snapToGrid w:val="0"/>
        <w:spacing w:line="360" w:lineRule="auto"/>
        <w:jc w:val="left"/>
        <w:rPr>
          <w:color w:val="auto"/>
          <w:szCs w:val="21"/>
          <w:highlight w:val="none"/>
        </w:rPr>
      </w:pPr>
    </w:p>
    <w:p w14:paraId="695920F0">
      <w:pPr>
        <w:snapToGrid w:val="0"/>
        <w:spacing w:line="360" w:lineRule="auto"/>
        <w:jc w:val="left"/>
        <w:rPr>
          <w:color w:val="auto"/>
          <w:szCs w:val="21"/>
          <w:highlight w:val="none"/>
        </w:rPr>
      </w:pPr>
    </w:p>
    <w:p w14:paraId="1B519867">
      <w:pPr>
        <w:snapToGrid w:val="0"/>
        <w:spacing w:line="360" w:lineRule="auto"/>
        <w:jc w:val="left"/>
        <w:rPr>
          <w:color w:val="auto"/>
          <w:szCs w:val="21"/>
          <w:highlight w:val="none"/>
        </w:rPr>
      </w:pPr>
    </w:p>
    <w:p w14:paraId="2450774B">
      <w:pPr>
        <w:snapToGrid w:val="0"/>
        <w:spacing w:line="360" w:lineRule="auto"/>
        <w:jc w:val="left"/>
        <w:rPr>
          <w:color w:val="auto"/>
          <w:szCs w:val="21"/>
          <w:highlight w:val="none"/>
        </w:rPr>
      </w:pPr>
    </w:p>
    <w:p w14:paraId="3DFD43D9">
      <w:pPr>
        <w:snapToGrid w:val="0"/>
        <w:spacing w:line="360" w:lineRule="auto"/>
        <w:jc w:val="left"/>
        <w:rPr>
          <w:color w:val="auto"/>
          <w:szCs w:val="21"/>
          <w:highlight w:val="none"/>
        </w:rPr>
      </w:pPr>
    </w:p>
    <w:p w14:paraId="3820C03D">
      <w:pPr>
        <w:snapToGrid w:val="0"/>
        <w:spacing w:line="360" w:lineRule="auto"/>
        <w:ind w:firstLine="4410" w:firstLineChars="2100"/>
        <w:rPr>
          <w:color w:val="auto"/>
          <w:szCs w:val="21"/>
          <w:highlight w:val="none"/>
        </w:rPr>
      </w:pPr>
      <w:r>
        <w:rPr>
          <w:rFonts w:hint="eastAsia"/>
          <w:color w:val="auto"/>
          <w:szCs w:val="21"/>
          <w:highlight w:val="none"/>
        </w:rPr>
        <w:t>供应商名称(电子签章)：</w:t>
      </w:r>
    </w:p>
    <w:p w14:paraId="5B7BA6EB">
      <w:pPr>
        <w:snapToGrid w:val="0"/>
        <w:spacing w:line="360" w:lineRule="auto"/>
        <w:ind w:firstLine="4515" w:firstLineChars="2150"/>
        <w:rPr>
          <w:color w:val="auto"/>
          <w:szCs w:val="21"/>
          <w:highlight w:val="none"/>
        </w:rPr>
      </w:pPr>
      <w:r>
        <w:rPr>
          <w:rFonts w:hint="eastAsia"/>
          <w:color w:val="auto"/>
          <w:szCs w:val="21"/>
          <w:highlight w:val="none"/>
        </w:rPr>
        <w:t>日期：年月日</w:t>
      </w:r>
    </w:p>
    <w:p w14:paraId="31BF7F81">
      <w:pPr>
        <w:snapToGrid w:val="0"/>
        <w:spacing w:before="50" w:after="120" w:afterLines="50" w:line="440" w:lineRule="exact"/>
        <w:jc w:val="left"/>
        <w:rPr>
          <w:b/>
          <w:color w:val="auto"/>
          <w:szCs w:val="21"/>
          <w:highlight w:val="none"/>
        </w:rPr>
      </w:pPr>
      <w:r>
        <w:rPr>
          <w:color w:val="auto"/>
          <w:highlight w:val="none"/>
        </w:rPr>
        <w:br w:type="page"/>
      </w:r>
      <w:r>
        <w:rPr>
          <w:rFonts w:hint="eastAsia"/>
          <w:color w:val="auto"/>
          <w:szCs w:val="21"/>
          <w:highlight w:val="none"/>
        </w:rPr>
        <w:t>8</w:t>
      </w:r>
      <w:r>
        <w:rPr>
          <w:color w:val="auto"/>
          <w:szCs w:val="21"/>
          <w:highlight w:val="none"/>
        </w:rPr>
        <w:t>．</w:t>
      </w:r>
      <w:r>
        <w:rPr>
          <w:rFonts w:hint="eastAsia"/>
          <w:color w:val="auto"/>
          <w:szCs w:val="21"/>
          <w:highlight w:val="none"/>
        </w:rPr>
        <w:t>谈判保证金</w:t>
      </w:r>
      <w:r>
        <w:rPr>
          <w:color w:val="auto"/>
          <w:szCs w:val="21"/>
          <w:highlight w:val="none"/>
        </w:rPr>
        <w:t>缴纳证明</w:t>
      </w:r>
      <w:r>
        <w:rPr>
          <w:rFonts w:hint="eastAsia"/>
          <w:color w:val="auto"/>
          <w:szCs w:val="21"/>
          <w:highlight w:val="none"/>
        </w:rPr>
        <w:t>。</w:t>
      </w:r>
      <w:r>
        <w:rPr>
          <w:rFonts w:hint="eastAsia"/>
          <w:b/>
          <w:color w:val="auto"/>
          <w:szCs w:val="21"/>
          <w:highlight w:val="none"/>
        </w:rPr>
        <w:t>（如采购文件有要求时提供）</w:t>
      </w:r>
    </w:p>
    <w:p w14:paraId="1A8B548D">
      <w:pPr>
        <w:snapToGrid w:val="0"/>
        <w:spacing w:before="50" w:after="120" w:afterLines="50" w:line="440" w:lineRule="exact"/>
        <w:jc w:val="left"/>
        <w:rPr>
          <w:color w:val="auto"/>
          <w:highlight w:val="none"/>
        </w:rPr>
      </w:pPr>
      <w:r>
        <w:rPr>
          <w:rFonts w:hint="eastAsia"/>
          <w:color w:val="auto"/>
          <w:highlight w:val="none"/>
        </w:rPr>
        <w:t>（1）以转账、电汇形式缴纳的，提供转账、电汇凭证扫描件或复印件（网银可提供截图）</w:t>
      </w:r>
      <w:r>
        <w:rPr>
          <w:color w:val="auto"/>
          <w:highlight w:val="none"/>
        </w:rPr>
        <w:t>加盖</w:t>
      </w:r>
      <w:r>
        <w:rPr>
          <w:color w:val="auto"/>
          <w:szCs w:val="21"/>
          <w:highlight w:val="none"/>
        </w:rPr>
        <w:t>供应商</w:t>
      </w:r>
      <w:r>
        <w:rPr>
          <w:rFonts w:hint="eastAsia"/>
          <w:color w:val="auto"/>
          <w:szCs w:val="21"/>
          <w:highlight w:val="none"/>
        </w:rPr>
        <w:t>电子签章</w:t>
      </w:r>
      <w:r>
        <w:rPr>
          <w:rFonts w:hint="eastAsia"/>
          <w:color w:val="auto"/>
          <w:highlight w:val="none"/>
        </w:rPr>
        <w:t>；</w:t>
      </w:r>
    </w:p>
    <w:p w14:paraId="6E377325">
      <w:pPr>
        <w:snapToGrid w:val="0"/>
        <w:spacing w:before="50" w:after="120" w:afterLines="50" w:line="440" w:lineRule="exact"/>
        <w:jc w:val="left"/>
        <w:rPr>
          <w:color w:val="auto"/>
          <w:highlight w:val="none"/>
        </w:rPr>
      </w:pPr>
      <w:r>
        <w:rPr>
          <w:rFonts w:hint="eastAsia"/>
          <w:color w:val="auto"/>
          <w:highlight w:val="none"/>
        </w:rPr>
        <w:t>（2）以支票、汇票、本票或金融机构、担保机构出具的保函等非现金形式缴纳的，提供原件扫描件或复印件并加盖供应商电子签章。响应保函参考如下格式开具：</w:t>
      </w:r>
    </w:p>
    <w:p w14:paraId="60494F0C">
      <w:pPr>
        <w:spacing w:line="360" w:lineRule="auto"/>
        <w:jc w:val="center"/>
        <w:rPr>
          <w:b/>
          <w:bCs/>
          <w:color w:val="auto"/>
          <w:sz w:val="28"/>
          <w:szCs w:val="36"/>
          <w:highlight w:val="none"/>
        </w:rPr>
      </w:pPr>
    </w:p>
    <w:p w14:paraId="776A5BE5">
      <w:pPr>
        <w:spacing w:line="360" w:lineRule="auto"/>
        <w:jc w:val="center"/>
        <w:rPr>
          <w:b/>
          <w:bCs/>
          <w:color w:val="auto"/>
          <w:sz w:val="28"/>
          <w:szCs w:val="36"/>
          <w:highlight w:val="none"/>
        </w:rPr>
      </w:pPr>
      <w:r>
        <w:rPr>
          <w:rFonts w:hint="eastAsia"/>
          <w:b/>
          <w:bCs/>
          <w:color w:val="auto"/>
          <w:sz w:val="28"/>
          <w:szCs w:val="36"/>
          <w:highlight w:val="none"/>
        </w:rPr>
        <w:t>响应保函格式</w:t>
      </w:r>
    </w:p>
    <w:p w14:paraId="4654468B">
      <w:pPr>
        <w:snapToGrid w:val="0"/>
        <w:spacing w:before="50" w:after="120" w:afterLines="50"/>
        <w:jc w:val="left"/>
        <w:rPr>
          <w:color w:val="auto"/>
          <w:highlight w:val="none"/>
        </w:rPr>
      </w:pPr>
      <w:r>
        <w:rPr>
          <w:rFonts w:hint="eastAsia"/>
          <w:color w:val="auto"/>
          <w:highlight w:val="none"/>
        </w:rPr>
        <w:t>编号：</w:t>
      </w:r>
    </w:p>
    <w:p w14:paraId="2A232122">
      <w:pPr>
        <w:snapToGrid w:val="0"/>
        <w:spacing w:before="50" w:after="120" w:afterLines="50"/>
        <w:jc w:val="left"/>
        <w:rPr>
          <w:color w:val="auto"/>
          <w:highlight w:val="none"/>
        </w:rPr>
      </w:pPr>
      <w:r>
        <w:rPr>
          <w:rFonts w:hint="eastAsia"/>
          <w:color w:val="auto"/>
          <w:highlight w:val="none"/>
        </w:rPr>
        <w:t>申请人：</w:t>
      </w:r>
    </w:p>
    <w:p w14:paraId="20BAD8A4">
      <w:pPr>
        <w:snapToGrid w:val="0"/>
        <w:spacing w:before="50" w:after="120" w:afterLines="50"/>
        <w:jc w:val="left"/>
        <w:rPr>
          <w:color w:val="auto"/>
          <w:highlight w:val="none"/>
        </w:rPr>
      </w:pPr>
      <w:r>
        <w:rPr>
          <w:rFonts w:hint="eastAsia"/>
          <w:color w:val="auto"/>
          <w:highlight w:val="none"/>
        </w:rPr>
        <w:t>地址：</w:t>
      </w:r>
    </w:p>
    <w:p w14:paraId="3B15C366">
      <w:pPr>
        <w:snapToGrid w:val="0"/>
        <w:spacing w:before="50" w:after="120" w:afterLines="50"/>
        <w:jc w:val="left"/>
        <w:rPr>
          <w:color w:val="auto"/>
          <w:highlight w:val="none"/>
        </w:rPr>
      </w:pPr>
      <w:r>
        <w:rPr>
          <w:rFonts w:hint="eastAsia"/>
          <w:color w:val="auto"/>
          <w:highlight w:val="none"/>
        </w:rPr>
        <w:t>受益人：广西机电设备招标有限公司</w:t>
      </w:r>
    </w:p>
    <w:p w14:paraId="4CF60642">
      <w:pPr>
        <w:snapToGrid w:val="0"/>
        <w:spacing w:before="50" w:after="120" w:afterLines="50"/>
        <w:jc w:val="left"/>
        <w:rPr>
          <w:color w:val="auto"/>
          <w:highlight w:val="none"/>
        </w:rPr>
      </w:pPr>
      <w:r>
        <w:rPr>
          <w:rFonts w:hint="eastAsia"/>
          <w:color w:val="auto"/>
          <w:highlight w:val="none"/>
        </w:rPr>
        <w:t>地址：</w:t>
      </w:r>
    </w:p>
    <w:p w14:paraId="155AE287">
      <w:pPr>
        <w:snapToGrid w:val="0"/>
        <w:spacing w:before="50" w:after="120" w:afterLines="50"/>
        <w:jc w:val="left"/>
        <w:rPr>
          <w:color w:val="auto"/>
          <w:highlight w:val="none"/>
        </w:rPr>
      </w:pPr>
      <w:r>
        <w:rPr>
          <w:rFonts w:hint="eastAsia"/>
          <w:color w:val="auto"/>
          <w:highlight w:val="none"/>
        </w:rPr>
        <w:t>开立人：</w:t>
      </w:r>
    </w:p>
    <w:p w14:paraId="5AB112A2">
      <w:pPr>
        <w:snapToGrid w:val="0"/>
        <w:spacing w:before="50" w:after="120" w:afterLines="50"/>
        <w:jc w:val="left"/>
        <w:rPr>
          <w:color w:val="auto"/>
          <w:highlight w:val="none"/>
        </w:rPr>
      </w:pPr>
      <w:r>
        <w:rPr>
          <w:rFonts w:hint="eastAsia"/>
          <w:color w:val="auto"/>
          <w:highlight w:val="none"/>
        </w:rPr>
        <w:t>地址：</w:t>
      </w:r>
    </w:p>
    <w:p w14:paraId="5624B687">
      <w:pPr>
        <w:snapToGrid w:val="0"/>
        <w:spacing w:before="50" w:after="120" w:afterLines="50" w:line="440" w:lineRule="exact"/>
        <w:jc w:val="left"/>
        <w:rPr>
          <w:color w:val="auto"/>
          <w:highlight w:val="none"/>
        </w:rPr>
      </w:pPr>
    </w:p>
    <w:p w14:paraId="597B458A">
      <w:pPr>
        <w:snapToGrid w:val="0"/>
        <w:spacing w:before="50" w:after="120" w:afterLines="50" w:line="276" w:lineRule="auto"/>
        <w:jc w:val="left"/>
        <w:rPr>
          <w:color w:val="auto"/>
          <w:highlight w:val="none"/>
        </w:rPr>
      </w:pPr>
      <w:r>
        <w:rPr>
          <w:rFonts w:hint="eastAsia"/>
          <w:color w:val="auto"/>
          <w:highlight w:val="none"/>
        </w:rPr>
        <w:t>致：广西机电设备招标有限公司</w:t>
      </w:r>
    </w:p>
    <w:p w14:paraId="69279992">
      <w:pPr>
        <w:snapToGrid w:val="0"/>
        <w:spacing w:before="50" w:after="120" w:afterLines="50" w:line="276" w:lineRule="auto"/>
        <w:ind w:firstLine="420" w:firstLineChars="200"/>
        <w:jc w:val="left"/>
        <w:rPr>
          <w:color w:val="auto"/>
          <w:highlight w:val="none"/>
        </w:rPr>
      </w:pPr>
      <w:r>
        <w:rPr>
          <w:rFonts w:hint="eastAsia"/>
          <w:color w:val="auto"/>
          <w:highlight w:val="none"/>
        </w:rPr>
        <w:t>我方（即“开立人”）已获得通知，本保函申请人（即“供应商”）已响应贵方于年月日就（以下简称“本项目”）发出的招标文件，并已向采购代理机构（即“受益人”）提交了投标文件。</w:t>
      </w:r>
    </w:p>
    <w:p w14:paraId="2F3B5918">
      <w:pPr>
        <w:snapToGrid w:val="0"/>
        <w:spacing w:before="50" w:after="120" w:afterLines="50" w:line="276" w:lineRule="auto"/>
        <w:ind w:firstLine="420" w:firstLineChars="200"/>
        <w:jc w:val="left"/>
        <w:rPr>
          <w:color w:val="auto"/>
          <w:highlight w:val="none"/>
        </w:rPr>
      </w:pPr>
      <w:r>
        <w:rPr>
          <w:rFonts w:hint="eastAsia"/>
          <w:color w:val="auto"/>
          <w:highlight w:val="none"/>
        </w:rPr>
        <w:t>一、我方理解根据招标条件，投标人必须提交一份投标保函（以下简称“本保函”），以担保供应商诚信履行其在采购活动中承担的义务。鉴此，应申请人要求，我方在此同意向贵方出具此投标保函，本保函担保金额为人民币（大写）元（¥）。</w:t>
      </w:r>
    </w:p>
    <w:p w14:paraId="12D5CC82">
      <w:pPr>
        <w:snapToGrid w:val="0"/>
        <w:spacing w:before="50" w:after="120" w:afterLines="50" w:line="276" w:lineRule="auto"/>
        <w:ind w:firstLine="420" w:firstLineChars="200"/>
        <w:jc w:val="left"/>
        <w:rPr>
          <w:color w:val="auto"/>
          <w:highlight w:val="none"/>
        </w:rPr>
      </w:pPr>
      <w:r>
        <w:rPr>
          <w:rFonts w:hint="eastAsia"/>
          <w:color w:val="auto"/>
          <w:highlight w:val="none"/>
        </w:rPr>
        <w:t>二、我方在供应商发生以下情形时承担保证担保责任：</w:t>
      </w:r>
    </w:p>
    <w:p w14:paraId="2F134216">
      <w:pPr>
        <w:snapToGrid w:val="0"/>
        <w:spacing w:before="50" w:after="120" w:afterLines="50" w:line="276" w:lineRule="auto"/>
        <w:ind w:firstLine="420" w:firstLineChars="200"/>
        <w:jc w:val="left"/>
        <w:rPr>
          <w:color w:val="auto"/>
          <w:highlight w:val="none"/>
        </w:rPr>
      </w:pPr>
      <w:r>
        <w:rPr>
          <w:rFonts w:hint="eastAsia"/>
          <w:color w:val="auto"/>
          <w:highlight w:val="none"/>
        </w:rPr>
        <w:t>（1）投标人在开标后和投标有效期满之前撤销投标文件的；</w:t>
      </w:r>
    </w:p>
    <w:p w14:paraId="10DB1BF0">
      <w:pPr>
        <w:snapToGrid w:val="0"/>
        <w:spacing w:before="50" w:after="120" w:afterLines="50" w:line="276" w:lineRule="auto"/>
        <w:ind w:firstLine="420" w:firstLineChars="200"/>
        <w:jc w:val="left"/>
        <w:rPr>
          <w:color w:val="auto"/>
          <w:highlight w:val="none"/>
        </w:rPr>
      </w:pPr>
      <w:r>
        <w:rPr>
          <w:rFonts w:hint="eastAsia"/>
          <w:color w:val="auto"/>
          <w:highlight w:val="none"/>
        </w:rPr>
        <w:t>（2）投标人在收到中标通知书后，不能或拒绝按招标文件规定的时间内与采购人签订合同；</w:t>
      </w:r>
    </w:p>
    <w:p w14:paraId="40CB86C7">
      <w:pPr>
        <w:snapToGrid w:val="0"/>
        <w:spacing w:before="50" w:after="120" w:afterLines="50" w:line="276" w:lineRule="auto"/>
        <w:ind w:firstLine="420" w:firstLineChars="200"/>
        <w:jc w:val="left"/>
        <w:rPr>
          <w:color w:val="auto"/>
          <w:highlight w:val="none"/>
        </w:rPr>
      </w:pPr>
      <w:r>
        <w:rPr>
          <w:rFonts w:hint="eastAsia"/>
          <w:color w:val="auto"/>
          <w:highlight w:val="none"/>
        </w:rPr>
        <w:t>（3）投标人在与采购人签订合同后，未在规定的时间内提交符合招标文件要求的履约担保；</w:t>
      </w:r>
    </w:p>
    <w:p w14:paraId="5AFE49CC">
      <w:pPr>
        <w:snapToGrid w:val="0"/>
        <w:spacing w:before="50" w:after="120" w:afterLines="50" w:line="276" w:lineRule="auto"/>
        <w:ind w:firstLine="420" w:firstLineChars="200"/>
        <w:jc w:val="left"/>
        <w:rPr>
          <w:color w:val="auto"/>
          <w:highlight w:val="none"/>
        </w:rPr>
      </w:pPr>
      <w:r>
        <w:rPr>
          <w:rFonts w:hint="eastAsia"/>
          <w:color w:val="auto"/>
          <w:highlight w:val="none"/>
        </w:rPr>
        <w:t>（4）投标人在中标通知书发出之日起5个工作日内，未缴纳本项目代理服务费的；</w:t>
      </w:r>
    </w:p>
    <w:p w14:paraId="6861F837">
      <w:pPr>
        <w:snapToGrid w:val="0"/>
        <w:spacing w:before="50" w:after="120" w:afterLines="50" w:line="276" w:lineRule="auto"/>
        <w:ind w:firstLine="420" w:firstLineChars="200"/>
        <w:jc w:val="left"/>
        <w:rPr>
          <w:color w:val="auto"/>
          <w:highlight w:val="none"/>
        </w:rPr>
      </w:pPr>
      <w:r>
        <w:rPr>
          <w:rFonts w:hint="eastAsia"/>
          <w:color w:val="auto"/>
          <w:highlight w:val="none"/>
        </w:rPr>
        <w:t>（5）投标人违反招标文件规定的其他情形。</w:t>
      </w:r>
    </w:p>
    <w:p w14:paraId="117C3F68">
      <w:pPr>
        <w:snapToGrid w:val="0"/>
        <w:spacing w:before="50" w:after="120" w:afterLines="50" w:line="276" w:lineRule="auto"/>
        <w:ind w:firstLine="210" w:firstLineChars="100"/>
        <w:jc w:val="left"/>
        <w:rPr>
          <w:color w:val="auto"/>
          <w:highlight w:val="none"/>
        </w:rPr>
      </w:pPr>
      <w:r>
        <w:rPr>
          <w:rFonts w:hint="eastAsia"/>
          <w:color w:val="auto"/>
          <w:highlight w:val="none"/>
        </w:rPr>
        <w:t>三、本保函为不可撤销、不可转让的见索即付独立保函。本保函有效期自开立之日起至投标有效期届满之日后的</w:t>
      </w:r>
      <w:r>
        <w:rPr>
          <w:rFonts w:hint="eastAsia"/>
          <w:color w:val="auto"/>
          <w:highlight w:val="none"/>
          <w:u w:val="single"/>
        </w:rPr>
        <w:t>28</w:t>
      </w:r>
      <w:r>
        <w:rPr>
          <w:rFonts w:hint="eastAsia"/>
          <w:color w:val="auto"/>
          <w:highlight w:val="none"/>
        </w:rPr>
        <w:t>日。投标有效期延长的，本保函有效期相应顺延。</w:t>
      </w:r>
    </w:p>
    <w:p w14:paraId="6699420F">
      <w:pPr>
        <w:snapToGrid w:val="0"/>
        <w:spacing w:before="50" w:after="120" w:afterLines="50" w:line="276" w:lineRule="auto"/>
        <w:ind w:firstLine="420" w:firstLineChars="200"/>
        <w:jc w:val="left"/>
        <w:rPr>
          <w:color w:val="auto"/>
          <w:highlight w:val="none"/>
        </w:rPr>
      </w:pPr>
      <w:r>
        <w:rPr>
          <w:rFonts w:hint="eastAsia"/>
          <w:color w:val="auto"/>
          <w:highlight w:val="none"/>
        </w:rPr>
        <w:t>四、我方承诺，在收到受益人发来的书面付款通知后的</w:t>
      </w:r>
      <w:r>
        <w:rPr>
          <w:rFonts w:hint="eastAsia"/>
          <w:color w:val="auto"/>
          <w:highlight w:val="none"/>
          <w:u w:val="single"/>
        </w:rPr>
        <w:t>5</w:t>
      </w:r>
      <w:r>
        <w:rPr>
          <w:rFonts w:hint="eastAsia"/>
          <w:color w:val="auto"/>
          <w:highlight w:val="none"/>
        </w:rPr>
        <w:t>日内无条件支付，前述书面付款通知即为付款要求之单据，且应满足以下要求：</w:t>
      </w:r>
    </w:p>
    <w:p w14:paraId="20882C04">
      <w:pPr>
        <w:snapToGrid w:val="0"/>
        <w:spacing w:before="50" w:after="120" w:afterLines="50" w:line="276" w:lineRule="auto"/>
        <w:ind w:firstLine="420" w:firstLineChars="200"/>
        <w:jc w:val="left"/>
        <w:rPr>
          <w:color w:val="auto"/>
          <w:highlight w:val="none"/>
        </w:rPr>
      </w:pPr>
      <w:r>
        <w:rPr>
          <w:rFonts w:hint="eastAsia"/>
          <w:color w:val="auto"/>
          <w:highlight w:val="none"/>
        </w:rPr>
        <w:t>（1）付款通知到达的日期在本保函的有效期内；</w:t>
      </w:r>
    </w:p>
    <w:p w14:paraId="230D64E1">
      <w:pPr>
        <w:snapToGrid w:val="0"/>
        <w:spacing w:before="50" w:after="120" w:afterLines="50" w:line="276" w:lineRule="auto"/>
        <w:ind w:firstLine="420" w:firstLineChars="200"/>
        <w:jc w:val="left"/>
        <w:rPr>
          <w:color w:val="auto"/>
          <w:highlight w:val="none"/>
        </w:rPr>
      </w:pPr>
      <w:r>
        <w:rPr>
          <w:rFonts w:hint="eastAsia"/>
          <w:color w:val="auto"/>
          <w:highlight w:val="none"/>
        </w:rPr>
        <w:t>（2）载明要求支付的金额；</w:t>
      </w:r>
    </w:p>
    <w:p w14:paraId="53E3D3E5">
      <w:pPr>
        <w:snapToGrid w:val="0"/>
        <w:spacing w:before="50" w:after="120" w:afterLines="50" w:line="276" w:lineRule="auto"/>
        <w:ind w:firstLine="420" w:firstLineChars="200"/>
        <w:jc w:val="left"/>
        <w:rPr>
          <w:color w:val="auto"/>
          <w:highlight w:val="none"/>
        </w:rPr>
      </w:pPr>
      <w:r>
        <w:rPr>
          <w:rFonts w:hint="eastAsia"/>
          <w:color w:val="auto"/>
          <w:highlight w:val="none"/>
        </w:rPr>
        <w:t>（3）载明申请人违反采购文件规定的义务内容和具体条款；</w:t>
      </w:r>
    </w:p>
    <w:p w14:paraId="6644CEF5">
      <w:pPr>
        <w:snapToGrid w:val="0"/>
        <w:spacing w:before="50" w:after="120" w:afterLines="50" w:line="276" w:lineRule="auto"/>
        <w:ind w:firstLine="420" w:firstLineChars="200"/>
        <w:jc w:val="left"/>
        <w:rPr>
          <w:color w:val="auto"/>
          <w:highlight w:val="none"/>
        </w:rPr>
      </w:pPr>
      <w:r>
        <w:rPr>
          <w:rFonts w:hint="eastAsia"/>
          <w:color w:val="auto"/>
          <w:highlight w:val="none"/>
        </w:rPr>
        <w:t>（4）声明不存在采购文件规定或我国法律规定免除申请人或我方支付责任的情形；</w:t>
      </w:r>
    </w:p>
    <w:p w14:paraId="78C473E1">
      <w:pPr>
        <w:snapToGrid w:val="0"/>
        <w:spacing w:before="50" w:after="120" w:afterLines="50" w:line="276" w:lineRule="auto"/>
        <w:ind w:firstLine="420" w:firstLineChars="200"/>
        <w:jc w:val="left"/>
        <w:rPr>
          <w:color w:val="auto"/>
          <w:highlight w:val="none"/>
        </w:rPr>
      </w:pPr>
      <w:r>
        <w:rPr>
          <w:rFonts w:hint="eastAsia"/>
          <w:color w:val="auto"/>
          <w:highlight w:val="none"/>
        </w:rPr>
        <w:t>（5）书面付款通知应在本保函有效期内到达的地址是：。</w:t>
      </w:r>
    </w:p>
    <w:p w14:paraId="239E67A4">
      <w:pPr>
        <w:snapToGrid w:val="0"/>
        <w:spacing w:before="50" w:after="120" w:afterLines="50" w:line="276" w:lineRule="auto"/>
        <w:jc w:val="left"/>
        <w:rPr>
          <w:color w:val="auto"/>
          <w:highlight w:val="none"/>
        </w:rPr>
      </w:pPr>
      <w:r>
        <w:rPr>
          <w:rFonts w:hint="eastAsia"/>
          <w:color w:val="auto"/>
          <w:highlight w:val="none"/>
        </w:rPr>
        <w:t>受益人发出的书面付款通知应由其为鉴明受益人法定代表人（负责人）或授权代理人签字并加盖公章。</w:t>
      </w:r>
    </w:p>
    <w:p w14:paraId="0EFABD72">
      <w:pPr>
        <w:snapToGrid w:val="0"/>
        <w:spacing w:before="50" w:after="120" w:afterLines="50" w:line="276" w:lineRule="auto"/>
        <w:ind w:firstLine="420" w:firstLineChars="200"/>
        <w:jc w:val="left"/>
        <w:rPr>
          <w:color w:val="auto"/>
          <w:highlight w:val="none"/>
        </w:rPr>
      </w:pPr>
      <w:r>
        <w:rPr>
          <w:rFonts w:hint="eastAsia"/>
          <w:color w:val="auto"/>
          <w:highlight w:val="none"/>
        </w:rPr>
        <w:t>五、本保函项下的权利不得转让，不得设定担保。贵方未经我方书面同意转让本保函或其项下任何权利，对我方不发生法律效力。</w:t>
      </w:r>
    </w:p>
    <w:p w14:paraId="4442811A">
      <w:pPr>
        <w:snapToGrid w:val="0"/>
        <w:spacing w:before="50" w:after="120" w:afterLines="50" w:line="276" w:lineRule="auto"/>
        <w:ind w:firstLine="420" w:firstLineChars="200"/>
        <w:jc w:val="left"/>
        <w:rPr>
          <w:color w:val="auto"/>
          <w:highlight w:val="none"/>
        </w:rPr>
      </w:pPr>
      <w:r>
        <w:rPr>
          <w:rFonts w:hint="eastAsia"/>
          <w:color w:val="auto"/>
          <w:highlight w:val="none"/>
        </w:rPr>
        <w:t>六、本保函项下的基础交易不成立、不生效、无效、被撤销、被解除，不影响本保函的独立有效。</w:t>
      </w:r>
    </w:p>
    <w:p w14:paraId="465F8F3F">
      <w:pPr>
        <w:snapToGrid w:val="0"/>
        <w:spacing w:before="50" w:after="120" w:afterLines="50" w:line="276" w:lineRule="auto"/>
        <w:ind w:firstLine="420" w:firstLineChars="200"/>
        <w:jc w:val="left"/>
        <w:rPr>
          <w:color w:val="auto"/>
          <w:highlight w:val="none"/>
        </w:rPr>
      </w:pPr>
      <w:r>
        <w:rPr>
          <w:rFonts w:hint="eastAsia"/>
          <w:color w:val="auto"/>
          <w:highlight w:val="none"/>
        </w:rPr>
        <w:t>七、受益人应在本保函到期后的七日内将本保函正本退回我方注销，但是不论受益人是否按此要求将本保函正本退回我方，我方在本保函项下的义务和责任均在保函有效期到期后自动消灭。</w:t>
      </w:r>
    </w:p>
    <w:p w14:paraId="5B0744B1">
      <w:pPr>
        <w:snapToGrid w:val="0"/>
        <w:spacing w:before="50" w:after="120" w:afterLines="50" w:line="276" w:lineRule="auto"/>
        <w:ind w:firstLine="420" w:firstLineChars="200"/>
        <w:jc w:val="left"/>
        <w:rPr>
          <w:color w:val="auto"/>
          <w:highlight w:val="none"/>
        </w:rPr>
      </w:pPr>
      <w:r>
        <w:rPr>
          <w:rFonts w:hint="eastAsia"/>
          <w:color w:val="auto"/>
          <w:highlight w:val="none"/>
        </w:rPr>
        <w:t>八、本保函适用的法律为中华人民共和国法律，争议裁判管辖地为中华人民共和国。</w:t>
      </w:r>
    </w:p>
    <w:p w14:paraId="40E32E37">
      <w:pPr>
        <w:snapToGrid w:val="0"/>
        <w:spacing w:before="50" w:after="120" w:afterLines="50" w:line="276" w:lineRule="auto"/>
        <w:ind w:firstLine="420" w:firstLineChars="200"/>
        <w:jc w:val="left"/>
        <w:rPr>
          <w:color w:val="auto"/>
          <w:highlight w:val="none"/>
        </w:rPr>
      </w:pPr>
      <w:r>
        <w:rPr>
          <w:rFonts w:hint="eastAsia"/>
          <w:color w:val="auto"/>
          <w:highlight w:val="none"/>
        </w:rPr>
        <w:t>九、本保函自我方法定代表人或授权代表签字并加盖公章之日起生效。</w:t>
      </w:r>
    </w:p>
    <w:p w14:paraId="6670CDBE">
      <w:pPr>
        <w:snapToGrid w:val="0"/>
        <w:spacing w:before="50" w:after="120" w:afterLines="50" w:line="276" w:lineRule="auto"/>
        <w:jc w:val="left"/>
        <w:rPr>
          <w:color w:val="auto"/>
          <w:highlight w:val="none"/>
        </w:rPr>
      </w:pPr>
    </w:p>
    <w:p w14:paraId="1091E318">
      <w:pPr>
        <w:snapToGrid w:val="0"/>
        <w:spacing w:before="50" w:after="120" w:afterLines="50" w:line="276" w:lineRule="auto"/>
        <w:jc w:val="left"/>
        <w:rPr>
          <w:color w:val="auto"/>
          <w:highlight w:val="none"/>
        </w:rPr>
      </w:pPr>
      <w:r>
        <w:rPr>
          <w:rFonts w:hint="eastAsia"/>
          <w:color w:val="auto"/>
          <w:highlight w:val="none"/>
        </w:rPr>
        <w:t>开立人：（公章）</w:t>
      </w:r>
    </w:p>
    <w:p w14:paraId="47C1C6DE">
      <w:pPr>
        <w:snapToGrid w:val="0"/>
        <w:spacing w:before="50" w:after="120" w:afterLines="50" w:line="276" w:lineRule="auto"/>
        <w:jc w:val="left"/>
        <w:rPr>
          <w:color w:val="auto"/>
          <w:highlight w:val="none"/>
        </w:rPr>
      </w:pPr>
      <w:r>
        <w:rPr>
          <w:rFonts w:hint="eastAsia"/>
          <w:color w:val="auto"/>
          <w:highlight w:val="none"/>
        </w:rPr>
        <w:t>法定代表人（或授权代表）：（签字）</w:t>
      </w:r>
    </w:p>
    <w:p w14:paraId="6FF7007F">
      <w:pPr>
        <w:snapToGrid w:val="0"/>
        <w:spacing w:before="50" w:after="120" w:afterLines="50" w:line="276" w:lineRule="auto"/>
        <w:jc w:val="left"/>
        <w:rPr>
          <w:color w:val="auto"/>
          <w:highlight w:val="none"/>
        </w:rPr>
      </w:pPr>
      <w:r>
        <w:rPr>
          <w:rFonts w:hint="eastAsia"/>
          <w:color w:val="auto"/>
          <w:highlight w:val="none"/>
        </w:rPr>
        <w:t>地址：</w:t>
      </w:r>
    </w:p>
    <w:p w14:paraId="71DAFDC5">
      <w:pPr>
        <w:snapToGrid w:val="0"/>
        <w:spacing w:before="50" w:after="120" w:afterLines="50" w:line="276" w:lineRule="auto"/>
        <w:jc w:val="left"/>
        <w:rPr>
          <w:color w:val="auto"/>
          <w:highlight w:val="none"/>
        </w:rPr>
      </w:pPr>
      <w:r>
        <w:rPr>
          <w:rFonts w:hint="eastAsia"/>
          <w:color w:val="auto"/>
          <w:highlight w:val="none"/>
        </w:rPr>
        <w:t>邮政编码：</w:t>
      </w:r>
    </w:p>
    <w:p w14:paraId="794675A9">
      <w:pPr>
        <w:snapToGrid w:val="0"/>
        <w:spacing w:before="50" w:after="120" w:afterLines="50" w:line="276" w:lineRule="auto"/>
        <w:jc w:val="left"/>
        <w:rPr>
          <w:color w:val="auto"/>
          <w:highlight w:val="none"/>
        </w:rPr>
      </w:pPr>
      <w:r>
        <w:rPr>
          <w:rFonts w:hint="eastAsia"/>
          <w:color w:val="auto"/>
          <w:highlight w:val="none"/>
        </w:rPr>
        <w:t>电话：</w:t>
      </w:r>
    </w:p>
    <w:p w14:paraId="1F1CC16B">
      <w:pPr>
        <w:snapToGrid w:val="0"/>
        <w:spacing w:before="50" w:after="120" w:afterLines="50" w:line="276" w:lineRule="auto"/>
        <w:jc w:val="left"/>
        <w:rPr>
          <w:color w:val="auto"/>
          <w:highlight w:val="none"/>
        </w:rPr>
      </w:pPr>
      <w:r>
        <w:rPr>
          <w:rFonts w:hint="eastAsia"/>
          <w:color w:val="auto"/>
          <w:highlight w:val="none"/>
        </w:rPr>
        <w:t>传真：</w:t>
      </w:r>
    </w:p>
    <w:p w14:paraId="2D34E470">
      <w:pPr>
        <w:snapToGrid w:val="0"/>
        <w:spacing w:before="50" w:after="120" w:afterLines="50" w:line="276" w:lineRule="auto"/>
        <w:jc w:val="left"/>
        <w:rPr>
          <w:color w:val="auto"/>
          <w:highlight w:val="none"/>
        </w:rPr>
      </w:pPr>
      <w:r>
        <w:rPr>
          <w:rFonts w:hint="eastAsia"/>
          <w:color w:val="auto"/>
          <w:highlight w:val="none"/>
        </w:rPr>
        <w:t>开立时间：年月日</w:t>
      </w:r>
    </w:p>
    <w:p w14:paraId="612C69DD">
      <w:pPr>
        <w:widowControl/>
        <w:jc w:val="left"/>
        <w:rPr>
          <w:b/>
          <w:color w:val="auto"/>
          <w:szCs w:val="21"/>
          <w:highlight w:val="none"/>
        </w:rPr>
      </w:pPr>
      <w:r>
        <w:rPr>
          <w:color w:val="auto"/>
          <w:szCs w:val="21"/>
          <w:highlight w:val="none"/>
        </w:rPr>
        <w:br w:type="page"/>
      </w:r>
      <w:r>
        <w:rPr>
          <w:rFonts w:hint="eastAsia"/>
          <w:color w:val="auto"/>
          <w:szCs w:val="21"/>
          <w:highlight w:val="none"/>
        </w:rPr>
        <w:t>9</w:t>
      </w:r>
      <w:r>
        <w:rPr>
          <w:color w:val="auto"/>
          <w:szCs w:val="21"/>
          <w:highlight w:val="none"/>
        </w:rPr>
        <w:t>．供应商认为应当要提交的资格证明材料。</w:t>
      </w:r>
    </w:p>
    <w:p w14:paraId="7FE62091">
      <w:pPr>
        <w:snapToGrid w:val="0"/>
        <w:spacing w:before="50" w:after="120" w:afterLines="50" w:line="400" w:lineRule="exact"/>
        <w:jc w:val="left"/>
        <w:rPr>
          <w:color w:val="auto"/>
          <w:szCs w:val="21"/>
          <w:highlight w:val="none"/>
        </w:rPr>
      </w:pPr>
    </w:p>
    <w:p w14:paraId="3A7C6059">
      <w:pPr>
        <w:pStyle w:val="7"/>
        <w:overflowPunct w:val="0"/>
        <w:ind w:firstLine="0"/>
        <w:rPr>
          <w:color w:val="auto"/>
          <w:szCs w:val="21"/>
          <w:highlight w:val="none"/>
        </w:rPr>
      </w:pPr>
    </w:p>
    <w:p w14:paraId="508911F8">
      <w:pPr>
        <w:spacing w:line="276" w:lineRule="auto"/>
        <w:rPr>
          <w:color w:val="auto"/>
          <w:szCs w:val="21"/>
          <w:highlight w:val="none"/>
        </w:rPr>
      </w:pPr>
    </w:p>
    <w:p w14:paraId="3583368E">
      <w:pPr>
        <w:spacing w:line="276" w:lineRule="auto"/>
        <w:rPr>
          <w:color w:val="auto"/>
          <w:szCs w:val="21"/>
          <w:highlight w:val="none"/>
        </w:rPr>
      </w:pPr>
    </w:p>
    <w:p w14:paraId="05D0A8CD">
      <w:pPr>
        <w:snapToGrid w:val="0"/>
        <w:spacing w:before="50" w:after="120" w:afterLines="50" w:line="400" w:lineRule="exact"/>
        <w:jc w:val="left"/>
        <w:rPr>
          <w:color w:val="auto"/>
          <w:szCs w:val="21"/>
          <w:highlight w:val="none"/>
        </w:rPr>
      </w:pPr>
    </w:p>
    <w:p w14:paraId="30E87154">
      <w:pPr>
        <w:snapToGrid w:val="0"/>
        <w:spacing w:before="120" w:beforeLines="50" w:after="50" w:line="440" w:lineRule="exact"/>
        <w:jc w:val="left"/>
        <w:outlineLvl w:val="1"/>
        <w:rPr>
          <w:b/>
          <w:color w:val="auto"/>
          <w:sz w:val="24"/>
          <w:highlight w:val="none"/>
        </w:rPr>
      </w:pPr>
      <w:r>
        <w:rPr>
          <w:color w:val="auto"/>
          <w:szCs w:val="21"/>
          <w:highlight w:val="none"/>
        </w:rPr>
        <w:br w:type="page"/>
      </w:r>
      <w:r>
        <w:rPr>
          <w:rFonts w:hint="eastAsia"/>
          <w:color w:val="auto"/>
          <w:sz w:val="24"/>
          <w:highlight w:val="none"/>
        </w:rPr>
        <w:t>2</w:t>
      </w:r>
      <w:r>
        <w:rPr>
          <w:color w:val="auto"/>
          <w:sz w:val="24"/>
          <w:highlight w:val="none"/>
        </w:rPr>
        <w:t>.</w:t>
      </w:r>
      <w:r>
        <w:rPr>
          <w:rFonts w:hint="eastAsia" w:ascii="宋体" w:hAnsi="宋体"/>
          <w:color w:val="auto"/>
          <w:sz w:val="24"/>
          <w:highlight w:val="none"/>
        </w:rPr>
        <w:t>响应文件封面参考格式（商务技术文件）：</w:t>
      </w:r>
    </w:p>
    <w:p w14:paraId="60506779">
      <w:pPr>
        <w:snapToGrid w:val="0"/>
        <w:spacing w:before="120" w:beforeLines="50" w:after="50" w:line="360" w:lineRule="exact"/>
        <w:rPr>
          <w:color w:val="auto"/>
          <w:sz w:val="24"/>
          <w:highlight w:val="none"/>
        </w:rPr>
      </w:pPr>
    </w:p>
    <w:p w14:paraId="079E837F">
      <w:pPr>
        <w:snapToGrid w:val="0"/>
        <w:spacing w:before="120" w:beforeLines="50" w:after="50" w:line="360" w:lineRule="exact"/>
        <w:jc w:val="right"/>
        <w:rPr>
          <w:color w:val="auto"/>
          <w:sz w:val="24"/>
          <w:highlight w:val="none"/>
        </w:rPr>
      </w:pPr>
    </w:p>
    <w:p w14:paraId="6727603F">
      <w:pPr>
        <w:snapToGrid w:val="0"/>
        <w:spacing w:before="120" w:beforeLines="50" w:after="50" w:line="360" w:lineRule="exact"/>
        <w:jc w:val="center"/>
        <w:rPr>
          <w:color w:val="auto"/>
          <w:sz w:val="24"/>
          <w:highlight w:val="none"/>
        </w:rPr>
      </w:pPr>
      <w:r>
        <w:rPr>
          <w:rFonts w:hint="eastAsia" w:ascii="宋体" w:hAnsi="宋体"/>
          <w:b/>
          <w:color w:val="auto"/>
          <w:sz w:val="44"/>
          <w:highlight w:val="none"/>
        </w:rPr>
        <w:t>电子响应文件</w:t>
      </w:r>
    </w:p>
    <w:p w14:paraId="6CA44B2B">
      <w:pPr>
        <w:snapToGrid w:val="0"/>
        <w:spacing w:before="120" w:beforeLines="50" w:after="50" w:line="360" w:lineRule="exact"/>
        <w:jc w:val="center"/>
        <w:rPr>
          <w:b/>
          <w:color w:val="auto"/>
          <w:sz w:val="44"/>
          <w:highlight w:val="none"/>
        </w:rPr>
      </w:pPr>
    </w:p>
    <w:p w14:paraId="75E49B3E">
      <w:pPr>
        <w:snapToGrid w:val="0"/>
        <w:spacing w:before="120" w:beforeLines="50" w:after="50" w:line="360" w:lineRule="exact"/>
        <w:jc w:val="center"/>
        <w:rPr>
          <w:b/>
          <w:color w:val="auto"/>
          <w:sz w:val="44"/>
          <w:highlight w:val="none"/>
        </w:rPr>
      </w:pPr>
    </w:p>
    <w:p w14:paraId="5E2485A5">
      <w:pPr>
        <w:snapToGrid w:val="0"/>
        <w:spacing w:before="120" w:beforeLines="50" w:after="50" w:line="360" w:lineRule="exact"/>
        <w:jc w:val="center"/>
        <w:rPr>
          <w:b/>
          <w:color w:val="auto"/>
          <w:sz w:val="44"/>
          <w:highlight w:val="none"/>
        </w:rPr>
      </w:pPr>
      <w:r>
        <w:rPr>
          <w:rFonts w:hint="eastAsia"/>
          <w:b/>
          <w:color w:val="auto"/>
          <w:sz w:val="44"/>
          <w:highlight w:val="none"/>
        </w:rPr>
        <w:t>商务技术文件</w:t>
      </w:r>
    </w:p>
    <w:p w14:paraId="3A27E8FA">
      <w:pPr>
        <w:snapToGrid w:val="0"/>
        <w:spacing w:before="120" w:beforeLines="50" w:after="50" w:line="360" w:lineRule="exact"/>
        <w:jc w:val="center"/>
        <w:rPr>
          <w:b/>
          <w:color w:val="auto"/>
          <w:sz w:val="44"/>
          <w:highlight w:val="none"/>
        </w:rPr>
      </w:pPr>
    </w:p>
    <w:p w14:paraId="28219716">
      <w:pPr>
        <w:snapToGrid w:val="0"/>
        <w:spacing w:before="120" w:beforeLines="50" w:after="50" w:line="360" w:lineRule="exact"/>
        <w:rPr>
          <w:color w:val="auto"/>
          <w:sz w:val="24"/>
          <w:highlight w:val="none"/>
        </w:rPr>
      </w:pPr>
    </w:p>
    <w:p w14:paraId="2BADFFC9">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项目名称：</w:t>
      </w:r>
    </w:p>
    <w:p w14:paraId="4D3A7EDC">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5821AAA4">
      <w:pPr>
        <w:snapToGrid w:val="0"/>
        <w:spacing w:before="120" w:beforeLines="50" w:after="50" w:line="44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1E9C44ED">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6C0CE86D">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463D7D81">
      <w:pPr>
        <w:pStyle w:val="7"/>
        <w:snapToGrid w:val="0"/>
        <w:spacing w:before="50" w:after="50" w:line="360" w:lineRule="exact"/>
        <w:ind w:firstLine="960" w:firstLineChars="400"/>
        <w:rPr>
          <w:color w:val="auto"/>
          <w:sz w:val="24"/>
          <w:szCs w:val="24"/>
          <w:highlight w:val="none"/>
        </w:rPr>
      </w:pPr>
    </w:p>
    <w:p w14:paraId="4004AAE2">
      <w:pPr>
        <w:snapToGrid w:val="0"/>
        <w:spacing w:before="120" w:beforeLines="50" w:after="50" w:line="360" w:lineRule="exact"/>
        <w:jc w:val="center"/>
        <w:rPr>
          <w:color w:val="auto"/>
          <w:sz w:val="24"/>
          <w:highlight w:val="none"/>
        </w:rPr>
      </w:pPr>
      <w:r>
        <w:rPr>
          <w:rFonts w:hint="eastAsia"/>
          <w:color w:val="auto"/>
          <w:sz w:val="24"/>
          <w:highlight w:val="none"/>
        </w:rPr>
        <w:t>年月日</w:t>
      </w:r>
    </w:p>
    <w:p w14:paraId="5D6907A0">
      <w:pPr>
        <w:snapToGrid w:val="0"/>
        <w:spacing w:before="120" w:beforeLines="50" w:after="50" w:line="440" w:lineRule="exact"/>
        <w:jc w:val="center"/>
        <w:outlineLvl w:val="1"/>
        <w:rPr>
          <w:bCs/>
          <w:color w:val="auto"/>
          <w:sz w:val="24"/>
          <w:highlight w:val="none"/>
        </w:rPr>
        <w:sectPr>
          <w:headerReference r:id="rId18" w:type="default"/>
          <w:footerReference r:id="rId19" w:type="default"/>
          <w:pgSz w:w="11906" w:h="16838"/>
          <w:pgMar w:top="1418" w:right="1274" w:bottom="1418" w:left="1418" w:header="851" w:footer="992" w:gutter="0"/>
          <w:cols w:space="720" w:num="1"/>
          <w:docGrid w:linePitch="312" w:charSpace="0"/>
        </w:sectPr>
      </w:pPr>
    </w:p>
    <w:p w14:paraId="77257135">
      <w:pPr>
        <w:snapToGrid w:val="0"/>
        <w:spacing w:before="120" w:beforeLines="50" w:after="50" w:line="440" w:lineRule="exact"/>
        <w:jc w:val="center"/>
        <w:rPr>
          <w:b/>
          <w:bCs/>
          <w:color w:val="auto"/>
          <w:sz w:val="24"/>
          <w:highlight w:val="none"/>
        </w:rPr>
      </w:pPr>
    </w:p>
    <w:p w14:paraId="72750605">
      <w:pPr>
        <w:snapToGrid w:val="0"/>
        <w:spacing w:before="120" w:beforeLines="50" w:after="50" w:line="440" w:lineRule="exact"/>
        <w:jc w:val="center"/>
        <w:rPr>
          <w:color w:val="auto"/>
          <w:sz w:val="24"/>
          <w:highlight w:val="none"/>
        </w:rPr>
      </w:pPr>
    </w:p>
    <w:p w14:paraId="0E74F31E">
      <w:pPr>
        <w:snapToGrid w:val="0"/>
        <w:spacing w:before="50" w:after="50" w:line="440" w:lineRule="exact"/>
        <w:ind w:firstLine="138" w:firstLineChars="49"/>
        <w:jc w:val="center"/>
        <w:rPr>
          <w:b/>
          <w:color w:val="auto"/>
          <w:sz w:val="28"/>
          <w:szCs w:val="28"/>
          <w:highlight w:val="none"/>
        </w:rPr>
      </w:pPr>
      <w:r>
        <w:rPr>
          <w:b/>
          <w:color w:val="auto"/>
          <w:sz w:val="28"/>
          <w:szCs w:val="28"/>
          <w:highlight w:val="none"/>
        </w:rPr>
        <w:t>目录</w:t>
      </w:r>
    </w:p>
    <w:p w14:paraId="379F7EC5">
      <w:pPr>
        <w:jc w:val="center"/>
        <w:rPr>
          <w:b/>
          <w:color w:val="auto"/>
          <w:sz w:val="24"/>
          <w:highlight w:val="none"/>
        </w:rPr>
      </w:pPr>
      <w:r>
        <w:rPr>
          <w:b/>
          <w:color w:val="auto"/>
          <w:sz w:val="24"/>
          <w:highlight w:val="none"/>
        </w:rPr>
        <w:t>（需有页码）</w:t>
      </w:r>
    </w:p>
    <w:p w14:paraId="46F62A32">
      <w:pPr>
        <w:pStyle w:val="7"/>
        <w:overflowPunct w:val="0"/>
        <w:ind w:firstLine="0"/>
        <w:jc w:val="center"/>
        <w:rPr>
          <w:bCs/>
          <w:color w:val="auto"/>
          <w:sz w:val="24"/>
          <w:highlight w:val="none"/>
        </w:rPr>
        <w:sectPr>
          <w:pgSz w:w="11906" w:h="16838"/>
          <w:pgMar w:top="1304" w:right="1418" w:bottom="1304" w:left="1418" w:header="851" w:footer="992" w:gutter="0"/>
          <w:cols w:space="720" w:num="1"/>
          <w:docGrid w:linePitch="312" w:charSpace="0"/>
        </w:sectPr>
      </w:pPr>
    </w:p>
    <w:p w14:paraId="31148161">
      <w:pPr>
        <w:pStyle w:val="7"/>
        <w:overflowPunct w:val="0"/>
        <w:ind w:firstLine="0"/>
        <w:jc w:val="center"/>
        <w:rPr>
          <w:bCs/>
          <w:color w:val="auto"/>
          <w:sz w:val="24"/>
          <w:highlight w:val="none"/>
        </w:rPr>
      </w:pPr>
      <w:r>
        <w:rPr>
          <w:bCs/>
          <w:color w:val="auto"/>
          <w:sz w:val="24"/>
          <w:highlight w:val="none"/>
        </w:rPr>
        <w:t>第二部分商务</w:t>
      </w:r>
      <w:r>
        <w:rPr>
          <w:rFonts w:hint="eastAsia"/>
          <w:bCs/>
          <w:color w:val="auto"/>
          <w:sz w:val="24"/>
          <w:highlight w:val="none"/>
        </w:rPr>
        <w:t>技术</w:t>
      </w:r>
      <w:r>
        <w:rPr>
          <w:bCs/>
          <w:color w:val="auto"/>
          <w:sz w:val="24"/>
          <w:highlight w:val="none"/>
        </w:rPr>
        <w:t>文件</w:t>
      </w:r>
    </w:p>
    <w:p w14:paraId="7AB42925">
      <w:pPr>
        <w:snapToGrid w:val="0"/>
        <w:spacing w:before="120" w:beforeLines="50" w:after="50" w:line="360" w:lineRule="exact"/>
        <w:rPr>
          <w:b/>
          <w:color w:val="auto"/>
          <w:szCs w:val="21"/>
          <w:highlight w:val="none"/>
        </w:rPr>
      </w:pPr>
      <w:bookmarkStart w:id="106" w:name="_Toc462223472"/>
      <w:bookmarkStart w:id="107" w:name="_Toc462320613"/>
      <w:bookmarkStart w:id="108" w:name="_Toc455309222"/>
      <w:r>
        <w:rPr>
          <w:rFonts w:hint="eastAsia"/>
          <w:b/>
          <w:color w:val="auto"/>
          <w:szCs w:val="21"/>
          <w:highlight w:val="none"/>
        </w:rPr>
        <w:t>1</w:t>
      </w:r>
      <w:r>
        <w:rPr>
          <w:b/>
          <w:color w:val="auto"/>
          <w:szCs w:val="21"/>
          <w:highlight w:val="none"/>
        </w:rPr>
        <w:t>．法定代表人身份证明</w:t>
      </w:r>
      <w:r>
        <w:rPr>
          <w:rFonts w:hint="eastAsia"/>
          <w:b/>
          <w:color w:val="auto"/>
          <w:szCs w:val="21"/>
          <w:highlight w:val="none"/>
        </w:rPr>
        <w:t>（无授权</w:t>
      </w:r>
      <w:r>
        <w:rPr>
          <w:b/>
          <w:color w:val="auto"/>
          <w:szCs w:val="21"/>
          <w:highlight w:val="none"/>
        </w:rPr>
        <w:t>代表</w:t>
      </w:r>
      <w:r>
        <w:rPr>
          <w:rFonts w:hint="eastAsia"/>
          <w:b/>
          <w:color w:val="auto"/>
          <w:szCs w:val="21"/>
          <w:highlight w:val="none"/>
        </w:rPr>
        <w:t>时必须提供）</w:t>
      </w:r>
      <w:r>
        <w:rPr>
          <w:b/>
          <w:color w:val="auto"/>
          <w:szCs w:val="21"/>
          <w:highlight w:val="none"/>
        </w:rPr>
        <w:t>：</w:t>
      </w:r>
    </w:p>
    <w:p w14:paraId="6C9B7882">
      <w:pPr>
        <w:snapToGrid w:val="0"/>
        <w:spacing w:before="120" w:beforeLines="50" w:after="50" w:line="360" w:lineRule="exact"/>
        <w:rPr>
          <w:color w:val="auto"/>
          <w:highlight w:val="none"/>
        </w:rPr>
      </w:pPr>
    </w:p>
    <w:p w14:paraId="236B0E09">
      <w:pPr>
        <w:snapToGrid w:val="0"/>
        <w:spacing w:before="120" w:beforeLines="50" w:after="50" w:line="440" w:lineRule="exact"/>
        <w:jc w:val="center"/>
        <w:rPr>
          <w:b/>
          <w:color w:val="auto"/>
          <w:szCs w:val="21"/>
          <w:highlight w:val="none"/>
        </w:rPr>
      </w:pPr>
      <w:r>
        <w:rPr>
          <w:b/>
          <w:color w:val="auto"/>
          <w:szCs w:val="21"/>
          <w:highlight w:val="none"/>
        </w:rPr>
        <w:t>法定代表人身份证明</w:t>
      </w:r>
      <w:bookmarkEnd w:id="106"/>
      <w:bookmarkEnd w:id="107"/>
      <w:bookmarkEnd w:id="108"/>
    </w:p>
    <w:p w14:paraId="5D063E05">
      <w:pPr>
        <w:spacing w:line="360" w:lineRule="auto"/>
        <w:rPr>
          <w:color w:val="auto"/>
          <w:highlight w:val="none"/>
        </w:rPr>
      </w:pPr>
    </w:p>
    <w:p w14:paraId="53861BFC">
      <w:pPr>
        <w:spacing w:line="360" w:lineRule="auto"/>
        <w:rPr>
          <w:color w:val="auto"/>
          <w:highlight w:val="none"/>
        </w:rPr>
      </w:pPr>
    </w:p>
    <w:p w14:paraId="5AEC680A">
      <w:pPr>
        <w:spacing w:line="540" w:lineRule="exact"/>
        <w:rPr>
          <w:color w:val="auto"/>
          <w:szCs w:val="21"/>
          <w:highlight w:val="none"/>
        </w:rPr>
      </w:pPr>
      <w:r>
        <w:rPr>
          <w:color w:val="auto"/>
          <w:szCs w:val="21"/>
          <w:highlight w:val="none"/>
        </w:rPr>
        <w:t>供应商名称：</w:t>
      </w:r>
    </w:p>
    <w:p w14:paraId="3A602B23">
      <w:pPr>
        <w:spacing w:line="540" w:lineRule="exact"/>
        <w:rPr>
          <w:color w:val="auto"/>
          <w:szCs w:val="21"/>
          <w:highlight w:val="none"/>
        </w:rPr>
      </w:pPr>
      <w:r>
        <w:rPr>
          <w:color w:val="auto"/>
          <w:szCs w:val="21"/>
          <w:highlight w:val="none"/>
        </w:rPr>
        <w:t>单位性质：</w:t>
      </w:r>
    </w:p>
    <w:p w14:paraId="1663BFF3">
      <w:pPr>
        <w:spacing w:line="540" w:lineRule="exact"/>
        <w:rPr>
          <w:color w:val="auto"/>
          <w:szCs w:val="21"/>
          <w:highlight w:val="none"/>
        </w:rPr>
      </w:pPr>
      <w:r>
        <w:rPr>
          <w:color w:val="auto"/>
          <w:szCs w:val="21"/>
          <w:highlight w:val="none"/>
        </w:rPr>
        <w:t>地址：</w:t>
      </w:r>
    </w:p>
    <w:p w14:paraId="0BC785C7">
      <w:pPr>
        <w:spacing w:line="540" w:lineRule="exact"/>
        <w:rPr>
          <w:color w:val="auto"/>
          <w:szCs w:val="21"/>
          <w:highlight w:val="none"/>
          <w:u w:val="single"/>
        </w:rPr>
      </w:pPr>
      <w:r>
        <w:rPr>
          <w:color w:val="auto"/>
          <w:szCs w:val="21"/>
          <w:highlight w:val="none"/>
        </w:rPr>
        <w:t>成立时间：</w:t>
      </w:r>
      <w:r>
        <w:rPr>
          <w:color w:val="auto"/>
          <w:szCs w:val="21"/>
          <w:highlight w:val="none"/>
          <w:u w:val="single"/>
        </w:rPr>
        <w:t>年月日</w:t>
      </w:r>
    </w:p>
    <w:p w14:paraId="0063D520">
      <w:pPr>
        <w:spacing w:line="540" w:lineRule="exact"/>
        <w:rPr>
          <w:color w:val="auto"/>
          <w:szCs w:val="21"/>
          <w:highlight w:val="none"/>
        </w:rPr>
      </w:pPr>
      <w:r>
        <w:rPr>
          <w:color w:val="auto"/>
          <w:szCs w:val="21"/>
          <w:highlight w:val="none"/>
        </w:rPr>
        <w:t>经营期限：</w:t>
      </w:r>
    </w:p>
    <w:p w14:paraId="10F3D816">
      <w:pPr>
        <w:spacing w:line="540" w:lineRule="exact"/>
        <w:rPr>
          <w:color w:val="auto"/>
          <w:szCs w:val="21"/>
          <w:highlight w:val="none"/>
        </w:rPr>
      </w:pPr>
      <w:r>
        <w:rPr>
          <w:color w:val="auto"/>
          <w:szCs w:val="21"/>
          <w:highlight w:val="none"/>
        </w:rPr>
        <w:t>姓名：；性别：</w:t>
      </w:r>
    </w:p>
    <w:p w14:paraId="75B584F4">
      <w:pPr>
        <w:spacing w:line="540" w:lineRule="exact"/>
        <w:rPr>
          <w:color w:val="auto"/>
          <w:szCs w:val="21"/>
          <w:highlight w:val="none"/>
        </w:rPr>
      </w:pPr>
      <w:r>
        <w:rPr>
          <w:color w:val="auto"/>
          <w:szCs w:val="21"/>
          <w:highlight w:val="none"/>
        </w:rPr>
        <w:t>年龄：；职务：；身份证：</w:t>
      </w:r>
    </w:p>
    <w:p w14:paraId="4FBA7F5B">
      <w:pPr>
        <w:spacing w:line="540" w:lineRule="exact"/>
        <w:rPr>
          <w:color w:val="auto"/>
          <w:szCs w:val="21"/>
          <w:highlight w:val="none"/>
        </w:rPr>
      </w:pPr>
      <w:r>
        <w:rPr>
          <w:color w:val="auto"/>
          <w:szCs w:val="21"/>
          <w:highlight w:val="none"/>
        </w:rPr>
        <w:t>系</w:t>
      </w:r>
      <w:r>
        <w:rPr>
          <w:color w:val="auto"/>
          <w:szCs w:val="21"/>
          <w:highlight w:val="none"/>
          <w:u w:val="single"/>
        </w:rPr>
        <w:t>（供应商名称）</w:t>
      </w:r>
      <w:r>
        <w:rPr>
          <w:color w:val="auto"/>
          <w:szCs w:val="21"/>
          <w:highlight w:val="none"/>
        </w:rPr>
        <w:t>的法定代表人。</w:t>
      </w:r>
    </w:p>
    <w:p w14:paraId="40B495B5">
      <w:pPr>
        <w:spacing w:line="540" w:lineRule="exact"/>
        <w:rPr>
          <w:color w:val="auto"/>
          <w:szCs w:val="21"/>
          <w:highlight w:val="none"/>
        </w:rPr>
      </w:pPr>
    </w:p>
    <w:p w14:paraId="6AE01DD0">
      <w:pPr>
        <w:spacing w:line="540" w:lineRule="exact"/>
        <w:ind w:firstLine="420" w:firstLineChars="200"/>
        <w:rPr>
          <w:color w:val="auto"/>
          <w:szCs w:val="21"/>
          <w:highlight w:val="none"/>
        </w:rPr>
      </w:pPr>
      <w:r>
        <w:rPr>
          <w:color w:val="auto"/>
          <w:szCs w:val="21"/>
          <w:highlight w:val="none"/>
        </w:rPr>
        <w:t>特此证明。</w:t>
      </w:r>
    </w:p>
    <w:p w14:paraId="32E4A555">
      <w:pPr>
        <w:spacing w:line="360" w:lineRule="auto"/>
        <w:ind w:firstLine="420" w:firstLineChars="200"/>
        <w:rPr>
          <w:color w:val="auto"/>
          <w:szCs w:val="21"/>
          <w:highlight w:val="none"/>
        </w:rPr>
      </w:pPr>
    </w:p>
    <w:p w14:paraId="08A76F98">
      <w:pPr>
        <w:spacing w:line="360" w:lineRule="auto"/>
        <w:ind w:firstLine="4830" w:firstLineChars="2300"/>
        <w:rPr>
          <w:color w:val="auto"/>
          <w:szCs w:val="21"/>
          <w:highlight w:val="none"/>
        </w:rPr>
      </w:pPr>
      <w:bookmarkStart w:id="109" w:name="_Hlk89181226"/>
      <w:r>
        <w:rPr>
          <w:color w:val="auto"/>
          <w:szCs w:val="21"/>
          <w:highlight w:val="none"/>
        </w:rPr>
        <w:t>供应商</w:t>
      </w:r>
      <w:r>
        <w:rPr>
          <w:rFonts w:hint="eastAsia"/>
          <w:color w:val="auto"/>
          <w:szCs w:val="21"/>
          <w:highlight w:val="none"/>
        </w:rPr>
        <w:t>名称（电子签章）</w:t>
      </w:r>
      <w:r>
        <w:rPr>
          <w:color w:val="auto"/>
          <w:szCs w:val="21"/>
          <w:highlight w:val="none"/>
        </w:rPr>
        <w:t>：</w:t>
      </w:r>
    </w:p>
    <w:p w14:paraId="1A70D929">
      <w:pPr>
        <w:spacing w:line="360" w:lineRule="auto"/>
        <w:rPr>
          <w:color w:val="auto"/>
          <w:szCs w:val="21"/>
          <w:highlight w:val="none"/>
        </w:rPr>
      </w:pPr>
      <w:r>
        <w:rPr>
          <w:color w:val="auto"/>
          <w:szCs w:val="21"/>
          <w:highlight w:val="none"/>
        </w:rPr>
        <w:t>年月日</w:t>
      </w:r>
    </w:p>
    <w:bookmarkEnd w:id="109"/>
    <w:p w14:paraId="7647C38C">
      <w:pPr>
        <w:spacing w:line="360" w:lineRule="auto"/>
        <w:ind w:firstLine="420" w:firstLineChars="200"/>
        <w:rPr>
          <w:color w:val="auto"/>
          <w:szCs w:val="21"/>
          <w:highlight w:val="none"/>
        </w:rPr>
      </w:pPr>
    </w:p>
    <w:p w14:paraId="3A25C0E7">
      <w:pPr>
        <w:spacing w:line="360" w:lineRule="auto"/>
        <w:rPr>
          <w:color w:val="auto"/>
          <w:szCs w:val="21"/>
          <w:highlight w:val="none"/>
        </w:rPr>
      </w:pPr>
      <w:r>
        <w:rPr>
          <w:color w:val="auto"/>
          <w:szCs w:val="21"/>
          <w:highlight w:val="none"/>
        </w:rPr>
        <w:t>附件：法定代表人身份证复印件</w:t>
      </w:r>
    </w:p>
    <w:p w14:paraId="55663F40">
      <w:pPr>
        <w:spacing w:line="360" w:lineRule="auto"/>
        <w:rPr>
          <w:color w:val="auto"/>
          <w:szCs w:val="21"/>
          <w:highlight w:val="none"/>
        </w:rPr>
      </w:pPr>
    </w:p>
    <w:p w14:paraId="4E955237">
      <w:pPr>
        <w:snapToGrid w:val="0"/>
        <w:spacing w:before="120" w:beforeLines="50" w:after="50" w:line="360" w:lineRule="exact"/>
        <w:rPr>
          <w:b/>
          <w:color w:val="auto"/>
          <w:szCs w:val="21"/>
          <w:highlight w:val="none"/>
        </w:rPr>
      </w:pPr>
      <w:r>
        <w:rPr>
          <w:b/>
          <w:color w:val="auto"/>
          <w:szCs w:val="21"/>
          <w:highlight w:val="none"/>
        </w:rPr>
        <w:br w:type="page"/>
      </w:r>
      <w:r>
        <w:rPr>
          <w:rFonts w:hint="eastAsia"/>
          <w:b/>
          <w:color w:val="auto"/>
          <w:szCs w:val="21"/>
          <w:highlight w:val="none"/>
        </w:rPr>
        <w:t>1</w:t>
      </w:r>
      <w:r>
        <w:rPr>
          <w:b/>
          <w:color w:val="auto"/>
          <w:szCs w:val="21"/>
          <w:highlight w:val="none"/>
        </w:rPr>
        <w:t>．法定代表</w:t>
      </w:r>
      <w:r>
        <w:rPr>
          <w:rFonts w:hint="eastAsia"/>
          <w:b/>
          <w:color w:val="auto"/>
          <w:szCs w:val="21"/>
          <w:highlight w:val="none"/>
        </w:rPr>
        <w:t>授权</w:t>
      </w:r>
      <w:r>
        <w:rPr>
          <w:b/>
          <w:color w:val="auto"/>
          <w:szCs w:val="21"/>
          <w:highlight w:val="none"/>
        </w:rPr>
        <w:t>委托书</w:t>
      </w:r>
      <w:r>
        <w:rPr>
          <w:rFonts w:hint="eastAsia"/>
          <w:b/>
          <w:color w:val="auto"/>
          <w:szCs w:val="21"/>
          <w:highlight w:val="none"/>
        </w:rPr>
        <w:t>（有授权</w:t>
      </w:r>
      <w:r>
        <w:rPr>
          <w:b/>
          <w:color w:val="auto"/>
          <w:szCs w:val="21"/>
          <w:highlight w:val="none"/>
        </w:rPr>
        <w:t>代表</w:t>
      </w:r>
      <w:r>
        <w:rPr>
          <w:rFonts w:hint="eastAsia"/>
          <w:b/>
          <w:color w:val="auto"/>
          <w:szCs w:val="21"/>
          <w:highlight w:val="none"/>
        </w:rPr>
        <w:t>时提供）</w:t>
      </w:r>
      <w:r>
        <w:rPr>
          <w:b/>
          <w:color w:val="auto"/>
          <w:szCs w:val="21"/>
          <w:highlight w:val="none"/>
        </w:rPr>
        <w:t>：</w:t>
      </w:r>
    </w:p>
    <w:p w14:paraId="517FEB42">
      <w:pPr>
        <w:snapToGrid w:val="0"/>
        <w:spacing w:before="120" w:beforeLines="50" w:after="50" w:line="360" w:lineRule="exact"/>
        <w:rPr>
          <w:b/>
          <w:color w:val="auto"/>
          <w:szCs w:val="21"/>
          <w:highlight w:val="none"/>
        </w:rPr>
      </w:pPr>
    </w:p>
    <w:p w14:paraId="337136AB">
      <w:pPr>
        <w:snapToGrid w:val="0"/>
        <w:spacing w:before="120" w:beforeLines="50" w:after="50" w:line="440" w:lineRule="exact"/>
        <w:jc w:val="center"/>
        <w:rPr>
          <w:b/>
          <w:color w:val="auto"/>
          <w:szCs w:val="21"/>
          <w:highlight w:val="none"/>
        </w:rPr>
      </w:pPr>
      <w:r>
        <w:rPr>
          <w:b/>
          <w:color w:val="auto"/>
          <w:szCs w:val="21"/>
          <w:highlight w:val="none"/>
        </w:rPr>
        <w:t>法定代表人授权委托书</w:t>
      </w:r>
    </w:p>
    <w:p w14:paraId="194B02FC">
      <w:pPr>
        <w:snapToGrid w:val="0"/>
        <w:spacing w:before="120" w:beforeLines="50" w:after="50" w:line="440" w:lineRule="exact"/>
        <w:rPr>
          <w:bCs/>
          <w:color w:val="auto"/>
          <w:szCs w:val="21"/>
          <w:highlight w:val="none"/>
        </w:rPr>
      </w:pPr>
    </w:p>
    <w:p w14:paraId="6DBE2E3F">
      <w:pPr>
        <w:snapToGrid w:val="0"/>
        <w:spacing w:before="120" w:beforeLines="50" w:after="50" w:line="440" w:lineRule="exact"/>
        <w:rPr>
          <w:b/>
          <w:bCs/>
          <w:color w:val="auto"/>
          <w:szCs w:val="21"/>
          <w:highlight w:val="none"/>
        </w:rPr>
      </w:pPr>
      <w:r>
        <w:rPr>
          <w:bCs/>
          <w:color w:val="auto"/>
          <w:szCs w:val="21"/>
          <w:highlight w:val="none"/>
        </w:rPr>
        <w:t>致：</w:t>
      </w:r>
      <w:r>
        <w:rPr>
          <w:i/>
          <w:iCs/>
          <w:color w:val="auto"/>
          <w:szCs w:val="21"/>
          <w:highlight w:val="none"/>
          <w:u w:val="single"/>
        </w:rPr>
        <w:t>（采购人名称）</w:t>
      </w:r>
    </w:p>
    <w:p w14:paraId="340129A3">
      <w:pPr>
        <w:snapToGrid w:val="0"/>
        <w:spacing w:before="120" w:beforeLines="50" w:after="50" w:line="440" w:lineRule="exact"/>
        <w:ind w:firstLine="420" w:firstLineChars="200"/>
        <w:rPr>
          <w:color w:val="auto"/>
          <w:szCs w:val="21"/>
          <w:highlight w:val="none"/>
        </w:rPr>
      </w:pPr>
      <w:r>
        <w:rPr>
          <w:color w:val="auto"/>
          <w:szCs w:val="21"/>
          <w:highlight w:val="none"/>
        </w:rPr>
        <w:t>我</w:t>
      </w:r>
      <w:r>
        <w:rPr>
          <w:i/>
          <w:iCs/>
          <w:color w:val="auto"/>
          <w:szCs w:val="21"/>
          <w:highlight w:val="none"/>
          <w:u w:val="single"/>
        </w:rPr>
        <w:t>（姓名）</w:t>
      </w:r>
      <w:r>
        <w:rPr>
          <w:color w:val="auto"/>
          <w:szCs w:val="21"/>
          <w:highlight w:val="none"/>
        </w:rPr>
        <w:t>系</w:t>
      </w:r>
      <w:r>
        <w:rPr>
          <w:i/>
          <w:iCs/>
          <w:color w:val="auto"/>
          <w:szCs w:val="21"/>
          <w:highlight w:val="none"/>
          <w:u w:val="single"/>
        </w:rPr>
        <w:t>（供应商名称）</w:t>
      </w:r>
      <w:r>
        <w:rPr>
          <w:color w:val="auto"/>
          <w:szCs w:val="21"/>
          <w:highlight w:val="none"/>
        </w:rPr>
        <w:t>的法定代表人，现授权委托本单位在职职工</w:t>
      </w:r>
      <w:r>
        <w:rPr>
          <w:i/>
          <w:iCs/>
          <w:color w:val="auto"/>
          <w:szCs w:val="21"/>
          <w:highlight w:val="none"/>
          <w:u w:val="single"/>
        </w:rPr>
        <w:t>（姓名）</w:t>
      </w:r>
      <w:r>
        <w:rPr>
          <w:color w:val="auto"/>
          <w:szCs w:val="21"/>
          <w:highlight w:val="none"/>
        </w:rPr>
        <w:t>以我方的名义参加</w:t>
      </w:r>
      <w:r>
        <w:rPr>
          <w:rFonts w:hint="eastAsia"/>
          <w:i/>
          <w:iCs/>
          <w:color w:val="auto"/>
          <w:szCs w:val="21"/>
          <w:highlight w:val="none"/>
          <w:u w:val="single"/>
        </w:rPr>
        <w:t>（项目名称）</w:t>
      </w:r>
      <w:r>
        <w:rPr>
          <w:color w:val="auto"/>
          <w:szCs w:val="21"/>
          <w:highlight w:val="none"/>
        </w:rPr>
        <w:t>项目的</w:t>
      </w:r>
      <w:r>
        <w:rPr>
          <w:rFonts w:hint="eastAsia"/>
          <w:color w:val="auto"/>
          <w:szCs w:val="21"/>
          <w:highlight w:val="none"/>
        </w:rPr>
        <w:t>谈判</w:t>
      </w:r>
      <w:r>
        <w:rPr>
          <w:color w:val="auto"/>
          <w:szCs w:val="21"/>
          <w:highlight w:val="none"/>
        </w:rPr>
        <w:t>活动，并代表我方全权办理针对上述项目的</w:t>
      </w:r>
      <w:r>
        <w:rPr>
          <w:rFonts w:hint="eastAsia"/>
          <w:color w:val="auto"/>
          <w:szCs w:val="21"/>
          <w:highlight w:val="none"/>
        </w:rPr>
        <w:t>谈判</w:t>
      </w:r>
      <w:r>
        <w:rPr>
          <w:color w:val="auto"/>
          <w:szCs w:val="21"/>
          <w:highlight w:val="none"/>
        </w:rPr>
        <w:t>、截标、评审、签约等具体事务和签署相关文件。</w:t>
      </w:r>
    </w:p>
    <w:p w14:paraId="2BA72AB5">
      <w:pPr>
        <w:snapToGrid w:val="0"/>
        <w:spacing w:before="120" w:beforeLines="50" w:after="50" w:line="440" w:lineRule="exact"/>
        <w:rPr>
          <w:color w:val="auto"/>
          <w:szCs w:val="21"/>
          <w:highlight w:val="none"/>
        </w:rPr>
      </w:pPr>
      <w:r>
        <w:rPr>
          <w:color w:val="auto"/>
          <w:szCs w:val="21"/>
          <w:highlight w:val="none"/>
        </w:rPr>
        <w:t>我方对被授权人的签名事项负全部责任。</w:t>
      </w:r>
    </w:p>
    <w:p w14:paraId="471E2916">
      <w:pPr>
        <w:snapToGrid w:val="0"/>
        <w:spacing w:before="120" w:beforeLines="50" w:after="50" w:line="440" w:lineRule="exact"/>
        <w:ind w:firstLine="480"/>
        <w:rPr>
          <w:color w:val="auto"/>
          <w:szCs w:val="21"/>
          <w:highlight w:val="none"/>
        </w:rPr>
      </w:pPr>
      <w:r>
        <w:rPr>
          <w:color w:val="auto"/>
          <w:szCs w:val="21"/>
          <w:highlight w:val="none"/>
        </w:rPr>
        <w:t>在撤销授权的书面通知以前，本授权书一直有效。被授权人在授权书有效期内签署的所有文件不因授权的撤销而失效。</w:t>
      </w:r>
    </w:p>
    <w:p w14:paraId="6B1B07D5">
      <w:pPr>
        <w:snapToGrid w:val="0"/>
        <w:spacing w:before="120" w:beforeLines="50" w:after="50" w:line="440" w:lineRule="exact"/>
        <w:ind w:firstLine="480"/>
        <w:rPr>
          <w:color w:val="auto"/>
          <w:szCs w:val="21"/>
          <w:highlight w:val="none"/>
        </w:rPr>
      </w:pPr>
      <w:r>
        <w:rPr>
          <w:color w:val="auto"/>
          <w:szCs w:val="21"/>
          <w:highlight w:val="none"/>
        </w:rPr>
        <w:t>被授权人无转委托权，特此委托。</w:t>
      </w:r>
    </w:p>
    <w:p w14:paraId="0708643A">
      <w:pPr>
        <w:snapToGrid w:val="0"/>
        <w:spacing w:before="120" w:beforeLines="50" w:after="50" w:line="440" w:lineRule="exact"/>
        <w:rPr>
          <w:color w:val="auto"/>
          <w:szCs w:val="21"/>
          <w:highlight w:val="none"/>
          <w:u w:val="single"/>
        </w:rPr>
      </w:pPr>
      <w:r>
        <w:rPr>
          <w:color w:val="auto"/>
          <w:szCs w:val="21"/>
          <w:highlight w:val="none"/>
        </w:rPr>
        <w:t>被授权人签名或</w:t>
      </w:r>
      <w:r>
        <w:rPr>
          <w:rFonts w:hint="eastAsia"/>
          <w:color w:val="auto"/>
          <w:szCs w:val="21"/>
          <w:highlight w:val="none"/>
        </w:rPr>
        <w:t>签</w:t>
      </w:r>
      <w:r>
        <w:rPr>
          <w:color w:val="auto"/>
          <w:szCs w:val="21"/>
          <w:highlight w:val="none"/>
        </w:rPr>
        <w:t>章：法定代表人签名或</w:t>
      </w:r>
      <w:r>
        <w:rPr>
          <w:rFonts w:hint="eastAsia"/>
          <w:color w:val="auto"/>
          <w:szCs w:val="21"/>
          <w:highlight w:val="none"/>
        </w:rPr>
        <w:t>签</w:t>
      </w:r>
      <w:r>
        <w:rPr>
          <w:color w:val="auto"/>
          <w:szCs w:val="21"/>
          <w:highlight w:val="none"/>
        </w:rPr>
        <w:t>章：</w:t>
      </w:r>
    </w:p>
    <w:p w14:paraId="67F9C3A2">
      <w:pPr>
        <w:snapToGrid w:val="0"/>
        <w:spacing w:before="120" w:beforeLines="50" w:after="50" w:line="440" w:lineRule="exact"/>
        <w:rPr>
          <w:color w:val="auto"/>
          <w:szCs w:val="21"/>
          <w:highlight w:val="none"/>
        </w:rPr>
      </w:pPr>
      <w:r>
        <w:rPr>
          <w:color w:val="auto"/>
          <w:szCs w:val="21"/>
          <w:highlight w:val="none"/>
        </w:rPr>
        <w:t>职务：职务：</w:t>
      </w:r>
    </w:p>
    <w:p w14:paraId="73D31163">
      <w:pPr>
        <w:snapToGrid w:val="0"/>
        <w:spacing w:before="120" w:beforeLines="50" w:after="50" w:line="440" w:lineRule="exact"/>
        <w:rPr>
          <w:color w:val="auto"/>
          <w:szCs w:val="21"/>
          <w:highlight w:val="none"/>
        </w:rPr>
      </w:pPr>
      <w:r>
        <w:rPr>
          <w:color w:val="auto"/>
          <w:szCs w:val="21"/>
          <w:highlight w:val="none"/>
        </w:rPr>
        <w:t>被授权人身份证号码：授权人身份证号码：</w:t>
      </w:r>
    </w:p>
    <w:p w14:paraId="034F069E">
      <w:pPr>
        <w:snapToGrid w:val="0"/>
        <w:spacing w:before="120" w:beforeLines="50" w:after="50" w:line="440" w:lineRule="exact"/>
        <w:rPr>
          <w:color w:val="auto"/>
          <w:szCs w:val="21"/>
          <w:highlight w:val="none"/>
        </w:rPr>
      </w:pPr>
      <w:r>
        <w:rPr>
          <w:rFonts w:hint="eastAsia"/>
          <w:color w:val="auto"/>
          <w:szCs w:val="21"/>
          <w:highlight w:val="none"/>
        </w:rPr>
        <w:t>被授权人手机号码及邮箱：</w:t>
      </w:r>
    </w:p>
    <w:p w14:paraId="09BD946C">
      <w:pPr>
        <w:snapToGrid w:val="0"/>
        <w:spacing w:before="120" w:beforeLines="50" w:after="50" w:line="440" w:lineRule="exact"/>
        <w:rPr>
          <w:color w:val="auto"/>
          <w:szCs w:val="21"/>
          <w:highlight w:val="none"/>
        </w:rPr>
      </w:pPr>
    </w:p>
    <w:p w14:paraId="48F3AF7B">
      <w:pPr>
        <w:snapToGrid w:val="0"/>
        <w:spacing w:before="120" w:beforeLines="50" w:after="50" w:line="440" w:lineRule="exact"/>
        <w:ind w:firstLine="5670" w:firstLineChars="2700"/>
        <w:rPr>
          <w:color w:val="auto"/>
          <w:szCs w:val="21"/>
          <w:highlight w:val="none"/>
        </w:rPr>
      </w:pPr>
      <w:bookmarkStart w:id="110" w:name="_Hlk89181256"/>
      <w:r>
        <w:rPr>
          <w:color w:val="auto"/>
          <w:szCs w:val="21"/>
          <w:highlight w:val="none"/>
        </w:rPr>
        <w:t>供应商</w:t>
      </w:r>
      <w:r>
        <w:rPr>
          <w:rFonts w:hint="eastAsia"/>
          <w:color w:val="auto"/>
          <w:szCs w:val="21"/>
          <w:highlight w:val="none"/>
        </w:rPr>
        <w:t>名称（电子签章）</w:t>
      </w:r>
      <w:r>
        <w:rPr>
          <w:color w:val="auto"/>
          <w:szCs w:val="21"/>
          <w:highlight w:val="none"/>
        </w:rPr>
        <w:t>：</w:t>
      </w:r>
    </w:p>
    <w:p w14:paraId="479FCDA7">
      <w:pPr>
        <w:snapToGrid w:val="0"/>
        <w:spacing w:before="120" w:beforeLines="50" w:after="50" w:line="440" w:lineRule="exact"/>
        <w:jc w:val="center"/>
        <w:rPr>
          <w:color w:val="auto"/>
          <w:szCs w:val="21"/>
          <w:highlight w:val="none"/>
        </w:rPr>
      </w:pPr>
      <w:r>
        <w:rPr>
          <w:color w:val="auto"/>
          <w:szCs w:val="21"/>
          <w:highlight w:val="none"/>
        </w:rPr>
        <w:t>年月日</w:t>
      </w:r>
    </w:p>
    <w:bookmarkEnd w:id="110"/>
    <w:p w14:paraId="58A15144">
      <w:pPr>
        <w:spacing w:line="360" w:lineRule="auto"/>
        <w:rPr>
          <w:color w:val="auto"/>
          <w:szCs w:val="21"/>
          <w:highlight w:val="none"/>
        </w:rPr>
      </w:pPr>
    </w:p>
    <w:p w14:paraId="3FB77020">
      <w:pPr>
        <w:spacing w:line="360" w:lineRule="auto"/>
        <w:rPr>
          <w:color w:val="auto"/>
          <w:szCs w:val="21"/>
          <w:highlight w:val="none"/>
        </w:rPr>
      </w:pPr>
    </w:p>
    <w:p w14:paraId="7B554DF8">
      <w:pPr>
        <w:spacing w:line="360" w:lineRule="auto"/>
        <w:rPr>
          <w:color w:val="auto"/>
          <w:szCs w:val="21"/>
          <w:highlight w:val="none"/>
        </w:rPr>
      </w:pPr>
    </w:p>
    <w:p w14:paraId="129D14D7">
      <w:pPr>
        <w:spacing w:line="360" w:lineRule="auto"/>
        <w:rPr>
          <w:color w:val="auto"/>
          <w:szCs w:val="21"/>
          <w:highlight w:val="none"/>
        </w:rPr>
      </w:pPr>
      <w:r>
        <w:rPr>
          <w:color w:val="auto"/>
          <w:szCs w:val="21"/>
          <w:highlight w:val="none"/>
        </w:rPr>
        <w:t>附件：法定代表人身份证复印件及授权代表身份证复印件</w:t>
      </w:r>
    </w:p>
    <w:p w14:paraId="2F352564">
      <w:pPr>
        <w:snapToGrid w:val="0"/>
        <w:spacing w:before="120" w:beforeLines="50" w:after="50" w:line="440" w:lineRule="exact"/>
        <w:jc w:val="center"/>
        <w:rPr>
          <w:bCs/>
          <w:color w:val="auto"/>
          <w:sz w:val="24"/>
          <w:highlight w:val="none"/>
        </w:rPr>
      </w:pPr>
      <w:r>
        <w:rPr>
          <w:bCs/>
          <w:color w:val="auto"/>
          <w:sz w:val="24"/>
          <w:highlight w:val="none"/>
        </w:rPr>
        <w:br w:type="page"/>
      </w:r>
      <w:r>
        <w:rPr>
          <w:bCs/>
          <w:color w:val="auto"/>
          <w:sz w:val="24"/>
          <w:highlight w:val="none"/>
        </w:rPr>
        <w:t>第</w:t>
      </w:r>
      <w:r>
        <w:rPr>
          <w:rFonts w:hint="eastAsia"/>
          <w:bCs/>
          <w:color w:val="auto"/>
          <w:sz w:val="24"/>
          <w:highlight w:val="none"/>
        </w:rPr>
        <w:t>二</w:t>
      </w:r>
      <w:r>
        <w:rPr>
          <w:bCs/>
          <w:color w:val="auto"/>
          <w:sz w:val="24"/>
          <w:highlight w:val="none"/>
        </w:rPr>
        <w:t>部分</w:t>
      </w:r>
      <w:r>
        <w:rPr>
          <w:rFonts w:hint="eastAsia"/>
          <w:bCs/>
          <w:color w:val="auto"/>
          <w:sz w:val="24"/>
          <w:highlight w:val="none"/>
        </w:rPr>
        <w:t>技术商务</w:t>
      </w:r>
      <w:r>
        <w:rPr>
          <w:bCs/>
          <w:color w:val="auto"/>
          <w:sz w:val="24"/>
          <w:highlight w:val="none"/>
        </w:rPr>
        <w:t>文件</w:t>
      </w:r>
    </w:p>
    <w:p w14:paraId="24E84A64">
      <w:pPr>
        <w:snapToGrid w:val="0"/>
        <w:spacing w:before="50" w:after="120" w:afterLines="50" w:line="440" w:lineRule="exact"/>
        <w:jc w:val="center"/>
        <w:rPr>
          <w:color w:val="auto"/>
          <w:highlight w:val="none"/>
        </w:rPr>
      </w:pPr>
      <w:r>
        <w:rPr>
          <w:color w:val="auto"/>
          <w:highlight w:val="none"/>
        </w:rPr>
        <w:t>（本商务</w:t>
      </w:r>
      <w:r>
        <w:rPr>
          <w:rFonts w:hint="eastAsia"/>
          <w:color w:val="auto"/>
          <w:highlight w:val="none"/>
        </w:rPr>
        <w:t>技术</w:t>
      </w:r>
      <w:r>
        <w:rPr>
          <w:color w:val="auto"/>
          <w:highlight w:val="none"/>
        </w:rPr>
        <w:t>文件供应商可自行编写，也可参照下述提纲编写）</w:t>
      </w:r>
    </w:p>
    <w:p w14:paraId="7E7AA8BA">
      <w:pPr>
        <w:rPr>
          <w:color w:val="auto"/>
          <w:szCs w:val="21"/>
          <w:highlight w:val="none"/>
        </w:rPr>
      </w:pPr>
      <w:bookmarkStart w:id="111" w:name="_Hlk21623674"/>
      <w:r>
        <w:rPr>
          <w:rFonts w:hint="eastAsia"/>
          <w:color w:val="auto"/>
          <w:szCs w:val="21"/>
          <w:highlight w:val="none"/>
        </w:rPr>
        <w:t>1</w:t>
      </w:r>
      <w:r>
        <w:rPr>
          <w:color w:val="auto"/>
          <w:szCs w:val="21"/>
          <w:highlight w:val="none"/>
        </w:rPr>
        <w:t>．</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》技术</w:t>
      </w:r>
      <w:r>
        <w:rPr>
          <w:color w:val="auto"/>
          <w:szCs w:val="21"/>
          <w:highlight w:val="none"/>
        </w:rPr>
        <w:t>要求的</w:t>
      </w:r>
      <w:r>
        <w:rPr>
          <w:rFonts w:hint="eastAsia"/>
          <w:color w:val="auto"/>
          <w:szCs w:val="21"/>
          <w:highlight w:val="none"/>
        </w:rPr>
        <w:t>响应表</w:t>
      </w:r>
      <w:r>
        <w:rPr>
          <w:color w:val="auto"/>
          <w:szCs w:val="21"/>
          <w:highlight w:val="none"/>
        </w:rPr>
        <w:t>：</w:t>
      </w:r>
    </w:p>
    <w:p w14:paraId="42A7F5EF">
      <w:pPr>
        <w:rPr>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2AB96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4092B029">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567CE2AB">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w:t>
            </w:r>
          </w:p>
          <w:p w14:paraId="1010A8CB">
            <w:pPr>
              <w:snapToGrid w:val="0"/>
              <w:spacing w:before="120" w:beforeLines="50"/>
              <w:jc w:val="center"/>
              <w:rPr>
                <w:color w:val="auto"/>
                <w:szCs w:val="21"/>
                <w:highlight w:val="none"/>
              </w:rPr>
            </w:pPr>
            <w:r>
              <w:rPr>
                <w:color w:val="auto"/>
                <w:szCs w:val="21"/>
                <w:highlight w:val="none"/>
              </w:rPr>
              <w:t>（注明章节及条款号）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6A283216">
            <w:pPr>
              <w:snapToGrid w:val="0"/>
              <w:spacing w:before="120" w:beforeLines="50"/>
              <w:jc w:val="center"/>
              <w:rPr>
                <w:color w:val="auto"/>
                <w:szCs w:val="21"/>
                <w:highlight w:val="none"/>
              </w:rPr>
            </w:pPr>
            <w:r>
              <w:rPr>
                <w:rFonts w:hint="eastAsia"/>
                <w:color w:val="auto"/>
                <w:szCs w:val="21"/>
                <w:highlight w:val="none"/>
              </w:rPr>
              <w:t>响应</w:t>
            </w:r>
            <w:r>
              <w:rPr>
                <w:color w:val="auto"/>
                <w:szCs w:val="21"/>
                <w:highlight w:val="none"/>
              </w:rPr>
              <w:t>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231654A1">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4B6E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25CEF51E">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0F9E3FBE">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5000635">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CFB0336">
            <w:pPr>
              <w:snapToGrid w:val="0"/>
              <w:spacing w:before="120" w:beforeLines="50"/>
              <w:jc w:val="center"/>
              <w:rPr>
                <w:color w:val="auto"/>
                <w:szCs w:val="21"/>
                <w:highlight w:val="none"/>
              </w:rPr>
            </w:pPr>
          </w:p>
        </w:tc>
      </w:tr>
      <w:tr w14:paraId="6C27F0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68D2AFF4">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75B52470">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4143E61B">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64DF78BE">
            <w:pPr>
              <w:snapToGrid w:val="0"/>
              <w:spacing w:before="120" w:beforeLines="50"/>
              <w:jc w:val="center"/>
              <w:rPr>
                <w:color w:val="auto"/>
                <w:szCs w:val="21"/>
                <w:highlight w:val="none"/>
              </w:rPr>
            </w:pPr>
          </w:p>
        </w:tc>
      </w:tr>
      <w:tr w14:paraId="25A98E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533608C6">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5AFB7BB4">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7CC5982E">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436C1D37">
            <w:pPr>
              <w:snapToGrid w:val="0"/>
              <w:spacing w:before="120" w:beforeLines="50"/>
              <w:jc w:val="center"/>
              <w:rPr>
                <w:color w:val="auto"/>
                <w:szCs w:val="21"/>
                <w:highlight w:val="none"/>
              </w:rPr>
            </w:pPr>
          </w:p>
        </w:tc>
      </w:tr>
      <w:tr w14:paraId="3971A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74C28A08">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663646DF">
            <w:pPr>
              <w:snapToGrid w:val="0"/>
              <w:spacing w:before="120" w:beforeLines="50"/>
              <w:jc w:val="center"/>
              <w:rPr>
                <w:color w:val="auto"/>
                <w:szCs w:val="21"/>
                <w:highlight w:val="none"/>
              </w:rPr>
            </w:pPr>
            <w:r>
              <w:rPr>
                <w:color w:val="auto"/>
                <w:szCs w:val="21"/>
                <w:highlight w:val="none"/>
              </w:rPr>
              <w:t>……</w:t>
            </w:r>
          </w:p>
        </w:tc>
        <w:tc>
          <w:tcPr>
            <w:tcW w:w="3405" w:type="dxa"/>
            <w:tcBorders>
              <w:top w:val="single" w:color="auto" w:sz="4" w:space="0"/>
              <w:left w:val="single" w:color="auto" w:sz="4" w:space="0"/>
              <w:bottom w:val="single" w:color="auto" w:sz="4" w:space="0"/>
              <w:right w:val="single" w:color="auto" w:sz="4" w:space="0"/>
            </w:tcBorders>
            <w:vAlign w:val="center"/>
          </w:tcPr>
          <w:p w14:paraId="4B49BD7D">
            <w:pPr>
              <w:snapToGrid w:val="0"/>
              <w:spacing w:before="120" w:beforeLines="50"/>
              <w:jc w:val="center"/>
              <w:rPr>
                <w:color w:val="auto"/>
                <w:szCs w:val="21"/>
                <w:highlight w:val="none"/>
              </w:rPr>
            </w:pPr>
            <w:r>
              <w:rPr>
                <w:color w:val="auto"/>
                <w:szCs w:val="21"/>
                <w:highlight w:val="none"/>
              </w:rPr>
              <w:t>……</w:t>
            </w:r>
          </w:p>
        </w:tc>
        <w:tc>
          <w:tcPr>
            <w:tcW w:w="1082" w:type="dxa"/>
            <w:tcBorders>
              <w:top w:val="single" w:color="auto" w:sz="4" w:space="0"/>
              <w:left w:val="single" w:color="auto" w:sz="4" w:space="0"/>
              <w:bottom w:val="single" w:color="auto" w:sz="4" w:space="0"/>
              <w:right w:val="single" w:color="auto" w:sz="4" w:space="0"/>
            </w:tcBorders>
            <w:vAlign w:val="center"/>
          </w:tcPr>
          <w:p w14:paraId="66F75480">
            <w:pPr>
              <w:snapToGrid w:val="0"/>
              <w:spacing w:before="120" w:beforeLines="50"/>
              <w:jc w:val="center"/>
              <w:rPr>
                <w:color w:val="auto"/>
                <w:szCs w:val="21"/>
                <w:highlight w:val="none"/>
              </w:rPr>
            </w:pPr>
            <w:r>
              <w:rPr>
                <w:color w:val="auto"/>
                <w:szCs w:val="21"/>
                <w:highlight w:val="none"/>
              </w:rPr>
              <w:t>……</w:t>
            </w:r>
          </w:p>
        </w:tc>
      </w:tr>
    </w:tbl>
    <w:p w14:paraId="585A86A6">
      <w:pPr>
        <w:rPr>
          <w:color w:val="auto"/>
          <w:szCs w:val="21"/>
          <w:highlight w:val="none"/>
        </w:rPr>
      </w:pPr>
    </w:p>
    <w:bookmarkEnd w:id="111"/>
    <w:p w14:paraId="23EC7F13">
      <w:pPr>
        <w:pStyle w:val="26"/>
        <w:tabs>
          <w:tab w:val="left" w:pos="2127"/>
        </w:tabs>
        <w:spacing w:line="340" w:lineRule="exact"/>
        <w:jc w:val="left"/>
        <w:rPr>
          <w:rFonts w:ascii="Times New Roman" w:hAnsi="Times New Roman" w:cs="Times New Roman"/>
          <w:color w:val="auto"/>
          <w:highlight w:val="none"/>
        </w:rPr>
      </w:pPr>
      <w:bookmarkStart w:id="112" w:name="_Hlk89181501"/>
      <w:r>
        <w:rPr>
          <w:color w:val="auto"/>
          <w:highlight w:val="none"/>
        </w:rPr>
        <w:t>注：（1）</w:t>
      </w:r>
      <w:r>
        <w:rPr>
          <w:rFonts w:ascii="Times New Roman" w:hAnsi="Times New Roman" w:cs="Times New Roman"/>
          <w:color w:val="auto"/>
          <w:highlight w:val="none"/>
        </w:rPr>
        <w:t>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w:t>
      </w:r>
      <w:r>
        <w:rPr>
          <w:rFonts w:hint="eastAsia" w:ascii="Times New Roman" w:hAnsi="Times New Roman" w:cs="Times New Roman"/>
          <w:color w:val="auto"/>
          <w:highlight w:val="none"/>
        </w:rPr>
        <w:t>技术</w:t>
      </w:r>
      <w:r>
        <w:rPr>
          <w:rFonts w:ascii="Times New Roman" w:hAnsi="Times New Roman" w:cs="Times New Roman"/>
          <w:color w:val="auto"/>
          <w:highlight w:val="none"/>
        </w:rPr>
        <w:t>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42D3BD8A">
      <w:pPr>
        <w:rPr>
          <w:color w:val="auto"/>
          <w:highlight w:val="none"/>
        </w:rPr>
      </w:pPr>
      <w:r>
        <w:rPr>
          <w:rFonts w:hint="eastAsia"/>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《采购需求》中的总体要求无需响应。</w:t>
      </w:r>
    </w:p>
    <w:p w14:paraId="501B3578">
      <w:pPr>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3EDF0A5F">
      <w:pPr>
        <w:rPr>
          <w:color w:val="auto"/>
          <w:highlight w:val="none"/>
        </w:rPr>
      </w:pPr>
      <w:r>
        <w:rPr>
          <w:rFonts w:hint="eastAsia"/>
          <w:color w:val="auto"/>
          <w:highlight w:val="none"/>
        </w:rPr>
        <w:t>（4）如果采购需求为小于、小于等于、大于或大于等于某个数值标准时，响应文件承诺不得直接复制采购需求，响应文件承诺内容应当写明响应货物具体参数或商务响应承诺的具体数值，否则按响应无效处理。如该采购需求属于不能明确具体数值的，采购人应在此采购需求的数值后标注◆号，对标注◆号的采购需求不适用上述“响应无效”条款。</w:t>
      </w:r>
    </w:p>
    <w:p w14:paraId="0D9DA6D2">
      <w:pPr>
        <w:rPr>
          <w:color w:val="auto"/>
          <w:highlight w:val="none"/>
        </w:rPr>
      </w:pPr>
      <w:r>
        <w:rPr>
          <w:color w:val="auto"/>
          <w:highlight w:val="none"/>
        </w:rPr>
        <w:t>（</w:t>
      </w:r>
      <w:r>
        <w:rPr>
          <w:rFonts w:hint="eastAsia"/>
          <w:color w:val="auto"/>
          <w:highlight w:val="none"/>
        </w:rPr>
        <w:t>5</w:t>
      </w:r>
      <w:r>
        <w:rPr>
          <w:color w:val="auto"/>
          <w:highlight w:val="none"/>
        </w:rPr>
        <w:t>）本表可扩展。</w:t>
      </w:r>
    </w:p>
    <w:p w14:paraId="741584A0">
      <w:pPr>
        <w:rPr>
          <w:color w:val="auto"/>
          <w:szCs w:val="21"/>
          <w:highlight w:val="none"/>
        </w:rPr>
      </w:pPr>
    </w:p>
    <w:p w14:paraId="788DF31F">
      <w:pPr>
        <w:rPr>
          <w:color w:val="auto"/>
          <w:spacing w:val="20"/>
          <w:szCs w:val="21"/>
          <w:highlight w:val="none"/>
          <w:u w:val="single"/>
        </w:rPr>
      </w:pPr>
    </w:p>
    <w:p w14:paraId="78B4D5FB">
      <w:pP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：日期：</w:t>
      </w:r>
    </w:p>
    <w:bookmarkEnd w:id="112"/>
    <w:p w14:paraId="4C8209C6">
      <w:pPr>
        <w:rPr>
          <w:color w:val="auto"/>
          <w:szCs w:val="21"/>
          <w:highlight w:val="none"/>
        </w:rPr>
      </w:pPr>
    </w:p>
    <w:p w14:paraId="33BDDA0E">
      <w:pPr>
        <w:snapToGrid w:val="0"/>
        <w:spacing w:before="50" w:after="120" w:afterLines="50"/>
        <w:jc w:val="left"/>
        <w:rPr>
          <w:color w:val="auto"/>
          <w:szCs w:val="21"/>
          <w:highlight w:val="none"/>
        </w:rPr>
      </w:pPr>
      <w:bookmarkStart w:id="113" w:name="_Hlk21623696"/>
      <w:r>
        <w:rPr>
          <w:color w:val="auto"/>
          <w:szCs w:val="21"/>
          <w:highlight w:val="none"/>
        </w:rPr>
        <w:t>2．</w:t>
      </w:r>
      <w:r>
        <w:rPr>
          <w:rFonts w:hint="eastAsia"/>
          <w:color w:val="auto"/>
          <w:szCs w:val="21"/>
          <w:highlight w:val="none"/>
        </w:rPr>
        <w:t>货物或产品</w:t>
      </w:r>
      <w:r>
        <w:rPr>
          <w:color w:val="auto"/>
          <w:szCs w:val="21"/>
          <w:highlight w:val="none"/>
        </w:rPr>
        <w:t>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4"/>
        <w:gridCol w:w="1681"/>
        <w:gridCol w:w="1174"/>
        <w:gridCol w:w="1163"/>
        <w:gridCol w:w="1596"/>
        <w:gridCol w:w="1695"/>
        <w:gridCol w:w="1080"/>
      </w:tblGrid>
      <w:tr w14:paraId="5C8D3F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15631EDC">
            <w:pPr>
              <w:snapToGrid w:val="0"/>
              <w:spacing w:before="50" w:after="50" w:line="440" w:lineRule="exact"/>
              <w:jc w:val="center"/>
              <w:rPr>
                <w:color w:val="auto"/>
                <w:szCs w:val="21"/>
                <w:highlight w:val="none"/>
              </w:rPr>
            </w:pPr>
            <w:r>
              <w:rPr>
                <w:color w:val="auto"/>
                <w:szCs w:val="21"/>
                <w:highlight w:val="none"/>
              </w:rPr>
              <w:t>序号</w:t>
            </w:r>
          </w:p>
        </w:tc>
        <w:tc>
          <w:tcPr>
            <w:tcW w:w="1681" w:type="dxa"/>
            <w:tcBorders>
              <w:top w:val="single" w:color="auto" w:sz="4" w:space="0"/>
              <w:left w:val="single" w:color="auto" w:sz="4" w:space="0"/>
              <w:bottom w:val="single" w:color="auto" w:sz="4" w:space="0"/>
              <w:right w:val="single" w:color="auto" w:sz="4" w:space="0"/>
            </w:tcBorders>
            <w:vAlign w:val="center"/>
          </w:tcPr>
          <w:p w14:paraId="16A3943F">
            <w:pPr>
              <w:snapToGrid w:val="0"/>
              <w:spacing w:before="50" w:after="50" w:line="440" w:lineRule="exact"/>
              <w:jc w:val="center"/>
              <w:rPr>
                <w:color w:val="auto"/>
                <w:szCs w:val="21"/>
                <w:highlight w:val="none"/>
              </w:rPr>
            </w:pPr>
            <w:r>
              <w:rPr>
                <w:rFonts w:hint="eastAsia"/>
                <w:color w:val="auto"/>
                <w:szCs w:val="21"/>
                <w:highlight w:val="none"/>
              </w:rPr>
              <w:t>货物或产品</w:t>
            </w:r>
          </w:p>
          <w:p w14:paraId="1C7B02D1">
            <w:pPr>
              <w:snapToGrid w:val="0"/>
              <w:spacing w:before="50" w:after="50" w:line="440" w:lineRule="exact"/>
              <w:jc w:val="center"/>
              <w:rPr>
                <w:color w:val="auto"/>
                <w:szCs w:val="21"/>
                <w:highlight w:val="none"/>
              </w:rPr>
            </w:pPr>
            <w:r>
              <w:rPr>
                <w:color w:val="auto"/>
                <w:szCs w:val="21"/>
                <w:highlight w:val="none"/>
              </w:rPr>
              <w:t>名称</w:t>
            </w:r>
          </w:p>
        </w:tc>
        <w:tc>
          <w:tcPr>
            <w:tcW w:w="1174" w:type="dxa"/>
            <w:tcBorders>
              <w:top w:val="single" w:color="auto" w:sz="4" w:space="0"/>
              <w:left w:val="single" w:color="auto" w:sz="4" w:space="0"/>
              <w:bottom w:val="single" w:color="auto" w:sz="4" w:space="0"/>
              <w:right w:val="single" w:color="auto" w:sz="4" w:space="0"/>
            </w:tcBorders>
            <w:vAlign w:val="center"/>
          </w:tcPr>
          <w:p w14:paraId="3627BBCE">
            <w:pPr>
              <w:snapToGrid w:val="0"/>
              <w:spacing w:before="50" w:after="50" w:line="440" w:lineRule="exact"/>
              <w:jc w:val="center"/>
              <w:rPr>
                <w:color w:val="auto"/>
                <w:szCs w:val="21"/>
                <w:highlight w:val="none"/>
              </w:rPr>
            </w:pPr>
            <w:r>
              <w:rPr>
                <w:color w:val="auto"/>
                <w:szCs w:val="21"/>
                <w:highlight w:val="none"/>
              </w:rPr>
              <w:t>品牌或制造商</w:t>
            </w:r>
          </w:p>
        </w:tc>
        <w:tc>
          <w:tcPr>
            <w:tcW w:w="1163" w:type="dxa"/>
            <w:tcBorders>
              <w:top w:val="single" w:color="auto" w:sz="4" w:space="0"/>
              <w:left w:val="single" w:color="auto" w:sz="4" w:space="0"/>
              <w:bottom w:val="single" w:color="auto" w:sz="4" w:space="0"/>
              <w:right w:val="single" w:color="auto" w:sz="4" w:space="0"/>
            </w:tcBorders>
            <w:vAlign w:val="center"/>
          </w:tcPr>
          <w:p w14:paraId="2D5CAA4D">
            <w:pPr>
              <w:snapToGrid w:val="0"/>
              <w:spacing w:before="50" w:after="50" w:line="440" w:lineRule="exact"/>
              <w:jc w:val="center"/>
              <w:rPr>
                <w:color w:val="auto"/>
                <w:szCs w:val="21"/>
                <w:highlight w:val="none"/>
              </w:rPr>
            </w:pPr>
            <w:r>
              <w:rPr>
                <w:color w:val="auto"/>
                <w:szCs w:val="21"/>
                <w:highlight w:val="none"/>
              </w:rPr>
              <w:t>规格型号</w:t>
            </w:r>
          </w:p>
        </w:tc>
        <w:tc>
          <w:tcPr>
            <w:tcW w:w="1596" w:type="dxa"/>
            <w:tcBorders>
              <w:top w:val="single" w:color="auto" w:sz="4" w:space="0"/>
              <w:left w:val="single" w:color="auto" w:sz="4" w:space="0"/>
              <w:bottom w:val="single" w:color="auto" w:sz="4" w:space="0"/>
              <w:right w:val="single" w:color="auto" w:sz="4" w:space="0"/>
            </w:tcBorders>
            <w:vAlign w:val="center"/>
          </w:tcPr>
          <w:p w14:paraId="56FE04FE">
            <w:pPr>
              <w:snapToGrid w:val="0"/>
              <w:spacing w:before="50" w:after="50" w:line="440" w:lineRule="exact"/>
              <w:jc w:val="center"/>
              <w:rPr>
                <w:color w:val="auto"/>
                <w:szCs w:val="21"/>
                <w:highlight w:val="none"/>
              </w:rPr>
            </w:pPr>
            <w:r>
              <w:rPr>
                <w:color w:val="auto"/>
                <w:szCs w:val="21"/>
                <w:highlight w:val="none"/>
              </w:rPr>
              <w:t>单位及数量</w:t>
            </w:r>
          </w:p>
        </w:tc>
        <w:tc>
          <w:tcPr>
            <w:tcW w:w="1695" w:type="dxa"/>
            <w:tcBorders>
              <w:top w:val="single" w:color="auto" w:sz="4" w:space="0"/>
              <w:left w:val="single" w:color="auto" w:sz="4" w:space="0"/>
              <w:bottom w:val="single" w:color="auto" w:sz="4" w:space="0"/>
              <w:right w:val="single" w:color="auto" w:sz="4" w:space="0"/>
            </w:tcBorders>
            <w:vAlign w:val="center"/>
          </w:tcPr>
          <w:p w14:paraId="6A1266E0">
            <w:pPr>
              <w:snapToGrid w:val="0"/>
              <w:spacing w:before="50" w:after="50" w:line="440" w:lineRule="exact"/>
              <w:jc w:val="center"/>
              <w:rPr>
                <w:color w:val="auto"/>
                <w:szCs w:val="21"/>
                <w:highlight w:val="none"/>
              </w:rPr>
            </w:pPr>
            <w:r>
              <w:rPr>
                <w:color w:val="auto"/>
                <w:szCs w:val="21"/>
                <w:highlight w:val="none"/>
              </w:rPr>
              <w:t>性能及指标</w:t>
            </w:r>
          </w:p>
        </w:tc>
        <w:tc>
          <w:tcPr>
            <w:tcW w:w="1080" w:type="dxa"/>
            <w:tcBorders>
              <w:top w:val="single" w:color="auto" w:sz="4" w:space="0"/>
              <w:left w:val="single" w:color="auto" w:sz="4" w:space="0"/>
              <w:bottom w:val="single" w:color="auto" w:sz="4" w:space="0"/>
              <w:right w:val="single" w:color="auto" w:sz="4" w:space="0"/>
            </w:tcBorders>
            <w:vAlign w:val="center"/>
          </w:tcPr>
          <w:p w14:paraId="5F01A113">
            <w:pPr>
              <w:snapToGrid w:val="0"/>
              <w:spacing w:before="50" w:after="50" w:line="440" w:lineRule="exact"/>
              <w:jc w:val="center"/>
              <w:rPr>
                <w:color w:val="auto"/>
                <w:szCs w:val="21"/>
                <w:highlight w:val="none"/>
              </w:rPr>
            </w:pPr>
            <w:r>
              <w:rPr>
                <w:color w:val="auto"/>
                <w:szCs w:val="21"/>
                <w:highlight w:val="none"/>
              </w:rPr>
              <w:t>产地</w:t>
            </w:r>
          </w:p>
        </w:tc>
      </w:tr>
      <w:tr w14:paraId="5AC9B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31D761E4">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2ED33D8C">
            <w:pPr>
              <w:snapToGrid w:val="0"/>
              <w:spacing w:before="50" w:after="50" w:line="440" w:lineRule="exact"/>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78ECF5E7">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35A29B26">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3A26E0F0">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009032C1">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6F7C83E">
            <w:pPr>
              <w:snapToGrid w:val="0"/>
              <w:spacing w:before="50" w:after="50" w:line="440" w:lineRule="exact"/>
              <w:jc w:val="center"/>
              <w:rPr>
                <w:color w:val="auto"/>
                <w:szCs w:val="21"/>
                <w:highlight w:val="none"/>
              </w:rPr>
            </w:pPr>
          </w:p>
        </w:tc>
      </w:tr>
      <w:tr w14:paraId="6EB08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07EBE8DE">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00514C1E">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49E1C89B">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75D9B481">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3BEEAB0E">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4E250B08">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E250EAA">
            <w:pPr>
              <w:snapToGrid w:val="0"/>
              <w:spacing w:before="50" w:after="50" w:line="440" w:lineRule="exact"/>
              <w:jc w:val="center"/>
              <w:rPr>
                <w:color w:val="auto"/>
                <w:szCs w:val="21"/>
                <w:highlight w:val="none"/>
              </w:rPr>
            </w:pPr>
          </w:p>
        </w:tc>
      </w:tr>
      <w:tr w14:paraId="59440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jc w:val="center"/>
        </w:trPr>
        <w:tc>
          <w:tcPr>
            <w:tcW w:w="554" w:type="dxa"/>
            <w:tcBorders>
              <w:top w:val="single" w:color="auto" w:sz="4" w:space="0"/>
              <w:left w:val="single" w:color="auto" w:sz="4" w:space="0"/>
              <w:bottom w:val="single" w:color="auto" w:sz="4" w:space="0"/>
              <w:right w:val="single" w:color="auto" w:sz="4" w:space="0"/>
            </w:tcBorders>
            <w:vAlign w:val="center"/>
          </w:tcPr>
          <w:p w14:paraId="05D1EAA7">
            <w:pPr>
              <w:snapToGrid w:val="0"/>
              <w:spacing w:before="50" w:after="50" w:line="440" w:lineRule="exact"/>
              <w:jc w:val="center"/>
              <w:rPr>
                <w:color w:val="auto"/>
                <w:szCs w:val="21"/>
                <w:highlight w:val="none"/>
              </w:rPr>
            </w:pPr>
          </w:p>
        </w:tc>
        <w:tc>
          <w:tcPr>
            <w:tcW w:w="1681" w:type="dxa"/>
            <w:tcBorders>
              <w:top w:val="single" w:color="auto" w:sz="4" w:space="0"/>
              <w:left w:val="single" w:color="auto" w:sz="4" w:space="0"/>
              <w:bottom w:val="single" w:color="auto" w:sz="4" w:space="0"/>
              <w:right w:val="single" w:color="auto" w:sz="4" w:space="0"/>
            </w:tcBorders>
            <w:vAlign w:val="center"/>
          </w:tcPr>
          <w:p w14:paraId="6123C62F">
            <w:pPr>
              <w:snapToGrid w:val="0"/>
              <w:spacing w:before="50" w:after="50" w:line="440" w:lineRule="exact"/>
              <w:jc w:val="center"/>
              <w:rPr>
                <w:color w:val="auto"/>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14:paraId="3476D7C9">
            <w:pPr>
              <w:snapToGrid w:val="0"/>
              <w:spacing w:before="50" w:after="50" w:line="440" w:lineRule="exact"/>
              <w:jc w:val="center"/>
              <w:rPr>
                <w:color w:val="auto"/>
                <w:szCs w:val="21"/>
                <w:highlight w:val="none"/>
              </w:rPr>
            </w:pPr>
          </w:p>
        </w:tc>
        <w:tc>
          <w:tcPr>
            <w:tcW w:w="1163" w:type="dxa"/>
            <w:tcBorders>
              <w:top w:val="single" w:color="auto" w:sz="4" w:space="0"/>
              <w:left w:val="single" w:color="auto" w:sz="4" w:space="0"/>
              <w:bottom w:val="single" w:color="auto" w:sz="4" w:space="0"/>
              <w:right w:val="single" w:color="auto" w:sz="4" w:space="0"/>
            </w:tcBorders>
            <w:vAlign w:val="center"/>
          </w:tcPr>
          <w:p w14:paraId="4E410446">
            <w:pPr>
              <w:snapToGrid w:val="0"/>
              <w:spacing w:before="50" w:after="50" w:line="440" w:lineRule="exact"/>
              <w:jc w:val="center"/>
              <w:rPr>
                <w:color w:val="auto"/>
                <w:szCs w:val="21"/>
                <w:highlight w:val="none"/>
              </w:rPr>
            </w:pPr>
          </w:p>
        </w:tc>
        <w:tc>
          <w:tcPr>
            <w:tcW w:w="1596" w:type="dxa"/>
            <w:tcBorders>
              <w:top w:val="single" w:color="auto" w:sz="4" w:space="0"/>
              <w:left w:val="single" w:color="auto" w:sz="4" w:space="0"/>
              <w:bottom w:val="single" w:color="auto" w:sz="4" w:space="0"/>
              <w:right w:val="single" w:color="auto" w:sz="4" w:space="0"/>
            </w:tcBorders>
            <w:vAlign w:val="center"/>
          </w:tcPr>
          <w:p w14:paraId="2F4DCB7F">
            <w:pPr>
              <w:snapToGrid w:val="0"/>
              <w:spacing w:before="50" w:after="50" w:line="440" w:lineRule="exact"/>
              <w:jc w:val="center"/>
              <w:rPr>
                <w:color w:val="auto"/>
                <w:szCs w:val="21"/>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14:paraId="56848759">
            <w:pPr>
              <w:snapToGrid w:val="0"/>
              <w:spacing w:before="50" w:after="50" w:line="440" w:lineRule="exact"/>
              <w:jc w:val="center"/>
              <w:rPr>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54954B9">
            <w:pPr>
              <w:snapToGrid w:val="0"/>
              <w:spacing w:before="50" w:after="50" w:line="440" w:lineRule="exact"/>
              <w:jc w:val="center"/>
              <w:rPr>
                <w:color w:val="auto"/>
                <w:szCs w:val="21"/>
                <w:highlight w:val="none"/>
              </w:rPr>
            </w:pPr>
          </w:p>
        </w:tc>
      </w:tr>
    </w:tbl>
    <w:p w14:paraId="22A28B24">
      <w:pPr>
        <w:snapToGrid w:val="0"/>
        <w:spacing w:before="50" w:after="50" w:line="440" w:lineRule="exact"/>
        <w:rPr>
          <w:color w:val="auto"/>
          <w:spacing w:val="20"/>
          <w:szCs w:val="21"/>
          <w:highlight w:val="none"/>
          <w:u w:val="single"/>
        </w:rPr>
      </w:pPr>
    </w:p>
    <w:p w14:paraId="50C0989A">
      <w:pPr>
        <w:snapToGrid w:val="0"/>
        <w:spacing w:before="50" w:after="50" w:line="440" w:lineRule="exact"/>
        <w:rPr>
          <w:color w:val="auto"/>
          <w:szCs w:val="21"/>
          <w:highlight w:val="none"/>
        </w:rPr>
      </w:pPr>
      <w:bookmarkStart w:id="114" w:name="_Hlk89181513"/>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：日期：</w:t>
      </w:r>
      <w:bookmarkEnd w:id="114"/>
    </w:p>
    <w:p w14:paraId="07AB3273">
      <w:pPr>
        <w:rPr>
          <w:color w:val="auto"/>
          <w:szCs w:val="21"/>
          <w:highlight w:val="none"/>
        </w:rPr>
      </w:pPr>
    </w:p>
    <w:p w14:paraId="4DBB2BD6">
      <w:pPr>
        <w:rPr>
          <w:color w:val="auto"/>
          <w:szCs w:val="21"/>
          <w:highlight w:val="none"/>
        </w:rPr>
      </w:pPr>
      <w:bookmarkStart w:id="115" w:name="_Hlk19115689"/>
      <w:r>
        <w:rPr>
          <w:color w:val="auto"/>
          <w:szCs w:val="21"/>
          <w:highlight w:val="none"/>
        </w:rPr>
        <w:t>3．</w:t>
      </w:r>
      <w:r>
        <w:rPr>
          <w:rFonts w:hint="eastAsia"/>
          <w:color w:val="auto"/>
          <w:szCs w:val="21"/>
          <w:highlight w:val="none"/>
        </w:rPr>
        <w:t>响应货物或产品的质量保证说明</w:t>
      </w:r>
    </w:p>
    <w:p w14:paraId="208D8437">
      <w:pPr>
        <w:rPr>
          <w:color w:val="auto"/>
          <w:szCs w:val="21"/>
          <w:highlight w:val="none"/>
        </w:rPr>
      </w:pPr>
      <w:r>
        <w:rPr>
          <w:rFonts w:hint="eastAsia"/>
          <w:color w:val="auto"/>
          <w:szCs w:val="21"/>
          <w:highlight w:val="none"/>
        </w:rPr>
        <w:br w:type="page"/>
      </w:r>
    </w:p>
    <w:p w14:paraId="7015F2CA">
      <w:pPr>
        <w:pStyle w:val="19"/>
        <w:rPr>
          <w:color w:val="auto"/>
          <w:highlight w:val="none"/>
        </w:rPr>
      </w:pPr>
    </w:p>
    <w:p w14:paraId="15103429">
      <w:pPr>
        <w:rPr>
          <w:color w:val="auto"/>
          <w:szCs w:val="21"/>
          <w:highlight w:val="none"/>
        </w:rPr>
      </w:pPr>
    </w:p>
    <w:p w14:paraId="29ADB747">
      <w:pPr>
        <w:jc w:val="left"/>
        <w:rPr>
          <w:color w:val="auto"/>
          <w:szCs w:val="21"/>
          <w:highlight w:val="none"/>
        </w:rPr>
      </w:pPr>
      <w:r>
        <w:rPr>
          <w:rFonts w:hint="eastAsia"/>
          <w:color w:val="auto"/>
          <w:szCs w:val="21"/>
          <w:highlight w:val="none"/>
        </w:rPr>
        <w:t>4</w:t>
      </w:r>
      <w:r>
        <w:rPr>
          <w:color w:val="auto"/>
          <w:szCs w:val="21"/>
          <w:highlight w:val="none"/>
        </w:rPr>
        <w:t>．质量保证期过后的优惠条件：供应商承诺给予采购人的各种优惠条件，包括</w:t>
      </w:r>
      <w:r>
        <w:rPr>
          <w:rFonts w:hint="eastAsia"/>
          <w:color w:val="auto"/>
          <w:szCs w:val="21"/>
          <w:highlight w:val="none"/>
        </w:rPr>
        <w:t>货物或产品的</w:t>
      </w:r>
      <w:r>
        <w:rPr>
          <w:color w:val="auto"/>
          <w:szCs w:val="21"/>
          <w:highlight w:val="none"/>
        </w:rPr>
        <w:t>售后服务、备品备件、专用耗材等方面的优惠条件。</w:t>
      </w:r>
    </w:p>
    <w:p w14:paraId="085CE2FB">
      <w:pPr>
        <w:jc w:val="center"/>
        <w:rPr>
          <w:color w:val="auto"/>
          <w:szCs w:val="21"/>
          <w:highlight w:val="none"/>
        </w:rPr>
      </w:pPr>
      <w:r>
        <w:rPr>
          <w:color w:val="auto"/>
          <w:szCs w:val="21"/>
          <w:highlight w:val="none"/>
        </w:rPr>
        <w:t>常用的、容易损坏的备品备件及易损件的优惠价格清单</w:t>
      </w:r>
    </w:p>
    <w:tbl>
      <w:tblPr>
        <w:tblStyle w:val="51"/>
        <w:tblW w:w="897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0"/>
        <w:gridCol w:w="3124"/>
        <w:gridCol w:w="2276"/>
        <w:gridCol w:w="1639"/>
        <w:gridCol w:w="1083"/>
      </w:tblGrid>
      <w:tr w14:paraId="58ADC3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12" w:hRule="atLeast"/>
        </w:trPr>
        <w:tc>
          <w:tcPr>
            <w:tcW w:w="85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E7C75E5">
            <w:pPr>
              <w:rPr>
                <w:color w:val="auto"/>
                <w:szCs w:val="21"/>
                <w:highlight w:val="none"/>
              </w:rPr>
            </w:pPr>
            <w:r>
              <w:rPr>
                <w:color w:val="auto"/>
                <w:szCs w:val="21"/>
                <w:highlight w:val="none"/>
              </w:rPr>
              <w:t>序号</w:t>
            </w:r>
          </w:p>
        </w:tc>
        <w:tc>
          <w:tcPr>
            <w:tcW w:w="3124" w:type="dxa"/>
            <w:tcBorders>
              <w:top w:val="single" w:color="auto" w:sz="4" w:space="0"/>
              <w:left w:val="single" w:color="auto" w:sz="4" w:space="0"/>
              <w:bottom w:val="single" w:color="auto" w:sz="2" w:space="0"/>
              <w:right w:val="single" w:color="auto" w:sz="4" w:space="0"/>
            </w:tcBorders>
            <w:vAlign w:val="center"/>
          </w:tcPr>
          <w:p w14:paraId="37C3D3AB">
            <w:pPr>
              <w:snapToGrid w:val="0"/>
              <w:spacing w:before="50" w:after="50" w:line="440" w:lineRule="exact"/>
              <w:jc w:val="center"/>
              <w:rPr>
                <w:color w:val="auto"/>
                <w:szCs w:val="21"/>
                <w:highlight w:val="none"/>
              </w:rPr>
            </w:pPr>
            <w:r>
              <w:rPr>
                <w:color w:val="auto"/>
                <w:szCs w:val="21"/>
                <w:highlight w:val="none"/>
              </w:rPr>
              <w:t>备品备件、专用耗材名称</w:t>
            </w:r>
          </w:p>
        </w:tc>
        <w:tc>
          <w:tcPr>
            <w:tcW w:w="2276" w:type="dxa"/>
            <w:tcBorders>
              <w:top w:val="single" w:color="auto" w:sz="4" w:space="0"/>
              <w:left w:val="single" w:color="auto" w:sz="4" w:space="0"/>
              <w:bottom w:val="single" w:color="auto" w:sz="2" w:space="0"/>
              <w:right w:val="single" w:color="auto" w:sz="4" w:space="0"/>
            </w:tcBorders>
            <w:vAlign w:val="center"/>
          </w:tcPr>
          <w:p w14:paraId="6E9C1C2A">
            <w:pPr>
              <w:jc w:val="center"/>
              <w:rPr>
                <w:color w:val="auto"/>
                <w:szCs w:val="21"/>
                <w:highlight w:val="none"/>
              </w:rPr>
            </w:pPr>
            <w:r>
              <w:rPr>
                <w:color w:val="auto"/>
                <w:szCs w:val="21"/>
                <w:highlight w:val="none"/>
              </w:rPr>
              <w:t>适用于</w:t>
            </w:r>
            <w:r>
              <w:rPr>
                <w:rFonts w:hint="eastAsia"/>
                <w:color w:val="auto"/>
                <w:szCs w:val="21"/>
                <w:highlight w:val="none"/>
              </w:rPr>
              <w:t>何种响应货物（产品）名称及规格型号</w:t>
            </w:r>
          </w:p>
        </w:tc>
        <w:tc>
          <w:tcPr>
            <w:tcW w:w="1639" w:type="dxa"/>
            <w:tcBorders>
              <w:top w:val="single" w:color="auto" w:sz="4" w:space="0"/>
              <w:left w:val="single" w:color="auto" w:sz="4" w:space="0"/>
              <w:bottom w:val="single" w:color="auto" w:sz="2" w:space="0"/>
              <w:right w:val="single" w:color="auto" w:sz="4" w:space="0"/>
            </w:tcBorders>
            <w:vAlign w:val="center"/>
          </w:tcPr>
          <w:p w14:paraId="75F15750">
            <w:pPr>
              <w:jc w:val="center"/>
              <w:rPr>
                <w:color w:val="auto"/>
                <w:szCs w:val="21"/>
                <w:highlight w:val="none"/>
              </w:rPr>
            </w:pPr>
            <w:r>
              <w:rPr>
                <w:color w:val="auto"/>
                <w:szCs w:val="21"/>
                <w:highlight w:val="none"/>
              </w:rPr>
              <w:t>优惠内容</w:t>
            </w:r>
          </w:p>
        </w:tc>
        <w:tc>
          <w:tcPr>
            <w:tcW w:w="1083"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46AF932B">
            <w:pPr>
              <w:jc w:val="center"/>
              <w:rPr>
                <w:color w:val="auto"/>
                <w:szCs w:val="21"/>
                <w:highlight w:val="none"/>
              </w:rPr>
            </w:pPr>
            <w:r>
              <w:rPr>
                <w:color w:val="auto"/>
                <w:szCs w:val="21"/>
                <w:highlight w:val="none"/>
              </w:rPr>
              <w:t>优惠单价</w:t>
            </w:r>
          </w:p>
        </w:tc>
      </w:tr>
      <w:tr w14:paraId="673F7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D280D93">
            <w:pPr>
              <w:jc w:val="center"/>
              <w:rPr>
                <w:color w:val="auto"/>
                <w:szCs w:val="21"/>
                <w:highlight w:val="none"/>
              </w:rPr>
            </w:pPr>
            <w:r>
              <w:rPr>
                <w:color w:val="auto"/>
                <w:szCs w:val="21"/>
                <w:highlight w:val="none"/>
              </w:rPr>
              <w:t>1</w:t>
            </w:r>
          </w:p>
        </w:tc>
        <w:tc>
          <w:tcPr>
            <w:tcW w:w="3124" w:type="dxa"/>
            <w:tcBorders>
              <w:top w:val="single" w:color="auto" w:sz="2" w:space="0"/>
              <w:left w:val="single" w:color="auto" w:sz="2" w:space="0"/>
              <w:bottom w:val="single" w:color="auto" w:sz="6" w:space="0"/>
              <w:right w:val="single" w:color="auto" w:sz="4" w:space="0"/>
            </w:tcBorders>
            <w:vAlign w:val="center"/>
          </w:tcPr>
          <w:p w14:paraId="249D7108">
            <w:pPr>
              <w:rPr>
                <w:color w:val="auto"/>
                <w:szCs w:val="21"/>
                <w:highlight w:val="none"/>
              </w:rPr>
            </w:pPr>
          </w:p>
        </w:tc>
        <w:tc>
          <w:tcPr>
            <w:tcW w:w="2276" w:type="dxa"/>
            <w:tcBorders>
              <w:top w:val="single" w:color="auto" w:sz="2" w:space="0"/>
              <w:left w:val="single" w:color="auto" w:sz="4" w:space="0"/>
              <w:bottom w:val="single" w:color="auto" w:sz="6" w:space="0"/>
              <w:right w:val="single" w:color="auto" w:sz="6" w:space="0"/>
            </w:tcBorders>
            <w:vAlign w:val="center"/>
          </w:tcPr>
          <w:p w14:paraId="47061553">
            <w:pPr>
              <w:rPr>
                <w:color w:val="auto"/>
                <w:szCs w:val="21"/>
                <w:highlight w:val="none"/>
              </w:rPr>
            </w:pPr>
          </w:p>
        </w:tc>
        <w:tc>
          <w:tcPr>
            <w:tcW w:w="1639" w:type="dxa"/>
            <w:tcBorders>
              <w:top w:val="single" w:color="auto" w:sz="2" w:space="0"/>
              <w:left w:val="single" w:color="auto" w:sz="6" w:space="0"/>
              <w:bottom w:val="single" w:color="auto" w:sz="6" w:space="0"/>
              <w:right w:val="single" w:color="auto" w:sz="6" w:space="0"/>
            </w:tcBorders>
          </w:tcPr>
          <w:p w14:paraId="4F6CEDB0">
            <w:pPr>
              <w:rPr>
                <w:color w:val="auto"/>
                <w:szCs w:val="21"/>
                <w:highlight w:val="none"/>
              </w:rPr>
            </w:pPr>
          </w:p>
        </w:tc>
        <w:tc>
          <w:tcPr>
            <w:tcW w:w="1083"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20E75F4B">
            <w:pPr>
              <w:rPr>
                <w:color w:val="auto"/>
                <w:szCs w:val="21"/>
                <w:highlight w:val="none"/>
              </w:rPr>
            </w:pPr>
          </w:p>
        </w:tc>
      </w:tr>
      <w:tr w14:paraId="292F2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08F989DD">
            <w:pPr>
              <w:jc w:val="center"/>
              <w:rPr>
                <w:color w:val="auto"/>
                <w:szCs w:val="21"/>
                <w:highlight w:val="none"/>
              </w:rPr>
            </w:pPr>
            <w:r>
              <w:rPr>
                <w:color w:val="auto"/>
                <w:szCs w:val="21"/>
                <w:highlight w:val="none"/>
              </w:rPr>
              <w:t>2</w:t>
            </w:r>
          </w:p>
        </w:tc>
        <w:tc>
          <w:tcPr>
            <w:tcW w:w="3124" w:type="dxa"/>
            <w:tcBorders>
              <w:top w:val="single" w:color="auto" w:sz="6" w:space="0"/>
              <w:left w:val="single" w:color="auto" w:sz="2" w:space="0"/>
              <w:bottom w:val="single" w:color="auto" w:sz="6" w:space="0"/>
              <w:right w:val="single" w:color="auto" w:sz="4" w:space="0"/>
            </w:tcBorders>
            <w:vAlign w:val="center"/>
          </w:tcPr>
          <w:p w14:paraId="682AA359">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vAlign w:val="center"/>
          </w:tcPr>
          <w:p w14:paraId="46C972C9">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tcPr>
          <w:p w14:paraId="3945609D">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35982779">
            <w:pPr>
              <w:rPr>
                <w:color w:val="auto"/>
                <w:szCs w:val="21"/>
                <w:highlight w:val="none"/>
              </w:rPr>
            </w:pPr>
          </w:p>
        </w:tc>
      </w:tr>
      <w:tr w14:paraId="25B0A2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90" w:hRule="atLeast"/>
        </w:trPr>
        <w:tc>
          <w:tcPr>
            <w:tcW w:w="850"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1226A3D1">
            <w:pPr>
              <w:jc w:val="center"/>
              <w:rPr>
                <w:color w:val="auto"/>
                <w:szCs w:val="21"/>
                <w:highlight w:val="none"/>
              </w:rPr>
            </w:pPr>
            <w:r>
              <w:rPr>
                <w:color w:val="auto"/>
                <w:szCs w:val="21"/>
                <w:highlight w:val="none"/>
              </w:rPr>
              <w:t>3</w:t>
            </w:r>
          </w:p>
        </w:tc>
        <w:tc>
          <w:tcPr>
            <w:tcW w:w="3124" w:type="dxa"/>
            <w:tcBorders>
              <w:top w:val="single" w:color="auto" w:sz="6" w:space="0"/>
              <w:left w:val="single" w:color="auto" w:sz="2" w:space="0"/>
              <w:bottom w:val="single" w:color="auto" w:sz="6" w:space="0"/>
              <w:right w:val="single" w:color="auto" w:sz="4" w:space="0"/>
            </w:tcBorders>
            <w:vAlign w:val="center"/>
          </w:tcPr>
          <w:p w14:paraId="6F674B3C">
            <w:pPr>
              <w:rPr>
                <w:color w:val="auto"/>
                <w:szCs w:val="21"/>
                <w:highlight w:val="none"/>
              </w:rPr>
            </w:pPr>
          </w:p>
        </w:tc>
        <w:tc>
          <w:tcPr>
            <w:tcW w:w="2276" w:type="dxa"/>
            <w:tcBorders>
              <w:top w:val="single" w:color="auto" w:sz="6" w:space="0"/>
              <w:left w:val="single" w:color="auto" w:sz="4" w:space="0"/>
              <w:bottom w:val="single" w:color="auto" w:sz="6" w:space="0"/>
              <w:right w:val="single" w:color="auto" w:sz="6" w:space="0"/>
            </w:tcBorders>
            <w:vAlign w:val="center"/>
          </w:tcPr>
          <w:p w14:paraId="68BE337B">
            <w:pPr>
              <w:rPr>
                <w:color w:val="auto"/>
                <w:szCs w:val="21"/>
                <w:highlight w:val="none"/>
              </w:rPr>
            </w:pPr>
          </w:p>
        </w:tc>
        <w:tc>
          <w:tcPr>
            <w:tcW w:w="1639" w:type="dxa"/>
            <w:tcBorders>
              <w:top w:val="single" w:color="auto" w:sz="6" w:space="0"/>
              <w:left w:val="single" w:color="auto" w:sz="6" w:space="0"/>
              <w:bottom w:val="single" w:color="auto" w:sz="6" w:space="0"/>
              <w:right w:val="single" w:color="auto" w:sz="6" w:space="0"/>
            </w:tcBorders>
          </w:tcPr>
          <w:p w14:paraId="63C9EB18">
            <w:pPr>
              <w:rPr>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44CE9C2">
            <w:pPr>
              <w:rPr>
                <w:color w:val="auto"/>
                <w:szCs w:val="21"/>
                <w:highlight w:val="none"/>
              </w:rPr>
            </w:pPr>
          </w:p>
        </w:tc>
      </w:tr>
    </w:tbl>
    <w:p w14:paraId="046443D7">
      <w:pPr>
        <w:rPr>
          <w:color w:val="auto"/>
          <w:szCs w:val="21"/>
          <w:highlight w:val="none"/>
        </w:rPr>
      </w:pPr>
    </w:p>
    <w:p w14:paraId="158B3CE4">
      <w:pPr>
        <w:rPr>
          <w:color w:val="auto"/>
          <w:spacing w:val="20"/>
          <w:szCs w:val="21"/>
          <w:highlight w:val="none"/>
          <w:u w:val="single"/>
        </w:rPr>
      </w:pPr>
    </w:p>
    <w:p w14:paraId="19ABA9A2">
      <w:pPr>
        <w:rPr>
          <w:color w:val="auto"/>
          <w:szCs w:val="21"/>
          <w:highlight w:val="none"/>
        </w:rPr>
      </w:pPr>
      <w:bookmarkStart w:id="116" w:name="_Hlk89181539"/>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：日期：</w:t>
      </w:r>
    </w:p>
    <w:bookmarkEnd w:id="115"/>
    <w:bookmarkEnd w:id="116"/>
    <w:p w14:paraId="6997652B">
      <w:pPr>
        <w:snapToGrid w:val="0"/>
        <w:spacing w:before="50" w:after="120" w:afterLines="50" w:line="440" w:lineRule="exact"/>
        <w:jc w:val="left"/>
        <w:rPr>
          <w:color w:val="auto"/>
          <w:highlight w:val="none"/>
        </w:rPr>
      </w:pPr>
    </w:p>
    <w:p w14:paraId="70112119">
      <w:pPr>
        <w:snapToGrid w:val="0"/>
        <w:spacing w:before="50" w:after="120" w:afterLines="50" w:line="440" w:lineRule="exact"/>
        <w:jc w:val="left"/>
        <w:rPr>
          <w:color w:val="auto"/>
          <w:szCs w:val="21"/>
          <w:highlight w:val="none"/>
        </w:rPr>
      </w:pPr>
      <w:r>
        <w:rPr>
          <w:color w:val="auto"/>
          <w:szCs w:val="21"/>
          <w:highlight w:val="none"/>
        </w:rPr>
        <w:t>5．</w:t>
      </w:r>
      <w:r>
        <w:rPr>
          <w:rFonts w:hint="eastAsia"/>
          <w:color w:val="auto"/>
          <w:szCs w:val="21"/>
          <w:highlight w:val="none"/>
        </w:rPr>
        <w:t>对</w:t>
      </w:r>
      <w:r>
        <w:rPr>
          <w:color w:val="auto"/>
          <w:szCs w:val="21"/>
          <w:highlight w:val="none"/>
        </w:rPr>
        <w:t>本项目第</w:t>
      </w:r>
      <w:r>
        <w:rPr>
          <w:rFonts w:hint="eastAsia"/>
          <w:color w:val="auto"/>
          <w:szCs w:val="21"/>
          <w:highlight w:val="none"/>
        </w:rPr>
        <w:t>二</w:t>
      </w:r>
      <w:r>
        <w:rPr>
          <w:color w:val="auto"/>
          <w:szCs w:val="21"/>
          <w:highlight w:val="none"/>
        </w:rPr>
        <w:t>章</w:t>
      </w:r>
      <w:r>
        <w:rPr>
          <w:rFonts w:hint="eastAsia"/>
          <w:color w:val="auto"/>
          <w:szCs w:val="21"/>
          <w:highlight w:val="none"/>
        </w:rPr>
        <w:t>《</w:t>
      </w:r>
      <w:r>
        <w:rPr>
          <w:color w:val="auto"/>
          <w:szCs w:val="21"/>
          <w:highlight w:val="none"/>
        </w:rPr>
        <w:t>采购需求</w:t>
      </w:r>
      <w:r>
        <w:rPr>
          <w:rFonts w:hint="eastAsia"/>
          <w:color w:val="auto"/>
          <w:szCs w:val="21"/>
          <w:highlight w:val="none"/>
        </w:rPr>
        <w:t>》</w:t>
      </w:r>
      <w:r>
        <w:rPr>
          <w:color w:val="auto"/>
          <w:szCs w:val="21"/>
          <w:highlight w:val="none"/>
        </w:rPr>
        <w:t>商务要求的</w:t>
      </w:r>
      <w:r>
        <w:rPr>
          <w:rFonts w:hint="eastAsia"/>
          <w:color w:val="auto"/>
          <w:szCs w:val="21"/>
          <w:highlight w:val="none"/>
        </w:rPr>
        <w:t>响应表</w:t>
      </w:r>
      <w:r>
        <w:rPr>
          <w:color w:val="auto"/>
          <w:szCs w:val="21"/>
          <w:highlight w:val="none"/>
        </w:rPr>
        <w:t>：</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735273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14:paraId="5C2FAD4C">
            <w:pPr>
              <w:snapToGrid w:val="0"/>
              <w:spacing w:before="120" w:beforeLines="50"/>
              <w:jc w:val="center"/>
              <w:rPr>
                <w:color w:val="auto"/>
                <w:szCs w:val="21"/>
                <w:highlight w:val="none"/>
              </w:rPr>
            </w:pPr>
            <w:r>
              <w:rPr>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vAlign w:val="center"/>
          </w:tcPr>
          <w:p w14:paraId="2C182822">
            <w:pPr>
              <w:snapToGrid w:val="0"/>
              <w:spacing w:before="120" w:beforeLines="50"/>
              <w:jc w:val="center"/>
              <w:rPr>
                <w:color w:val="auto"/>
                <w:szCs w:val="21"/>
                <w:highlight w:val="none"/>
              </w:rPr>
            </w:pPr>
            <w:r>
              <w:rPr>
                <w:rFonts w:hint="eastAsia"/>
                <w:color w:val="auto"/>
                <w:szCs w:val="21"/>
                <w:highlight w:val="none"/>
              </w:rPr>
              <w:t>采购文件</w:t>
            </w:r>
            <w:r>
              <w:rPr>
                <w:color w:val="auto"/>
                <w:szCs w:val="21"/>
                <w:highlight w:val="none"/>
              </w:rPr>
              <w:t>要求（注明章节及条款号）</w:t>
            </w:r>
          </w:p>
        </w:tc>
        <w:tc>
          <w:tcPr>
            <w:tcW w:w="3405" w:type="dxa"/>
            <w:tcBorders>
              <w:top w:val="single" w:color="auto" w:sz="4" w:space="0"/>
              <w:left w:val="single" w:color="auto" w:sz="4" w:space="0"/>
              <w:bottom w:val="single" w:color="auto" w:sz="4" w:space="0"/>
              <w:right w:val="single" w:color="auto" w:sz="4" w:space="0"/>
            </w:tcBorders>
            <w:vAlign w:val="center"/>
          </w:tcPr>
          <w:p w14:paraId="35C86CEE">
            <w:pPr>
              <w:snapToGrid w:val="0"/>
              <w:spacing w:before="120" w:beforeLines="50"/>
              <w:jc w:val="center"/>
              <w:rPr>
                <w:color w:val="auto"/>
                <w:szCs w:val="21"/>
                <w:highlight w:val="none"/>
              </w:rPr>
            </w:pPr>
            <w:r>
              <w:rPr>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vAlign w:val="center"/>
          </w:tcPr>
          <w:p w14:paraId="6507B25D">
            <w:pPr>
              <w:snapToGrid w:val="0"/>
              <w:spacing w:before="120" w:beforeLines="50"/>
              <w:jc w:val="center"/>
              <w:rPr>
                <w:color w:val="auto"/>
                <w:szCs w:val="21"/>
                <w:highlight w:val="none"/>
              </w:rPr>
            </w:pPr>
            <w:r>
              <w:rPr>
                <w:color w:val="auto"/>
                <w:highlight w:val="none"/>
              </w:rPr>
              <w:t>偏离</w:t>
            </w:r>
            <w:r>
              <w:rPr>
                <w:color w:val="auto"/>
                <w:szCs w:val="21"/>
                <w:highlight w:val="none"/>
              </w:rPr>
              <w:t>说明</w:t>
            </w:r>
          </w:p>
        </w:tc>
      </w:tr>
      <w:tr w14:paraId="300D13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3D2D72AB">
            <w:pPr>
              <w:snapToGrid w:val="0"/>
              <w:spacing w:before="120" w:beforeLines="50"/>
              <w:jc w:val="center"/>
              <w:rPr>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vAlign w:val="center"/>
          </w:tcPr>
          <w:p w14:paraId="1394DF78">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514DADCC">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2C115596">
            <w:pPr>
              <w:snapToGrid w:val="0"/>
              <w:spacing w:before="120" w:beforeLines="50"/>
              <w:jc w:val="center"/>
              <w:rPr>
                <w:color w:val="auto"/>
                <w:szCs w:val="21"/>
                <w:highlight w:val="none"/>
              </w:rPr>
            </w:pPr>
          </w:p>
        </w:tc>
      </w:tr>
      <w:tr w14:paraId="357DA2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vAlign w:val="center"/>
          </w:tcPr>
          <w:p w14:paraId="00A7EA66">
            <w:pPr>
              <w:snapToGrid w:val="0"/>
              <w:spacing w:before="120" w:beforeLines="50"/>
              <w:jc w:val="center"/>
              <w:rPr>
                <w:color w:val="auto"/>
                <w:szCs w:val="21"/>
                <w:highlight w:val="none"/>
              </w:rPr>
            </w:pPr>
            <w:r>
              <w:rPr>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vAlign w:val="center"/>
          </w:tcPr>
          <w:p w14:paraId="44D7F95C">
            <w:pPr>
              <w:snapToGrid w:val="0"/>
              <w:spacing w:before="120" w:beforeLines="50"/>
              <w:jc w:val="center"/>
              <w:rPr>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vAlign w:val="center"/>
          </w:tcPr>
          <w:p w14:paraId="2C862201">
            <w:pPr>
              <w:snapToGrid w:val="0"/>
              <w:spacing w:before="120" w:beforeLines="50"/>
              <w:jc w:val="center"/>
              <w:rPr>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vAlign w:val="center"/>
          </w:tcPr>
          <w:p w14:paraId="30D34EAA">
            <w:pPr>
              <w:snapToGrid w:val="0"/>
              <w:spacing w:before="120" w:beforeLines="50"/>
              <w:jc w:val="center"/>
              <w:rPr>
                <w:color w:val="auto"/>
                <w:szCs w:val="21"/>
                <w:highlight w:val="none"/>
              </w:rPr>
            </w:pPr>
          </w:p>
        </w:tc>
      </w:tr>
      <w:bookmarkEnd w:id="113"/>
    </w:tbl>
    <w:p w14:paraId="2FCF108B">
      <w:pPr>
        <w:pStyle w:val="26"/>
        <w:tabs>
          <w:tab w:val="left" w:pos="2127"/>
        </w:tabs>
        <w:spacing w:line="340" w:lineRule="exact"/>
        <w:ind w:firstLine="420" w:firstLineChars="200"/>
        <w:jc w:val="left"/>
        <w:rPr>
          <w:rFonts w:ascii="Times New Roman" w:hAnsi="Times New Roman" w:cs="Times New Roman"/>
          <w:color w:val="auto"/>
          <w:highlight w:val="none"/>
        </w:rPr>
      </w:pPr>
      <w:bookmarkStart w:id="117" w:name="_Hlk48144603"/>
      <w:bookmarkStart w:id="118" w:name="_Hlk89181571"/>
      <w:r>
        <w:rPr>
          <w:rFonts w:ascii="Times New Roman" w:hAnsi="Times New Roman" w:cs="Times New Roman"/>
          <w:color w:val="auto"/>
          <w:highlight w:val="none"/>
        </w:rPr>
        <w:t>注：</w:t>
      </w:r>
      <w:bookmarkStart w:id="119" w:name="_Hlk19049081"/>
      <w:r>
        <w:rPr>
          <w:rFonts w:ascii="Times New Roman" w:hAnsi="Times New Roman" w:cs="Times New Roman"/>
          <w:color w:val="auto"/>
          <w:highlight w:val="none"/>
        </w:rPr>
        <w:t>（1）本表应对采购文件</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ascii="Times New Roman" w:hAnsi="Times New Roman" w:cs="Times New Roman"/>
          <w:color w:val="auto"/>
          <w:highlight w:val="none"/>
        </w:rPr>
        <w:t>中所列商务要求进行响应，并根据响应情况在“偏离说明”栏填写正偏离或负偏离及原因，完全符合的填写</w:t>
      </w:r>
      <w:r>
        <w:rPr>
          <w:rFonts w:hint="eastAsia" w:ascii="Times New Roman" w:hAnsi="Times New Roman" w:cs="Times New Roman"/>
          <w:color w:val="auto"/>
          <w:highlight w:val="none"/>
        </w:rPr>
        <w:t>“</w:t>
      </w:r>
      <w:r>
        <w:rPr>
          <w:rFonts w:ascii="Times New Roman" w:hAnsi="Times New Roman" w:cs="Times New Roman"/>
          <w:color w:val="auto"/>
          <w:highlight w:val="none"/>
        </w:rPr>
        <w:t>无偏离</w:t>
      </w:r>
      <w:r>
        <w:rPr>
          <w:rFonts w:hint="eastAsia" w:ascii="Times New Roman" w:hAnsi="Times New Roman" w:cs="Times New Roman"/>
          <w:color w:val="auto"/>
          <w:highlight w:val="none"/>
        </w:rPr>
        <w:t>”</w:t>
      </w:r>
      <w:r>
        <w:rPr>
          <w:rFonts w:ascii="Times New Roman" w:hAnsi="Times New Roman" w:cs="Times New Roman"/>
          <w:color w:val="auto"/>
          <w:highlight w:val="none"/>
        </w:rPr>
        <w:t>。</w:t>
      </w:r>
    </w:p>
    <w:p w14:paraId="35BA5F64">
      <w:pPr>
        <w:pStyle w:val="26"/>
        <w:tabs>
          <w:tab w:val="left" w:pos="2127"/>
        </w:tabs>
        <w:spacing w:line="340" w:lineRule="exact"/>
        <w:ind w:firstLine="420" w:firstLineChars="200"/>
        <w:jc w:val="left"/>
        <w:rPr>
          <w:rFonts w:ascii="Times New Roman" w:hAnsi="Times New Roman" w:cs="Times New Roman"/>
          <w:color w:val="auto"/>
          <w:highlight w:val="none"/>
        </w:rPr>
      </w:pPr>
      <w:r>
        <w:rPr>
          <w:rFonts w:hint="eastAsia" w:ascii="Times New Roman" w:hAnsi="Times New Roman" w:cs="Times New Roman"/>
          <w:color w:val="auto"/>
          <w:highlight w:val="none"/>
        </w:rPr>
        <w:t>（2）</w:t>
      </w:r>
      <w:r>
        <w:rPr>
          <w:color w:val="auto"/>
          <w:highlight w:val="none"/>
        </w:rPr>
        <w:t>第</w:t>
      </w:r>
      <w:r>
        <w:rPr>
          <w:rFonts w:hint="eastAsia"/>
          <w:color w:val="auto"/>
          <w:highlight w:val="none"/>
        </w:rPr>
        <w:t>二</w:t>
      </w:r>
      <w:r>
        <w:rPr>
          <w:color w:val="auto"/>
          <w:highlight w:val="none"/>
        </w:rPr>
        <w:t>章</w:t>
      </w:r>
      <w:r>
        <w:rPr>
          <w:rFonts w:hint="eastAsia"/>
          <w:color w:val="auto"/>
          <w:highlight w:val="none"/>
        </w:rPr>
        <w:t>《采购需求》</w:t>
      </w:r>
      <w:r>
        <w:rPr>
          <w:rFonts w:hint="eastAsia" w:ascii="Times New Roman" w:hAnsi="Times New Roman" w:cs="Times New Roman"/>
          <w:color w:val="auto"/>
          <w:highlight w:val="none"/>
        </w:rPr>
        <w:t>中的总体要求无需响应。</w:t>
      </w:r>
    </w:p>
    <w:p w14:paraId="49EA5053">
      <w:pPr>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）偏离认定说明详见评审方法及标准。</w:t>
      </w:r>
    </w:p>
    <w:p w14:paraId="3D18678E">
      <w:pPr>
        <w:ind w:firstLine="420" w:firstLineChars="200"/>
        <w:rPr>
          <w:color w:val="auto"/>
          <w:highlight w:val="none"/>
        </w:rPr>
      </w:pPr>
      <w:r>
        <w:rPr>
          <w:rFonts w:hint="eastAsia"/>
          <w:color w:val="auto"/>
          <w:highlight w:val="none"/>
        </w:rPr>
        <w:t>（4）如果采购需求为小于、小于等于、大于或大于等于某个数值标准时，响应文件承诺不得直接复制采购需求，响应文件承诺内容应当写明响应货物具体参数或商务响应承诺的具体数值，否则按响应无效处理。如该采购需求属于不能明确具体数值的，采购人应在此采购需求的数值后标注◆号，对标注◆号的采购需求不适用上述“响应无效”条款。</w:t>
      </w:r>
    </w:p>
    <w:p w14:paraId="6C497F89">
      <w:pPr>
        <w:ind w:firstLine="420" w:firstLineChars="200"/>
        <w:rPr>
          <w:color w:val="auto"/>
          <w:highlight w:val="none"/>
        </w:rPr>
      </w:pPr>
      <w:r>
        <w:rPr>
          <w:color w:val="auto"/>
          <w:highlight w:val="none"/>
        </w:rPr>
        <w:t>（</w:t>
      </w:r>
      <w:r>
        <w:rPr>
          <w:rFonts w:hint="eastAsia"/>
          <w:color w:val="auto"/>
          <w:highlight w:val="none"/>
        </w:rPr>
        <w:t>5</w:t>
      </w:r>
      <w:r>
        <w:rPr>
          <w:color w:val="auto"/>
          <w:highlight w:val="none"/>
        </w:rPr>
        <w:t>）本表可扩展。</w:t>
      </w:r>
    </w:p>
    <w:bookmarkEnd w:id="119"/>
    <w:p w14:paraId="5AAE9983">
      <w:pPr>
        <w:pStyle w:val="26"/>
        <w:tabs>
          <w:tab w:val="left" w:pos="2127"/>
        </w:tabs>
        <w:spacing w:line="340" w:lineRule="exact"/>
        <w:ind w:firstLine="420" w:firstLineChars="200"/>
        <w:jc w:val="left"/>
        <w:rPr>
          <w:rFonts w:ascii="Times New Roman" w:hAnsi="Times New Roman" w:cs="Times New Roman"/>
          <w:color w:val="auto"/>
          <w:highlight w:val="none"/>
        </w:rPr>
      </w:pPr>
      <w:r>
        <w:rPr>
          <w:rFonts w:ascii="Times New Roman" w:hAnsi="Times New Roman" w:cs="Times New Roman"/>
          <w:color w:val="auto"/>
          <w:highlight w:val="none"/>
        </w:rPr>
        <w:t>（4）本表可扩展。</w:t>
      </w:r>
    </w:p>
    <w:bookmarkEnd w:id="117"/>
    <w:p w14:paraId="77442269">
      <w:pPr>
        <w:snapToGrid w:val="0"/>
        <w:spacing w:before="50" w:after="120" w:afterLines="50" w:line="440" w:lineRule="exact"/>
        <w:jc w:val="left"/>
        <w:rPr>
          <w:color w:val="auto"/>
          <w:spacing w:val="20"/>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color w:val="auto"/>
          <w:spacing w:val="20"/>
          <w:szCs w:val="21"/>
          <w:highlight w:val="none"/>
        </w:rPr>
        <w:t>：日期：</w:t>
      </w:r>
    </w:p>
    <w:bookmarkEnd w:id="118"/>
    <w:p w14:paraId="0BE8FE99">
      <w:pPr>
        <w:snapToGrid w:val="0"/>
        <w:spacing w:before="50" w:after="120" w:afterLines="50" w:line="440" w:lineRule="exact"/>
        <w:jc w:val="left"/>
        <w:rPr>
          <w:color w:val="auto"/>
          <w:spacing w:val="20"/>
          <w:szCs w:val="21"/>
          <w:highlight w:val="none"/>
          <w:u w:val="single"/>
        </w:rPr>
      </w:pPr>
    </w:p>
    <w:p w14:paraId="047BEF27">
      <w:pPr>
        <w:snapToGrid w:val="0"/>
        <w:spacing w:before="50" w:after="120" w:afterLines="50" w:line="440" w:lineRule="exact"/>
        <w:jc w:val="left"/>
        <w:rPr>
          <w:color w:val="auto"/>
          <w:spacing w:val="20"/>
          <w:szCs w:val="21"/>
          <w:highlight w:val="none"/>
          <w:u w:val="single"/>
        </w:rPr>
      </w:pPr>
    </w:p>
    <w:p w14:paraId="21926E28">
      <w:pPr>
        <w:snapToGrid w:val="0"/>
        <w:spacing w:before="50" w:after="120" w:afterLines="50"/>
        <w:jc w:val="left"/>
        <w:rPr>
          <w:color w:val="auto"/>
          <w:szCs w:val="21"/>
          <w:highlight w:val="none"/>
        </w:rPr>
      </w:pPr>
      <w:r>
        <w:rPr>
          <w:color w:val="auto"/>
          <w:szCs w:val="21"/>
          <w:highlight w:val="none"/>
        </w:rPr>
        <w:t>6．</w:t>
      </w:r>
      <w:r>
        <w:rPr>
          <w:rFonts w:hint="eastAsia"/>
          <w:color w:val="auto"/>
          <w:szCs w:val="21"/>
          <w:highlight w:val="none"/>
        </w:rPr>
        <w:t>实施</w:t>
      </w:r>
      <w:r>
        <w:rPr>
          <w:color w:val="auto"/>
          <w:szCs w:val="21"/>
          <w:highlight w:val="none"/>
        </w:rPr>
        <w:t>方案。（</w:t>
      </w:r>
      <w:r>
        <w:rPr>
          <w:rFonts w:hint="eastAsia"/>
          <w:color w:val="auto"/>
          <w:szCs w:val="21"/>
          <w:highlight w:val="none"/>
        </w:rPr>
        <w:t>如有，</w:t>
      </w:r>
      <w:r>
        <w:rPr>
          <w:color w:val="auto"/>
          <w:szCs w:val="21"/>
          <w:highlight w:val="none"/>
        </w:rPr>
        <w:t>自行编写）</w:t>
      </w:r>
    </w:p>
    <w:p w14:paraId="0998B6D9">
      <w:pPr>
        <w:snapToGrid w:val="0"/>
        <w:spacing w:before="50" w:after="120" w:afterLines="50"/>
        <w:jc w:val="left"/>
        <w:rPr>
          <w:color w:val="auto"/>
          <w:szCs w:val="21"/>
          <w:highlight w:val="none"/>
        </w:rPr>
      </w:pPr>
    </w:p>
    <w:p w14:paraId="42AB4CCB">
      <w:pPr>
        <w:snapToGrid w:val="0"/>
        <w:spacing w:before="50" w:after="120" w:afterLines="50"/>
        <w:jc w:val="left"/>
        <w:rPr>
          <w:color w:val="auto"/>
          <w:szCs w:val="21"/>
          <w:highlight w:val="none"/>
        </w:rPr>
      </w:pPr>
    </w:p>
    <w:p w14:paraId="40ADD6CC">
      <w:pPr>
        <w:snapToGrid w:val="0"/>
        <w:spacing w:before="50" w:after="120" w:afterLines="50"/>
        <w:jc w:val="left"/>
        <w:rPr>
          <w:color w:val="auto"/>
          <w:szCs w:val="21"/>
          <w:highlight w:val="none"/>
        </w:rPr>
      </w:pPr>
    </w:p>
    <w:p w14:paraId="68161BC9">
      <w:pPr>
        <w:snapToGrid w:val="0"/>
        <w:spacing w:before="50" w:after="120" w:afterLines="50"/>
        <w:jc w:val="left"/>
        <w:rPr>
          <w:color w:val="auto"/>
          <w:szCs w:val="21"/>
          <w:highlight w:val="none"/>
        </w:rPr>
      </w:pPr>
      <w:r>
        <w:rPr>
          <w:color w:val="auto"/>
          <w:szCs w:val="21"/>
          <w:highlight w:val="none"/>
        </w:rPr>
        <w:t>7．供应商认为需提供的其他材料（根据采购文件要求编写）</w:t>
      </w:r>
    </w:p>
    <w:p w14:paraId="3334D965">
      <w:pPr>
        <w:snapToGrid w:val="0"/>
        <w:spacing w:before="50" w:after="120" w:afterLines="50"/>
        <w:jc w:val="left"/>
        <w:rPr>
          <w:color w:val="auto"/>
          <w:spacing w:val="20"/>
          <w:szCs w:val="21"/>
          <w:highlight w:val="none"/>
          <w:u w:val="single"/>
        </w:rPr>
      </w:pPr>
    </w:p>
    <w:p w14:paraId="0D84B656">
      <w:pPr>
        <w:rPr>
          <w:color w:val="auto"/>
          <w:spacing w:val="20"/>
          <w:szCs w:val="21"/>
          <w:highlight w:val="none"/>
          <w:u w:val="single"/>
        </w:rPr>
      </w:pPr>
    </w:p>
    <w:p w14:paraId="26670BAF">
      <w:pPr>
        <w:rPr>
          <w:color w:val="auto"/>
          <w:szCs w:val="21"/>
          <w:highlight w:val="none"/>
        </w:rPr>
        <w:sectPr>
          <w:pgSz w:w="11906" w:h="16838"/>
          <w:pgMar w:top="1418" w:right="1274" w:bottom="1418" w:left="1418" w:header="851" w:footer="992" w:gutter="0"/>
          <w:cols w:space="720" w:num="1"/>
          <w:docGrid w:linePitch="312" w:charSpace="0"/>
        </w:sectPr>
      </w:pPr>
    </w:p>
    <w:p w14:paraId="206E5259">
      <w:pPr>
        <w:snapToGrid w:val="0"/>
        <w:spacing w:before="50" w:after="120" w:afterLines="50"/>
        <w:jc w:val="left"/>
        <w:rPr>
          <w:b/>
          <w:color w:val="auto"/>
          <w:szCs w:val="21"/>
          <w:highlight w:val="none"/>
        </w:rPr>
      </w:pPr>
      <w:bookmarkStart w:id="120" w:name="_Hlk21623752"/>
      <w:r>
        <w:rPr>
          <w:color w:val="auto"/>
          <w:szCs w:val="21"/>
          <w:highlight w:val="none"/>
        </w:rPr>
        <w:t>8．近年供应商类似成功案例的业绩证明</w:t>
      </w:r>
    </w:p>
    <w:p w14:paraId="4359D9A7">
      <w:pPr>
        <w:snapToGrid w:val="0"/>
        <w:spacing w:before="50" w:after="120" w:afterLines="50"/>
        <w:jc w:val="center"/>
        <w:rPr>
          <w:color w:val="auto"/>
          <w:szCs w:val="21"/>
          <w:highlight w:val="none"/>
        </w:rPr>
      </w:pPr>
      <w:r>
        <w:rPr>
          <w:b/>
          <w:color w:val="auto"/>
          <w:szCs w:val="21"/>
          <w:highlight w:val="none"/>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2"/>
        <w:gridCol w:w="3737"/>
        <w:gridCol w:w="3123"/>
        <w:gridCol w:w="985"/>
        <w:gridCol w:w="985"/>
        <w:gridCol w:w="1314"/>
        <w:gridCol w:w="1971"/>
      </w:tblGrid>
      <w:tr w14:paraId="540C8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67" w:hRule="atLeast"/>
        </w:trPr>
        <w:tc>
          <w:tcPr>
            <w:tcW w:w="1062" w:type="dxa"/>
            <w:tcBorders>
              <w:top w:val="single" w:color="auto" w:sz="4" w:space="0"/>
              <w:left w:val="single" w:color="auto" w:sz="4" w:space="0"/>
              <w:right w:val="single" w:color="auto" w:sz="4" w:space="0"/>
            </w:tcBorders>
          </w:tcPr>
          <w:p w14:paraId="68FFB3C8">
            <w:pPr>
              <w:snapToGrid w:val="0"/>
              <w:spacing w:line="240" w:lineRule="exact"/>
              <w:jc w:val="center"/>
              <w:rPr>
                <w:color w:val="auto"/>
                <w:szCs w:val="21"/>
                <w:highlight w:val="none"/>
              </w:rPr>
            </w:pPr>
          </w:p>
          <w:p w14:paraId="34A0F0E0">
            <w:pPr>
              <w:snapToGrid w:val="0"/>
              <w:spacing w:line="240" w:lineRule="exact"/>
              <w:jc w:val="center"/>
              <w:rPr>
                <w:color w:val="auto"/>
                <w:szCs w:val="21"/>
                <w:highlight w:val="none"/>
              </w:rPr>
            </w:pPr>
          </w:p>
          <w:p w14:paraId="1D458676">
            <w:pPr>
              <w:snapToGrid w:val="0"/>
              <w:spacing w:line="240" w:lineRule="exact"/>
              <w:jc w:val="center"/>
              <w:rPr>
                <w:color w:val="auto"/>
                <w:szCs w:val="21"/>
                <w:highlight w:val="none"/>
              </w:rPr>
            </w:pPr>
            <w:r>
              <w:rPr>
                <w:rFonts w:hint="eastAsia"/>
                <w:color w:val="auto"/>
                <w:szCs w:val="21"/>
                <w:highlight w:val="none"/>
              </w:rPr>
              <w:t>序号</w:t>
            </w:r>
          </w:p>
        </w:tc>
        <w:tc>
          <w:tcPr>
            <w:tcW w:w="3737" w:type="dxa"/>
            <w:tcBorders>
              <w:top w:val="single" w:color="auto" w:sz="4" w:space="0"/>
              <w:left w:val="single" w:color="auto" w:sz="4" w:space="0"/>
              <w:bottom w:val="single" w:color="auto" w:sz="4" w:space="0"/>
              <w:right w:val="single" w:color="auto" w:sz="4" w:space="0"/>
            </w:tcBorders>
            <w:vAlign w:val="center"/>
          </w:tcPr>
          <w:p w14:paraId="0F44227B">
            <w:pPr>
              <w:snapToGrid w:val="0"/>
              <w:spacing w:line="240" w:lineRule="exact"/>
              <w:jc w:val="center"/>
              <w:rPr>
                <w:color w:val="auto"/>
                <w:szCs w:val="21"/>
                <w:highlight w:val="none"/>
              </w:rPr>
            </w:pPr>
            <w:r>
              <w:rPr>
                <w:color w:val="auto"/>
                <w:szCs w:val="21"/>
                <w:highlight w:val="none"/>
              </w:rPr>
              <w:t>采购单位名称</w:t>
            </w:r>
          </w:p>
        </w:tc>
        <w:tc>
          <w:tcPr>
            <w:tcW w:w="3123" w:type="dxa"/>
            <w:tcBorders>
              <w:top w:val="single" w:color="auto" w:sz="4" w:space="0"/>
              <w:left w:val="single" w:color="auto" w:sz="4" w:space="0"/>
              <w:bottom w:val="single" w:color="auto" w:sz="4" w:space="0"/>
              <w:right w:val="single" w:color="auto" w:sz="4" w:space="0"/>
            </w:tcBorders>
            <w:vAlign w:val="center"/>
          </w:tcPr>
          <w:p w14:paraId="43EB7258">
            <w:pPr>
              <w:snapToGrid w:val="0"/>
              <w:spacing w:line="240" w:lineRule="exact"/>
              <w:jc w:val="center"/>
              <w:rPr>
                <w:color w:val="auto"/>
                <w:szCs w:val="21"/>
                <w:highlight w:val="none"/>
              </w:rPr>
            </w:pPr>
            <w:r>
              <w:rPr>
                <w:color w:val="auto"/>
                <w:szCs w:val="21"/>
                <w:highlight w:val="none"/>
              </w:rPr>
              <w:t>项目名称或服务内容</w:t>
            </w:r>
          </w:p>
        </w:tc>
        <w:tc>
          <w:tcPr>
            <w:tcW w:w="985" w:type="dxa"/>
            <w:tcBorders>
              <w:top w:val="single" w:color="auto" w:sz="4" w:space="0"/>
              <w:left w:val="single" w:color="auto" w:sz="4" w:space="0"/>
              <w:bottom w:val="single" w:color="auto" w:sz="4" w:space="0"/>
              <w:right w:val="single" w:color="auto" w:sz="4" w:space="0"/>
            </w:tcBorders>
            <w:vAlign w:val="center"/>
          </w:tcPr>
          <w:p w14:paraId="3A8E7382">
            <w:pPr>
              <w:snapToGrid w:val="0"/>
              <w:spacing w:line="240" w:lineRule="exact"/>
              <w:jc w:val="center"/>
              <w:rPr>
                <w:color w:val="auto"/>
                <w:szCs w:val="21"/>
                <w:highlight w:val="none"/>
              </w:rPr>
            </w:pPr>
            <w:r>
              <w:rPr>
                <w:color w:val="auto"/>
                <w:szCs w:val="21"/>
                <w:highlight w:val="none"/>
              </w:rPr>
              <w:t>服务</w:t>
            </w:r>
          </w:p>
          <w:p w14:paraId="05F21E64">
            <w:pPr>
              <w:snapToGrid w:val="0"/>
              <w:spacing w:line="240" w:lineRule="exact"/>
              <w:jc w:val="center"/>
              <w:rPr>
                <w:color w:val="auto"/>
                <w:szCs w:val="21"/>
                <w:highlight w:val="none"/>
              </w:rPr>
            </w:pPr>
            <w:r>
              <w:rPr>
                <w:color w:val="auto"/>
                <w:szCs w:val="21"/>
                <w:highlight w:val="none"/>
              </w:rPr>
              <w:t>数量或年限</w:t>
            </w:r>
          </w:p>
        </w:tc>
        <w:tc>
          <w:tcPr>
            <w:tcW w:w="985" w:type="dxa"/>
            <w:tcBorders>
              <w:top w:val="single" w:color="auto" w:sz="4" w:space="0"/>
              <w:left w:val="single" w:color="auto" w:sz="4" w:space="0"/>
              <w:bottom w:val="single" w:color="auto" w:sz="4" w:space="0"/>
              <w:right w:val="single" w:color="auto" w:sz="4" w:space="0"/>
            </w:tcBorders>
            <w:vAlign w:val="center"/>
          </w:tcPr>
          <w:p w14:paraId="3484A5D7">
            <w:pPr>
              <w:snapToGrid w:val="0"/>
              <w:spacing w:line="240" w:lineRule="exact"/>
              <w:jc w:val="center"/>
              <w:rPr>
                <w:color w:val="auto"/>
                <w:szCs w:val="21"/>
                <w:highlight w:val="none"/>
              </w:rPr>
            </w:pPr>
            <w:r>
              <w:rPr>
                <w:color w:val="auto"/>
                <w:szCs w:val="21"/>
                <w:highlight w:val="none"/>
              </w:rPr>
              <w:t>单价</w:t>
            </w:r>
            <w:r>
              <w:rPr>
                <w:rFonts w:hint="eastAsia"/>
                <w:color w:val="auto"/>
                <w:szCs w:val="21"/>
                <w:highlight w:val="none"/>
              </w:rPr>
              <w:t>（元）</w:t>
            </w:r>
          </w:p>
        </w:tc>
        <w:tc>
          <w:tcPr>
            <w:tcW w:w="1314" w:type="dxa"/>
            <w:tcBorders>
              <w:top w:val="single" w:color="auto" w:sz="4" w:space="0"/>
              <w:left w:val="single" w:color="auto" w:sz="4" w:space="0"/>
              <w:bottom w:val="single" w:color="auto" w:sz="4" w:space="0"/>
              <w:right w:val="single" w:color="auto" w:sz="4" w:space="0"/>
            </w:tcBorders>
            <w:vAlign w:val="center"/>
          </w:tcPr>
          <w:p w14:paraId="5FDAF5D5">
            <w:pPr>
              <w:snapToGrid w:val="0"/>
              <w:spacing w:line="240" w:lineRule="exact"/>
              <w:jc w:val="center"/>
              <w:rPr>
                <w:color w:val="auto"/>
                <w:szCs w:val="21"/>
                <w:highlight w:val="none"/>
              </w:rPr>
            </w:pPr>
            <w:r>
              <w:rPr>
                <w:color w:val="auto"/>
                <w:szCs w:val="21"/>
                <w:highlight w:val="none"/>
              </w:rPr>
              <w:t>合同</w:t>
            </w:r>
            <w:r>
              <w:rPr>
                <w:rFonts w:hint="eastAsia"/>
                <w:color w:val="auto"/>
                <w:szCs w:val="21"/>
                <w:highlight w:val="none"/>
              </w:rPr>
              <w:t>总价</w:t>
            </w:r>
          </w:p>
          <w:p w14:paraId="6E15C637">
            <w:pPr>
              <w:snapToGrid w:val="0"/>
              <w:spacing w:line="240" w:lineRule="exact"/>
              <w:jc w:val="center"/>
              <w:rPr>
                <w:color w:val="auto"/>
                <w:szCs w:val="21"/>
                <w:highlight w:val="none"/>
              </w:rPr>
            </w:pPr>
            <w:r>
              <w:rPr>
                <w:color w:val="auto"/>
                <w:szCs w:val="21"/>
                <w:highlight w:val="none"/>
              </w:rPr>
              <w:t>（元）</w:t>
            </w:r>
          </w:p>
        </w:tc>
        <w:tc>
          <w:tcPr>
            <w:tcW w:w="1971" w:type="dxa"/>
            <w:tcBorders>
              <w:top w:val="single" w:color="auto" w:sz="4" w:space="0"/>
              <w:left w:val="single" w:color="auto" w:sz="4" w:space="0"/>
              <w:bottom w:val="single" w:color="auto" w:sz="4" w:space="0"/>
              <w:right w:val="single" w:color="auto" w:sz="4" w:space="0"/>
            </w:tcBorders>
            <w:vAlign w:val="center"/>
          </w:tcPr>
          <w:p w14:paraId="54622404">
            <w:pPr>
              <w:jc w:val="center"/>
              <w:rPr>
                <w:color w:val="auto"/>
                <w:szCs w:val="21"/>
                <w:highlight w:val="none"/>
              </w:rPr>
            </w:pPr>
            <w:r>
              <w:rPr>
                <w:color w:val="auto"/>
                <w:szCs w:val="21"/>
                <w:highlight w:val="none"/>
              </w:rPr>
              <w:t>采购单位联系人及联系电话</w:t>
            </w:r>
          </w:p>
        </w:tc>
      </w:tr>
      <w:tr w14:paraId="6118CE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1062" w:type="dxa"/>
            <w:tcBorders>
              <w:top w:val="single" w:color="auto" w:sz="4" w:space="0"/>
              <w:left w:val="single" w:color="auto" w:sz="4" w:space="0"/>
              <w:bottom w:val="single" w:color="auto" w:sz="4" w:space="0"/>
              <w:right w:val="single" w:color="auto" w:sz="4" w:space="0"/>
            </w:tcBorders>
          </w:tcPr>
          <w:p w14:paraId="7FA39A6F">
            <w:pPr>
              <w:snapToGrid w:val="0"/>
              <w:spacing w:line="24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42687E33">
            <w:pPr>
              <w:snapToGrid w:val="0"/>
              <w:spacing w:line="24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3DBE3754">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455D7253">
            <w:pPr>
              <w:snapToGrid w:val="0"/>
              <w:spacing w:line="24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2CF7A7B4">
            <w:pPr>
              <w:snapToGrid w:val="0"/>
              <w:spacing w:line="24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33E97E28">
            <w:pPr>
              <w:snapToGrid w:val="0"/>
              <w:spacing w:line="24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1F998F3D">
            <w:pPr>
              <w:snapToGrid w:val="0"/>
              <w:spacing w:line="240" w:lineRule="exact"/>
              <w:jc w:val="left"/>
              <w:rPr>
                <w:color w:val="auto"/>
                <w:szCs w:val="21"/>
                <w:highlight w:val="none"/>
              </w:rPr>
            </w:pPr>
          </w:p>
        </w:tc>
      </w:tr>
      <w:tr w14:paraId="43147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tcPr>
          <w:p w14:paraId="0FAF7A8E">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59FD427F">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63ECE2B8">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11C28BDB">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6F7C1052">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058B09BC">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42013329">
            <w:pPr>
              <w:snapToGrid w:val="0"/>
              <w:spacing w:before="50" w:after="120" w:afterLines="50" w:line="400" w:lineRule="exact"/>
              <w:jc w:val="left"/>
              <w:rPr>
                <w:color w:val="auto"/>
                <w:szCs w:val="21"/>
                <w:highlight w:val="none"/>
              </w:rPr>
            </w:pPr>
          </w:p>
        </w:tc>
      </w:tr>
      <w:tr w14:paraId="40F6D5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1" w:hRule="atLeast"/>
        </w:trPr>
        <w:tc>
          <w:tcPr>
            <w:tcW w:w="1062" w:type="dxa"/>
            <w:tcBorders>
              <w:top w:val="single" w:color="auto" w:sz="4" w:space="0"/>
              <w:left w:val="single" w:color="auto" w:sz="4" w:space="0"/>
              <w:bottom w:val="single" w:color="auto" w:sz="4" w:space="0"/>
              <w:right w:val="single" w:color="auto" w:sz="4" w:space="0"/>
            </w:tcBorders>
          </w:tcPr>
          <w:p w14:paraId="036A0559">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155BCA67">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7D708531">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60B29658">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3E3E9D63">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0328BCA1">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4CD921E9">
            <w:pPr>
              <w:snapToGrid w:val="0"/>
              <w:spacing w:before="50" w:after="120" w:afterLines="50" w:line="400" w:lineRule="exact"/>
              <w:jc w:val="left"/>
              <w:rPr>
                <w:color w:val="auto"/>
                <w:szCs w:val="21"/>
                <w:highlight w:val="none"/>
              </w:rPr>
            </w:pPr>
          </w:p>
        </w:tc>
      </w:tr>
      <w:tr w14:paraId="1F1C9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062" w:type="dxa"/>
            <w:tcBorders>
              <w:top w:val="single" w:color="auto" w:sz="4" w:space="0"/>
              <w:left w:val="single" w:color="auto" w:sz="4" w:space="0"/>
              <w:bottom w:val="single" w:color="auto" w:sz="4" w:space="0"/>
              <w:right w:val="single" w:color="auto" w:sz="4" w:space="0"/>
            </w:tcBorders>
          </w:tcPr>
          <w:p w14:paraId="5857D8F7">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3D2B70FE">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469AA461">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35A0EA7E">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7950A1A9">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2556D1F3">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0EC10D01">
            <w:pPr>
              <w:snapToGrid w:val="0"/>
              <w:spacing w:before="50" w:after="120" w:afterLines="50" w:line="400" w:lineRule="exact"/>
              <w:jc w:val="left"/>
              <w:rPr>
                <w:color w:val="auto"/>
                <w:szCs w:val="21"/>
                <w:highlight w:val="none"/>
              </w:rPr>
            </w:pPr>
          </w:p>
        </w:tc>
      </w:tr>
      <w:tr w14:paraId="34902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1062" w:type="dxa"/>
            <w:tcBorders>
              <w:top w:val="single" w:color="auto" w:sz="4" w:space="0"/>
              <w:left w:val="single" w:color="auto" w:sz="4" w:space="0"/>
              <w:bottom w:val="single" w:color="auto" w:sz="4" w:space="0"/>
              <w:right w:val="single" w:color="auto" w:sz="4" w:space="0"/>
            </w:tcBorders>
          </w:tcPr>
          <w:p w14:paraId="2795E421">
            <w:pPr>
              <w:snapToGrid w:val="0"/>
              <w:spacing w:before="50" w:after="120" w:afterLines="50" w:line="400" w:lineRule="exact"/>
              <w:jc w:val="left"/>
              <w:rPr>
                <w:color w:val="auto"/>
                <w:szCs w:val="21"/>
                <w:highlight w:val="none"/>
              </w:rPr>
            </w:pPr>
          </w:p>
        </w:tc>
        <w:tc>
          <w:tcPr>
            <w:tcW w:w="3737" w:type="dxa"/>
            <w:tcBorders>
              <w:top w:val="single" w:color="auto" w:sz="4" w:space="0"/>
              <w:left w:val="single" w:color="auto" w:sz="4" w:space="0"/>
              <w:bottom w:val="single" w:color="auto" w:sz="4" w:space="0"/>
              <w:right w:val="single" w:color="auto" w:sz="4" w:space="0"/>
            </w:tcBorders>
          </w:tcPr>
          <w:p w14:paraId="3C5D9F74">
            <w:pPr>
              <w:snapToGrid w:val="0"/>
              <w:spacing w:before="50" w:after="120" w:afterLines="50" w:line="400" w:lineRule="exact"/>
              <w:jc w:val="left"/>
              <w:rPr>
                <w:color w:val="auto"/>
                <w:szCs w:val="21"/>
                <w:highlight w:val="none"/>
              </w:rPr>
            </w:pPr>
          </w:p>
        </w:tc>
        <w:tc>
          <w:tcPr>
            <w:tcW w:w="3123" w:type="dxa"/>
            <w:tcBorders>
              <w:top w:val="single" w:color="auto" w:sz="4" w:space="0"/>
              <w:left w:val="single" w:color="auto" w:sz="4" w:space="0"/>
              <w:bottom w:val="single" w:color="auto" w:sz="4" w:space="0"/>
              <w:right w:val="single" w:color="auto" w:sz="4" w:space="0"/>
            </w:tcBorders>
          </w:tcPr>
          <w:p w14:paraId="6EBAFA55">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16227CE0">
            <w:pPr>
              <w:snapToGrid w:val="0"/>
              <w:spacing w:before="50" w:after="120" w:afterLines="50" w:line="400" w:lineRule="exact"/>
              <w:jc w:val="left"/>
              <w:rPr>
                <w:color w:val="auto"/>
                <w:szCs w:val="21"/>
                <w:highlight w:val="none"/>
              </w:rPr>
            </w:pPr>
          </w:p>
        </w:tc>
        <w:tc>
          <w:tcPr>
            <w:tcW w:w="985" w:type="dxa"/>
            <w:tcBorders>
              <w:top w:val="single" w:color="auto" w:sz="4" w:space="0"/>
              <w:left w:val="single" w:color="auto" w:sz="4" w:space="0"/>
              <w:bottom w:val="single" w:color="auto" w:sz="4" w:space="0"/>
              <w:right w:val="single" w:color="auto" w:sz="4" w:space="0"/>
            </w:tcBorders>
          </w:tcPr>
          <w:p w14:paraId="441D69BA">
            <w:pPr>
              <w:snapToGrid w:val="0"/>
              <w:spacing w:before="50" w:after="120" w:afterLines="50" w:line="400" w:lineRule="exact"/>
              <w:jc w:val="left"/>
              <w:rPr>
                <w:color w:val="auto"/>
                <w:szCs w:val="21"/>
                <w:highlight w:val="none"/>
              </w:rPr>
            </w:pPr>
          </w:p>
        </w:tc>
        <w:tc>
          <w:tcPr>
            <w:tcW w:w="1314" w:type="dxa"/>
            <w:tcBorders>
              <w:top w:val="single" w:color="auto" w:sz="4" w:space="0"/>
              <w:left w:val="single" w:color="auto" w:sz="4" w:space="0"/>
              <w:bottom w:val="single" w:color="auto" w:sz="4" w:space="0"/>
              <w:right w:val="single" w:color="auto" w:sz="4" w:space="0"/>
            </w:tcBorders>
          </w:tcPr>
          <w:p w14:paraId="376DE1EF">
            <w:pPr>
              <w:snapToGrid w:val="0"/>
              <w:spacing w:before="50" w:after="120" w:afterLines="50" w:line="400" w:lineRule="exact"/>
              <w:jc w:val="left"/>
              <w:rPr>
                <w:color w:val="auto"/>
                <w:szCs w:val="21"/>
                <w:highlight w:val="none"/>
              </w:rPr>
            </w:pPr>
          </w:p>
        </w:tc>
        <w:tc>
          <w:tcPr>
            <w:tcW w:w="1971" w:type="dxa"/>
            <w:tcBorders>
              <w:top w:val="single" w:color="auto" w:sz="4" w:space="0"/>
              <w:left w:val="single" w:color="auto" w:sz="4" w:space="0"/>
              <w:bottom w:val="single" w:color="auto" w:sz="4" w:space="0"/>
              <w:right w:val="single" w:color="auto" w:sz="4" w:space="0"/>
            </w:tcBorders>
          </w:tcPr>
          <w:p w14:paraId="0D814DBE">
            <w:pPr>
              <w:snapToGrid w:val="0"/>
              <w:spacing w:before="50" w:after="120" w:afterLines="50" w:line="400" w:lineRule="exact"/>
              <w:jc w:val="left"/>
              <w:rPr>
                <w:color w:val="auto"/>
                <w:szCs w:val="21"/>
                <w:highlight w:val="none"/>
              </w:rPr>
            </w:pPr>
          </w:p>
        </w:tc>
      </w:tr>
    </w:tbl>
    <w:p w14:paraId="18A2552F">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注：</w:t>
      </w:r>
    </w:p>
    <w:p w14:paraId="26AAABC4">
      <w:pPr>
        <w:pStyle w:val="15"/>
        <w:snapToGrid w:val="0"/>
        <w:rPr>
          <w:rFonts w:ascii="Times New Roman" w:hAnsi="Times New Roman" w:eastAsia="宋体" w:cs="Times New Roman"/>
          <w:color w:val="auto"/>
          <w:sz w:val="21"/>
          <w:szCs w:val="21"/>
          <w:highlight w:val="none"/>
        </w:rPr>
      </w:pPr>
      <w:r>
        <w:rPr>
          <w:rFonts w:ascii="Times New Roman" w:hAnsi="Times New Roman" w:eastAsia="宋体" w:cs="Times New Roman"/>
          <w:color w:val="auto"/>
          <w:szCs w:val="21"/>
          <w:highlight w:val="none"/>
        </w:rPr>
        <w:t>（1）</w:t>
      </w:r>
      <w:r>
        <w:rPr>
          <w:rFonts w:ascii="Times New Roman" w:hAnsi="Times New Roman" w:eastAsia="宋体" w:cs="Times New Roman"/>
          <w:color w:val="auto"/>
          <w:sz w:val="21"/>
          <w:szCs w:val="21"/>
          <w:highlight w:val="none"/>
        </w:rPr>
        <w:t>未附</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的业绩无效</w:t>
      </w:r>
      <w:r>
        <w:rPr>
          <w:rFonts w:hint="eastAsia" w:ascii="Times New Roman" w:hAnsi="Times New Roman" w:eastAsia="宋体" w:cs="Times New Roman"/>
          <w:color w:val="auto"/>
          <w:sz w:val="21"/>
          <w:szCs w:val="21"/>
          <w:highlight w:val="none"/>
        </w:rPr>
        <w:t>，证明材料</w:t>
      </w:r>
      <w:r>
        <w:rPr>
          <w:rFonts w:ascii="Times New Roman" w:hAnsi="Times New Roman" w:eastAsia="宋体" w:cs="Times New Roman"/>
          <w:color w:val="auto"/>
          <w:sz w:val="21"/>
          <w:szCs w:val="21"/>
          <w:highlight w:val="none"/>
        </w:rPr>
        <w:t>以</w:t>
      </w:r>
      <w:r>
        <w:rPr>
          <w:rFonts w:hint="eastAsia" w:ascii="Times New Roman" w:hAnsi="Times New Roman" w:eastAsia="宋体" w:cs="Times New Roman"/>
          <w:color w:val="auto"/>
          <w:sz w:val="21"/>
          <w:szCs w:val="21"/>
          <w:highlight w:val="none"/>
        </w:rPr>
        <w:t>成交</w:t>
      </w:r>
      <w:r>
        <w:rPr>
          <w:rFonts w:ascii="Times New Roman" w:hAnsi="Times New Roman" w:eastAsia="宋体" w:cs="Times New Roman"/>
          <w:color w:val="auto"/>
          <w:sz w:val="21"/>
          <w:szCs w:val="21"/>
          <w:highlight w:val="none"/>
        </w:rPr>
        <w:t>通知书或合同复印件为准</w:t>
      </w:r>
      <w:r>
        <w:rPr>
          <w:rFonts w:hint="eastAsia" w:ascii="Times New Roman" w:hAnsi="Times New Roman" w:eastAsia="宋体" w:cs="Times New Roman"/>
          <w:color w:val="auto"/>
          <w:sz w:val="21"/>
          <w:szCs w:val="21"/>
          <w:highlight w:val="none"/>
        </w:rPr>
        <w:t>。</w:t>
      </w:r>
    </w:p>
    <w:p w14:paraId="7C8C40D0">
      <w:pPr>
        <w:rPr>
          <w:color w:val="auto"/>
          <w:highlight w:val="none"/>
        </w:rPr>
      </w:pPr>
      <w:r>
        <w:rPr>
          <w:color w:val="auto"/>
          <w:szCs w:val="21"/>
          <w:highlight w:val="none"/>
        </w:rPr>
        <w:t>（</w:t>
      </w:r>
      <w:r>
        <w:rPr>
          <w:rFonts w:hint="eastAsia"/>
          <w:color w:val="auto"/>
          <w:szCs w:val="21"/>
          <w:highlight w:val="none"/>
        </w:rPr>
        <w:t>2</w:t>
      </w:r>
      <w:r>
        <w:rPr>
          <w:color w:val="auto"/>
          <w:szCs w:val="21"/>
          <w:highlight w:val="none"/>
        </w:rPr>
        <w:t>）</w:t>
      </w:r>
      <w:r>
        <w:rPr>
          <w:color w:val="auto"/>
          <w:highlight w:val="none"/>
        </w:rPr>
        <w:t>本表可拓展</w:t>
      </w:r>
      <w:r>
        <w:rPr>
          <w:rFonts w:hint="eastAsia"/>
          <w:color w:val="auto"/>
          <w:highlight w:val="none"/>
        </w:rPr>
        <w:t>。</w:t>
      </w:r>
    </w:p>
    <w:p w14:paraId="2B9F57C3">
      <w:pPr>
        <w:snapToGrid w:val="0"/>
        <w:spacing w:before="50"/>
        <w:jc w:val="left"/>
        <w:rPr>
          <w:color w:val="auto"/>
          <w:szCs w:val="21"/>
          <w:highlight w:val="none"/>
        </w:rPr>
      </w:pPr>
    </w:p>
    <w:p w14:paraId="2631BC3A">
      <w:pPr>
        <w:snapToGrid w:val="0"/>
        <w:spacing w:before="50"/>
        <w:jc w:val="left"/>
        <w:rPr>
          <w:color w:val="auto"/>
          <w:szCs w:val="21"/>
          <w:highlight w:val="none"/>
        </w:rPr>
        <w:sectPr>
          <w:pgSz w:w="16838" w:h="11906" w:orient="landscape"/>
          <w:pgMar w:top="1274" w:right="1418" w:bottom="1418" w:left="1418" w:header="851" w:footer="992" w:gutter="0"/>
          <w:cols w:space="720" w:num="1"/>
          <w:docGrid w:linePitch="312" w:charSpace="0"/>
        </w:sectPr>
      </w:pPr>
      <w:bookmarkStart w:id="121" w:name="_Hlk89181592"/>
      <w:r>
        <w:rPr>
          <w:color w:val="auto"/>
          <w:szCs w:val="21"/>
          <w:highlight w:val="none"/>
        </w:rPr>
        <w:t>供应商</w:t>
      </w:r>
      <w:r>
        <w:rPr>
          <w:rFonts w:hint="eastAsia"/>
          <w:color w:val="auto"/>
          <w:szCs w:val="21"/>
          <w:highlight w:val="none"/>
        </w:rPr>
        <w:t>名称(电子签章</w:t>
      </w:r>
      <w:r>
        <w:rPr>
          <w:color w:val="auto"/>
          <w:szCs w:val="21"/>
          <w:highlight w:val="none"/>
        </w:rPr>
        <w:t>)：</w:t>
      </w:r>
      <w:bookmarkEnd w:id="121"/>
      <w:r>
        <w:rPr>
          <w:color w:val="auto"/>
          <w:szCs w:val="21"/>
          <w:highlight w:val="none"/>
        </w:rPr>
        <w:t>年月日</w:t>
      </w:r>
    </w:p>
    <w:bookmarkEnd w:id="120"/>
    <w:p w14:paraId="005B6CF6">
      <w:pPr>
        <w:snapToGrid w:val="0"/>
        <w:spacing w:before="50" w:after="120" w:afterLines="50"/>
        <w:jc w:val="left"/>
        <w:rPr>
          <w:color w:val="auto"/>
          <w:szCs w:val="21"/>
          <w:highlight w:val="none"/>
        </w:rPr>
      </w:pPr>
      <w:bookmarkStart w:id="122" w:name="_Hlk21623918"/>
      <w:r>
        <w:rPr>
          <w:color w:val="auto"/>
          <w:szCs w:val="21"/>
          <w:highlight w:val="none"/>
        </w:rPr>
        <w:t>9．</w:t>
      </w:r>
      <w:r>
        <w:rPr>
          <w:rFonts w:hint="eastAsia"/>
          <w:color w:val="auto"/>
          <w:szCs w:val="21"/>
          <w:highlight w:val="none"/>
        </w:rPr>
        <w:t>提供响应产品由中共中央网络安全和信息化委员会办公室网站最新发布的《网络关键设备和网络安全专用产品安全认证和安全检测结果》截图证明材料或提供有效期内的《计算机信息系统安全专用产品销售许可证》（采购标的包含时提供）</w:t>
      </w:r>
    </w:p>
    <w:p w14:paraId="4E6FD04A">
      <w:pPr>
        <w:snapToGrid w:val="0"/>
        <w:spacing w:before="50" w:after="120" w:afterLines="50"/>
        <w:jc w:val="left"/>
        <w:rPr>
          <w:color w:val="auto"/>
          <w:szCs w:val="21"/>
          <w:highlight w:val="none"/>
        </w:rPr>
      </w:pPr>
    </w:p>
    <w:p w14:paraId="32968632">
      <w:pPr>
        <w:snapToGrid w:val="0"/>
        <w:spacing w:before="50" w:after="120" w:afterLines="50"/>
        <w:jc w:val="left"/>
        <w:rPr>
          <w:color w:val="auto"/>
          <w:szCs w:val="21"/>
          <w:highlight w:val="none"/>
        </w:rPr>
      </w:pPr>
      <w:r>
        <w:rPr>
          <w:color w:val="auto"/>
          <w:szCs w:val="21"/>
          <w:highlight w:val="none"/>
        </w:rPr>
        <w:t>10．符合政府采购政策</w:t>
      </w:r>
      <w:r>
        <w:rPr>
          <w:rFonts w:hint="eastAsia"/>
          <w:color w:val="auto"/>
          <w:szCs w:val="21"/>
          <w:highlight w:val="none"/>
        </w:rPr>
        <w:t>的</w:t>
      </w:r>
      <w:r>
        <w:rPr>
          <w:color w:val="auto"/>
          <w:szCs w:val="21"/>
          <w:highlight w:val="none"/>
        </w:rPr>
        <w:t>证明材料。</w:t>
      </w:r>
    </w:p>
    <w:p w14:paraId="53A6EFD3">
      <w:pPr>
        <w:snapToGrid w:val="0"/>
        <w:spacing w:before="50" w:after="120" w:afterLines="50"/>
        <w:jc w:val="left"/>
        <w:rPr>
          <w:color w:val="auto"/>
          <w:szCs w:val="21"/>
          <w:highlight w:val="none"/>
        </w:rPr>
      </w:pPr>
      <w:r>
        <w:rPr>
          <w:color w:val="auto"/>
          <w:szCs w:val="21"/>
          <w:highlight w:val="none"/>
        </w:rPr>
        <w:t>10</w:t>
      </w:r>
      <w:r>
        <w:rPr>
          <w:rFonts w:hint="eastAsia"/>
          <w:color w:val="auto"/>
          <w:szCs w:val="21"/>
          <w:highlight w:val="none"/>
        </w:rPr>
        <w:t>.1列入节能产品政府采购品目清单及环境标志产品政府采购品目清单的货物清单。</w:t>
      </w:r>
      <w:r>
        <w:rPr>
          <w:rFonts w:hint="eastAsia"/>
          <w:b/>
          <w:color w:val="auto"/>
          <w:szCs w:val="21"/>
          <w:highlight w:val="none"/>
        </w:rPr>
        <w:t>（如有，须提供）</w:t>
      </w:r>
    </w:p>
    <w:p w14:paraId="464B4C51">
      <w:pPr>
        <w:snapToGrid w:val="0"/>
        <w:spacing w:before="50" w:after="120" w:afterLines="50"/>
        <w:jc w:val="left"/>
        <w:rPr>
          <w:color w:val="auto"/>
          <w:szCs w:val="21"/>
          <w:highlight w:val="none"/>
        </w:rPr>
      </w:pPr>
      <w:r>
        <w:rPr>
          <w:rFonts w:hint="eastAsia"/>
          <w:color w:val="auto"/>
          <w:szCs w:val="21"/>
          <w:highlight w:val="none"/>
        </w:rPr>
        <w:t>响应产品中如有列入节能产品政府采购品目清单及环境标志产品政府采购品目清单的货物，应按下表提供清单。</w:t>
      </w:r>
    </w:p>
    <w:p w14:paraId="51BB9106">
      <w:pPr>
        <w:spacing w:line="360" w:lineRule="auto"/>
        <w:jc w:val="center"/>
        <w:rPr>
          <w:color w:val="auto"/>
          <w:szCs w:val="21"/>
          <w:highlight w:val="none"/>
        </w:rPr>
      </w:pPr>
      <w:r>
        <w:rPr>
          <w:rFonts w:hint="eastAsia"/>
          <w:b/>
          <w:color w:val="auto"/>
          <w:szCs w:val="21"/>
          <w:highlight w:val="none"/>
        </w:rPr>
        <w:t>节能产品及环境标志产品清单</w:t>
      </w:r>
    </w:p>
    <w:tbl>
      <w:tblPr>
        <w:tblStyle w:val="51"/>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3E32BA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tcMar>
              <w:top w:w="0" w:type="dxa"/>
              <w:left w:w="57" w:type="dxa"/>
              <w:bottom w:w="0" w:type="dxa"/>
              <w:right w:w="57" w:type="dxa"/>
            </w:tcMar>
            <w:vAlign w:val="center"/>
          </w:tcPr>
          <w:p w14:paraId="23B7659A">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序号</w:t>
            </w:r>
          </w:p>
        </w:tc>
        <w:tc>
          <w:tcPr>
            <w:tcW w:w="1134"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4DC1974A">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类别</w:t>
            </w:r>
          </w:p>
        </w:tc>
        <w:tc>
          <w:tcPr>
            <w:tcW w:w="897" w:type="dxa"/>
            <w:tcBorders>
              <w:top w:val="single" w:color="auto" w:sz="12" w:space="0"/>
              <w:left w:val="single" w:color="auto" w:sz="4" w:space="0"/>
              <w:bottom w:val="single" w:color="auto" w:sz="8" w:space="0"/>
              <w:right w:val="single" w:color="auto" w:sz="8" w:space="0"/>
            </w:tcBorders>
            <w:vAlign w:val="center"/>
          </w:tcPr>
          <w:p w14:paraId="16D5E3A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品目</w:t>
            </w:r>
          </w:p>
        </w:tc>
        <w:tc>
          <w:tcPr>
            <w:tcW w:w="1088" w:type="dxa"/>
            <w:tcBorders>
              <w:top w:val="single" w:color="auto" w:sz="12" w:space="0"/>
              <w:left w:val="nil"/>
              <w:bottom w:val="single" w:color="auto" w:sz="8" w:space="0"/>
              <w:right w:val="single" w:color="auto" w:sz="4" w:space="0"/>
            </w:tcBorders>
            <w:tcMar>
              <w:top w:w="0" w:type="dxa"/>
              <w:left w:w="57" w:type="dxa"/>
              <w:bottom w:w="0" w:type="dxa"/>
              <w:right w:w="57" w:type="dxa"/>
            </w:tcMar>
            <w:vAlign w:val="center"/>
          </w:tcPr>
          <w:p w14:paraId="268A40A0">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品牌</w:t>
            </w:r>
          </w:p>
        </w:tc>
        <w:tc>
          <w:tcPr>
            <w:tcW w:w="1409" w:type="dxa"/>
            <w:tcBorders>
              <w:top w:val="single" w:color="auto" w:sz="12" w:space="0"/>
              <w:left w:val="single" w:color="auto" w:sz="4" w:space="0"/>
              <w:bottom w:val="single" w:color="auto" w:sz="8" w:space="0"/>
              <w:right w:val="single" w:color="auto" w:sz="8" w:space="0"/>
            </w:tcBorders>
            <w:vAlign w:val="center"/>
          </w:tcPr>
          <w:p w14:paraId="20DE0940">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规格型号</w:t>
            </w:r>
          </w:p>
        </w:tc>
        <w:tc>
          <w:tcPr>
            <w:tcW w:w="1851"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0115AEE6">
            <w:pPr>
              <w:widowControl/>
              <w:spacing w:before="100" w:beforeAutospacing="1" w:after="100" w:afterAutospacing="1" w:line="376" w:lineRule="atLeast"/>
              <w:jc w:val="center"/>
              <w:rPr>
                <w:color w:val="auto"/>
                <w:kern w:val="0"/>
                <w:szCs w:val="21"/>
                <w:highlight w:val="none"/>
              </w:rPr>
            </w:pPr>
            <w:r>
              <w:rPr>
                <w:rFonts w:ascii="Helvetica" w:hAnsi="Helvetica" w:cs="Helvetica"/>
                <w:color w:val="auto"/>
                <w:szCs w:val="21"/>
                <w:highlight w:val="none"/>
                <w:shd w:val="clear" w:color="auto" w:fill="FFFFFF"/>
              </w:rPr>
              <w:t>生产者（制造商）</w:t>
            </w:r>
          </w:p>
        </w:tc>
        <w:tc>
          <w:tcPr>
            <w:tcW w:w="1412" w:type="dxa"/>
            <w:tcBorders>
              <w:top w:val="single" w:color="auto" w:sz="12" w:space="0"/>
              <w:left w:val="nil"/>
              <w:bottom w:val="single" w:color="auto" w:sz="8" w:space="0"/>
              <w:right w:val="single" w:color="auto" w:sz="8" w:space="0"/>
            </w:tcBorders>
            <w:tcMar>
              <w:top w:w="0" w:type="dxa"/>
              <w:left w:w="57" w:type="dxa"/>
              <w:bottom w:w="0" w:type="dxa"/>
              <w:right w:w="57" w:type="dxa"/>
            </w:tcMar>
            <w:vAlign w:val="center"/>
          </w:tcPr>
          <w:p w14:paraId="37E36E72">
            <w:pPr>
              <w:widowControl/>
              <w:spacing w:before="100" w:beforeAutospacing="1" w:after="100" w:afterAutospacing="1" w:line="376" w:lineRule="atLeast"/>
              <w:jc w:val="center"/>
              <w:rPr>
                <w:color w:val="auto"/>
                <w:kern w:val="0"/>
                <w:szCs w:val="21"/>
                <w:highlight w:val="none"/>
              </w:rPr>
            </w:pPr>
            <w:r>
              <w:rPr>
                <w:rFonts w:hint="eastAsia"/>
                <w:color w:val="auto"/>
                <w:kern w:val="0"/>
                <w:szCs w:val="21"/>
                <w:highlight w:val="none"/>
              </w:rPr>
              <w:t>证书编号及证书到期日期</w:t>
            </w:r>
          </w:p>
        </w:tc>
        <w:tc>
          <w:tcPr>
            <w:tcW w:w="770" w:type="dxa"/>
            <w:tcBorders>
              <w:top w:val="single" w:color="auto" w:sz="12" w:space="0"/>
              <w:left w:val="nil"/>
              <w:bottom w:val="single" w:color="auto" w:sz="8" w:space="0"/>
              <w:right w:val="single" w:color="auto" w:sz="12" w:space="0"/>
            </w:tcBorders>
            <w:tcMar>
              <w:top w:w="0" w:type="dxa"/>
              <w:left w:w="57" w:type="dxa"/>
              <w:bottom w:w="0" w:type="dxa"/>
              <w:right w:w="57" w:type="dxa"/>
            </w:tcMar>
            <w:vAlign w:val="center"/>
          </w:tcPr>
          <w:p w14:paraId="2B10CA6E">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备注</w:t>
            </w:r>
          </w:p>
        </w:tc>
      </w:tr>
      <w:tr w14:paraId="4254C2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3B184144">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1</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2C8C9E8D">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29AB60B0">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2EA91522">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279C80FC">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3A0D0FE6">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2227C7EB">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6B2D4248">
            <w:pPr>
              <w:widowControl/>
              <w:spacing w:before="100" w:beforeAutospacing="1" w:after="100" w:afterAutospacing="1" w:line="376" w:lineRule="atLeast"/>
              <w:jc w:val="center"/>
              <w:rPr>
                <w:color w:val="auto"/>
                <w:kern w:val="0"/>
                <w:szCs w:val="21"/>
                <w:highlight w:val="none"/>
              </w:rPr>
            </w:pPr>
          </w:p>
        </w:tc>
      </w:tr>
      <w:tr w14:paraId="07D555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48A4B31A">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2</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7177D27F">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1CD33B1D">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6E8F8D71">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143213F3">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60341A55">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49E30C8A">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2664E5EC">
            <w:pPr>
              <w:widowControl/>
              <w:spacing w:before="100" w:beforeAutospacing="1" w:after="100" w:afterAutospacing="1" w:line="376" w:lineRule="atLeast"/>
              <w:jc w:val="center"/>
              <w:rPr>
                <w:color w:val="auto"/>
                <w:kern w:val="0"/>
                <w:szCs w:val="21"/>
                <w:highlight w:val="none"/>
              </w:rPr>
            </w:pPr>
          </w:p>
        </w:tc>
      </w:tr>
      <w:tr w14:paraId="367931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tcMar>
              <w:top w:w="0" w:type="dxa"/>
              <w:left w:w="57" w:type="dxa"/>
              <w:bottom w:w="0" w:type="dxa"/>
              <w:right w:w="57" w:type="dxa"/>
            </w:tcMar>
            <w:vAlign w:val="center"/>
          </w:tcPr>
          <w:p w14:paraId="1E48218A">
            <w:pPr>
              <w:widowControl/>
              <w:spacing w:before="100" w:beforeAutospacing="1" w:after="100" w:afterAutospacing="1" w:line="376" w:lineRule="atLeast"/>
              <w:jc w:val="center"/>
              <w:rPr>
                <w:color w:val="auto"/>
                <w:kern w:val="0"/>
                <w:szCs w:val="21"/>
                <w:highlight w:val="none"/>
              </w:rPr>
            </w:pPr>
            <w:r>
              <w:rPr>
                <w:color w:val="auto"/>
                <w:kern w:val="0"/>
                <w:szCs w:val="21"/>
                <w:highlight w:val="none"/>
              </w:rPr>
              <w:t>……</w:t>
            </w:r>
          </w:p>
        </w:tc>
        <w:tc>
          <w:tcPr>
            <w:tcW w:w="1134" w:type="dxa"/>
            <w:tcBorders>
              <w:top w:val="nil"/>
              <w:left w:val="nil"/>
              <w:bottom w:val="single" w:color="auto" w:sz="8" w:space="0"/>
              <w:right w:val="single" w:color="auto" w:sz="4" w:space="0"/>
            </w:tcBorders>
            <w:tcMar>
              <w:top w:w="0" w:type="dxa"/>
              <w:left w:w="57" w:type="dxa"/>
              <w:bottom w:w="0" w:type="dxa"/>
              <w:right w:w="57" w:type="dxa"/>
            </w:tcMar>
            <w:vAlign w:val="center"/>
          </w:tcPr>
          <w:p w14:paraId="503B5CBC">
            <w:pPr>
              <w:widowControl/>
              <w:spacing w:before="100" w:beforeAutospacing="1" w:after="100" w:afterAutospacing="1" w:line="376" w:lineRule="atLeast"/>
              <w:jc w:val="center"/>
              <w:rPr>
                <w:color w:val="auto"/>
                <w:kern w:val="0"/>
                <w:szCs w:val="21"/>
                <w:highlight w:val="none"/>
              </w:rPr>
            </w:pPr>
          </w:p>
        </w:tc>
        <w:tc>
          <w:tcPr>
            <w:tcW w:w="897" w:type="dxa"/>
            <w:tcBorders>
              <w:top w:val="nil"/>
              <w:left w:val="single" w:color="auto" w:sz="4" w:space="0"/>
              <w:bottom w:val="single" w:color="auto" w:sz="8" w:space="0"/>
              <w:right w:val="single" w:color="auto" w:sz="8" w:space="0"/>
            </w:tcBorders>
            <w:vAlign w:val="center"/>
          </w:tcPr>
          <w:p w14:paraId="10617B95">
            <w:pPr>
              <w:widowControl/>
              <w:spacing w:before="100" w:beforeAutospacing="1" w:after="100" w:afterAutospacing="1" w:line="376" w:lineRule="atLeast"/>
              <w:jc w:val="center"/>
              <w:rPr>
                <w:color w:val="auto"/>
                <w:kern w:val="0"/>
                <w:szCs w:val="21"/>
                <w:highlight w:val="none"/>
              </w:rPr>
            </w:pPr>
          </w:p>
        </w:tc>
        <w:tc>
          <w:tcPr>
            <w:tcW w:w="1088" w:type="dxa"/>
            <w:tcBorders>
              <w:top w:val="nil"/>
              <w:left w:val="nil"/>
              <w:bottom w:val="single" w:color="auto" w:sz="8" w:space="0"/>
              <w:right w:val="single" w:color="auto" w:sz="4" w:space="0"/>
            </w:tcBorders>
            <w:tcMar>
              <w:top w:w="0" w:type="dxa"/>
              <w:left w:w="57" w:type="dxa"/>
              <w:bottom w:w="0" w:type="dxa"/>
              <w:right w:w="57" w:type="dxa"/>
            </w:tcMar>
            <w:vAlign w:val="center"/>
          </w:tcPr>
          <w:p w14:paraId="06CEAA18">
            <w:pPr>
              <w:widowControl/>
              <w:spacing w:before="100" w:beforeAutospacing="1" w:after="100" w:afterAutospacing="1" w:line="376" w:lineRule="atLeast"/>
              <w:jc w:val="center"/>
              <w:rPr>
                <w:color w:val="auto"/>
                <w:kern w:val="0"/>
                <w:szCs w:val="21"/>
                <w:highlight w:val="none"/>
              </w:rPr>
            </w:pPr>
          </w:p>
        </w:tc>
        <w:tc>
          <w:tcPr>
            <w:tcW w:w="1409" w:type="dxa"/>
            <w:tcBorders>
              <w:top w:val="nil"/>
              <w:left w:val="single" w:color="auto" w:sz="4" w:space="0"/>
              <w:bottom w:val="single" w:color="auto" w:sz="8" w:space="0"/>
              <w:right w:val="single" w:color="auto" w:sz="8" w:space="0"/>
            </w:tcBorders>
            <w:vAlign w:val="center"/>
          </w:tcPr>
          <w:p w14:paraId="41601F94">
            <w:pPr>
              <w:widowControl/>
              <w:spacing w:before="100" w:beforeAutospacing="1" w:after="100" w:afterAutospacing="1" w:line="376" w:lineRule="atLeast"/>
              <w:jc w:val="center"/>
              <w:rPr>
                <w:color w:val="auto"/>
                <w:kern w:val="0"/>
                <w:szCs w:val="21"/>
                <w:highlight w:val="none"/>
              </w:rPr>
            </w:pPr>
          </w:p>
        </w:tc>
        <w:tc>
          <w:tcPr>
            <w:tcW w:w="1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A847D6">
            <w:pPr>
              <w:widowControl/>
              <w:spacing w:before="100" w:beforeAutospacing="1" w:after="100" w:afterAutospacing="1" w:line="376" w:lineRule="atLeast"/>
              <w:jc w:val="center"/>
              <w:rPr>
                <w:color w:val="auto"/>
                <w:kern w:val="0"/>
                <w:szCs w:val="21"/>
                <w:highlight w:val="none"/>
              </w:rPr>
            </w:pPr>
          </w:p>
        </w:tc>
        <w:tc>
          <w:tcPr>
            <w:tcW w:w="1412" w:type="dxa"/>
            <w:tcBorders>
              <w:top w:val="nil"/>
              <w:left w:val="nil"/>
              <w:bottom w:val="single" w:color="auto" w:sz="8" w:space="0"/>
              <w:right w:val="single" w:color="auto" w:sz="8" w:space="0"/>
            </w:tcBorders>
            <w:tcMar>
              <w:top w:w="0" w:type="dxa"/>
              <w:left w:w="57" w:type="dxa"/>
              <w:bottom w:w="0" w:type="dxa"/>
              <w:right w:w="57" w:type="dxa"/>
            </w:tcMar>
            <w:vAlign w:val="center"/>
          </w:tcPr>
          <w:p w14:paraId="15D892C5">
            <w:pPr>
              <w:widowControl/>
              <w:spacing w:before="100" w:beforeAutospacing="1" w:after="100" w:afterAutospacing="1" w:line="376" w:lineRule="atLeast"/>
              <w:jc w:val="center"/>
              <w:rPr>
                <w:color w:val="auto"/>
                <w:kern w:val="0"/>
                <w:szCs w:val="21"/>
                <w:highlight w:val="none"/>
              </w:rPr>
            </w:pPr>
          </w:p>
        </w:tc>
        <w:tc>
          <w:tcPr>
            <w:tcW w:w="770" w:type="dxa"/>
            <w:tcBorders>
              <w:top w:val="nil"/>
              <w:left w:val="nil"/>
              <w:bottom w:val="single" w:color="auto" w:sz="8" w:space="0"/>
              <w:right w:val="single" w:color="auto" w:sz="12" w:space="0"/>
            </w:tcBorders>
            <w:tcMar>
              <w:top w:w="0" w:type="dxa"/>
              <w:left w:w="57" w:type="dxa"/>
              <w:bottom w:w="0" w:type="dxa"/>
              <w:right w:w="57" w:type="dxa"/>
            </w:tcMar>
            <w:vAlign w:val="center"/>
          </w:tcPr>
          <w:p w14:paraId="3083419F">
            <w:pPr>
              <w:widowControl/>
              <w:spacing w:before="100" w:beforeAutospacing="1" w:after="100" w:afterAutospacing="1" w:line="376" w:lineRule="atLeast"/>
              <w:jc w:val="center"/>
              <w:rPr>
                <w:color w:val="auto"/>
                <w:kern w:val="0"/>
                <w:szCs w:val="21"/>
                <w:highlight w:val="none"/>
              </w:rPr>
            </w:pPr>
          </w:p>
        </w:tc>
      </w:tr>
    </w:tbl>
    <w:p w14:paraId="625E7396">
      <w:pPr>
        <w:snapToGrid w:val="0"/>
        <w:spacing w:before="50" w:after="120" w:afterLines="50"/>
        <w:jc w:val="left"/>
        <w:rPr>
          <w:color w:val="auto"/>
          <w:szCs w:val="21"/>
          <w:highlight w:val="none"/>
        </w:rPr>
      </w:pPr>
      <w:r>
        <w:rPr>
          <w:rFonts w:hint="eastAsia"/>
          <w:color w:val="auto"/>
          <w:szCs w:val="21"/>
          <w:highlight w:val="none"/>
        </w:rPr>
        <w:t>注：类别填写节能或环境标志，品目填写编号及产品名称如A</w:t>
      </w:r>
      <w:r>
        <w:rPr>
          <w:color w:val="auto"/>
          <w:szCs w:val="21"/>
          <w:highlight w:val="none"/>
        </w:rPr>
        <w:t>02010104</w:t>
      </w:r>
      <w:r>
        <w:rPr>
          <w:rFonts w:hint="eastAsia"/>
          <w:color w:val="auto"/>
          <w:szCs w:val="21"/>
          <w:highlight w:val="none"/>
        </w:rPr>
        <w:t>台式计算机。</w:t>
      </w:r>
    </w:p>
    <w:p w14:paraId="5C852EF6">
      <w:pPr>
        <w:snapToGrid w:val="0"/>
        <w:spacing w:before="50" w:after="120" w:afterLines="50"/>
        <w:jc w:val="left"/>
        <w:rPr>
          <w:color w:val="auto"/>
          <w:szCs w:val="21"/>
          <w:highlight w:val="none"/>
        </w:rPr>
      </w:pPr>
    </w:p>
    <w:bookmarkEnd w:id="122"/>
    <w:p w14:paraId="7C677BAA">
      <w:pPr>
        <w:snapToGrid w:val="0"/>
        <w:spacing w:before="50" w:after="120" w:afterLines="50"/>
        <w:jc w:val="left"/>
        <w:rPr>
          <w:color w:val="auto"/>
          <w:szCs w:val="21"/>
          <w:highlight w:val="none"/>
        </w:rPr>
      </w:pPr>
    </w:p>
    <w:p w14:paraId="290022F8">
      <w:pPr>
        <w:snapToGrid w:val="0"/>
        <w:spacing w:before="120" w:beforeLines="50" w:after="50" w:line="440" w:lineRule="exact"/>
        <w:jc w:val="left"/>
        <w:rPr>
          <w:color w:val="auto"/>
          <w:szCs w:val="21"/>
          <w:highlight w:val="none"/>
        </w:rPr>
      </w:pPr>
      <w:r>
        <w:rPr>
          <w:color w:val="auto"/>
          <w:szCs w:val="21"/>
          <w:highlight w:val="none"/>
        </w:rPr>
        <w:br w:type="page"/>
      </w:r>
      <w:bookmarkStart w:id="123" w:name="_Hlk19115874"/>
      <w:bookmarkStart w:id="124" w:name="_Hlk132793601"/>
      <w:bookmarkStart w:id="125" w:name="_Hlk93046716"/>
      <w:r>
        <w:rPr>
          <w:color w:val="auto"/>
          <w:szCs w:val="21"/>
          <w:highlight w:val="none"/>
        </w:rPr>
        <w:t>10.2</w:t>
      </w:r>
      <w:r>
        <w:rPr>
          <w:rFonts w:hint="eastAsia"/>
          <w:bCs/>
          <w:color w:val="auto"/>
          <w:szCs w:val="21"/>
          <w:highlight w:val="none"/>
        </w:rPr>
        <w:t>中小企业声明函</w:t>
      </w:r>
      <w:r>
        <w:rPr>
          <w:color w:val="auto"/>
          <w:szCs w:val="21"/>
          <w:highlight w:val="none"/>
        </w:rPr>
        <w:t>。</w:t>
      </w:r>
    </w:p>
    <w:bookmarkEnd w:id="123"/>
    <w:p w14:paraId="054A4177">
      <w:pPr>
        <w:spacing w:line="360" w:lineRule="auto"/>
        <w:ind w:firstLine="3584" w:firstLineChars="1700"/>
        <w:rPr>
          <w:b/>
          <w:color w:val="auto"/>
          <w:szCs w:val="21"/>
          <w:highlight w:val="none"/>
        </w:rPr>
      </w:pPr>
      <w:bookmarkStart w:id="126" w:name="_Hlk60651253"/>
    </w:p>
    <w:p w14:paraId="0CBE1CA5">
      <w:pPr>
        <w:spacing w:line="360" w:lineRule="auto"/>
        <w:ind w:firstLine="3584" w:firstLineChars="1700"/>
        <w:rPr>
          <w:b/>
          <w:color w:val="auto"/>
          <w:szCs w:val="21"/>
          <w:highlight w:val="none"/>
        </w:rPr>
      </w:pPr>
      <w:bookmarkStart w:id="127" w:name="_Hlk60649458"/>
      <w:bookmarkStart w:id="128" w:name="_Hlk60653683"/>
      <w:r>
        <w:rPr>
          <w:rFonts w:hint="eastAsia"/>
          <w:b/>
          <w:color w:val="auto"/>
          <w:szCs w:val="21"/>
          <w:highlight w:val="none"/>
        </w:rPr>
        <w:t>中小企业声明函（货物）</w:t>
      </w:r>
    </w:p>
    <w:p w14:paraId="745D9212">
      <w:pPr>
        <w:spacing w:line="360" w:lineRule="auto"/>
        <w:ind w:firstLine="420"/>
        <w:rPr>
          <w:bCs/>
          <w:color w:val="auto"/>
          <w:szCs w:val="21"/>
          <w:highlight w:val="none"/>
        </w:rPr>
      </w:pPr>
      <w:r>
        <w:rPr>
          <w:rFonts w:hint="eastAsia"/>
          <w:bCs/>
          <w:color w:val="auto"/>
          <w:szCs w:val="21"/>
          <w:highlight w:val="none"/>
        </w:rPr>
        <w:t>本公司（联合体）郑重声明，根据《政府采购促进中小企业发展管理办法》（财库﹝2020﹞46号）的规定，本公司（联合体）参加</w:t>
      </w:r>
      <w:r>
        <w:rPr>
          <w:rFonts w:hint="eastAsia"/>
          <w:bCs/>
          <w:color w:val="auto"/>
          <w:szCs w:val="21"/>
          <w:highlight w:val="none"/>
          <w:u w:val="single"/>
        </w:rPr>
        <w:t>（单位名称）</w:t>
      </w:r>
      <w:r>
        <w:rPr>
          <w:rFonts w:hint="eastAsia"/>
          <w:bCs/>
          <w:color w:val="auto"/>
          <w:szCs w:val="21"/>
          <w:highlight w:val="none"/>
        </w:rPr>
        <w:t>的</w:t>
      </w:r>
      <w:r>
        <w:rPr>
          <w:rFonts w:hint="eastAsia"/>
          <w:bCs/>
          <w:color w:val="auto"/>
          <w:szCs w:val="21"/>
          <w:highlight w:val="none"/>
          <w:u w:val="single"/>
        </w:rPr>
        <w:t>（项目名称）</w:t>
      </w:r>
      <w:r>
        <w:rPr>
          <w:rFonts w:hint="eastAsia"/>
          <w:bCs/>
          <w:color w:val="auto"/>
          <w:szCs w:val="21"/>
          <w:highlight w:val="none"/>
        </w:rPr>
        <w:t>采购活动，提供的货物全部由符合政策要求的中小企业制造。相关企业（含联合体中的中小企业、签订分包意向协议的中小企业）的具体情况如下：</w:t>
      </w:r>
    </w:p>
    <w:p w14:paraId="44B9BC38">
      <w:pPr>
        <w:spacing w:line="360" w:lineRule="auto"/>
        <w:ind w:firstLine="420"/>
        <w:rPr>
          <w:bCs/>
          <w:color w:val="auto"/>
          <w:szCs w:val="21"/>
          <w:highlight w:val="none"/>
        </w:rPr>
      </w:pPr>
      <w:r>
        <w:rPr>
          <w:bCs/>
          <w:color w:val="auto"/>
          <w:szCs w:val="21"/>
          <w:highlight w:val="none"/>
        </w:rPr>
        <w:t>1.</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，从业人员人，营业收入为万元，资产总额为万元，属于</w:t>
      </w:r>
      <w:r>
        <w:rPr>
          <w:rFonts w:hint="eastAsia"/>
          <w:bCs/>
          <w:color w:val="auto"/>
          <w:szCs w:val="21"/>
          <w:highlight w:val="none"/>
          <w:u w:val="single"/>
        </w:rPr>
        <w:t>（中型企业、小型企业、微型企业）</w:t>
      </w:r>
      <w:r>
        <w:rPr>
          <w:rFonts w:hint="eastAsia"/>
          <w:bCs/>
          <w:color w:val="auto"/>
          <w:szCs w:val="21"/>
          <w:highlight w:val="none"/>
        </w:rPr>
        <w:t>；</w:t>
      </w:r>
    </w:p>
    <w:p w14:paraId="2476779A">
      <w:pPr>
        <w:spacing w:line="360" w:lineRule="auto"/>
        <w:ind w:firstLine="420"/>
        <w:rPr>
          <w:bCs/>
          <w:color w:val="auto"/>
          <w:szCs w:val="21"/>
          <w:highlight w:val="none"/>
        </w:rPr>
      </w:pPr>
      <w:r>
        <w:rPr>
          <w:bCs/>
          <w:color w:val="auto"/>
          <w:szCs w:val="21"/>
          <w:highlight w:val="none"/>
        </w:rPr>
        <w:t>2.</w:t>
      </w:r>
      <w:r>
        <w:rPr>
          <w:rFonts w:hint="eastAsia"/>
          <w:bCs/>
          <w:color w:val="auto"/>
          <w:szCs w:val="21"/>
          <w:highlight w:val="none"/>
          <w:u w:val="single"/>
        </w:rPr>
        <w:t>（标的名称）</w:t>
      </w:r>
      <w:r>
        <w:rPr>
          <w:rFonts w:hint="eastAsia"/>
          <w:bCs/>
          <w:color w:val="auto"/>
          <w:szCs w:val="21"/>
          <w:highlight w:val="none"/>
        </w:rPr>
        <w:t>，属于</w:t>
      </w:r>
      <w:r>
        <w:rPr>
          <w:rFonts w:hint="eastAsia"/>
          <w:bCs/>
          <w:color w:val="auto"/>
          <w:szCs w:val="21"/>
          <w:highlight w:val="none"/>
          <w:u w:val="single"/>
        </w:rPr>
        <w:t>（采购文件中明确的所属行业）</w:t>
      </w:r>
      <w:r>
        <w:rPr>
          <w:rFonts w:hint="eastAsia"/>
          <w:bCs/>
          <w:color w:val="auto"/>
          <w:szCs w:val="21"/>
          <w:highlight w:val="none"/>
        </w:rPr>
        <w:t>行业；制造商为</w:t>
      </w:r>
      <w:r>
        <w:rPr>
          <w:rFonts w:hint="eastAsia"/>
          <w:bCs/>
          <w:color w:val="auto"/>
          <w:szCs w:val="21"/>
          <w:highlight w:val="none"/>
          <w:u w:val="single"/>
        </w:rPr>
        <w:t>（企业名称）</w:t>
      </w:r>
      <w:r>
        <w:rPr>
          <w:rFonts w:hint="eastAsia"/>
          <w:bCs/>
          <w:color w:val="auto"/>
          <w:szCs w:val="21"/>
          <w:highlight w:val="none"/>
        </w:rPr>
        <w:t>，从业人员人，营业收入为万元，资产总额为万元，属于</w:t>
      </w:r>
      <w:r>
        <w:rPr>
          <w:rFonts w:hint="eastAsia"/>
          <w:bCs/>
          <w:color w:val="auto"/>
          <w:szCs w:val="21"/>
          <w:highlight w:val="none"/>
          <w:u w:val="single"/>
        </w:rPr>
        <w:t>（中型企业、小型企业、微型企业）</w:t>
      </w:r>
      <w:r>
        <w:rPr>
          <w:rFonts w:hint="eastAsia"/>
          <w:bCs/>
          <w:color w:val="auto"/>
          <w:szCs w:val="21"/>
          <w:highlight w:val="none"/>
        </w:rPr>
        <w:t>；</w:t>
      </w:r>
    </w:p>
    <w:p w14:paraId="6FD71ED1">
      <w:pPr>
        <w:spacing w:line="360" w:lineRule="auto"/>
        <w:ind w:firstLine="420"/>
        <w:rPr>
          <w:bCs/>
          <w:color w:val="auto"/>
          <w:szCs w:val="21"/>
          <w:highlight w:val="none"/>
        </w:rPr>
      </w:pPr>
      <w:r>
        <w:rPr>
          <w:rFonts w:hint="eastAsia"/>
          <w:bCs/>
          <w:color w:val="auto"/>
          <w:szCs w:val="21"/>
          <w:highlight w:val="none"/>
        </w:rPr>
        <w:t>……</w:t>
      </w:r>
    </w:p>
    <w:p w14:paraId="2AC629E5">
      <w:pPr>
        <w:spacing w:line="360" w:lineRule="auto"/>
        <w:ind w:firstLine="420"/>
        <w:rPr>
          <w:bCs/>
          <w:color w:val="auto"/>
          <w:szCs w:val="21"/>
          <w:highlight w:val="none"/>
        </w:rPr>
      </w:pPr>
      <w:r>
        <w:rPr>
          <w:rFonts w:hint="eastAsia"/>
          <w:bCs/>
          <w:color w:val="auto"/>
          <w:szCs w:val="21"/>
          <w:highlight w:val="none"/>
        </w:rPr>
        <w:t>以上企业，不属于大企业的分支机构，不存在控股股东为大企业的情形，也不存在与大企业的负责人为同一人的情形。</w:t>
      </w:r>
    </w:p>
    <w:p w14:paraId="0F41F44F">
      <w:pPr>
        <w:spacing w:line="360" w:lineRule="auto"/>
        <w:ind w:firstLine="420"/>
        <w:rPr>
          <w:bCs/>
          <w:color w:val="auto"/>
          <w:szCs w:val="21"/>
          <w:highlight w:val="none"/>
        </w:rPr>
      </w:pPr>
      <w:r>
        <w:rPr>
          <w:rFonts w:hint="eastAsia"/>
          <w:bCs/>
          <w:color w:val="auto"/>
          <w:szCs w:val="21"/>
          <w:highlight w:val="none"/>
        </w:rPr>
        <w:t>本企业对上述声明内容的真实性负责。如有虚假，将依法承担相应责任。</w:t>
      </w:r>
    </w:p>
    <w:p w14:paraId="7046446D">
      <w:pPr>
        <w:spacing w:line="360" w:lineRule="auto"/>
        <w:ind w:firstLine="3150" w:firstLineChars="1500"/>
        <w:rPr>
          <w:bCs/>
          <w:color w:val="auto"/>
          <w:szCs w:val="21"/>
          <w:highlight w:val="none"/>
        </w:rPr>
      </w:pPr>
      <w:r>
        <w:rPr>
          <w:rFonts w:hint="eastAsia"/>
          <w:bCs/>
          <w:color w:val="auto"/>
          <w:szCs w:val="21"/>
          <w:highlight w:val="none"/>
        </w:rPr>
        <w:t>企业名称</w:t>
      </w:r>
      <w:r>
        <w:rPr>
          <w:rFonts w:hint="eastAsia"/>
          <w:color w:val="auto"/>
          <w:szCs w:val="21"/>
          <w:highlight w:val="none"/>
        </w:rPr>
        <w:t>(电子签章</w:t>
      </w:r>
      <w:r>
        <w:rPr>
          <w:color w:val="auto"/>
          <w:szCs w:val="21"/>
          <w:highlight w:val="none"/>
        </w:rPr>
        <w:t>)</w:t>
      </w:r>
      <w:r>
        <w:rPr>
          <w:rFonts w:hint="eastAsia"/>
          <w:bCs/>
          <w:color w:val="auto"/>
          <w:szCs w:val="21"/>
          <w:highlight w:val="none"/>
        </w:rPr>
        <w:t>：日期：</w:t>
      </w:r>
    </w:p>
    <w:p w14:paraId="52BBFF9C">
      <w:pPr>
        <w:spacing w:line="360" w:lineRule="auto"/>
        <w:jc w:val="left"/>
        <w:rPr>
          <w:bCs/>
          <w:color w:val="auto"/>
          <w:szCs w:val="21"/>
          <w:highlight w:val="none"/>
        </w:rPr>
      </w:pPr>
      <w:bookmarkStart w:id="129" w:name="_Hlk65852026"/>
      <w:r>
        <w:rPr>
          <w:rFonts w:hint="eastAsia"/>
          <w:bCs/>
          <w:color w:val="auto"/>
          <w:szCs w:val="21"/>
          <w:highlight w:val="none"/>
        </w:rPr>
        <w:t>注：</w:t>
      </w:r>
    </w:p>
    <w:bookmarkEnd w:id="126"/>
    <w:bookmarkEnd w:id="127"/>
    <w:bookmarkEnd w:id="128"/>
    <w:bookmarkEnd w:id="129"/>
    <w:p w14:paraId="1149E0D0">
      <w:pPr>
        <w:spacing w:line="360" w:lineRule="auto"/>
        <w:jc w:val="left"/>
        <w:rPr>
          <w:bCs/>
          <w:color w:val="auto"/>
          <w:szCs w:val="21"/>
          <w:highlight w:val="none"/>
        </w:rPr>
      </w:pPr>
      <w:bookmarkStart w:id="130" w:name="_Hlk19115884"/>
      <w:r>
        <w:rPr>
          <w:rFonts w:hint="eastAsia"/>
          <w:bCs/>
          <w:color w:val="auto"/>
          <w:szCs w:val="21"/>
          <w:highlight w:val="none"/>
        </w:rPr>
        <w:t>（1）标的名称按照第二章采购需求一览表中的货物名称填写，</w:t>
      </w:r>
      <w:r>
        <w:rPr>
          <w:color w:val="auto"/>
          <w:szCs w:val="21"/>
          <w:highlight w:val="none"/>
        </w:rPr>
        <w:t>所属行业标明“/”的</w:t>
      </w:r>
      <w:r>
        <w:rPr>
          <w:rFonts w:hint="eastAsia"/>
          <w:bCs/>
          <w:color w:val="auto"/>
          <w:szCs w:val="21"/>
          <w:highlight w:val="none"/>
        </w:rPr>
        <w:t>，无需在上表填写。</w:t>
      </w:r>
    </w:p>
    <w:p w14:paraId="5A423692">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14:paraId="393462EB">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14:paraId="29C3B01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5346DFE2">
      <w:pPr>
        <w:spacing w:line="360" w:lineRule="auto"/>
        <w:jc w:val="left"/>
        <w:rPr>
          <w:bCs/>
          <w:color w:val="auto"/>
          <w:szCs w:val="21"/>
          <w:highlight w:val="none"/>
        </w:rPr>
      </w:pPr>
      <w:r>
        <w:rPr>
          <w:rFonts w:hint="eastAsia"/>
          <w:bCs/>
          <w:color w:val="auto"/>
          <w:szCs w:val="21"/>
          <w:highlight w:val="none"/>
        </w:rPr>
        <w:t>（5）根据国家统计局《劳动工资统计报表制度》，从业人员数是指本单位工作，并取得工资或其他形式劳动报酬的人员数，是在岗职工、劳务派遣人员及其他从业人员之和。</w:t>
      </w:r>
    </w:p>
    <w:p w14:paraId="6107BB2A">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）本声明函由供应商填写，供应商应按中小企业划分标准《关于印发中小企业划型标准规定的通知》（工信部联企业〔2011〕300号</w:t>
      </w:r>
      <w:r>
        <w:rPr>
          <w:rFonts w:hint="eastAsia"/>
          <w:color w:val="auto"/>
          <w:szCs w:val="21"/>
          <w:highlight w:val="none"/>
        </w:rPr>
        <w:t>以及《金融业企业划型标准规定》（银发〔2015〕309号）</w:t>
      </w:r>
      <w:r>
        <w:rPr>
          <w:rFonts w:hint="eastAsia"/>
          <w:bCs/>
          <w:color w:val="auto"/>
          <w:szCs w:val="21"/>
          <w:highlight w:val="none"/>
        </w:rPr>
        <w:t>）判断是否为中小企业。</w:t>
      </w:r>
    </w:p>
    <w:p w14:paraId="00A420D7">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14:paraId="338C7EC5">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FE81AEB">
      <w:pPr>
        <w:snapToGrid w:val="0"/>
        <w:spacing w:before="50" w:after="120" w:afterLines="50"/>
        <w:jc w:val="left"/>
        <w:rPr>
          <w:color w:val="auto"/>
          <w:szCs w:val="21"/>
          <w:highlight w:val="none"/>
        </w:rPr>
      </w:pPr>
    </w:p>
    <w:p w14:paraId="765D760F">
      <w:pPr>
        <w:snapToGrid w:val="0"/>
        <w:spacing w:before="50" w:after="120" w:afterLines="50"/>
        <w:jc w:val="left"/>
        <w:rPr>
          <w:color w:val="auto"/>
          <w:szCs w:val="21"/>
          <w:highlight w:val="none"/>
        </w:rPr>
      </w:pPr>
      <w:r>
        <w:rPr>
          <w:color w:val="auto"/>
          <w:szCs w:val="21"/>
          <w:highlight w:val="none"/>
        </w:rPr>
        <w:t>10.3监狱企业须提供最新一期《XX省监狱企业产品目录》或其他监狱企业证明材料。（非监狱企业无需提供）</w:t>
      </w:r>
    </w:p>
    <w:p w14:paraId="7A8706FC">
      <w:pPr>
        <w:snapToGrid w:val="0"/>
        <w:spacing w:before="50" w:after="120" w:afterLines="50"/>
        <w:jc w:val="left"/>
        <w:rPr>
          <w:color w:val="auto"/>
          <w:szCs w:val="21"/>
          <w:highlight w:val="none"/>
        </w:rPr>
      </w:pPr>
    </w:p>
    <w:p w14:paraId="2923D893">
      <w:pPr>
        <w:widowControl/>
        <w:jc w:val="left"/>
        <w:rPr>
          <w:color w:val="auto"/>
          <w:szCs w:val="21"/>
          <w:highlight w:val="none"/>
        </w:rPr>
      </w:pPr>
      <w:bookmarkStart w:id="131" w:name="_Hlk19051624"/>
      <w:r>
        <w:rPr>
          <w:color w:val="auto"/>
          <w:szCs w:val="21"/>
          <w:highlight w:val="none"/>
        </w:rPr>
        <w:t>10.4</w:t>
      </w:r>
      <w:r>
        <w:rPr>
          <w:color w:val="auto"/>
          <w:highlight w:val="none"/>
        </w:rPr>
        <w:t>残疾人福利性单位须提供《残疾人福利性单位声明函》，格式如下。</w:t>
      </w:r>
      <w:r>
        <w:rPr>
          <w:color w:val="auto"/>
          <w:szCs w:val="21"/>
          <w:highlight w:val="none"/>
        </w:rPr>
        <w:t>（非残疾人福利性单位无需提供）</w:t>
      </w:r>
    </w:p>
    <w:bookmarkEnd w:id="131"/>
    <w:p w14:paraId="5F384FF3">
      <w:pPr>
        <w:spacing w:line="360" w:lineRule="auto"/>
        <w:jc w:val="center"/>
        <w:rPr>
          <w:b/>
          <w:color w:val="auto"/>
          <w:szCs w:val="21"/>
          <w:highlight w:val="none"/>
        </w:rPr>
      </w:pPr>
      <w:bookmarkStart w:id="132" w:name="OLE_LINK14"/>
      <w:bookmarkStart w:id="133" w:name="OLE_LINK13"/>
      <w:r>
        <w:rPr>
          <w:b/>
          <w:color w:val="auto"/>
          <w:szCs w:val="21"/>
          <w:highlight w:val="none"/>
        </w:rPr>
        <w:t>残疾人福利性单位声明函</w:t>
      </w:r>
      <w:bookmarkEnd w:id="132"/>
      <w:bookmarkEnd w:id="133"/>
    </w:p>
    <w:p w14:paraId="0E60013C">
      <w:pPr>
        <w:spacing w:line="360" w:lineRule="auto"/>
        <w:ind w:firstLine="420"/>
        <w:jc w:val="left"/>
        <w:rPr>
          <w:color w:val="auto"/>
          <w:szCs w:val="21"/>
          <w:highlight w:val="none"/>
        </w:rPr>
      </w:pPr>
      <w:r>
        <w:rPr>
          <w:color w:val="auto"/>
          <w:szCs w:val="21"/>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41C1A1D">
      <w:pPr>
        <w:spacing w:line="360" w:lineRule="auto"/>
        <w:ind w:firstLine="420"/>
        <w:rPr>
          <w:color w:val="auto"/>
          <w:szCs w:val="21"/>
          <w:highlight w:val="none"/>
        </w:rPr>
      </w:pPr>
      <w:r>
        <w:rPr>
          <w:color w:val="auto"/>
          <w:szCs w:val="21"/>
          <w:highlight w:val="none"/>
        </w:rPr>
        <w:t>本单位对上述声明的真实性负责。如有虚假，将依法承担相应责任。</w:t>
      </w:r>
    </w:p>
    <w:p w14:paraId="152290AC">
      <w:pPr>
        <w:spacing w:line="360" w:lineRule="auto"/>
        <w:ind w:firstLine="420"/>
        <w:jc w:val="right"/>
        <w:rPr>
          <w:color w:val="auto"/>
          <w:spacing w:val="6"/>
          <w:szCs w:val="21"/>
          <w:highlight w:val="none"/>
        </w:rPr>
      </w:pPr>
    </w:p>
    <w:p w14:paraId="6A14CA8F">
      <w:pPr>
        <w:spacing w:line="360" w:lineRule="auto"/>
        <w:ind w:firstLine="420"/>
        <w:jc w:val="right"/>
        <w:rPr>
          <w:color w:val="auto"/>
          <w:spacing w:val="6"/>
          <w:szCs w:val="21"/>
          <w:highlight w:val="none"/>
        </w:rPr>
      </w:pPr>
      <w:r>
        <w:rPr>
          <w:color w:val="auto"/>
          <w:spacing w:val="6"/>
          <w:szCs w:val="21"/>
          <w:highlight w:val="none"/>
        </w:rPr>
        <w:t>单位名称</w:t>
      </w:r>
      <w:r>
        <w:rPr>
          <w:rFonts w:hint="eastAsia"/>
          <w:color w:val="auto"/>
          <w:szCs w:val="21"/>
          <w:highlight w:val="none"/>
        </w:rPr>
        <w:t>(电子签章</w:t>
      </w:r>
      <w:r>
        <w:rPr>
          <w:color w:val="auto"/>
          <w:szCs w:val="21"/>
          <w:highlight w:val="none"/>
        </w:rPr>
        <w:t>)</w:t>
      </w:r>
      <w:r>
        <w:rPr>
          <w:color w:val="auto"/>
          <w:spacing w:val="6"/>
          <w:szCs w:val="21"/>
          <w:highlight w:val="none"/>
        </w:rPr>
        <w:t>：</w:t>
      </w:r>
    </w:p>
    <w:p w14:paraId="3AABB301">
      <w:pPr>
        <w:spacing w:line="360" w:lineRule="auto"/>
        <w:ind w:firstLine="420"/>
        <w:jc w:val="right"/>
        <w:rPr>
          <w:color w:val="auto"/>
          <w:spacing w:val="6"/>
          <w:szCs w:val="21"/>
          <w:highlight w:val="none"/>
        </w:rPr>
      </w:pPr>
      <w:r>
        <w:rPr>
          <w:color w:val="auto"/>
          <w:spacing w:val="6"/>
          <w:szCs w:val="21"/>
          <w:highlight w:val="none"/>
        </w:rPr>
        <w:t>日期：</w:t>
      </w:r>
    </w:p>
    <w:p w14:paraId="67FF0C25">
      <w:pPr>
        <w:spacing w:line="360" w:lineRule="auto"/>
        <w:rPr>
          <w:color w:val="auto"/>
          <w:szCs w:val="21"/>
          <w:highlight w:val="none"/>
        </w:rPr>
      </w:pPr>
      <w:bookmarkStart w:id="134" w:name="_Hlk65852042"/>
    </w:p>
    <w:bookmarkEnd w:id="130"/>
    <w:p w14:paraId="3E81DF07">
      <w:pPr>
        <w:widowControl/>
        <w:spacing w:before="30" w:after="30" w:line="560" w:lineRule="atLeast"/>
        <w:jc w:val="left"/>
        <w:textAlignment w:val="baseline"/>
        <w:rPr>
          <w:rFonts w:ascii="Calibri" w:hAnsi="Calibri"/>
          <w:color w:val="auto"/>
          <w:kern w:val="0"/>
          <w:sz w:val="28"/>
          <w:szCs w:val="28"/>
          <w:highlight w:val="none"/>
        </w:rPr>
      </w:pPr>
      <w:r>
        <w:rPr>
          <w:color w:val="auto"/>
          <w:szCs w:val="21"/>
          <w:highlight w:val="none"/>
        </w:rPr>
        <w:br w:type="page"/>
      </w:r>
      <w:bookmarkEnd w:id="124"/>
      <w:bookmarkEnd w:id="134"/>
      <w:r>
        <w:rPr>
          <w:rFonts w:hint="eastAsia"/>
          <w:color w:val="auto"/>
          <w:szCs w:val="21"/>
          <w:highlight w:val="none"/>
        </w:rPr>
        <w:t>10.5如供应商提供的产品属于本国产品，按以下格式提供关于符合本国产品标准的声明函。</w:t>
      </w:r>
      <w:r>
        <w:rPr>
          <w:rFonts w:hint="eastAsia" w:ascii="仿宋" w:hAnsi="仿宋" w:eastAsia="仿宋" w:cs="仿宋"/>
          <w:color w:val="auto"/>
          <w:kern w:val="0"/>
          <w:sz w:val="28"/>
          <w:szCs w:val="28"/>
          <w:highlight w:val="none"/>
          <w:shd w:val="clear" w:color="auto" w:fill="FFFFFF"/>
        </w:rPr>
        <w:t> </w:t>
      </w:r>
    </w:p>
    <w:p w14:paraId="1755E57D">
      <w:pPr>
        <w:spacing w:line="360" w:lineRule="auto"/>
        <w:ind w:firstLine="3584" w:firstLineChars="1700"/>
        <w:rPr>
          <w:b/>
          <w:color w:val="auto"/>
          <w:szCs w:val="21"/>
          <w:highlight w:val="none"/>
        </w:rPr>
      </w:pPr>
    </w:p>
    <w:p w14:paraId="5551ACFF">
      <w:pPr>
        <w:spacing w:line="360" w:lineRule="auto"/>
        <w:ind w:firstLine="3584" w:firstLineChars="1700"/>
        <w:rPr>
          <w:b/>
          <w:color w:val="auto"/>
          <w:szCs w:val="21"/>
          <w:highlight w:val="none"/>
        </w:rPr>
      </w:pPr>
      <w:r>
        <w:rPr>
          <w:rFonts w:hint="eastAsia"/>
          <w:b/>
          <w:color w:val="auto"/>
          <w:szCs w:val="21"/>
          <w:highlight w:val="none"/>
        </w:rPr>
        <w:t>关于符合本国产品标准的声明函</w:t>
      </w:r>
    </w:p>
    <w:p w14:paraId="3966A281">
      <w:pPr>
        <w:spacing w:line="360" w:lineRule="auto"/>
        <w:ind w:firstLine="3584" w:firstLineChars="1700"/>
        <w:rPr>
          <w:b/>
          <w:color w:val="auto"/>
          <w:szCs w:val="21"/>
          <w:highlight w:val="none"/>
        </w:rPr>
      </w:pPr>
    </w:p>
    <w:p w14:paraId="31750FF9">
      <w:pPr>
        <w:spacing w:line="360" w:lineRule="auto"/>
        <w:ind w:firstLine="420" w:firstLineChars="200"/>
        <w:rPr>
          <w:color w:val="auto"/>
          <w:szCs w:val="21"/>
          <w:highlight w:val="none"/>
        </w:rPr>
      </w:pPr>
      <w:r>
        <w:rPr>
          <w:rFonts w:hint="eastAsia"/>
          <w:color w:val="auto"/>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72F28684">
      <w:pPr>
        <w:spacing w:line="360" w:lineRule="auto"/>
        <w:ind w:firstLine="420" w:firstLineChars="200"/>
        <w:rPr>
          <w:color w:val="auto"/>
          <w:szCs w:val="21"/>
          <w:highlight w:val="none"/>
        </w:rPr>
      </w:pPr>
      <w:r>
        <w:rPr>
          <w:rFonts w:hint="eastAsia"/>
          <w:color w:val="auto"/>
          <w:szCs w:val="21"/>
          <w:highlight w:val="none"/>
        </w:rPr>
        <w:t>1.（产品名称1）1，生产厂为（厂名）2，厂址为（生产厂址）。（产品名称1）的中国境内生产的组件成本占比≥（规定比例）3。（产品名称1）的（关键组件）4在中国境内生产。（产品名称1）的（关键工序）5在中国境内完成。</w:t>
      </w:r>
    </w:p>
    <w:p w14:paraId="5D1F6598">
      <w:pPr>
        <w:spacing w:line="360" w:lineRule="auto"/>
        <w:ind w:firstLine="420" w:firstLineChars="200"/>
        <w:rPr>
          <w:color w:val="auto"/>
          <w:szCs w:val="21"/>
          <w:highlight w:val="none"/>
        </w:rPr>
      </w:pPr>
      <w:r>
        <w:rPr>
          <w:rFonts w:hint="eastAsia"/>
          <w:color w:val="auto"/>
          <w:szCs w:val="21"/>
          <w:highlight w:val="none"/>
        </w:rPr>
        <w:t>2.（产品名称2），生产厂为（厂名），厂址为（生产厂址）。（产品名称2）的中国境内生产的组件成本占比≥（规定比例）。（产品名称2）的（关键组件）在中国境内生产。（产品名称2）的（关键工序）在中国境内完成。</w:t>
      </w:r>
    </w:p>
    <w:p w14:paraId="18896AF0">
      <w:pPr>
        <w:spacing w:line="360" w:lineRule="auto"/>
        <w:ind w:firstLine="420" w:firstLineChars="200"/>
        <w:rPr>
          <w:color w:val="auto"/>
          <w:szCs w:val="21"/>
          <w:highlight w:val="none"/>
        </w:rPr>
      </w:pPr>
      <w:r>
        <w:rPr>
          <w:rFonts w:hint="eastAsia"/>
          <w:color w:val="auto"/>
          <w:szCs w:val="21"/>
          <w:highlight w:val="none"/>
        </w:rPr>
        <w:t>……</w:t>
      </w:r>
    </w:p>
    <w:p w14:paraId="6AD8302F">
      <w:pPr>
        <w:spacing w:line="360" w:lineRule="auto"/>
        <w:ind w:firstLine="420" w:firstLineChars="200"/>
        <w:rPr>
          <w:color w:val="auto"/>
          <w:szCs w:val="21"/>
          <w:highlight w:val="none"/>
        </w:rPr>
      </w:pPr>
      <w:r>
        <w:rPr>
          <w:rFonts w:hint="eastAsia"/>
          <w:color w:val="auto"/>
          <w:szCs w:val="21"/>
          <w:highlight w:val="none"/>
        </w:rPr>
        <w:t>本公司（单位）对上述声明内容的真实性负责。如有虚假，愿承担相应法律责任。</w:t>
      </w:r>
    </w:p>
    <w:p w14:paraId="02BD615B">
      <w:pPr>
        <w:widowControl/>
        <w:spacing w:before="30" w:after="30" w:line="560" w:lineRule="atLeast"/>
        <w:jc w:val="left"/>
        <w:textAlignment w:val="baseline"/>
        <w:rPr>
          <w:color w:val="auto"/>
          <w:szCs w:val="21"/>
          <w:highlight w:val="none"/>
        </w:rPr>
      </w:pPr>
      <w:r>
        <w:rPr>
          <w:rFonts w:hint="eastAsia"/>
          <w:color w:val="auto"/>
          <w:szCs w:val="21"/>
          <w:highlight w:val="none"/>
        </w:rPr>
        <w:t> </w:t>
      </w:r>
    </w:p>
    <w:p w14:paraId="364C914A">
      <w:pPr>
        <w:widowControl/>
        <w:spacing w:before="30" w:after="30" w:line="560" w:lineRule="atLeast"/>
        <w:jc w:val="right"/>
        <w:textAlignment w:val="baseline"/>
        <w:rPr>
          <w:color w:val="auto"/>
          <w:szCs w:val="21"/>
          <w:highlight w:val="none"/>
        </w:rPr>
      </w:pPr>
      <w:r>
        <w:rPr>
          <w:rFonts w:hint="eastAsia"/>
          <w:color w:val="auto"/>
          <w:szCs w:val="21"/>
          <w:highlight w:val="none"/>
        </w:rPr>
        <w:t>公司（单位）名称（盖章）：　        </w:t>
      </w:r>
    </w:p>
    <w:p w14:paraId="326E8453">
      <w:pPr>
        <w:widowControl/>
        <w:spacing w:before="30" w:after="30" w:line="560" w:lineRule="atLeast"/>
        <w:jc w:val="right"/>
        <w:textAlignment w:val="baseline"/>
        <w:rPr>
          <w:rFonts w:ascii="Calibri" w:hAnsi="Calibri"/>
          <w:color w:val="auto"/>
          <w:kern w:val="0"/>
          <w:sz w:val="28"/>
          <w:szCs w:val="28"/>
          <w:highlight w:val="none"/>
        </w:rPr>
      </w:pPr>
      <w:r>
        <w:rPr>
          <w:rFonts w:hint="eastAsia"/>
          <w:color w:val="auto"/>
          <w:szCs w:val="21"/>
          <w:highlight w:val="none"/>
        </w:rPr>
        <w:t>日期：　     年　  月　  日  </w:t>
      </w:r>
      <w:r>
        <w:rPr>
          <w:rFonts w:hint="eastAsia" w:ascii="仿宋" w:hAnsi="仿宋" w:eastAsia="仿宋" w:cs="仿宋"/>
          <w:color w:val="auto"/>
          <w:kern w:val="0"/>
          <w:sz w:val="28"/>
          <w:szCs w:val="28"/>
          <w:highlight w:val="none"/>
          <w:shd w:val="clear" w:color="auto" w:fill="FFFFFF"/>
        </w:rPr>
        <w:t>       </w:t>
      </w:r>
    </w:p>
    <w:p w14:paraId="54D736B9">
      <w:pPr>
        <w:widowControl/>
        <w:spacing w:before="30" w:after="30" w:line="560" w:lineRule="atLeast"/>
        <w:jc w:val="left"/>
        <w:textAlignment w:val="baseline"/>
        <w:rPr>
          <w:rFonts w:ascii="Calibri" w:hAnsi="Calibri"/>
          <w:color w:val="auto"/>
          <w:kern w:val="0"/>
          <w:sz w:val="28"/>
          <w:szCs w:val="28"/>
          <w:highlight w:val="none"/>
        </w:rPr>
      </w:pPr>
      <w:r>
        <w:rPr>
          <w:rFonts w:hint="eastAsia" w:ascii="仿宋" w:hAnsi="仿宋" w:eastAsia="仿宋" w:cs="仿宋"/>
          <w:color w:val="auto"/>
          <w:kern w:val="0"/>
          <w:sz w:val="28"/>
          <w:szCs w:val="28"/>
          <w:highlight w:val="none"/>
          <w:shd w:val="clear" w:color="auto" w:fill="FFFFFF"/>
        </w:rPr>
        <w:t>__________________</w:t>
      </w:r>
    </w:p>
    <w:p w14:paraId="5F5B377D">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1.产品如有型号，请在“产品名称”栏一并填写。</w:t>
      </w:r>
    </w:p>
    <w:p w14:paraId="496C9FE9">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2.生产厂名与厂址应与生产厂营业执照载明的相关信息保持一致。</w:t>
      </w:r>
    </w:p>
    <w:p w14:paraId="673F7DE4">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3.该产品的中国境内生产的组件成本占比相关要求实施前，“规定比例”栏可不填，下同。</w:t>
      </w:r>
    </w:p>
    <w:p w14:paraId="09CD8247">
      <w:pPr>
        <w:widowControl/>
        <w:spacing w:before="30" w:after="30" w:line="560" w:lineRule="atLeast"/>
        <w:ind w:firstLine="420"/>
        <w:jc w:val="left"/>
        <w:textAlignment w:val="baseline"/>
        <w:rPr>
          <w:color w:val="auto"/>
          <w:szCs w:val="21"/>
          <w:highlight w:val="none"/>
        </w:rPr>
      </w:pPr>
      <w:r>
        <w:rPr>
          <w:rFonts w:hint="eastAsia"/>
          <w:color w:val="auto"/>
          <w:szCs w:val="21"/>
          <w:highlight w:val="none"/>
        </w:rPr>
        <w:t>4.该产品的关键组件要求实施前，“关键组件”栏可不填，下同。</w:t>
      </w:r>
    </w:p>
    <w:p w14:paraId="2C0B873B">
      <w:pPr>
        <w:snapToGrid w:val="0"/>
        <w:spacing w:before="50" w:after="120" w:afterLines="50"/>
        <w:ind w:firstLine="420" w:firstLineChars="200"/>
        <w:jc w:val="left"/>
        <w:rPr>
          <w:color w:val="auto"/>
          <w:szCs w:val="21"/>
          <w:highlight w:val="none"/>
        </w:rPr>
      </w:pPr>
    </w:p>
    <w:p w14:paraId="397CA29C">
      <w:pPr>
        <w:snapToGrid w:val="0"/>
        <w:spacing w:before="50" w:after="120" w:afterLines="50"/>
        <w:ind w:firstLine="420" w:firstLineChars="200"/>
        <w:jc w:val="left"/>
        <w:rPr>
          <w:rFonts w:ascii="仿宋" w:hAnsi="仿宋" w:eastAsia="仿宋" w:cs="仿宋"/>
          <w:color w:val="auto"/>
          <w:kern w:val="0"/>
          <w:szCs w:val="21"/>
          <w:highlight w:val="none"/>
          <w:shd w:val="clear" w:color="auto" w:fill="FFFFFF"/>
        </w:rPr>
        <w:sectPr>
          <w:headerReference r:id="rId20" w:type="default"/>
          <w:pgSz w:w="11906" w:h="16838"/>
          <w:pgMar w:top="1418" w:right="1274" w:bottom="1418" w:left="1418" w:header="851" w:footer="992" w:gutter="0"/>
          <w:cols w:space="720" w:num="1"/>
          <w:docGrid w:linePitch="312" w:charSpace="0"/>
        </w:sectPr>
      </w:pPr>
      <w:r>
        <w:rPr>
          <w:rFonts w:hint="eastAsia"/>
          <w:color w:val="auto"/>
          <w:szCs w:val="21"/>
          <w:highlight w:val="none"/>
        </w:rPr>
        <w:t>5.该产品的关键工序要求实施前，“关键工序”栏可不填，下同</w:t>
      </w:r>
      <w:r>
        <w:rPr>
          <w:rFonts w:hint="eastAsia" w:ascii="仿宋" w:hAnsi="仿宋" w:eastAsia="仿宋" w:cs="仿宋"/>
          <w:color w:val="auto"/>
          <w:kern w:val="0"/>
          <w:szCs w:val="21"/>
          <w:highlight w:val="none"/>
          <w:shd w:val="clear" w:color="auto" w:fill="FFFFFF"/>
        </w:rPr>
        <w:t>。</w:t>
      </w:r>
    </w:p>
    <w:p w14:paraId="77C91FB3">
      <w:pPr>
        <w:pStyle w:val="19"/>
        <w:rPr>
          <w:color w:val="auto"/>
          <w:sz w:val="21"/>
          <w:szCs w:val="21"/>
          <w:highlight w:val="none"/>
        </w:rPr>
      </w:pPr>
      <w:r>
        <w:rPr>
          <w:rFonts w:hint="eastAsia"/>
          <w:color w:val="auto"/>
          <w:sz w:val="21"/>
          <w:szCs w:val="21"/>
          <w:highlight w:val="none"/>
        </w:rPr>
        <w:t>10.6关于符合本国产品标准的成本占比承诺函（单一产品采购不填写此函，多产品采购项目或采购包如供应商所有产品均为本国产品且填写《关于符合本国产品标准的声明函》可不填写此函。格式内容仅供参考）</w:t>
      </w:r>
    </w:p>
    <w:p w14:paraId="79D1FEC6">
      <w:pPr>
        <w:pStyle w:val="19"/>
        <w:rPr>
          <w:color w:val="auto"/>
          <w:highlight w:val="none"/>
        </w:rPr>
      </w:pPr>
    </w:p>
    <w:p w14:paraId="0827EFBD">
      <w:pPr>
        <w:pStyle w:val="19"/>
        <w:jc w:val="center"/>
        <w:rPr>
          <w:b/>
          <w:color w:val="auto"/>
          <w:sz w:val="21"/>
          <w:szCs w:val="21"/>
          <w:highlight w:val="none"/>
        </w:rPr>
      </w:pPr>
      <w:r>
        <w:rPr>
          <w:b/>
          <w:color w:val="auto"/>
          <w:sz w:val="21"/>
          <w:szCs w:val="21"/>
          <w:highlight w:val="none"/>
        </w:rPr>
        <w:t>关于符合本国产品标准</w:t>
      </w:r>
      <w:r>
        <w:rPr>
          <w:rFonts w:hint="eastAsia"/>
          <w:b/>
          <w:color w:val="auto"/>
          <w:sz w:val="21"/>
          <w:szCs w:val="21"/>
          <w:highlight w:val="none"/>
        </w:rPr>
        <w:t>的</w:t>
      </w:r>
      <w:r>
        <w:rPr>
          <w:b/>
          <w:color w:val="auto"/>
          <w:sz w:val="21"/>
          <w:szCs w:val="21"/>
          <w:highlight w:val="none"/>
        </w:rPr>
        <w:t>成本占比承诺函</w:t>
      </w:r>
    </w:p>
    <w:p w14:paraId="7F24D83C">
      <w:pPr>
        <w:pStyle w:val="19"/>
        <w:rPr>
          <w:color w:val="auto"/>
          <w:highlight w:val="none"/>
        </w:rPr>
      </w:pPr>
    </w:p>
    <w:p w14:paraId="438866F0">
      <w:pPr>
        <w:pStyle w:val="19"/>
        <w:rPr>
          <w:color w:val="auto"/>
          <w:sz w:val="21"/>
          <w:szCs w:val="21"/>
          <w:highlight w:val="none"/>
        </w:rPr>
      </w:pPr>
      <w:r>
        <w:rPr>
          <w:color w:val="auto"/>
          <w:sz w:val="21"/>
          <w:szCs w:val="21"/>
          <w:highlight w:val="none"/>
        </w:rPr>
        <w:t>致：[采购人/采购代理机构名称]</w:t>
      </w:r>
    </w:p>
    <w:p w14:paraId="62E1E9D0">
      <w:pPr>
        <w:pStyle w:val="19"/>
        <w:rPr>
          <w:color w:val="auto"/>
          <w:sz w:val="21"/>
          <w:szCs w:val="21"/>
          <w:highlight w:val="none"/>
        </w:rPr>
      </w:pPr>
    </w:p>
    <w:p w14:paraId="0FD3CE98">
      <w:pPr>
        <w:pStyle w:val="19"/>
        <w:rPr>
          <w:color w:val="auto"/>
          <w:sz w:val="21"/>
          <w:szCs w:val="21"/>
          <w:highlight w:val="none"/>
        </w:rPr>
      </w:pPr>
      <w:r>
        <w:rPr>
          <w:color w:val="auto"/>
          <w:sz w:val="21"/>
          <w:szCs w:val="21"/>
          <w:highlight w:val="none"/>
        </w:rPr>
        <w:t>本单位就参与[项目名称、编号]项目，郑重承诺如下：</w:t>
      </w:r>
    </w:p>
    <w:p w14:paraId="4BA964A0">
      <w:pPr>
        <w:pStyle w:val="19"/>
        <w:rPr>
          <w:color w:val="auto"/>
          <w:sz w:val="21"/>
          <w:szCs w:val="21"/>
          <w:highlight w:val="none"/>
        </w:rPr>
      </w:pPr>
    </w:p>
    <w:p w14:paraId="3C862BF0">
      <w:pPr>
        <w:pStyle w:val="19"/>
        <w:ind w:firstLine="420" w:firstLineChars="200"/>
        <w:rPr>
          <w:color w:val="auto"/>
          <w:sz w:val="21"/>
          <w:szCs w:val="21"/>
          <w:highlight w:val="none"/>
        </w:rPr>
      </w:pPr>
      <w:r>
        <w:rPr>
          <w:color w:val="auto"/>
          <w:sz w:val="21"/>
          <w:szCs w:val="21"/>
          <w:highlight w:val="none"/>
        </w:rPr>
        <w:t>本单位为该项目（或采购包）提供的符合本国产品标准的产品成本之和，占所提供全部产品成本之和的比例达到80%以上。本公司（单位）对上述承诺内容的真实性负责。如有虚假，愿承担相应法律责任。</w:t>
      </w:r>
    </w:p>
    <w:p w14:paraId="0250598D">
      <w:pPr>
        <w:pStyle w:val="19"/>
        <w:rPr>
          <w:color w:val="auto"/>
          <w:sz w:val="21"/>
          <w:szCs w:val="21"/>
          <w:highlight w:val="none"/>
        </w:rPr>
      </w:pPr>
    </w:p>
    <w:p w14:paraId="5F883503">
      <w:pPr>
        <w:pStyle w:val="19"/>
        <w:rPr>
          <w:color w:val="auto"/>
          <w:sz w:val="21"/>
          <w:szCs w:val="21"/>
          <w:highlight w:val="none"/>
        </w:rPr>
      </w:pPr>
    </w:p>
    <w:p w14:paraId="0766962D">
      <w:pPr>
        <w:pStyle w:val="19"/>
        <w:rPr>
          <w:color w:val="auto"/>
          <w:sz w:val="21"/>
          <w:szCs w:val="21"/>
          <w:highlight w:val="none"/>
        </w:rPr>
      </w:pPr>
    </w:p>
    <w:p w14:paraId="059BFDEA">
      <w:pPr>
        <w:pStyle w:val="19"/>
        <w:rPr>
          <w:color w:val="auto"/>
          <w:sz w:val="21"/>
          <w:szCs w:val="21"/>
          <w:highlight w:val="none"/>
        </w:rPr>
      </w:pPr>
    </w:p>
    <w:p w14:paraId="4C68AB03">
      <w:pPr>
        <w:pStyle w:val="19"/>
        <w:rPr>
          <w:color w:val="auto"/>
          <w:sz w:val="21"/>
          <w:szCs w:val="21"/>
          <w:highlight w:val="none"/>
        </w:rPr>
      </w:pPr>
    </w:p>
    <w:p w14:paraId="667563FC">
      <w:pPr>
        <w:pStyle w:val="19"/>
        <w:jc w:val="right"/>
        <w:rPr>
          <w:color w:val="auto"/>
          <w:sz w:val="21"/>
          <w:szCs w:val="21"/>
          <w:highlight w:val="none"/>
        </w:rPr>
      </w:pPr>
      <w:r>
        <w:rPr>
          <w:color w:val="auto"/>
          <w:sz w:val="21"/>
          <w:szCs w:val="21"/>
          <w:highlight w:val="none"/>
        </w:rPr>
        <w:t>供应商名称（盖章）：　        </w:t>
      </w:r>
    </w:p>
    <w:p w14:paraId="1772AF6D">
      <w:pPr>
        <w:pStyle w:val="19"/>
        <w:jc w:val="right"/>
        <w:rPr>
          <w:color w:val="auto"/>
          <w:highlight w:val="none"/>
        </w:rPr>
        <w:sectPr>
          <w:pgSz w:w="11906" w:h="16838"/>
          <w:pgMar w:top="1418" w:right="1274" w:bottom="1418" w:left="1418" w:header="851" w:footer="992" w:gutter="0"/>
          <w:cols w:space="720" w:num="1"/>
          <w:docGrid w:linePitch="312" w:charSpace="0"/>
        </w:sectPr>
      </w:pPr>
      <w:r>
        <w:rPr>
          <w:color w:val="auto"/>
          <w:sz w:val="21"/>
          <w:szCs w:val="21"/>
          <w:highlight w:val="none"/>
        </w:rPr>
        <w:t>日期：　     年　  月　  日 </w:t>
      </w:r>
    </w:p>
    <w:p w14:paraId="7C1F2854">
      <w:pPr>
        <w:snapToGrid w:val="0"/>
        <w:spacing w:before="50" w:after="120" w:afterLines="50"/>
        <w:jc w:val="left"/>
        <w:rPr>
          <w:color w:val="auto"/>
          <w:szCs w:val="21"/>
          <w:highlight w:val="none"/>
        </w:rPr>
      </w:pPr>
      <w:r>
        <w:rPr>
          <w:color w:val="auto"/>
          <w:szCs w:val="21"/>
          <w:highlight w:val="none"/>
        </w:rPr>
        <w:t>11.</w:t>
      </w:r>
      <w:r>
        <w:rPr>
          <w:rFonts w:hint="eastAsia"/>
          <w:color w:val="auto"/>
          <w:szCs w:val="21"/>
          <w:highlight w:val="none"/>
        </w:rPr>
        <w:t>无串标行为承诺函</w:t>
      </w:r>
    </w:p>
    <w:p w14:paraId="525B11C1">
      <w:pPr>
        <w:snapToGrid w:val="0"/>
        <w:spacing w:before="50" w:after="120" w:afterLines="50"/>
        <w:jc w:val="center"/>
        <w:rPr>
          <w:color w:val="auto"/>
          <w:szCs w:val="21"/>
          <w:highlight w:val="none"/>
        </w:rPr>
      </w:pPr>
    </w:p>
    <w:p w14:paraId="0AC5010B">
      <w:pPr>
        <w:snapToGrid w:val="0"/>
        <w:spacing w:before="50" w:after="120" w:afterLines="50"/>
        <w:jc w:val="center"/>
        <w:rPr>
          <w:color w:val="auto"/>
          <w:szCs w:val="21"/>
          <w:highlight w:val="none"/>
        </w:rPr>
      </w:pPr>
      <w:r>
        <w:rPr>
          <w:rFonts w:hint="eastAsia"/>
          <w:color w:val="auto"/>
          <w:szCs w:val="21"/>
          <w:highlight w:val="none"/>
        </w:rPr>
        <w:t>供应商参加本项目无围标串标行为的承诺函</w:t>
      </w:r>
    </w:p>
    <w:p w14:paraId="42C5B400">
      <w:pPr>
        <w:snapToGrid w:val="0"/>
        <w:spacing w:before="50" w:after="120" w:afterLines="50"/>
        <w:jc w:val="left"/>
        <w:rPr>
          <w:color w:val="auto"/>
          <w:szCs w:val="21"/>
          <w:highlight w:val="none"/>
        </w:rPr>
      </w:pPr>
    </w:p>
    <w:p w14:paraId="359735E6">
      <w:pPr>
        <w:snapToGrid w:val="0"/>
        <w:spacing w:before="50" w:after="120" w:afterLines="50"/>
        <w:jc w:val="left"/>
        <w:rPr>
          <w:color w:val="auto"/>
          <w:szCs w:val="21"/>
          <w:highlight w:val="none"/>
        </w:rPr>
      </w:pPr>
      <w:r>
        <w:rPr>
          <w:rFonts w:hint="eastAsia"/>
          <w:color w:val="auto"/>
          <w:szCs w:val="21"/>
          <w:highlight w:val="none"/>
        </w:rPr>
        <w:t>一、我方承诺无下列相互串通投标的情形：</w:t>
      </w:r>
    </w:p>
    <w:p w14:paraId="04FB807D">
      <w:pPr>
        <w:snapToGrid w:val="0"/>
        <w:spacing w:before="50" w:after="120" w:afterLines="50"/>
        <w:jc w:val="left"/>
        <w:rPr>
          <w:color w:val="auto"/>
          <w:szCs w:val="21"/>
          <w:highlight w:val="none"/>
        </w:rPr>
      </w:pPr>
      <w:r>
        <w:rPr>
          <w:rFonts w:hint="eastAsia"/>
          <w:color w:val="auto"/>
          <w:szCs w:val="21"/>
          <w:highlight w:val="none"/>
        </w:rPr>
        <w:t>1.不同供应商的响应文件由同一单位或者个人编制；或者不同供应商报名的IP地址一致的；</w:t>
      </w:r>
    </w:p>
    <w:p w14:paraId="3F7CFD46">
      <w:pPr>
        <w:snapToGrid w:val="0"/>
        <w:spacing w:before="50" w:after="120" w:afterLines="50"/>
        <w:jc w:val="left"/>
        <w:rPr>
          <w:color w:val="auto"/>
          <w:szCs w:val="21"/>
          <w:highlight w:val="none"/>
        </w:rPr>
      </w:pPr>
      <w:r>
        <w:rPr>
          <w:rFonts w:hint="eastAsia"/>
          <w:color w:val="auto"/>
          <w:szCs w:val="21"/>
          <w:highlight w:val="none"/>
        </w:rPr>
        <w:t>2.不同供应商委托同一单位或者个人办理投标事宜；</w:t>
      </w:r>
    </w:p>
    <w:p w14:paraId="390D334F">
      <w:pPr>
        <w:snapToGrid w:val="0"/>
        <w:spacing w:before="50" w:after="120" w:afterLines="50"/>
        <w:jc w:val="left"/>
        <w:rPr>
          <w:color w:val="auto"/>
          <w:szCs w:val="21"/>
          <w:highlight w:val="none"/>
        </w:rPr>
      </w:pPr>
      <w:r>
        <w:rPr>
          <w:rFonts w:hint="eastAsia"/>
          <w:color w:val="auto"/>
          <w:szCs w:val="21"/>
          <w:highlight w:val="none"/>
        </w:rPr>
        <w:t>3.不同的供应商的响应文件载明的项目管理员为同一个人；</w:t>
      </w:r>
    </w:p>
    <w:p w14:paraId="4A761F1C">
      <w:pPr>
        <w:snapToGrid w:val="0"/>
        <w:spacing w:before="50" w:after="120" w:afterLines="50"/>
        <w:jc w:val="left"/>
        <w:rPr>
          <w:color w:val="auto"/>
          <w:szCs w:val="21"/>
          <w:highlight w:val="none"/>
        </w:rPr>
      </w:pPr>
      <w:r>
        <w:rPr>
          <w:rFonts w:hint="eastAsia"/>
          <w:color w:val="auto"/>
          <w:szCs w:val="21"/>
          <w:highlight w:val="none"/>
        </w:rPr>
        <w:t>4.不同供应商的响应文件异常一致或者投标报价呈规律性差异；</w:t>
      </w:r>
    </w:p>
    <w:p w14:paraId="309464F7">
      <w:pPr>
        <w:snapToGrid w:val="0"/>
        <w:spacing w:before="50" w:after="120" w:afterLines="50"/>
        <w:jc w:val="left"/>
        <w:rPr>
          <w:color w:val="auto"/>
          <w:szCs w:val="21"/>
          <w:highlight w:val="none"/>
        </w:rPr>
      </w:pPr>
      <w:r>
        <w:rPr>
          <w:rFonts w:hint="eastAsia"/>
          <w:color w:val="auto"/>
          <w:szCs w:val="21"/>
          <w:highlight w:val="none"/>
        </w:rPr>
        <w:t>5.不同供应商的响应文件相互混装；</w:t>
      </w:r>
    </w:p>
    <w:p w14:paraId="47F231DE">
      <w:pPr>
        <w:snapToGrid w:val="0"/>
        <w:spacing w:before="50" w:after="120" w:afterLines="50"/>
        <w:jc w:val="left"/>
        <w:rPr>
          <w:color w:val="auto"/>
          <w:szCs w:val="21"/>
          <w:highlight w:val="none"/>
        </w:rPr>
      </w:pPr>
      <w:r>
        <w:rPr>
          <w:rFonts w:hint="eastAsia"/>
          <w:color w:val="auto"/>
          <w:szCs w:val="21"/>
          <w:highlight w:val="none"/>
        </w:rPr>
        <w:t>6.不同供应商的谈判保证金从同一单位或者个人账户转出。</w:t>
      </w:r>
    </w:p>
    <w:p w14:paraId="316FFF32">
      <w:pPr>
        <w:snapToGrid w:val="0"/>
        <w:spacing w:before="50" w:after="120" w:afterLines="50"/>
        <w:jc w:val="left"/>
        <w:rPr>
          <w:color w:val="auto"/>
          <w:szCs w:val="21"/>
          <w:highlight w:val="none"/>
        </w:rPr>
      </w:pPr>
      <w:r>
        <w:rPr>
          <w:rFonts w:hint="eastAsia"/>
          <w:color w:val="auto"/>
          <w:szCs w:val="21"/>
          <w:highlight w:val="none"/>
        </w:rPr>
        <w:t>二、我方承诺无下列恶意串通的情形：</w:t>
      </w:r>
    </w:p>
    <w:p w14:paraId="309DEA12">
      <w:pPr>
        <w:snapToGrid w:val="0"/>
        <w:spacing w:before="50" w:after="120" w:afterLines="50"/>
        <w:jc w:val="left"/>
        <w:rPr>
          <w:color w:val="auto"/>
          <w:szCs w:val="21"/>
          <w:highlight w:val="none"/>
        </w:rPr>
      </w:pPr>
      <w:r>
        <w:rPr>
          <w:rFonts w:hint="eastAsia"/>
          <w:color w:val="auto"/>
          <w:szCs w:val="21"/>
          <w:highlight w:val="none"/>
        </w:rPr>
        <w:t>1.供应商直接或者间接从采购人或者采购代理机构处获得其他供应商的相关信息并修改其响应文件或者响应文件；</w:t>
      </w:r>
    </w:p>
    <w:p w14:paraId="35298444">
      <w:pPr>
        <w:snapToGrid w:val="0"/>
        <w:spacing w:before="50" w:after="120" w:afterLines="50"/>
        <w:jc w:val="left"/>
        <w:rPr>
          <w:color w:val="auto"/>
          <w:szCs w:val="21"/>
          <w:highlight w:val="none"/>
        </w:rPr>
      </w:pPr>
      <w:r>
        <w:rPr>
          <w:rFonts w:hint="eastAsia"/>
          <w:color w:val="auto"/>
          <w:szCs w:val="21"/>
          <w:highlight w:val="none"/>
        </w:rPr>
        <w:t>2.供应商按照采购人或者采购代理机构的授意撤换、修改响应文件或者响应文件；</w:t>
      </w:r>
    </w:p>
    <w:p w14:paraId="14C3E25F">
      <w:pPr>
        <w:snapToGrid w:val="0"/>
        <w:spacing w:before="50" w:after="120" w:afterLines="50"/>
        <w:jc w:val="left"/>
        <w:rPr>
          <w:color w:val="auto"/>
          <w:szCs w:val="21"/>
          <w:highlight w:val="none"/>
        </w:rPr>
      </w:pPr>
      <w:r>
        <w:rPr>
          <w:rFonts w:hint="eastAsia"/>
          <w:color w:val="auto"/>
          <w:szCs w:val="21"/>
          <w:highlight w:val="none"/>
        </w:rPr>
        <w:t>3.供应商之间协商报价、技术方案等响应文件或者响应文件的实质性内容；</w:t>
      </w:r>
    </w:p>
    <w:p w14:paraId="39D01CCC">
      <w:pPr>
        <w:snapToGrid w:val="0"/>
        <w:spacing w:before="50" w:after="120" w:afterLines="50"/>
        <w:jc w:val="left"/>
        <w:rPr>
          <w:color w:val="auto"/>
          <w:szCs w:val="21"/>
          <w:highlight w:val="none"/>
        </w:rPr>
      </w:pPr>
      <w:r>
        <w:rPr>
          <w:rFonts w:hint="eastAsia"/>
          <w:color w:val="auto"/>
          <w:szCs w:val="21"/>
          <w:highlight w:val="none"/>
        </w:rPr>
        <w:t>4.属于同一集团、协会、商会等组织成员的供应商按照该组织要求协同参加政府采购活动；</w:t>
      </w:r>
    </w:p>
    <w:p w14:paraId="7FED801E">
      <w:pPr>
        <w:snapToGrid w:val="0"/>
        <w:spacing w:before="50" w:after="120" w:afterLines="50"/>
        <w:jc w:val="left"/>
        <w:rPr>
          <w:color w:val="auto"/>
          <w:szCs w:val="21"/>
          <w:highlight w:val="none"/>
        </w:rPr>
      </w:pPr>
      <w:r>
        <w:rPr>
          <w:rFonts w:hint="eastAsia"/>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5590013">
      <w:pPr>
        <w:snapToGrid w:val="0"/>
        <w:spacing w:before="50" w:after="120" w:afterLines="50"/>
        <w:jc w:val="left"/>
        <w:rPr>
          <w:color w:val="auto"/>
          <w:szCs w:val="21"/>
          <w:highlight w:val="none"/>
        </w:rPr>
      </w:pPr>
      <w:r>
        <w:rPr>
          <w:rFonts w:hint="eastAsia"/>
          <w:color w:val="auto"/>
          <w:szCs w:val="21"/>
          <w:highlight w:val="none"/>
        </w:rPr>
        <w:t>6.供应商之间商定部分供应商放弃参加政府采购活动或者放弃中标；</w:t>
      </w:r>
    </w:p>
    <w:p w14:paraId="5264B86F">
      <w:pPr>
        <w:snapToGrid w:val="0"/>
        <w:spacing w:before="50" w:after="120" w:afterLines="50"/>
        <w:jc w:val="left"/>
        <w:rPr>
          <w:color w:val="auto"/>
          <w:szCs w:val="21"/>
          <w:highlight w:val="none"/>
        </w:rPr>
      </w:pPr>
      <w:r>
        <w:rPr>
          <w:rFonts w:hint="eastAsia"/>
          <w:color w:val="auto"/>
          <w:szCs w:val="21"/>
          <w:highlight w:val="none"/>
        </w:rPr>
        <w:t>7.供应商与采购人或者采购代理机构之间、供应商相互之间，为谋求特定供应商中标或者排斥其他供应商的其他串通行为。</w:t>
      </w:r>
    </w:p>
    <w:p w14:paraId="7D046ADD">
      <w:pPr>
        <w:snapToGrid w:val="0"/>
        <w:spacing w:before="50" w:after="120" w:afterLines="50"/>
        <w:jc w:val="left"/>
        <w:rPr>
          <w:color w:val="auto"/>
          <w:szCs w:val="21"/>
          <w:highlight w:val="none"/>
        </w:rPr>
      </w:pPr>
      <w:r>
        <w:rPr>
          <w:rFonts w:hint="eastAsia"/>
          <w:color w:val="auto"/>
          <w:szCs w:val="21"/>
          <w:highlight w:val="none"/>
        </w:rPr>
        <w:t>以上情形一经核查属实，我方愿意承担一切后果，并不再寻求任何旨在减轻或者免除法律责任的辩解。</w:t>
      </w:r>
    </w:p>
    <w:p w14:paraId="2D8499BF">
      <w:pPr>
        <w:snapToGrid w:val="0"/>
        <w:spacing w:before="50" w:after="120" w:afterLines="50"/>
        <w:jc w:val="center"/>
        <w:rPr>
          <w:color w:val="auto"/>
          <w:szCs w:val="21"/>
          <w:highlight w:val="none"/>
        </w:rPr>
      </w:pPr>
    </w:p>
    <w:p w14:paraId="530AF8CC">
      <w:pPr>
        <w:snapToGrid w:val="0"/>
        <w:spacing w:before="50" w:after="120" w:afterLines="50"/>
        <w:jc w:val="center"/>
        <w:rPr>
          <w:color w:val="auto"/>
          <w:szCs w:val="21"/>
          <w:highlight w:val="none"/>
        </w:rPr>
      </w:pPr>
    </w:p>
    <w:p w14:paraId="66F77DBA">
      <w:pPr>
        <w:snapToGrid w:val="0"/>
        <w:spacing w:before="50" w:after="120" w:afterLines="50"/>
        <w:jc w:val="center"/>
        <w:rPr>
          <w:color w:val="auto"/>
          <w:szCs w:val="21"/>
          <w:highlight w:val="none"/>
        </w:rPr>
      </w:pPr>
    </w:p>
    <w:p w14:paraId="3F9F3DAF">
      <w:pPr>
        <w:snapToGrid w:val="0"/>
        <w:spacing w:before="50" w:after="120" w:afterLines="50"/>
        <w:jc w:val="center"/>
        <w:rPr>
          <w:color w:val="auto"/>
          <w:szCs w:val="21"/>
          <w:highlight w:val="none"/>
        </w:rPr>
      </w:pPr>
      <w:r>
        <w:rPr>
          <w:color w:val="auto"/>
          <w:szCs w:val="21"/>
          <w:highlight w:val="none"/>
        </w:rPr>
        <w:t>供应商</w:t>
      </w:r>
      <w:r>
        <w:rPr>
          <w:rFonts w:hint="eastAsia"/>
          <w:color w:val="auto"/>
          <w:szCs w:val="21"/>
          <w:highlight w:val="none"/>
        </w:rPr>
        <w:t>名称(电子签章</w:t>
      </w:r>
      <w:r>
        <w:rPr>
          <w:color w:val="auto"/>
          <w:szCs w:val="21"/>
          <w:highlight w:val="none"/>
        </w:rPr>
        <w:t>)</w:t>
      </w:r>
      <w:r>
        <w:rPr>
          <w:rFonts w:hint="eastAsia"/>
          <w:color w:val="auto"/>
          <w:szCs w:val="21"/>
          <w:highlight w:val="none"/>
        </w:rPr>
        <w:t>：</w:t>
      </w:r>
    </w:p>
    <w:p w14:paraId="5B0E38BE">
      <w:pPr>
        <w:snapToGrid w:val="0"/>
        <w:spacing w:before="50" w:after="120" w:afterLines="50"/>
        <w:jc w:val="center"/>
        <w:rPr>
          <w:color w:val="auto"/>
          <w:szCs w:val="21"/>
          <w:highlight w:val="none"/>
        </w:rPr>
      </w:pPr>
      <w:r>
        <w:rPr>
          <w:rFonts w:hint="eastAsia"/>
          <w:color w:val="auto"/>
          <w:szCs w:val="21"/>
          <w:highlight w:val="none"/>
        </w:rPr>
        <w:t>日期：年月日</w:t>
      </w:r>
    </w:p>
    <w:bookmarkEnd w:id="125"/>
    <w:p w14:paraId="4BA3A684">
      <w:pPr>
        <w:snapToGrid w:val="0"/>
        <w:spacing w:before="50" w:after="120" w:afterLines="50"/>
        <w:jc w:val="left"/>
        <w:rPr>
          <w:color w:val="auto"/>
          <w:szCs w:val="21"/>
          <w:highlight w:val="none"/>
        </w:rPr>
      </w:pPr>
    </w:p>
    <w:p w14:paraId="6037F975">
      <w:pPr>
        <w:spacing w:line="360" w:lineRule="exact"/>
        <w:rPr>
          <w:color w:val="auto"/>
          <w:szCs w:val="21"/>
          <w:highlight w:val="none"/>
        </w:rPr>
      </w:pPr>
      <w:r>
        <w:rPr>
          <w:color w:val="auto"/>
          <w:szCs w:val="21"/>
          <w:highlight w:val="none"/>
        </w:rPr>
        <w:br w:type="page"/>
      </w:r>
      <w:r>
        <w:rPr>
          <w:color w:val="auto"/>
          <w:szCs w:val="21"/>
          <w:highlight w:val="none"/>
        </w:rPr>
        <w:t>12．代理服务费承诺书</w:t>
      </w:r>
    </w:p>
    <w:p w14:paraId="5E69DFBC">
      <w:pPr>
        <w:spacing w:line="360" w:lineRule="exact"/>
        <w:rPr>
          <w:color w:val="auto"/>
          <w:szCs w:val="21"/>
          <w:highlight w:val="none"/>
        </w:rPr>
      </w:pPr>
      <w:r>
        <w:rPr>
          <w:color w:val="auto"/>
          <w:szCs w:val="21"/>
          <w:highlight w:val="none"/>
        </w:rPr>
        <w:t>致：广西机电设备招标有限公司</w:t>
      </w:r>
    </w:p>
    <w:p w14:paraId="1EB90E29">
      <w:pPr>
        <w:spacing w:line="360" w:lineRule="exact"/>
        <w:ind w:firstLine="420" w:firstLineChars="200"/>
        <w:rPr>
          <w:color w:val="auto"/>
          <w:szCs w:val="21"/>
          <w:highlight w:val="none"/>
        </w:rPr>
      </w:pPr>
      <w:r>
        <w:rPr>
          <w:color w:val="auto"/>
          <w:szCs w:val="21"/>
          <w:highlight w:val="none"/>
        </w:rPr>
        <w:t>我单位参加了贵方组织的</w:t>
      </w:r>
      <w:r>
        <w:rPr>
          <w:rFonts w:hint="eastAsia"/>
          <w:color w:val="auto"/>
          <w:szCs w:val="21"/>
          <w:highlight w:val="none"/>
        </w:rPr>
        <w:t>谈判</w:t>
      </w:r>
      <w:r>
        <w:rPr>
          <w:color w:val="auto"/>
          <w:szCs w:val="21"/>
          <w:highlight w:val="none"/>
        </w:rPr>
        <w:t>项目编号为</w:t>
      </w:r>
      <w:r>
        <w:rPr>
          <w:b/>
          <w:color w:val="auto"/>
          <w:szCs w:val="21"/>
          <w:highlight w:val="none"/>
        </w:rPr>
        <w:t>（</w:t>
      </w:r>
      <w:r>
        <w:rPr>
          <w:color w:val="auto"/>
          <w:szCs w:val="21"/>
          <w:highlight w:val="none"/>
          <w:u w:val="single"/>
        </w:rPr>
        <w:t>)</w:t>
      </w:r>
      <w:r>
        <w:rPr>
          <w:color w:val="auto"/>
          <w:szCs w:val="21"/>
          <w:highlight w:val="none"/>
        </w:rPr>
        <w:t>的响应，并递交了</w:t>
      </w:r>
      <w:r>
        <w:rPr>
          <w:rFonts w:hint="eastAsia"/>
          <w:color w:val="auto"/>
          <w:szCs w:val="21"/>
          <w:highlight w:val="none"/>
        </w:rPr>
        <w:t>谈判</w:t>
      </w:r>
      <w:r>
        <w:rPr>
          <w:color w:val="auto"/>
          <w:szCs w:val="21"/>
          <w:highlight w:val="none"/>
        </w:rPr>
        <w:t>保证金（</w:t>
      </w:r>
      <w:r>
        <w:rPr>
          <w:color w:val="auto"/>
          <w:kern w:val="0"/>
          <w:szCs w:val="21"/>
          <w:highlight w:val="none"/>
        </w:rPr>
        <w:t>¥</w:t>
      </w:r>
      <w:r>
        <w:rPr>
          <w:color w:val="auto"/>
          <w:szCs w:val="21"/>
          <w:highlight w:val="none"/>
        </w:rPr>
        <w:t>），在此我方说明如下：</w:t>
      </w:r>
    </w:p>
    <w:p w14:paraId="3C60ECB9">
      <w:pPr>
        <w:spacing w:line="360" w:lineRule="exact"/>
        <w:ind w:firstLine="420" w:firstLineChars="200"/>
        <w:rPr>
          <w:color w:val="auto"/>
          <w:szCs w:val="21"/>
          <w:highlight w:val="none"/>
        </w:rPr>
      </w:pPr>
      <w:r>
        <w:rPr>
          <w:color w:val="auto"/>
          <w:szCs w:val="21"/>
          <w:highlight w:val="none"/>
        </w:rPr>
        <w:t>1．我方承诺，若我单位</w:t>
      </w:r>
      <w:r>
        <w:rPr>
          <w:rFonts w:hint="eastAsia"/>
          <w:color w:val="auto"/>
          <w:szCs w:val="21"/>
          <w:highlight w:val="none"/>
        </w:rPr>
        <w:t>成交</w:t>
      </w:r>
      <w:r>
        <w:rPr>
          <w:color w:val="auto"/>
          <w:szCs w:val="21"/>
          <w:highlight w:val="none"/>
        </w:rPr>
        <w:t>，保证在领取</w:t>
      </w:r>
      <w:r>
        <w:rPr>
          <w:rFonts w:hint="eastAsia"/>
          <w:color w:val="auto"/>
          <w:szCs w:val="21"/>
          <w:highlight w:val="none"/>
        </w:rPr>
        <w:t>成交</w:t>
      </w:r>
      <w:r>
        <w:rPr>
          <w:color w:val="auto"/>
          <w:szCs w:val="21"/>
          <w:highlight w:val="none"/>
        </w:rPr>
        <w:t>通知书之前，按本项目</w:t>
      </w:r>
      <w:r>
        <w:rPr>
          <w:rFonts w:hint="eastAsia"/>
          <w:color w:val="auto"/>
          <w:szCs w:val="21"/>
          <w:highlight w:val="none"/>
        </w:rPr>
        <w:t>采购文件</w:t>
      </w:r>
      <w:r>
        <w:rPr>
          <w:color w:val="auto"/>
          <w:szCs w:val="21"/>
          <w:highlight w:val="none"/>
        </w:rPr>
        <w:t>的规定标准向贵单位支付代理服务费。如我单位未按规定缴纳代理服务费，贵方可</w:t>
      </w:r>
      <w:r>
        <w:rPr>
          <w:rFonts w:hint="eastAsia"/>
          <w:color w:val="auto"/>
          <w:szCs w:val="21"/>
          <w:highlight w:val="none"/>
        </w:rPr>
        <w:t>不退还</w:t>
      </w:r>
      <w:r>
        <w:rPr>
          <w:color w:val="auto"/>
          <w:szCs w:val="21"/>
          <w:highlight w:val="none"/>
        </w:rPr>
        <w:t>我单位提交的</w:t>
      </w:r>
      <w:r>
        <w:rPr>
          <w:rFonts w:hint="eastAsia"/>
          <w:color w:val="auto"/>
          <w:szCs w:val="21"/>
          <w:highlight w:val="none"/>
        </w:rPr>
        <w:t>谈判</w:t>
      </w:r>
      <w:r>
        <w:rPr>
          <w:color w:val="auto"/>
          <w:szCs w:val="21"/>
          <w:highlight w:val="none"/>
        </w:rPr>
        <w:t>保证金</w:t>
      </w:r>
      <w:r>
        <w:rPr>
          <w:rFonts w:hint="eastAsia"/>
          <w:color w:val="auto"/>
          <w:szCs w:val="21"/>
          <w:highlight w:val="none"/>
        </w:rPr>
        <w:t>，并从中</w:t>
      </w:r>
      <w:r>
        <w:rPr>
          <w:color w:val="auto"/>
          <w:szCs w:val="21"/>
          <w:highlight w:val="none"/>
        </w:rPr>
        <w:t>扣除</w:t>
      </w:r>
      <w:r>
        <w:rPr>
          <w:rFonts w:hint="eastAsia"/>
          <w:color w:val="auto"/>
          <w:szCs w:val="21"/>
          <w:highlight w:val="none"/>
        </w:rPr>
        <w:t>代理服务费</w:t>
      </w:r>
      <w:r>
        <w:rPr>
          <w:color w:val="auto"/>
          <w:szCs w:val="21"/>
          <w:highlight w:val="none"/>
        </w:rPr>
        <w:t>，余款按下列账户退回。</w:t>
      </w:r>
    </w:p>
    <w:p w14:paraId="6D664707">
      <w:pPr>
        <w:snapToGrid w:val="0"/>
        <w:spacing w:before="50" w:after="120" w:afterLines="50"/>
        <w:ind w:firstLine="420" w:firstLineChars="200"/>
        <w:jc w:val="left"/>
        <w:rPr>
          <w:color w:val="auto"/>
          <w:szCs w:val="21"/>
          <w:highlight w:val="none"/>
        </w:rPr>
      </w:pPr>
      <w:r>
        <w:rPr>
          <w:color w:val="auto"/>
          <w:szCs w:val="21"/>
          <w:highlight w:val="none"/>
        </w:rPr>
        <w:t>我公司选择第种方式缴纳代理服务费。</w:t>
      </w:r>
    </w:p>
    <w:p w14:paraId="07BFBEDF">
      <w:pPr>
        <w:spacing w:line="360" w:lineRule="exact"/>
        <w:ind w:firstLine="420" w:firstLineChars="200"/>
        <w:rPr>
          <w:color w:val="auto"/>
          <w:szCs w:val="21"/>
          <w:highlight w:val="none"/>
        </w:rPr>
      </w:pPr>
      <w:r>
        <w:rPr>
          <w:color w:val="auto"/>
          <w:szCs w:val="21"/>
          <w:highlight w:val="none"/>
        </w:rPr>
        <w:t>第一种方式：一次性足额缴纳代理服务费。</w:t>
      </w:r>
    </w:p>
    <w:p w14:paraId="620A3711">
      <w:pPr>
        <w:spacing w:line="360" w:lineRule="exact"/>
        <w:ind w:firstLine="420" w:firstLineChars="200"/>
        <w:rPr>
          <w:color w:val="auto"/>
          <w:szCs w:val="21"/>
          <w:highlight w:val="none"/>
        </w:rPr>
      </w:pPr>
      <w:r>
        <w:rPr>
          <w:color w:val="auto"/>
          <w:szCs w:val="21"/>
          <w:highlight w:val="none"/>
        </w:rPr>
        <w:t>第二种方式：从谈判保证金中抵扣代理服务费，不足部分补交。</w:t>
      </w:r>
    </w:p>
    <w:p w14:paraId="3CEF8102">
      <w:pPr>
        <w:spacing w:line="360" w:lineRule="exact"/>
        <w:ind w:firstLine="420" w:firstLineChars="200"/>
        <w:rPr>
          <w:color w:val="auto"/>
          <w:szCs w:val="21"/>
          <w:highlight w:val="none"/>
        </w:rPr>
      </w:pPr>
      <w:r>
        <w:rPr>
          <w:color w:val="auto"/>
          <w:szCs w:val="21"/>
          <w:highlight w:val="none"/>
        </w:rPr>
        <w:t>2．如我单位谈判保证金无法原路返回，请按下表账户信息无息退还。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313B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B3510E7">
            <w:pPr>
              <w:spacing w:line="360" w:lineRule="exact"/>
              <w:jc w:val="center"/>
              <w:rPr>
                <w:color w:val="auto"/>
                <w:szCs w:val="21"/>
                <w:highlight w:val="none"/>
              </w:rPr>
            </w:pPr>
            <w:r>
              <w:rPr>
                <w:color w:val="auto"/>
                <w:szCs w:val="21"/>
                <w:highlight w:val="none"/>
              </w:rPr>
              <w:t>收款户名</w:t>
            </w:r>
          </w:p>
        </w:tc>
        <w:tc>
          <w:tcPr>
            <w:tcW w:w="5431" w:type="dxa"/>
            <w:vAlign w:val="center"/>
          </w:tcPr>
          <w:p w14:paraId="4DD64C54">
            <w:pPr>
              <w:spacing w:line="360" w:lineRule="exact"/>
              <w:jc w:val="center"/>
              <w:rPr>
                <w:color w:val="auto"/>
                <w:szCs w:val="21"/>
                <w:highlight w:val="none"/>
              </w:rPr>
            </w:pPr>
          </w:p>
        </w:tc>
      </w:tr>
      <w:tr w14:paraId="00B7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40925986">
            <w:pPr>
              <w:spacing w:line="360" w:lineRule="exact"/>
              <w:jc w:val="center"/>
              <w:rPr>
                <w:color w:val="auto"/>
                <w:szCs w:val="21"/>
                <w:highlight w:val="none"/>
              </w:rPr>
            </w:pPr>
            <w:r>
              <w:rPr>
                <w:color w:val="auto"/>
                <w:szCs w:val="21"/>
                <w:highlight w:val="none"/>
              </w:rPr>
              <w:t>账号</w:t>
            </w:r>
          </w:p>
        </w:tc>
        <w:tc>
          <w:tcPr>
            <w:tcW w:w="5431" w:type="dxa"/>
            <w:vAlign w:val="center"/>
          </w:tcPr>
          <w:p w14:paraId="49814EC2">
            <w:pPr>
              <w:spacing w:line="360" w:lineRule="exact"/>
              <w:jc w:val="center"/>
              <w:rPr>
                <w:color w:val="auto"/>
                <w:szCs w:val="21"/>
                <w:highlight w:val="none"/>
              </w:rPr>
            </w:pPr>
          </w:p>
        </w:tc>
      </w:tr>
      <w:tr w14:paraId="3265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11A8CCE7">
            <w:pPr>
              <w:spacing w:line="360" w:lineRule="exact"/>
              <w:jc w:val="center"/>
              <w:rPr>
                <w:color w:val="auto"/>
                <w:szCs w:val="21"/>
                <w:highlight w:val="none"/>
              </w:rPr>
            </w:pPr>
            <w:r>
              <w:rPr>
                <w:color w:val="auto"/>
                <w:szCs w:val="21"/>
                <w:highlight w:val="none"/>
              </w:rPr>
              <w:t>开户银行</w:t>
            </w:r>
          </w:p>
        </w:tc>
        <w:tc>
          <w:tcPr>
            <w:tcW w:w="5431" w:type="dxa"/>
            <w:vAlign w:val="center"/>
          </w:tcPr>
          <w:p w14:paraId="13C9739E">
            <w:pPr>
              <w:spacing w:line="360" w:lineRule="exact"/>
              <w:jc w:val="center"/>
              <w:rPr>
                <w:color w:val="auto"/>
                <w:szCs w:val="21"/>
                <w:highlight w:val="none"/>
              </w:rPr>
            </w:pPr>
          </w:p>
        </w:tc>
      </w:tr>
      <w:tr w14:paraId="0A52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vAlign w:val="center"/>
          </w:tcPr>
          <w:p w14:paraId="6EA7933F">
            <w:pPr>
              <w:spacing w:line="360" w:lineRule="exact"/>
              <w:jc w:val="center"/>
              <w:rPr>
                <w:color w:val="auto"/>
                <w:szCs w:val="21"/>
                <w:highlight w:val="none"/>
              </w:rPr>
            </w:pPr>
            <w:r>
              <w:rPr>
                <w:color w:val="auto"/>
                <w:szCs w:val="21"/>
                <w:highlight w:val="none"/>
              </w:rPr>
              <w:t>银行行号</w:t>
            </w:r>
          </w:p>
        </w:tc>
        <w:tc>
          <w:tcPr>
            <w:tcW w:w="5431" w:type="dxa"/>
            <w:vAlign w:val="center"/>
          </w:tcPr>
          <w:p w14:paraId="2DC8C59F">
            <w:pPr>
              <w:spacing w:line="360" w:lineRule="exact"/>
              <w:jc w:val="center"/>
              <w:rPr>
                <w:color w:val="auto"/>
                <w:szCs w:val="21"/>
                <w:highlight w:val="none"/>
              </w:rPr>
            </w:pPr>
          </w:p>
        </w:tc>
      </w:tr>
    </w:tbl>
    <w:p w14:paraId="0D6F8BB2">
      <w:pPr>
        <w:spacing w:line="360" w:lineRule="exact"/>
        <w:ind w:firstLine="420" w:firstLineChars="200"/>
        <w:rPr>
          <w:color w:val="auto"/>
          <w:szCs w:val="21"/>
          <w:highlight w:val="none"/>
        </w:rPr>
      </w:pPr>
      <w:r>
        <w:rPr>
          <w:color w:val="auto"/>
          <w:szCs w:val="21"/>
          <w:highlight w:val="none"/>
        </w:rPr>
        <w:t>3．如果我单位未遵守有关采购文件关于谈判保证金的规定，贵方可以没收我单位谈判保证金。</w:t>
      </w:r>
    </w:p>
    <w:p w14:paraId="0B4ED0E8">
      <w:pPr>
        <w:spacing w:line="360" w:lineRule="exact"/>
        <w:ind w:firstLine="420" w:firstLineChars="200"/>
        <w:rPr>
          <w:color w:val="auto"/>
          <w:szCs w:val="21"/>
          <w:highlight w:val="none"/>
        </w:rPr>
      </w:pPr>
      <w:r>
        <w:rPr>
          <w:color w:val="auto"/>
          <w:szCs w:val="21"/>
          <w:highlight w:val="none"/>
        </w:rPr>
        <w:t>4.我单位选择第种方式作为代理服务费开票类型：</w:t>
      </w:r>
    </w:p>
    <w:p w14:paraId="69B11252">
      <w:pPr>
        <w:spacing w:line="360" w:lineRule="exact"/>
        <w:ind w:firstLine="420" w:firstLineChars="200"/>
        <w:rPr>
          <w:color w:val="auto"/>
          <w:szCs w:val="21"/>
          <w:highlight w:val="none"/>
        </w:rPr>
      </w:pPr>
      <w:r>
        <w:rPr>
          <w:color w:val="auto"/>
          <w:szCs w:val="21"/>
          <w:highlight w:val="none"/>
        </w:rPr>
        <w:t>第一种方式：开具收据。</w:t>
      </w:r>
    </w:p>
    <w:p w14:paraId="4918BCEA">
      <w:pPr>
        <w:spacing w:line="360" w:lineRule="exact"/>
        <w:ind w:firstLine="420" w:firstLineChars="200"/>
        <w:rPr>
          <w:color w:val="auto"/>
          <w:szCs w:val="21"/>
          <w:highlight w:val="none"/>
        </w:rPr>
      </w:pPr>
      <w:r>
        <w:rPr>
          <w:color w:val="auto"/>
          <w:szCs w:val="21"/>
          <w:highlight w:val="none"/>
        </w:rPr>
        <w:t>第二种方式：开具增值税普通发票。1.公司名称；2.纳税人识别号；</w:t>
      </w:r>
    </w:p>
    <w:p w14:paraId="551430C7">
      <w:pPr>
        <w:spacing w:line="360" w:lineRule="exact"/>
        <w:ind w:firstLine="420" w:firstLineChars="200"/>
        <w:rPr>
          <w:color w:val="auto"/>
          <w:szCs w:val="21"/>
          <w:highlight w:val="none"/>
        </w:rPr>
      </w:pPr>
      <w:r>
        <w:rPr>
          <w:color w:val="auto"/>
          <w:szCs w:val="21"/>
          <w:highlight w:val="none"/>
        </w:rPr>
        <w:t>第三种方式：开具增值税专用发票，开票信息如下：1.公司名称；2.纳税人识别号；3.税局登记地址；4.税局登记电话；5.开户银行；6.银行账户。</w:t>
      </w:r>
    </w:p>
    <w:p w14:paraId="02A01EFC">
      <w:pPr>
        <w:spacing w:before="120" w:beforeLines="50" w:line="360" w:lineRule="auto"/>
        <w:jc w:val="left"/>
        <w:rPr>
          <w:color w:val="auto"/>
          <w:szCs w:val="21"/>
          <w:highlight w:val="none"/>
        </w:rPr>
      </w:pPr>
    </w:p>
    <w:p w14:paraId="53D1511C">
      <w:pPr>
        <w:spacing w:before="120" w:beforeLines="50" w:line="360" w:lineRule="auto"/>
        <w:jc w:val="left"/>
        <w:rPr>
          <w:color w:val="auto"/>
          <w:szCs w:val="21"/>
          <w:highlight w:val="none"/>
          <w:u w:val="single"/>
        </w:rPr>
      </w:pPr>
      <w:bookmarkStart w:id="135" w:name="_Hlk89181633"/>
      <w:r>
        <w:rPr>
          <w:color w:val="auto"/>
          <w:szCs w:val="21"/>
          <w:highlight w:val="none"/>
        </w:rPr>
        <w:t>供应商</w:t>
      </w:r>
      <w:r>
        <w:rPr>
          <w:rFonts w:hint="eastAsia"/>
          <w:color w:val="auto"/>
          <w:szCs w:val="21"/>
          <w:highlight w:val="none"/>
        </w:rPr>
        <w:t>名称(电子签章</w:t>
      </w:r>
      <w:r>
        <w:rPr>
          <w:color w:val="auto"/>
          <w:szCs w:val="21"/>
          <w:highlight w:val="none"/>
        </w:rPr>
        <w:t>)</w:t>
      </w:r>
      <w:bookmarkEnd w:id="135"/>
      <w:r>
        <w:rPr>
          <w:color w:val="auto"/>
          <w:szCs w:val="21"/>
          <w:highlight w:val="none"/>
        </w:rPr>
        <w:t>：</w:t>
      </w:r>
    </w:p>
    <w:p w14:paraId="2021756B">
      <w:pPr>
        <w:spacing w:before="120" w:beforeLines="50" w:line="360" w:lineRule="auto"/>
        <w:jc w:val="left"/>
        <w:rPr>
          <w:color w:val="auto"/>
          <w:szCs w:val="21"/>
          <w:highlight w:val="none"/>
        </w:rPr>
      </w:pPr>
      <w:r>
        <w:rPr>
          <w:color w:val="auto"/>
          <w:szCs w:val="21"/>
          <w:highlight w:val="none"/>
        </w:rPr>
        <w:t>供应商地址：</w:t>
      </w:r>
    </w:p>
    <w:p w14:paraId="3EA256F9">
      <w:pPr>
        <w:wordWrap w:val="0"/>
        <w:spacing w:before="120" w:beforeLines="50" w:line="360" w:lineRule="auto"/>
        <w:jc w:val="right"/>
        <w:rPr>
          <w:color w:val="auto"/>
          <w:szCs w:val="21"/>
          <w:highlight w:val="none"/>
        </w:rPr>
      </w:pPr>
      <w:r>
        <w:rPr>
          <w:color w:val="auto"/>
          <w:szCs w:val="21"/>
          <w:highlight w:val="none"/>
        </w:rPr>
        <w:t>日期：年月日</w:t>
      </w:r>
    </w:p>
    <w:p w14:paraId="74EF64C6">
      <w:pPr>
        <w:spacing w:before="120" w:beforeLines="50"/>
        <w:rPr>
          <w:color w:val="auto"/>
          <w:szCs w:val="21"/>
          <w:highlight w:val="none"/>
        </w:rPr>
      </w:pPr>
      <w:r>
        <w:rPr>
          <w:color w:val="auto"/>
          <w:szCs w:val="21"/>
          <w:highlight w:val="none"/>
        </w:rPr>
        <w:t>说明：</w:t>
      </w:r>
    </w:p>
    <w:p w14:paraId="1EF9E35D">
      <w:pPr>
        <w:spacing w:line="340" w:lineRule="exact"/>
        <w:ind w:firstLine="420" w:firstLineChars="200"/>
        <w:rPr>
          <w:color w:val="auto"/>
          <w:szCs w:val="21"/>
          <w:highlight w:val="none"/>
        </w:rPr>
      </w:pPr>
      <w:r>
        <w:rPr>
          <w:color w:val="auto"/>
          <w:szCs w:val="21"/>
          <w:highlight w:val="none"/>
        </w:rPr>
        <w:t>（1）为保障资金安全，上述账户不能为私人账户。</w:t>
      </w:r>
    </w:p>
    <w:p w14:paraId="73941BC2">
      <w:pPr>
        <w:spacing w:line="340" w:lineRule="exact"/>
        <w:ind w:firstLine="420" w:firstLineChars="200"/>
        <w:rPr>
          <w:color w:val="auto"/>
          <w:szCs w:val="21"/>
          <w:highlight w:val="none"/>
        </w:rPr>
      </w:pPr>
      <w:r>
        <w:rPr>
          <w:color w:val="auto"/>
          <w:szCs w:val="21"/>
          <w:highlight w:val="none"/>
        </w:rPr>
        <w:t>（2）如因未按要求缴纳谈判保证金，导致谈判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13F9CB6E">
      <w:pPr>
        <w:spacing w:line="340" w:lineRule="exact"/>
        <w:ind w:firstLine="420" w:firstLineChars="200"/>
        <w:rPr>
          <w:color w:val="auto"/>
          <w:szCs w:val="21"/>
          <w:highlight w:val="none"/>
        </w:rPr>
      </w:pPr>
      <w:r>
        <w:rPr>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70FDE871">
      <w:pPr>
        <w:snapToGrid w:val="0"/>
        <w:spacing w:before="50" w:after="120" w:afterLines="50"/>
        <w:jc w:val="left"/>
        <w:outlineLvl w:val="1"/>
        <w:rPr>
          <w:color w:val="auto"/>
          <w:sz w:val="24"/>
          <w:highlight w:val="none"/>
        </w:rPr>
      </w:pPr>
      <w:r>
        <w:rPr>
          <w:color w:val="auto"/>
          <w:szCs w:val="21"/>
          <w:highlight w:val="none"/>
        </w:rPr>
        <w:br w:type="page"/>
      </w:r>
      <w:r>
        <w:rPr>
          <w:color w:val="auto"/>
          <w:sz w:val="24"/>
          <w:highlight w:val="none"/>
        </w:rPr>
        <w:t>3</w:t>
      </w:r>
      <w:r>
        <w:rPr>
          <w:rFonts w:hint="eastAsia"/>
          <w:color w:val="auto"/>
          <w:sz w:val="24"/>
          <w:highlight w:val="none"/>
        </w:rPr>
        <w:t>.响应文件封面参考格式（报价文件）：</w:t>
      </w:r>
    </w:p>
    <w:p w14:paraId="57CB1AB4">
      <w:pPr>
        <w:snapToGrid w:val="0"/>
        <w:spacing w:before="50" w:after="120" w:afterLines="50" w:line="400" w:lineRule="exact"/>
        <w:jc w:val="left"/>
        <w:rPr>
          <w:color w:val="auto"/>
          <w:sz w:val="24"/>
          <w:highlight w:val="none"/>
        </w:rPr>
      </w:pPr>
    </w:p>
    <w:p w14:paraId="25CC5BB6">
      <w:pPr>
        <w:snapToGrid w:val="0"/>
        <w:spacing w:before="120" w:beforeLines="50" w:after="50" w:line="360" w:lineRule="exact"/>
        <w:rPr>
          <w:color w:val="auto"/>
          <w:sz w:val="24"/>
          <w:highlight w:val="none"/>
        </w:rPr>
      </w:pPr>
    </w:p>
    <w:p w14:paraId="2BE7134F">
      <w:pPr>
        <w:snapToGrid w:val="0"/>
        <w:spacing w:before="120" w:beforeLines="50" w:after="50" w:line="360" w:lineRule="exact"/>
        <w:jc w:val="center"/>
        <w:rPr>
          <w:color w:val="auto"/>
          <w:sz w:val="24"/>
          <w:highlight w:val="none"/>
        </w:rPr>
      </w:pPr>
    </w:p>
    <w:p w14:paraId="5ADC8E65">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电子响应文件</w:t>
      </w:r>
    </w:p>
    <w:p w14:paraId="5A4FAA95">
      <w:pPr>
        <w:snapToGrid w:val="0"/>
        <w:spacing w:before="120" w:beforeLines="50" w:after="50" w:line="360" w:lineRule="exact"/>
        <w:jc w:val="center"/>
        <w:rPr>
          <w:b/>
          <w:color w:val="auto"/>
          <w:sz w:val="44"/>
          <w:szCs w:val="44"/>
          <w:highlight w:val="none"/>
        </w:rPr>
      </w:pPr>
    </w:p>
    <w:p w14:paraId="3D4FF391">
      <w:pPr>
        <w:snapToGrid w:val="0"/>
        <w:spacing w:before="120" w:beforeLines="50" w:after="50" w:line="360" w:lineRule="exact"/>
        <w:jc w:val="center"/>
        <w:rPr>
          <w:b/>
          <w:color w:val="auto"/>
          <w:sz w:val="44"/>
          <w:szCs w:val="44"/>
          <w:highlight w:val="none"/>
        </w:rPr>
      </w:pPr>
    </w:p>
    <w:p w14:paraId="3F3FC88F">
      <w:pPr>
        <w:snapToGrid w:val="0"/>
        <w:spacing w:before="120" w:beforeLines="50" w:after="50" w:line="360" w:lineRule="exact"/>
        <w:jc w:val="center"/>
        <w:rPr>
          <w:b/>
          <w:color w:val="auto"/>
          <w:sz w:val="44"/>
          <w:szCs w:val="44"/>
          <w:highlight w:val="none"/>
        </w:rPr>
      </w:pPr>
      <w:r>
        <w:rPr>
          <w:rFonts w:hint="eastAsia"/>
          <w:b/>
          <w:color w:val="auto"/>
          <w:sz w:val="44"/>
          <w:szCs w:val="44"/>
          <w:highlight w:val="none"/>
        </w:rPr>
        <w:t>报价文件</w:t>
      </w:r>
    </w:p>
    <w:p w14:paraId="0CFDE959">
      <w:pPr>
        <w:snapToGrid w:val="0"/>
        <w:spacing w:before="120" w:beforeLines="50" w:after="50" w:line="360" w:lineRule="exact"/>
        <w:rPr>
          <w:color w:val="auto"/>
          <w:sz w:val="24"/>
          <w:highlight w:val="none"/>
        </w:rPr>
      </w:pPr>
    </w:p>
    <w:p w14:paraId="03EDB52E">
      <w:pPr>
        <w:snapToGrid w:val="0"/>
        <w:spacing w:before="120" w:beforeLines="50" w:after="50" w:line="360" w:lineRule="exact"/>
        <w:rPr>
          <w:color w:val="auto"/>
          <w:sz w:val="24"/>
          <w:highlight w:val="none"/>
        </w:rPr>
      </w:pPr>
    </w:p>
    <w:p w14:paraId="514C61E1">
      <w:pPr>
        <w:snapToGrid w:val="0"/>
        <w:spacing w:before="120" w:beforeLines="50" w:after="50" w:line="360" w:lineRule="exact"/>
        <w:rPr>
          <w:color w:val="auto"/>
          <w:sz w:val="24"/>
          <w:highlight w:val="none"/>
        </w:rPr>
      </w:pPr>
    </w:p>
    <w:p w14:paraId="7A53C91B">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项目名称：</w:t>
      </w:r>
    </w:p>
    <w:p w14:paraId="7B56FEE0">
      <w:pPr>
        <w:snapToGrid w:val="0"/>
        <w:spacing w:before="120" w:beforeLines="50" w:after="50" w:line="360" w:lineRule="exact"/>
        <w:ind w:firstLine="720" w:firstLineChars="300"/>
        <w:rPr>
          <w:color w:val="auto"/>
          <w:sz w:val="24"/>
          <w:highlight w:val="none"/>
        </w:rPr>
      </w:pPr>
      <w:r>
        <w:rPr>
          <w:rFonts w:hint="eastAsia"/>
          <w:color w:val="auto"/>
          <w:sz w:val="24"/>
          <w:highlight w:val="none"/>
        </w:rPr>
        <w:t>项目编号：</w:t>
      </w:r>
    </w:p>
    <w:p w14:paraId="537CD122">
      <w:pPr>
        <w:snapToGrid w:val="0"/>
        <w:spacing w:before="120" w:beforeLines="50" w:after="50" w:line="360" w:lineRule="exact"/>
        <w:ind w:firstLine="720" w:firstLineChars="300"/>
        <w:rPr>
          <w:color w:val="auto"/>
          <w:sz w:val="24"/>
          <w:highlight w:val="none"/>
        </w:rPr>
      </w:pPr>
      <w:r>
        <w:rPr>
          <w:rFonts w:hint="eastAsia"/>
          <w:color w:val="auto"/>
          <w:sz w:val="24"/>
          <w:highlight w:val="none"/>
        </w:rPr>
        <w:t>分标号：（若无留空或写</w:t>
      </w:r>
      <w:r>
        <w:rPr>
          <w:color w:val="auto"/>
          <w:sz w:val="24"/>
          <w:highlight w:val="none"/>
        </w:rPr>
        <w:t>“/”</w:t>
      </w:r>
      <w:r>
        <w:rPr>
          <w:rFonts w:hint="eastAsia"/>
          <w:color w:val="auto"/>
          <w:sz w:val="24"/>
          <w:highlight w:val="none"/>
        </w:rPr>
        <w:t>）</w:t>
      </w:r>
    </w:p>
    <w:p w14:paraId="766FE5A2">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供应商名称：</w:t>
      </w:r>
    </w:p>
    <w:p w14:paraId="3DC9615A">
      <w:pPr>
        <w:snapToGrid w:val="0"/>
        <w:spacing w:before="120" w:beforeLines="50" w:after="50" w:line="360" w:lineRule="exact"/>
        <w:ind w:firstLine="720" w:firstLineChars="300"/>
        <w:rPr>
          <w:color w:val="auto"/>
          <w:sz w:val="24"/>
          <w:highlight w:val="none"/>
        </w:rPr>
      </w:pPr>
      <w:r>
        <w:rPr>
          <w:rFonts w:hint="eastAsia"/>
          <w:color w:val="auto"/>
          <w:sz w:val="24"/>
          <w:highlight w:val="none"/>
        </w:rPr>
        <w:t>供应商地址：</w:t>
      </w:r>
    </w:p>
    <w:p w14:paraId="71A889F1">
      <w:pPr>
        <w:snapToGrid w:val="0"/>
        <w:spacing w:before="120" w:beforeLines="50" w:after="50" w:line="360" w:lineRule="exact"/>
        <w:ind w:firstLine="5040" w:firstLineChars="2100"/>
        <w:rPr>
          <w:color w:val="auto"/>
          <w:sz w:val="24"/>
          <w:highlight w:val="none"/>
        </w:rPr>
      </w:pPr>
      <w:r>
        <w:rPr>
          <w:color w:val="auto"/>
          <w:sz w:val="24"/>
          <w:highlight w:val="none"/>
        </w:rPr>
        <w:t>年月日</w:t>
      </w:r>
    </w:p>
    <w:p w14:paraId="69C0D0FE">
      <w:pPr>
        <w:snapToGrid w:val="0"/>
        <w:spacing w:before="120" w:beforeLines="50" w:after="50" w:line="360" w:lineRule="exact"/>
        <w:rPr>
          <w:color w:val="auto"/>
          <w:sz w:val="24"/>
          <w:highlight w:val="none"/>
        </w:rPr>
      </w:pPr>
    </w:p>
    <w:p w14:paraId="251E9696">
      <w:pPr>
        <w:snapToGrid w:val="0"/>
        <w:spacing w:before="120" w:beforeLines="50" w:after="50" w:line="440" w:lineRule="exact"/>
        <w:jc w:val="center"/>
        <w:rPr>
          <w:bCs/>
          <w:color w:val="auto"/>
          <w:sz w:val="24"/>
          <w:highlight w:val="none"/>
        </w:rPr>
      </w:pPr>
    </w:p>
    <w:p w14:paraId="794B3E9E">
      <w:pPr>
        <w:snapToGrid w:val="0"/>
        <w:spacing w:before="120" w:beforeLines="50" w:after="50" w:line="440" w:lineRule="exact"/>
        <w:jc w:val="center"/>
        <w:outlineLvl w:val="1"/>
        <w:rPr>
          <w:bCs/>
          <w:color w:val="auto"/>
          <w:sz w:val="24"/>
          <w:highlight w:val="none"/>
        </w:rPr>
        <w:sectPr>
          <w:headerReference r:id="rId21" w:type="default"/>
          <w:footerReference r:id="rId22" w:type="default"/>
          <w:pgSz w:w="11906" w:h="16838"/>
          <w:pgMar w:top="1418" w:right="1133" w:bottom="1246" w:left="1418" w:header="851" w:footer="992" w:gutter="0"/>
          <w:cols w:space="720" w:num="1"/>
          <w:docGrid w:linePitch="312" w:charSpace="0"/>
        </w:sectPr>
      </w:pPr>
    </w:p>
    <w:p w14:paraId="58120518">
      <w:pPr>
        <w:snapToGrid w:val="0"/>
        <w:spacing w:before="120" w:beforeLines="50" w:after="50" w:line="440" w:lineRule="exact"/>
        <w:jc w:val="center"/>
        <w:rPr>
          <w:bCs/>
          <w:color w:val="auto"/>
          <w:sz w:val="24"/>
          <w:highlight w:val="none"/>
        </w:rPr>
      </w:pPr>
      <w:r>
        <w:rPr>
          <w:bCs/>
          <w:color w:val="auto"/>
          <w:sz w:val="24"/>
          <w:highlight w:val="none"/>
        </w:rPr>
        <w:t>第</w:t>
      </w:r>
      <w:r>
        <w:rPr>
          <w:rFonts w:hint="eastAsia"/>
          <w:bCs/>
          <w:color w:val="auto"/>
          <w:sz w:val="24"/>
          <w:highlight w:val="none"/>
        </w:rPr>
        <w:t>三</w:t>
      </w:r>
      <w:r>
        <w:rPr>
          <w:bCs/>
          <w:color w:val="auto"/>
          <w:sz w:val="24"/>
          <w:highlight w:val="none"/>
        </w:rPr>
        <w:t>部分报价文件</w:t>
      </w:r>
    </w:p>
    <w:p w14:paraId="465A5338">
      <w:pPr>
        <w:jc w:val="center"/>
        <w:rPr>
          <w:b/>
          <w:bCs/>
          <w:color w:val="auto"/>
          <w:szCs w:val="21"/>
          <w:highlight w:val="none"/>
        </w:rPr>
      </w:pPr>
    </w:p>
    <w:p w14:paraId="12375B98">
      <w:pPr>
        <w:rPr>
          <w:b/>
          <w:color w:val="auto"/>
          <w:szCs w:val="21"/>
          <w:highlight w:val="none"/>
        </w:rPr>
      </w:pPr>
      <w:r>
        <w:rPr>
          <w:b/>
          <w:color w:val="auto"/>
          <w:szCs w:val="21"/>
          <w:highlight w:val="none"/>
        </w:rPr>
        <w:t>1．响应函格式：</w:t>
      </w:r>
    </w:p>
    <w:p w14:paraId="70C19E4C">
      <w:pPr>
        <w:rPr>
          <w:b/>
          <w:color w:val="auto"/>
          <w:szCs w:val="21"/>
          <w:highlight w:val="none"/>
        </w:rPr>
      </w:pPr>
    </w:p>
    <w:p w14:paraId="4EE2BFC5">
      <w:pPr>
        <w:jc w:val="center"/>
        <w:rPr>
          <w:b/>
          <w:color w:val="auto"/>
          <w:szCs w:val="21"/>
          <w:highlight w:val="none"/>
        </w:rPr>
      </w:pPr>
      <w:r>
        <w:rPr>
          <w:b/>
          <w:color w:val="auto"/>
          <w:szCs w:val="21"/>
          <w:highlight w:val="none"/>
        </w:rPr>
        <w:t>响应函</w:t>
      </w:r>
    </w:p>
    <w:p w14:paraId="6BE3D3A3">
      <w:pPr>
        <w:rPr>
          <w:b/>
          <w:color w:val="auto"/>
          <w:szCs w:val="21"/>
          <w:highlight w:val="none"/>
        </w:rPr>
      </w:pPr>
    </w:p>
    <w:p w14:paraId="1E3B03B6">
      <w:pPr>
        <w:spacing w:line="360" w:lineRule="auto"/>
        <w:rPr>
          <w:color w:val="auto"/>
          <w:szCs w:val="21"/>
          <w:highlight w:val="none"/>
        </w:rPr>
      </w:pPr>
      <w:bookmarkStart w:id="136" w:name="_Hlk19110643"/>
      <w:r>
        <w:rPr>
          <w:color w:val="auto"/>
          <w:szCs w:val="21"/>
          <w:highlight w:val="none"/>
        </w:rPr>
        <w:t>致：</w:t>
      </w:r>
      <w:r>
        <w:rPr>
          <w:i/>
          <w:iCs/>
          <w:color w:val="auto"/>
          <w:szCs w:val="21"/>
          <w:highlight w:val="none"/>
          <w:u w:val="single"/>
        </w:rPr>
        <w:t>（采购</w:t>
      </w:r>
      <w:r>
        <w:rPr>
          <w:rFonts w:hint="eastAsia"/>
          <w:i/>
          <w:iCs/>
          <w:color w:val="auto"/>
          <w:szCs w:val="21"/>
          <w:highlight w:val="none"/>
          <w:u w:val="single"/>
        </w:rPr>
        <w:t>人</w:t>
      </w:r>
      <w:r>
        <w:rPr>
          <w:i/>
          <w:iCs/>
          <w:color w:val="auto"/>
          <w:szCs w:val="21"/>
          <w:highlight w:val="none"/>
          <w:u w:val="single"/>
        </w:rPr>
        <w:t>名称）</w:t>
      </w:r>
    </w:p>
    <w:p w14:paraId="590A1B62">
      <w:pPr>
        <w:spacing w:line="360" w:lineRule="auto"/>
        <w:ind w:firstLine="420" w:firstLineChars="200"/>
        <w:rPr>
          <w:color w:val="auto"/>
          <w:szCs w:val="21"/>
          <w:highlight w:val="none"/>
        </w:rPr>
      </w:pPr>
      <w:r>
        <w:rPr>
          <w:color w:val="auto"/>
          <w:szCs w:val="21"/>
          <w:highlight w:val="none"/>
        </w:rPr>
        <w:t>我方已仔细研究了</w:t>
      </w:r>
      <w:r>
        <w:rPr>
          <w:rFonts w:hint="eastAsia"/>
          <w:i/>
          <w:iCs/>
          <w:color w:val="auto"/>
          <w:szCs w:val="21"/>
          <w:highlight w:val="none"/>
          <w:u w:val="single"/>
        </w:rPr>
        <w:t>（项目名称）</w:t>
      </w:r>
      <w:r>
        <w:rPr>
          <w:color w:val="auto"/>
          <w:szCs w:val="21"/>
          <w:highlight w:val="none"/>
        </w:rPr>
        <w:t>的</w:t>
      </w:r>
      <w:r>
        <w:rPr>
          <w:rFonts w:hint="eastAsia"/>
          <w:color w:val="auto"/>
          <w:szCs w:val="21"/>
          <w:highlight w:val="none"/>
        </w:rPr>
        <w:t>采购文件</w:t>
      </w:r>
      <w:r>
        <w:rPr>
          <w:color w:val="auto"/>
          <w:szCs w:val="21"/>
          <w:highlight w:val="none"/>
        </w:rPr>
        <w:t>的全部内容</w:t>
      </w:r>
      <w:r>
        <w:rPr>
          <w:rFonts w:hint="eastAsia"/>
          <w:color w:val="auto"/>
          <w:szCs w:val="21"/>
          <w:highlight w:val="none"/>
        </w:rPr>
        <w:t>，</w:t>
      </w:r>
      <w:r>
        <w:rPr>
          <w:color w:val="auto"/>
          <w:szCs w:val="21"/>
          <w:highlight w:val="none"/>
        </w:rPr>
        <w:t>签字代表</w:t>
      </w:r>
      <w:r>
        <w:rPr>
          <w:rFonts w:hint="eastAsia"/>
          <w:i/>
          <w:iCs/>
          <w:color w:val="auto"/>
          <w:szCs w:val="21"/>
          <w:highlight w:val="none"/>
          <w:u w:val="single"/>
        </w:rPr>
        <w:t>（授权代表姓名）</w:t>
      </w:r>
      <w:r>
        <w:rPr>
          <w:color w:val="auto"/>
          <w:szCs w:val="21"/>
          <w:highlight w:val="none"/>
        </w:rPr>
        <w:t>经正式授权并代表供应商</w:t>
      </w:r>
      <w:r>
        <w:rPr>
          <w:i/>
          <w:iCs/>
          <w:color w:val="auto"/>
          <w:szCs w:val="21"/>
          <w:highlight w:val="none"/>
          <w:u w:val="single"/>
        </w:rPr>
        <w:t>（供应商名称）</w:t>
      </w:r>
      <w:r>
        <w:rPr>
          <w:color w:val="auto"/>
          <w:szCs w:val="21"/>
          <w:highlight w:val="none"/>
        </w:rPr>
        <w:t>提交响应文件。</w:t>
      </w:r>
    </w:p>
    <w:bookmarkEnd w:id="136"/>
    <w:p w14:paraId="73C95644">
      <w:pPr>
        <w:spacing w:line="360" w:lineRule="auto"/>
        <w:ind w:firstLine="420" w:firstLineChars="200"/>
        <w:rPr>
          <w:color w:val="auto"/>
          <w:szCs w:val="21"/>
          <w:highlight w:val="none"/>
        </w:rPr>
      </w:pPr>
      <w:r>
        <w:rPr>
          <w:color w:val="auto"/>
          <w:szCs w:val="21"/>
          <w:highlight w:val="none"/>
        </w:rPr>
        <w:t>据此函，签字代表宣布同意如下：</w:t>
      </w:r>
    </w:p>
    <w:p w14:paraId="0DFF5C7A">
      <w:pPr>
        <w:spacing w:line="360" w:lineRule="auto"/>
        <w:rPr>
          <w:color w:val="auto"/>
          <w:szCs w:val="21"/>
          <w:highlight w:val="none"/>
        </w:rPr>
      </w:pPr>
      <w:r>
        <w:rPr>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188B6BD8">
      <w:pPr>
        <w:spacing w:line="360" w:lineRule="auto"/>
        <w:rPr>
          <w:color w:val="auto"/>
          <w:szCs w:val="21"/>
          <w:highlight w:val="none"/>
        </w:rPr>
      </w:pPr>
      <w:r>
        <w:rPr>
          <w:color w:val="auto"/>
          <w:szCs w:val="21"/>
          <w:highlight w:val="none"/>
        </w:rPr>
        <w:t>（2）供应商在响应之前已经与贵方进行了充分的沟通，完全理解并接受采购文件的各项规定和要求，对采购文件的合理性、合法性不再有异议。</w:t>
      </w:r>
    </w:p>
    <w:p w14:paraId="37B507CC">
      <w:pPr>
        <w:spacing w:line="360" w:lineRule="auto"/>
        <w:rPr>
          <w:color w:val="auto"/>
          <w:szCs w:val="21"/>
          <w:highlight w:val="none"/>
        </w:rPr>
      </w:pPr>
      <w:r>
        <w:rPr>
          <w:rFonts w:hint="eastAsia"/>
          <w:color w:val="auto"/>
          <w:szCs w:val="21"/>
          <w:highlight w:val="none"/>
        </w:rPr>
        <w:t>（3）我方承诺本响应有效期为第三章供应商须知规定的期限。</w:t>
      </w:r>
    </w:p>
    <w:p w14:paraId="36F8FE24">
      <w:pPr>
        <w:spacing w:line="360" w:lineRule="auto"/>
        <w:rPr>
          <w:color w:val="auto"/>
          <w:szCs w:val="21"/>
          <w:highlight w:val="none"/>
        </w:rPr>
      </w:pPr>
      <w:r>
        <w:rPr>
          <w:color w:val="auto"/>
          <w:szCs w:val="21"/>
          <w:highlight w:val="none"/>
        </w:rPr>
        <w:t>（4）如成交，本响应文件至本项目合同履行完毕止均保持有效，本供应商将按“采购文件”及政府采购法律、法规的规定履行合同责任和义务</w:t>
      </w:r>
      <w:r>
        <w:rPr>
          <w:rFonts w:hint="eastAsia"/>
          <w:color w:val="auto"/>
          <w:szCs w:val="21"/>
          <w:highlight w:val="none"/>
        </w:rPr>
        <w:t>，并承诺</w:t>
      </w:r>
      <w:r>
        <w:rPr>
          <w:color w:val="auto"/>
          <w:szCs w:val="21"/>
          <w:highlight w:val="none"/>
        </w:rPr>
        <w:t>不分包及转包他人。</w:t>
      </w:r>
    </w:p>
    <w:p w14:paraId="093A8D8A">
      <w:pPr>
        <w:spacing w:line="360" w:lineRule="auto"/>
        <w:rPr>
          <w:color w:val="auto"/>
          <w:szCs w:val="21"/>
          <w:highlight w:val="none"/>
        </w:rPr>
      </w:pPr>
      <w:r>
        <w:rPr>
          <w:color w:val="auto"/>
          <w:szCs w:val="21"/>
          <w:highlight w:val="none"/>
        </w:rPr>
        <w:t>（5）供应商同意按照贵方要求提供与响应有关的一切数据或资料。</w:t>
      </w:r>
    </w:p>
    <w:p w14:paraId="26548E2C">
      <w:pPr>
        <w:spacing w:line="360" w:lineRule="auto"/>
        <w:rPr>
          <w:color w:val="auto"/>
          <w:szCs w:val="21"/>
          <w:highlight w:val="none"/>
        </w:rPr>
      </w:pPr>
      <w:r>
        <w:rPr>
          <w:color w:val="auto"/>
          <w:szCs w:val="21"/>
          <w:highlight w:val="none"/>
        </w:rPr>
        <w:t>（</w:t>
      </w:r>
      <w:r>
        <w:rPr>
          <w:rFonts w:hint="eastAsia"/>
          <w:color w:val="auto"/>
          <w:szCs w:val="21"/>
          <w:highlight w:val="none"/>
        </w:rPr>
        <w:t>6</w:t>
      </w:r>
      <w:r>
        <w:rPr>
          <w:color w:val="auto"/>
          <w:szCs w:val="21"/>
          <w:highlight w:val="none"/>
        </w:rPr>
        <w:t>）与本项目有关的一切正式往来信函请寄：</w:t>
      </w:r>
    </w:p>
    <w:p w14:paraId="14DEF9D1">
      <w:pPr>
        <w:spacing w:line="360" w:lineRule="auto"/>
        <w:rPr>
          <w:color w:val="auto"/>
          <w:szCs w:val="21"/>
          <w:highlight w:val="none"/>
        </w:rPr>
      </w:pPr>
      <w:r>
        <w:rPr>
          <w:color w:val="auto"/>
          <w:szCs w:val="21"/>
          <w:highlight w:val="none"/>
        </w:rPr>
        <w:t>地址：邮编：电话：</w:t>
      </w:r>
    </w:p>
    <w:p w14:paraId="49227382">
      <w:pPr>
        <w:spacing w:line="360" w:lineRule="auto"/>
        <w:rPr>
          <w:color w:val="auto"/>
          <w:szCs w:val="21"/>
          <w:highlight w:val="none"/>
        </w:rPr>
      </w:pPr>
      <w:r>
        <w:rPr>
          <w:color w:val="auto"/>
          <w:szCs w:val="21"/>
          <w:highlight w:val="none"/>
        </w:rPr>
        <w:t>传真：</w:t>
      </w:r>
    </w:p>
    <w:p w14:paraId="49B61EFD">
      <w:pPr>
        <w:spacing w:line="360" w:lineRule="auto"/>
        <w:rPr>
          <w:color w:val="auto"/>
          <w:szCs w:val="21"/>
          <w:highlight w:val="none"/>
          <w:u w:val="single"/>
        </w:rPr>
      </w:pPr>
      <w:r>
        <w:rPr>
          <w:color w:val="auto"/>
          <w:szCs w:val="21"/>
          <w:highlight w:val="none"/>
        </w:rPr>
        <w:t>供应商代表姓名职务：</w:t>
      </w:r>
      <w:r>
        <w:rPr>
          <w:rFonts w:hint="eastAsia"/>
          <w:color w:val="auto"/>
          <w:szCs w:val="21"/>
          <w:highlight w:val="none"/>
        </w:rPr>
        <w:t>邮箱：</w:t>
      </w:r>
    </w:p>
    <w:p w14:paraId="6ACFA4CD">
      <w:pPr>
        <w:spacing w:line="360" w:lineRule="auto"/>
        <w:rPr>
          <w:color w:val="auto"/>
          <w:szCs w:val="21"/>
          <w:highlight w:val="none"/>
        </w:rPr>
      </w:pPr>
    </w:p>
    <w:p w14:paraId="3AF244F5">
      <w:pPr>
        <w:spacing w:line="360" w:lineRule="auto"/>
        <w:rPr>
          <w:color w:val="auto"/>
          <w:szCs w:val="21"/>
          <w:highlight w:val="none"/>
        </w:rPr>
      </w:pPr>
    </w:p>
    <w:p w14:paraId="7B4C47D6">
      <w:pPr>
        <w:spacing w:line="360" w:lineRule="auto"/>
        <w:rPr>
          <w:color w:val="auto"/>
          <w:szCs w:val="21"/>
          <w:highlight w:val="none"/>
        </w:rPr>
      </w:pPr>
    </w:p>
    <w:p w14:paraId="386CDEF8">
      <w:pPr>
        <w:spacing w:line="360" w:lineRule="auto"/>
        <w:rPr>
          <w:color w:val="auto"/>
          <w:szCs w:val="21"/>
          <w:highlight w:val="none"/>
          <w:u w:val="single"/>
        </w:rPr>
      </w:pPr>
      <w:r>
        <w:rPr>
          <w:color w:val="auto"/>
          <w:szCs w:val="21"/>
          <w:highlight w:val="none"/>
        </w:rPr>
        <w:t>供应商</w:t>
      </w:r>
      <w:r>
        <w:rPr>
          <w:rFonts w:hint="eastAsia"/>
          <w:color w:val="auto"/>
          <w:szCs w:val="21"/>
          <w:highlight w:val="none"/>
        </w:rPr>
        <w:t>名称(电子签章</w:t>
      </w:r>
      <w:r>
        <w:rPr>
          <w:color w:val="auto"/>
          <w:szCs w:val="21"/>
          <w:highlight w:val="none"/>
        </w:rPr>
        <w:t>)：</w:t>
      </w:r>
    </w:p>
    <w:p w14:paraId="43B29E3E">
      <w:pPr>
        <w:spacing w:line="360" w:lineRule="auto"/>
        <w:rPr>
          <w:color w:val="auto"/>
          <w:szCs w:val="21"/>
          <w:highlight w:val="none"/>
        </w:rPr>
      </w:pPr>
    </w:p>
    <w:p w14:paraId="366D9BAC">
      <w:pPr>
        <w:spacing w:line="360" w:lineRule="auto"/>
        <w:rPr>
          <w:color w:val="auto"/>
          <w:szCs w:val="21"/>
          <w:highlight w:val="none"/>
        </w:rPr>
      </w:pPr>
    </w:p>
    <w:p w14:paraId="25F9E596">
      <w:pPr>
        <w:spacing w:line="360" w:lineRule="auto"/>
        <w:rPr>
          <w:color w:val="auto"/>
          <w:szCs w:val="21"/>
          <w:highlight w:val="none"/>
        </w:rPr>
      </w:pPr>
      <w:r>
        <w:rPr>
          <w:color w:val="auto"/>
          <w:szCs w:val="21"/>
          <w:highlight w:val="none"/>
        </w:rPr>
        <w:t>日期：年月日</w:t>
      </w:r>
    </w:p>
    <w:p w14:paraId="7EE965A2">
      <w:pPr>
        <w:rPr>
          <w:b/>
          <w:color w:val="auto"/>
          <w:szCs w:val="21"/>
          <w:highlight w:val="none"/>
        </w:rPr>
      </w:pPr>
      <w:r>
        <w:rPr>
          <w:b/>
          <w:color w:val="auto"/>
          <w:szCs w:val="21"/>
          <w:highlight w:val="none"/>
        </w:rPr>
        <w:br w:type="page"/>
      </w:r>
      <w:r>
        <w:rPr>
          <w:b/>
          <w:color w:val="auto"/>
          <w:szCs w:val="21"/>
          <w:highlight w:val="none"/>
        </w:rPr>
        <w:t>2．响应报价明细表格式：</w:t>
      </w:r>
    </w:p>
    <w:p w14:paraId="5AECF641">
      <w:pPr>
        <w:jc w:val="center"/>
        <w:rPr>
          <w:b/>
          <w:color w:val="auto"/>
          <w:szCs w:val="21"/>
          <w:highlight w:val="none"/>
        </w:rPr>
      </w:pPr>
      <w:r>
        <w:rPr>
          <w:b/>
          <w:color w:val="auto"/>
          <w:szCs w:val="21"/>
          <w:highlight w:val="none"/>
        </w:rPr>
        <w:t>谈判报价明细表</w:t>
      </w:r>
    </w:p>
    <w:p w14:paraId="4FB005F0">
      <w:pPr>
        <w:ind w:firstLine="2415" w:firstLineChars="1150"/>
        <w:rPr>
          <w:color w:val="auto"/>
          <w:szCs w:val="21"/>
          <w:highlight w:val="none"/>
        </w:rPr>
      </w:pPr>
      <w:r>
        <w:rPr>
          <w:color w:val="auto"/>
          <w:szCs w:val="21"/>
          <w:highlight w:val="none"/>
        </w:rPr>
        <w:t>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0"/>
        <w:gridCol w:w="1620"/>
        <w:gridCol w:w="1080"/>
        <w:gridCol w:w="1440"/>
        <w:gridCol w:w="1620"/>
        <w:gridCol w:w="1260"/>
        <w:gridCol w:w="1440"/>
      </w:tblGrid>
      <w:tr w14:paraId="458A37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2EE0985D">
            <w:pPr>
              <w:jc w:val="center"/>
              <w:rPr>
                <w:color w:val="auto"/>
                <w:spacing w:val="20"/>
                <w:szCs w:val="21"/>
                <w:highlight w:val="none"/>
              </w:rPr>
            </w:pPr>
            <w:r>
              <w:rPr>
                <w:color w:val="auto"/>
                <w:szCs w:val="21"/>
                <w:highlight w:val="none"/>
              </w:rPr>
              <w:t>序号</w:t>
            </w:r>
          </w:p>
        </w:tc>
        <w:tc>
          <w:tcPr>
            <w:tcW w:w="1620" w:type="dxa"/>
            <w:tcBorders>
              <w:top w:val="single" w:color="auto" w:sz="4" w:space="0"/>
              <w:left w:val="single" w:color="auto" w:sz="4" w:space="0"/>
              <w:bottom w:val="single" w:color="auto" w:sz="4" w:space="0"/>
              <w:right w:val="single" w:color="auto" w:sz="4" w:space="0"/>
            </w:tcBorders>
            <w:vAlign w:val="center"/>
          </w:tcPr>
          <w:p w14:paraId="7941E8E5">
            <w:pPr>
              <w:jc w:val="center"/>
              <w:rPr>
                <w:color w:val="auto"/>
                <w:szCs w:val="21"/>
                <w:highlight w:val="none"/>
              </w:rPr>
            </w:pPr>
            <w:r>
              <w:rPr>
                <w:color w:val="auto"/>
                <w:szCs w:val="21"/>
                <w:highlight w:val="none"/>
              </w:rPr>
              <w:t>产品或服务名称</w:t>
            </w:r>
          </w:p>
        </w:tc>
        <w:tc>
          <w:tcPr>
            <w:tcW w:w="1080" w:type="dxa"/>
            <w:tcBorders>
              <w:top w:val="single" w:color="auto" w:sz="4" w:space="0"/>
              <w:left w:val="single" w:color="auto" w:sz="4" w:space="0"/>
              <w:bottom w:val="single" w:color="auto" w:sz="4" w:space="0"/>
              <w:right w:val="single" w:color="auto" w:sz="4" w:space="0"/>
            </w:tcBorders>
            <w:vAlign w:val="center"/>
          </w:tcPr>
          <w:p w14:paraId="70909379">
            <w:pPr>
              <w:jc w:val="center"/>
              <w:rPr>
                <w:color w:val="auto"/>
                <w:szCs w:val="21"/>
                <w:highlight w:val="none"/>
              </w:rPr>
            </w:pPr>
            <w:r>
              <w:rPr>
                <w:color w:val="auto"/>
                <w:szCs w:val="21"/>
                <w:highlight w:val="none"/>
              </w:rPr>
              <w:t>制造商或服务商</w:t>
            </w:r>
          </w:p>
        </w:tc>
        <w:tc>
          <w:tcPr>
            <w:tcW w:w="1440" w:type="dxa"/>
            <w:tcBorders>
              <w:top w:val="single" w:color="auto" w:sz="4" w:space="0"/>
              <w:left w:val="single" w:color="auto" w:sz="4" w:space="0"/>
              <w:bottom w:val="single" w:color="auto" w:sz="4" w:space="0"/>
              <w:right w:val="single" w:color="auto" w:sz="4" w:space="0"/>
            </w:tcBorders>
            <w:vAlign w:val="center"/>
          </w:tcPr>
          <w:p w14:paraId="75767394">
            <w:pPr>
              <w:jc w:val="center"/>
              <w:rPr>
                <w:color w:val="auto"/>
                <w:szCs w:val="21"/>
                <w:highlight w:val="none"/>
              </w:rPr>
            </w:pPr>
            <w:r>
              <w:rPr>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14:paraId="5C3CE0E3">
            <w:pPr>
              <w:jc w:val="center"/>
              <w:rPr>
                <w:color w:val="auto"/>
                <w:szCs w:val="21"/>
                <w:highlight w:val="none"/>
              </w:rPr>
            </w:pPr>
            <w:r>
              <w:rPr>
                <w:color w:val="auto"/>
                <w:szCs w:val="21"/>
                <w:highlight w:val="none"/>
              </w:rPr>
              <w:t>单位及数量</w:t>
            </w:r>
          </w:p>
        </w:tc>
        <w:tc>
          <w:tcPr>
            <w:tcW w:w="1260" w:type="dxa"/>
            <w:tcBorders>
              <w:top w:val="single" w:color="auto" w:sz="4" w:space="0"/>
              <w:left w:val="single" w:color="auto" w:sz="4" w:space="0"/>
              <w:bottom w:val="single" w:color="auto" w:sz="4" w:space="0"/>
              <w:right w:val="single" w:color="auto" w:sz="4" w:space="0"/>
            </w:tcBorders>
            <w:vAlign w:val="center"/>
          </w:tcPr>
          <w:p w14:paraId="268C4280">
            <w:pPr>
              <w:jc w:val="center"/>
              <w:rPr>
                <w:color w:val="auto"/>
                <w:szCs w:val="21"/>
                <w:highlight w:val="none"/>
              </w:rPr>
            </w:pPr>
            <w:r>
              <w:rPr>
                <w:color w:val="auto"/>
                <w:szCs w:val="21"/>
                <w:highlight w:val="none"/>
              </w:rPr>
              <w:t>单价</w:t>
            </w:r>
          </w:p>
        </w:tc>
        <w:tc>
          <w:tcPr>
            <w:tcW w:w="1440" w:type="dxa"/>
            <w:tcBorders>
              <w:top w:val="single" w:color="auto" w:sz="4" w:space="0"/>
              <w:left w:val="single" w:color="auto" w:sz="4" w:space="0"/>
              <w:bottom w:val="single" w:color="auto" w:sz="4" w:space="0"/>
              <w:right w:val="single" w:color="auto" w:sz="4" w:space="0"/>
            </w:tcBorders>
            <w:vAlign w:val="center"/>
          </w:tcPr>
          <w:p w14:paraId="6DE000C3">
            <w:pPr>
              <w:jc w:val="center"/>
              <w:rPr>
                <w:color w:val="auto"/>
                <w:szCs w:val="21"/>
                <w:highlight w:val="none"/>
              </w:rPr>
            </w:pPr>
            <w:r>
              <w:rPr>
                <w:rFonts w:hint="eastAsia"/>
                <w:color w:val="auto"/>
                <w:szCs w:val="21"/>
                <w:highlight w:val="none"/>
              </w:rPr>
              <w:t>合计</w:t>
            </w:r>
          </w:p>
        </w:tc>
      </w:tr>
      <w:tr w14:paraId="7080A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6292EE8D">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9D68AEA">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69BF7DD">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5880D6B7">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1BA0704">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8AC0ACE">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3B275F52">
            <w:pPr>
              <w:jc w:val="center"/>
              <w:rPr>
                <w:color w:val="auto"/>
                <w:spacing w:val="20"/>
                <w:szCs w:val="21"/>
                <w:highlight w:val="none"/>
              </w:rPr>
            </w:pPr>
          </w:p>
        </w:tc>
      </w:tr>
      <w:tr w14:paraId="04AB9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12CD1CEE">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1DB95A0">
            <w:pPr>
              <w:jc w:val="center"/>
              <w:rPr>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007F9AF">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0D029142">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68B4CEC">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912B934">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7E57AD98">
            <w:pPr>
              <w:jc w:val="center"/>
              <w:rPr>
                <w:color w:val="auto"/>
                <w:spacing w:val="20"/>
                <w:szCs w:val="21"/>
                <w:highlight w:val="none"/>
              </w:rPr>
            </w:pPr>
          </w:p>
        </w:tc>
      </w:tr>
      <w:tr w14:paraId="1CEDE5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540" w:type="dxa"/>
            <w:tcBorders>
              <w:top w:val="single" w:color="auto" w:sz="4" w:space="0"/>
              <w:left w:val="single" w:color="auto" w:sz="4" w:space="0"/>
              <w:bottom w:val="single" w:color="auto" w:sz="4" w:space="0"/>
              <w:right w:val="single" w:color="auto" w:sz="4" w:space="0"/>
            </w:tcBorders>
            <w:vAlign w:val="center"/>
          </w:tcPr>
          <w:p w14:paraId="4610EE2C">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28DECB2">
            <w:pPr>
              <w:jc w:val="center"/>
              <w:rPr>
                <w:color w:val="auto"/>
                <w:spacing w:val="20"/>
                <w:szCs w:val="21"/>
                <w:highlight w:val="none"/>
              </w:rPr>
            </w:pPr>
            <w:r>
              <w:rPr>
                <w:color w:val="auto"/>
                <w:spacing w:val="20"/>
                <w:szCs w:val="21"/>
                <w:highlight w:val="none"/>
              </w:rPr>
              <w:t>……</w:t>
            </w:r>
          </w:p>
        </w:tc>
        <w:tc>
          <w:tcPr>
            <w:tcW w:w="1080" w:type="dxa"/>
            <w:tcBorders>
              <w:top w:val="single" w:color="auto" w:sz="4" w:space="0"/>
              <w:left w:val="single" w:color="auto" w:sz="4" w:space="0"/>
              <w:bottom w:val="single" w:color="auto" w:sz="4" w:space="0"/>
              <w:right w:val="single" w:color="auto" w:sz="4" w:space="0"/>
            </w:tcBorders>
            <w:vAlign w:val="center"/>
          </w:tcPr>
          <w:p w14:paraId="69BE32EA">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40B43B6F">
            <w:pPr>
              <w:jc w:val="center"/>
              <w:rPr>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D58F7E6">
            <w:pPr>
              <w:jc w:val="center"/>
              <w:rPr>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92B25F2">
            <w:pPr>
              <w:jc w:val="center"/>
              <w:rPr>
                <w:color w:val="auto"/>
                <w:spacing w:val="20"/>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475B8443">
            <w:pPr>
              <w:jc w:val="center"/>
              <w:rPr>
                <w:color w:val="auto"/>
                <w:spacing w:val="20"/>
                <w:szCs w:val="21"/>
                <w:highlight w:val="none"/>
              </w:rPr>
            </w:pPr>
          </w:p>
        </w:tc>
      </w:tr>
      <w:tr w14:paraId="29D4F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exact"/>
          <w:jc w:val="center"/>
        </w:trPr>
        <w:tc>
          <w:tcPr>
            <w:tcW w:w="9000" w:type="dxa"/>
            <w:gridSpan w:val="7"/>
            <w:tcBorders>
              <w:top w:val="single" w:color="auto" w:sz="4" w:space="0"/>
              <w:left w:val="single" w:color="auto" w:sz="4" w:space="0"/>
              <w:bottom w:val="single" w:color="auto" w:sz="4" w:space="0"/>
              <w:right w:val="single" w:color="auto" w:sz="4" w:space="0"/>
            </w:tcBorders>
            <w:vAlign w:val="center"/>
          </w:tcPr>
          <w:p w14:paraId="6D9936B7">
            <w:pPr>
              <w:jc w:val="left"/>
              <w:rPr>
                <w:color w:val="auto"/>
                <w:spacing w:val="20"/>
                <w:szCs w:val="21"/>
                <w:highlight w:val="none"/>
              </w:rPr>
            </w:pPr>
            <w:r>
              <w:rPr>
                <w:rFonts w:hint="eastAsia"/>
                <w:color w:val="auto"/>
                <w:spacing w:val="20"/>
                <w:szCs w:val="21"/>
                <w:highlight w:val="none"/>
              </w:rPr>
              <w:t>合计：大写    （小写：）</w:t>
            </w:r>
          </w:p>
        </w:tc>
      </w:tr>
    </w:tbl>
    <w:p w14:paraId="692DB99A">
      <w:pPr>
        <w:rPr>
          <w:color w:val="auto"/>
          <w:spacing w:val="20"/>
          <w:szCs w:val="21"/>
          <w:highlight w:val="none"/>
          <w:u w:val="single"/>
        </w:rPr>
      </w:pPr>
    </w:p>
    <w:p w14:paraId="1A3642C8">
      <w:pPr>
        <w:spacing w:line="360" w:lineRule="auto"/>
        <w:rPr>
          <w:color w:val="auto"/>
          <w:spacing w:val="20"/>
          <w:szCs w:val="21"/>
          <w:highlight w:val="none"/>
        </w:rPr>
      </w:pPr>
      <w:bookmarkStart w:id="137" w:name="_Hlk89181787"/>
    </w:p>
    <w:p w14:paraId="2EACB378">
      <w:pPr>
        <w:pStyle w:val="17"/>
        <w:rPr>
          <w:color w:val="auto"/>
          <w:highlight w:val="none"/>
        </w:rPr>
      </w:pPr>
      <w:r>
        <w:rPr>
          <w:color w:val="auto"/>
          <w:szCs w:val="21"/>
          <w:highlight w:val="none"/>
        </w:rPr>
        <w:t>注：</w:t>
      </w:r>
      <w:r>
        <w:rPr>
          <w:rFonts w:hint="eastAsia"/>
          <w:color w:val="auto"/>
          <w:szCs w:val="21"/>
          <w:highlight w:val="none"/>
        </w:rPr>
        <w:t>本表如</w:t>
      </w:r>
      <w:r>
        <w:rPr>
          <w:rFonts w:hint="eastAsia"/>
          <w:color w:val="auto"/>
          <w:highlight w:val="none"/>
        </w:rPr>
        <w:t>与广西政府采购云平台不一致的，以广西政府采购云平台为准。</w:t>
      </w:r>
    </w:p>
    <w:p w14:paraId="326DE101">
      <w:pPr>
        <w:jc w:val="left"/>
        <w:rPr>
          <w:color w:val="auto"/>
          <w:szCs w:val="21"/>
          <w:highlight w:val="none"/>
        </w:rPr>
      </w:pPr>
    </w:p>
    <w:p w14:paraId="3C5DB81C">
      <w:pPr>
        <w:spacing w:line="360" w:lineRule="auto"/>
        <w:rPr>
          <w:color w:val="auto"/>
          <w:spacing w:val="20"/>
          <w:szCs w:val="21"/>
          <w:highlight w:val="none"/>
        </w:rPr>
      </w:pPr>
    </w:p>
    <w:p w14:paraId="726CCE5B">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p>
    <w:p w14:paraId="53355E23">
      <w:pPr>
        <w:spacing w:line="360" w:lineRule="auto"/>
        <w:rPr>
          <w:color w:val="auto"/>
          <w:spacing w:val="20"/>
          <w:szCs w:val="21"/>
          <w:highlight w:val="none"/>
          <w:u w:val="single"/>
        </w:rPr>
      </w:pPr>
      <w:r>
        <w:rPr>
          <w:color w:val="auto"/>
          <w:szCs w:val="21"/>
          <w:highlight w:val="none"/>
        </w:rPr>
        <w:t>日期：年月日</w:t>
      </w:r>
    </w:p>
    <w:bookmarkEnd w:id="137"/>
    <w:p w14:paraId="41693FE7">
      <w:pPr>
        <w:snapToGrid w:val="0"/>
        <w:spacing w:before="50" w:after="120" w:afterLines="50"/>
        <w:jc w:val="left"/>
        <w:rPr>
          <w:color w:val="auto"/>
          <w:szCs w:val="21"/>
          <w:highlight w:val="none"/>
        </w:rPr>
      </w:pPr>
    </w:p>
    <w:p w14:paraId="140F0DDB">
      <w:pPr>
        <w:snapToGrid w:val="0"/>
        <w:spacing w:before="120" w:beforeLines="50" w:after="50" w:line="440" w:lineRule="exact"/>
        <w:jc w:val="left"/>
        <w:outlineLvl w:val="1"/>
        <w:rPr>
          <w:color w:val="auto"/>
          <w:szCs w:val="21"/>
          <w:highlight w:val="none"/>
        </w:rPr>
        <w:sectPr>
          <w:pgSz w:w="11906" w:h="16838"/>
          <w:pgMar w:top="1418" w:right="1274" w:bottom="1418" w:left="1418" w:header="851" w:footer="992" w:gutter="0"/>
          <w:cols w:space="720" w:num="1"/>
          <w:docGrid w:linePitch="312" w:charSpace="0"/>
        </w:sectPr>
      </w:pPr>
    </w:p>
    <w:p w14:paraId="178AF267">
      <w:pPr>
        <w:snapToGrid w:val="0"/>
        <w:spacing w:before="50" w:after="120" w:afterLines="50"/>
        <w:jc w:val="left"/>
        <w:rPr>
          <w:color w:val="auto"/>
          <w:szCs w:val="21"/>
          <w:highlight w:val="none"/>
        </w:rPr>
      </w:pPr>
      <w:r>
        <w:rPr>
          <w:rFonts w:hint="eastAsia"/>
          <w:color w:val="auto"/>
          <w:szCs w:val="21"/>
          <w:highlight w:val="none"/>
        </w:rPr>
        <w:t>3.</w:t>
      </w:r>
      <w:r>
        <w:rPr>
          <w:color w:val="auto"/>
          <w:szCs w:val="21"/>
          <w:highlight w:val="none"/>
        </w:rPr>
        <w:t>过低报价合理性的说明。（如有）</w:t>
      </w:r>
    </w:p>
    <w:p w14:paraId="48820819">
      <w:pPr>
        <w:spacing w:line="360" w:lineRule="auto"/>
        <w:ind w:firstLine="420" w:firstLineChars="200"/>
        <w:rPr>
          <w:color w:val="auto"/>
          <w:szCs w:val="21"/>
          <w:highlight w:val="none"/>
        </w:rPr>
      </w:pPr>
      <w:r>
        <w:rPr>
          <w:color w:val="auto"/>
          <w:szCs w:val="21"/>
          <w:highlight w:val="none"/>
        </w:rPr>
        <w:t>评审委员会认为的报价</w:t>
      </w:r>
      <w:r>
        <w:rPr>
          <w:rFonts w:hint="eastAsia"/>
          <w:color w:val="auto"/>
          <w:szCs w:val="21"/>
          <w:highlight w:val="none"/>
        </w:rPr>
        <w:t>存在异常低价问题的情形</w:t>
      </w:r>
      <w:r>
        <w:rPr>
          <w:color w:val="auto"/>
          <w:szCs w:val="21"/>
          <w:highlight w:val="none"/>
        </w:rPr>
        <w:t>，供应商将被要求以书面方式提供</w:t>
      </w:r>
      <w:r>
        <w:rPr>
          <w:rFonts w:hint="eastAsia"/>
          <w:color w:val="auto"/>
          <w:szCs w:val="21"/>
          <w:highlight w:val="none"/>
        </w:rPr>
        <w:t>项目具体成本测算等与报价合理性相关的书面说明及必要的证明材料</w:t>
      </w:r>
      <w:r>
        <w:rPr>
          <w:color w:val="auto"/>
          <w:szCs w:val="21"/>
          <w:highlight w:val="none"/>
        </w:rPr>
        <w:t>。为避免在评审现场因未能及时提供说明而导致被评审委员会作为无效</w:t>
      </w:r>
      <w:r>
        <w:rPr>
          <w:rFonts w:hint="eastAsia"/>
          <w:color w:val="auto"/>
          <w:szCs w:val="21"/>
          <w:highlight w:val="none"/>
        </w:rPr>
        <w:t>响应</w:t>
      </w:r>
      <w:r>
        <w:rPr>
          <w:color w:val="auto"/>
          <w:szCs w:val="21"/>
          <w:highlight w:val="none"/>
        </w:rPr>
        <w:t>，供应商</w:t>
      </w:r>
      <w:r>
        <w:rPr>
          <w:rFonts w:hint="eastAsia"/>
          <w:color w:val="auto"/>
          <w:highlight w:val="none"/>
        </w:rPr>
        <w:t>自行决定是否</w:t>
      </w:r>
      <w:r>
        <w:rPr>
          <w:color w:val="auto"/>
          <w:kern w:val="1"/>
          <w:szCs w:val="21"/>
          <w:highlight w:val="none"/>
        </w:rPr>
        <w:t>直接在</w:t>
      </w:r>
      <w:r>
        <w:rPr>
          <w:color w:val="auto"/>
          <w:szCs w:val="21"/>
          <w:highlight w:val="none"/>
        </w:rPr>
        <w:t>此处</w:t>
      </w:r>
      <w:r>
        <w:rPr>
          <w:rFonts w:hint="eastAsia"/>
          <w:color w:val="auto"/>
          <w:szCs w:val="21"/>
          <w:highlight w:val="none"/>
        </w:rPr>
        <w:t>进行陈述</w:t>
      </w:r>
      <w:r>
        <w:rPr>
          <w:color w:val="auto"/>
          <w:szCs w:val="21"/>
          <w:highlight w:val="none"/>
        </w:rPr>
        <w:t>。格式自拟。</w:t>
      </w:r>
      <w:r>
        <w:rPr>
          <w:rFonts w:hint="eastAsia"/>
          <w:color w:val="auto"/>
          <w:szCs w:val="21"/>
          <w:highlight w:val="none"/>
        </w:rPr>
        <w:t>（</w:t>
      </w:r>
      <w:r>
        <w:rPr>
          <w:rFonts w:hint="eastAsia"/>
          <w:color w:val="auto"/>
          <w:kern w:val="1"/>
          <w:szCs w:val="21"/>
          <w:highlight w:val="none"/>
        </w:rPr>
        <w:t>具体要求详见第四章评审方法及标准“过低报价合理性的审查”</w:t>
      </w:r>
      <w:r>
        <w:rPr>
          <w:rFonts w:hint="eastAsia"/>
          <w:color w:val="auto"/>
          <w:szCs w:val="21"/>
          <w:highlight w:val="none"/>
        </w:rPr>
        <w:t>）</w:t>
      </w:r>
    </w:p>
    <w:p w14:paraId="3F7D8724">
      <w:pPr>
        <w:pStyle w:val="132"/>
        <w:jc w:val="center"/>
        <w:rPr>
          <w:b/>
          <w:bCs/>
          <w:color w:val="auto"/>
          <w:highlight w:val="none"/>
        </w:rPr>
      </w:pPr>
      <w:bookmarkStart w:id="138" w:name="_Hlk211331823"/>
    </w:p>
    <w:p w14:paraId="4DB644AC">
      <w:pPr>
        <w:pStyle w:val="132"/>
        <w:jc w:val="center"/>
        <w:rPr>
          <w:color w:val="auto"/>
          <w:highlight w:val="none"/>
        </w:rPr>
      </w:pPr>
      <w:r>
        <w:rPr>
          <w:rFonts w:hint="eastAsia"/>
          <w:b/>
          <w:bCs/>
          <w:color w:val="auto"/>
          <w:highlight w:val="none"/>
        </w:rPr>
        <w:t>产品成本测算表（参考格式）</w:t>
      </w:r>
    </w:p>
    <w:p w14:paraId="64755718">
      <w:pPr>
        <w:spacing w:line="360" w:lineRule="auto"/>
        <w:rPr>
          <w:color w:val="auto"/>
          <w:highlight w:val="none"/>
        </w:rPr>
      </w:pPr>
    </w:p>
    <w:bookmarkEnd w:id="138"/>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29F9DF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AEAAAA" w:fill="auto"/>
            <w:vAlign w:val="center"/>
          </w:tcPr>
          <w:p w14:paraId="049B210B">
            <w:pPr>
              <w:ind w:left="-105" w:leftChars="-50" w:right="-105" w:rightChars="-50"/>
              <w:jc w:val="center"/>
              <w:rPr>
                <w:rFonts w:cs="宋体"/>
                <w:b/>
                <w:color w:val="auto"/>
                <w:highlight w:val="none"/>
              </w:rPr>
            </w:pPr>
            <w:r>
              <w:rPr>
                <w:rFonts w:hint="eastAsia" w:cs="仿宋_GB2312"/>
                <w:b/>
                <w:color w:val="auto"/>
                <w:highlight w:val="none"/>
              </w:rPr>
              <w:t>序号</w:t>
            </w:r>
          </w:p>
        </w:tc>
        <w:tc>
          <w:tcPr>
            <w:tcW w:w="201" w:type="pct"/>
            <w:shd w:val="clear" w:color="AEAAAA" w:fill="auto"/>
            <w:vAlign w:val="center"/>
          </w:tcPr>
          <w:p w14:paraId="4E4F56FF">
            <w:pPr>
              <w:spacing w:line="360" w:lineRule="auto"/>
              <w:ind w:left="-48" w:leftChars="-23" w:right="-65" w:rightChars="-31"/>
              <w:jc w:val="center"/>
              <w:rPr>
                <w:rFonts w:cs="宋体"/>
                <w:b/>
                <w:color w:val="auto"/>
                <w:highlight w:val="none"/>
              </w:rPr>
            </w:pPr>
            <w:r>
              <w:rPr>
                <w:rFonts w:hint="eastAsia" w:cs="宋体"/>
                <w:b/>
                <w:color w:val="auto"/>
                <w:highlight w:val="none"/>
              </w:rPr>
              <w:t>名称</w:t>
            </w:r>
          </w:p>
        </w:tc>
        <w:tc>
          <w:tcPr>
            <w:tcW w:w="380" w:type="pct"/>
            <w:shd w:val="clear" w:color="AEAAAA" w:fill="auto"/>
            <w:vAlign w:val="center"/>
          </w:tcPr>
          <w:p w14:paraId="54C950B9">
            <w:pPr>
              <w:spacing w:line="360" w:lineRule="auto"/>
              <w:ind w:left="-48" w:leftChars="-23" w:right="-65" w:rightChars="-31"/>
              <w:jc w:val="center"/>
              <w:rPr>
                <w:rFonts w:cs="宋体"/>
                <w:b/>
                <w:color w:val="auto"/>
                <w:highlight w:val="none"/>
              </w:rPr>
            </w:pPr>
            <w:r>
              <w:rPr>
                <w:rFonts w:hint="eastAsia"/>
                <w:b/>
                <w:color w:val="auto"/>
                <w:highlight w:val="none"/>
              </w:rPr>
              <w:t>品牌规格型号</w:t>
            </w:r>
          </w:p>
        </w:tc>
        <w:tc>
          <w:tcPr>
            <w:tcW w:w="282" w:type="pct"/>
            <w:tcBorders>
              <w:left w:val="single" w:color="auto" w:sz="4" w:space="0"/>
            </w:tcBorders>
            <w:shd w:val="clear" w:color="AEAAAA" w:fill="auto"/>
            <w:vAlign w:val="center"/>
          </w:tcPr>
          <w:p w14:paraId="4A2AAC1D">
            <w:pPr>
              <w:spacing w:line="360" w:lineRule="auto"/>
              <w:ind w:left="-48" w:leftChars="-23" w:right="-65" w:rightChars="-31"/>
              <w:jc w:val="center"/>
              <w:rPr>
                <w:rFonts w:cs="宋体"/>
                <w:b/>
                <w:color w:val="auto"/>
                <w:highlight w:val="none"/>
              </w:rPr>
            </w:pPr>
            <w:r>
              <w:rPr>
                <w:rFonts w:hint="eastAsia" w:cs="宋体"/>
                <w:b/>
                <w:color w:val="auto"/>
                <w:highlight w:val="none"/>
              </w:rPr>
              <w:t>单位</w:t>
            </w:r>
          </w:p>
        </w:tc>
        <w:tc>
          <w:tcPr>
            <w:tcW w:w="478" w:type="pct"/>
            <w:tcBorders>
              <w:right w:val="single" w:color="auto" w:sz="4" w:space="0"/>
            </w:tcBorders>
            <w:shd w:val="clear" w:color="AEAAAA" w:fill="auto"/>
            <w:vAlign w:val="center"/>
          </w:tcPr>
          <w:p w14:paraId="6219A562">
            <w:pPr>
              <w:spacing w:line="360" w:lineRule="auto"/>
              <w:ind w:left="-48" w:leftChars="-23" w:right="-65" w:rightChars="-31"/>
              <w:jc w:val="center"/>
              <w:rPr>
                <w:rFonts w:cs="宋体"/>
                <w:b/>
                <w:color w:val="auto"/>
                <w:highlight w:val="none"/>
              </w:rPr>
            </w:pPr>
            <w:r>
              <w:rPr>
                <w:rFonts w:hint="eastAsia" w:cs="宋体"/>
                <w:b/>
                <w:color w:val="auto"/>
                <w:highlight w:val="none"/>
              </w:rPr>
              <w:t>报价单价（</w:t>
            </w:r>
            <w:r>
              <w:rPr>
                <w:rFonts w:cs="宋体"/>
                <w:b/>
                <w:color w:val="auto"/>
                <w:highlight w:val="none"/>
              </w:rPr>
              <w:t>元）</w:t>
            </w:r>
          </w:p>
        </w:tc>
        <w:tc>
          <w:tcPr>
            <w:tcW w:w="692" w:type="pct"/>
            <w:shd w:val="clear" w:color="AEAAAA" w:fill="auto"/>
            <w:vAlign w:val="center"/>
          </w:tcPr>
          <w:p w14:paraId="0CEA7A12">
            <w:pPr>
              <w:spacing w:line="360" w:lineRule="auto"/>
              <w:ind w:left="-48" w:leftChars="-23" w:right="-65" w:rightChars="-31"/>
              <w:jc w:val="center"/>
              <w:rPr>
                <w:rFonts w:cs="宋体"/>
                <w:b/>
                <w:color w:val="auto"/>
                <w:highlight w:val="none"/>
              </w:rPr>
            </w:pPr>
            <w:r>
              <w:rPr>
                <w:rFonts w:hint="eastAsia" w:cs="宋体"/>
                <w:b/>
                <w:color w:val="auto"/>
                <w:highlight w:val="none"/>
              </w:rPr>
              <w:t>成本项目</w:t>
            </w:r>
          </w:p>
          <w:p w14:paraId="1A59B35F">
            <w:pPr>
              <w:spacing w:line="360" w:lineRule="auto"/>
              <w:ind w:right="-65" w:rightChars="-31"/>
              <w:rPr>
                <w:rFonts w:cs="宋体"/>
                <w:b/>
                <w:color w:val="auto"/>
                <w:highlight w:val="none"/>
              </w:rPr>
            </w:pPr>
          </w:p>
        </w:tc>
        <w:tc>
          <w:tcPr>
            <w:tcW w:w="560" w:type="pct"/>
            <w:shd w:val="clear" w:color="AEAAAA" w:fill="auto"/>
            <w:vAlign w:val="center"/>
          </w:tcPr>
          <w:p w14:paraId="7E430B24">
            <w:pPr>
              <w:spacing w:line="360" w:lineRule="auto"/>
              <w:ind w:left="-48" w:leftChars="-23" w:right="-65" w:rightChars="-31"/>
              <w:jc w:val="center"/>
              <w:rPr>
                <w:rFonts w:cs="宋体"/>
                <w:b/>
                <w:color w:val="auto"/>
                <w:highlight w:val="none"/>
              </w:rPr>
            </w:pPr>
            <w:r>
              <w:rPr>
                <w:rFonts w:hint="eastAsia" w:cs="宋体"/>
                <w:b/>
                <w:color w:val="auto"/>
                <w:highlight w:val="none"/>
              </w:rPr>
              <w:t>具体明细</w:t>
            </w:r>
          </w:p>
          <w:p w14:paraId="6D0F56CA">
            <w:pPr>
              <w:spacing w:line="360" w:lineRule="auto"/>
              <w:ind w:left="-48" w:leftChars="-23" w:right="-65" w:rightChars="-31"/>
              <w:jc w:val="center"/>
              <w:rPr>
                <w:rFonts w:cs="宋体"/>
                <w:b/>
                <w:color w:val="auto"/>
                <w:highlight w:val="none"/>
              </w:rPr>
            </w:pPr>
          </w:p>
        </w:tc>
        <w:tc>
          <w:tcPr>
            <w:tcW w:w="511" w:type="pct"/>
            <w:shd w:val="clear" w:color="AEAAAA" w:fill="auto"/>
            <w:vAlign w:val="center"/>
          </w:tcPr>
          <w:p w14:paraId="00818730">
            <w:pPr>
              <w:spacing w:line="360" w:lineRule="auto"/>
              <w:ind w:left="-48" w:leftChars="-23" w:right="-65" w:rightChars="-31"/>
              <w:jc w:val="center"/>
              <w:rPr>
                <w:rFonts w:cs="宋体"/>
                <w:b/>
                <w:color w:val="auto"/>
                <w:highlight w:val="none"/>
              </w:rPr>
            </w:pPr>
            <w:r>
              <w:rPr>
                <w:rFonts w:hint="eastAsia" w:cs="宋体"/>
                <w:b/>
                <w:color w:val="auto"/>
                <w:highlight w:val="none"/>
              </w:rPr>
              <w:t>单位产品用量</w:t>
            </w:r>
          </w:p>
          <w:p w14:paraId="042BDD09">
            <w:pPr>
              <w:spacing w:line="360" w:lineRule="auto"/>
              <w:ind w:left="-48" w:leftChars="-23" w:right="-65" w:rightChars="-31"/>
              <w:jc w:val="center"/>
              <w:rPr>
                <w:rFonts w:cs="宋体"/>
                <w:b/>
                <w:color w:val="auto"/>
                <w:highlight w:val="none"/>
              </w:rPr>
            </w:pPr>
          </w:p>
        </w:tc>
        <w:tc>
          <w:tcPr>
            <w:tcW w:w="606" w:type="pct"/>
            <w:shd w:val="clear" w:color="AEAAAA" w:fill="auto"/>
            <w:vAlign w:val="center"/>
          </w:tcPr>
          <w:p w14:paraId="21CB5646">
            <w:pPr>
              <w:spacing w:line="360" w:lineRule="auto"/>
              <w:ind w:left="-48" w:leftChars="-23" w:right="-65" w:rightChars="-31"/>
              <w:jc w:val="center"/>
              <w:rPr>
                <w:rFonts w:cs="宋体"/>
                <w:b/>
                <w:color w:val="auto"/>
                <w:highlight w:val="none"/>
              </w:rPr>
            </w:pPr>
            <w:r>
              <w:rPr>
                <w:rFonts w:hint="eastAsia" w:cs="宋体"/>
                <w:b/>
                <w:color w:val="auto"/>
                <w:highlight w:val="none"/>
              </w:rPr>
              <w:t>单位成本（元）</w:t>
            </w:r>
          </w:p>
        </w:tc>
        <w:tc>
          <w:tcPr>
            <w:tcW w:w="449" w:type="pct"/>
            <w:tcBorders>
              <w:left w:val="single" w:color="auto" w:sz="4" w:space="0"/>
            </w:tcBorders>
            <w:shd w:val="clear" w:color="AEAAAA" w:fill="auto"/>
            <w:vAlign w:val="center"/>
          </w:tcPr>
          <w:p w14:paraId="10B97CA7">
            <w:pPr>
              <w:spacing w:line="360" w:lineRule="auto"/>
              <w:ind w:left="-48" w:leftChars="-23" w:right="-65" w:rightChars="-31"/>
              <w:jc w:val="center"/>
              <w:rPr>
                <w:rFonts w:cs="宋体"/>
                <w:b/>
                <w:color w:val="auto"/>
                <w:highlight w:val="none"/>
              </w:rPr>
            </w:pPr>
            <w:r>
              <w:rPr>
                <w:rFonts w:hint="eastAsia" w:cs="宋体"/>
                <w:b/>
                <w:color w:val="auto"/>
                <w:highlight w:val="none"/>
              </w:rPr>
              <w:t>成本</w:t>
            </w:r>
            <w:r>
              <w:rPr>
                <w:rFonts w:cs="宋体"/>
                <w:b/>
                <w:color w:val="auto"/>
                <w:highlight w:val="none"/>
              </w:rPr>
              <w:t>合计（元）</w:t>
            </w:r>
          </w:p>
        </w:tc>
        <w:tc>
          <w:tcPr>
            <w:tcW w:w="587" w:type="pct"/>
            <w:tcBorders>
              <w:left w:val="single" w:color="auto" w:sz="4" w:space="0"/>
            </w:tcBorders>
            <w:shd w:val="clear" w:color="AEAAAA" w:fill="auto"/>
            <w:vAlign w:val="center"/>
          </w:tcPr>
          <w:p w14:paraId="36EFD637">
            <w:pPr>
              <w:spacing w:line="360" w:lineRule="auto"/>
              <w:ind w:left="-48" w:leftChars="-23" w:right="-65" w:rightChars="-31"/>
              <w:jc w:val="center"/>
              <w:rPr>
                <w:rFonts w:cs="宋体"/>
                <w:b/>
                <w:color w:val="auto"/>
                <w:highlight w:val="none"/>
              </w:rPr>
            </w:pPr>
            <w:r>
              <w:rPr>
                <w:rFonts w:hint="eastAsia" w:cs="宋体"/>
                <w:b/>
                <w:color w:val="auto"/>
                <w:highlight w:val="none"/>
              </w:rPr>
              <w:t>备注（测算依据/证明材料）</w:t>
            </w:r>
          </w:p>
        </w:tc>
      </w:tr>
      <w:tr w14:paraId="1CB455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vAlign w:val="center"/>
          </w:tcPr>
          <w:p w14:paraId="71FB2A82">
            <w:pPr>
              <w:numPr>
                <w:ilvl w:val="0"/>
                <w:numId w:val="3"/>
              </w:numPr>
              <w:tabs>
                <w:tab w:val="left" w:pos="61"/>
              </w:tabs>
              <w:jc w:val="center"/>
              <w:rPr>
                <w:color w:val="auto"/>
                <w:highlight w:val="none"/>
              </w:rPr>
            </w:pPr>
          </w:p>
        </w:tc>
        <w:tc>
          <w:tcPr>
            <w:tcW w:w="201" w:type="pct"/>
            <w:vMerge w:val="restart"/>
            <w:vAlign w:val="center"/>
          </w:tcPr>
          <w:p w14:paraId="4B9AA5C0">
            <w:pPr>
              <w:tabs>
                <w:tab w:val="left" w:pos="0"/>
                <w:tab w:val="left" w:pos="56"/>
              </w:tabs>
              <w:ind w:left="479" w:hanging="478" w:hangingChars="228"/>
              <w:jc w:val="center"/>
              <w:rPr>
                <w:color w:val="auto"/>
                <w:highlight w:val="none"/>
              </w:rPr>
            </w:pPr>
          </w:p>
        </w:tc>
        <w:tc>
          <w:tcPr>
            <w:tcW w:w="380" w:type="pct"/>
            <w:vMerge w:val="restart"/>
            <w:vAlign w:val="center"/>
          </w:tcPr>
          <w:p w14:paraId="06D59F94">
            <w:pPr>
              <w:spacing w:line="240" w:lineRule="atLeast"/>
              <w:ind w:left="-48" w:leftChars="-23" w:right="-65" w:rightChars="-31"/>
              <w:jc w:val="left"/>
              <w:rPr>
                <w:rFonts w:cs="宋体"/>
                <w:color w:val="auto"/>
                <w:highlight w:val="none"/>
              </w:rPr>
            </w:pPr>
          </w:p>
        </w:tc>
        <w:tc>
          <w:tcPr>
            <w:tcW w:w="282" w:type="pct"/>
            <w:vMerge w:val="restart"/>
            <w:tcBorders>
              <w:left w:val="single" w:color="auto" w:sz="4" w:space="0"/>
            </w:tcBorders>
            <w:vAlign w:val="center"/>
          </w:tcPr>
          <w:p w14:paraId="4C57A8A9">
            <w:pPr>
              <w:spacing w:line="240" w:lineRule="atLeast"/>
              <w:ind w:left="-48" w:leftChars="-23" w:right="-65" w:rightChars="-31"/>
              <w:jc w:val="left"/>
              <w:rPr>
                <w:rFonts w:cs="宋体"/>
                <w:color w:val="auto"/>
                <w:highlight w:val="none"/>
              </w:rPr>
            </w:pPr>
          </w:p>
        </w:tc>
        <w:tc>
          <w:tcPr>
            <w:tcW w:w="478" w:type="pct"/>
            <w:vMerge w:val="restart"/>
            <w:tcBorders>
              <w:left w:val="single" w:color="auto" w:sz="4" w:space="0"/>
              <w:right w:val="single" w:color="auto" w:sz="4" w:space="0"/>
            </w:tcBorders>
            <w:vAlign w:val="center"/>
          </w:tcPr>
          <w:p w14:paraId="59EE4890">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2562AF1B">
            <w:pPr>
              <w:spacing w:line="240" w:lineRule="atLeast"/>
              <w:ind w:left="-48" w:leftChars="-23" w:right="-65" w:rightChars="-31"/>
              <w:jc w:val="left"/>
              <w:rPr>
                <w:rFonts w:cs="宋体"/>
                <w:color w:val="auto"/>
                <w:highlight w:val="none"/>
              </w:rPr>
            </w:pPr>
            <w:r>
              <w:rPr>
                <w:rFonts w:hint="eastAsia" w:cs="宋体"/>
                <w:color w:val="auto"/>
                <w:highlight w:val="none"/>
              </w:rPr>
              <w:t>原材料成本</w:t>
            </w:r>
          </w:p>
        </w:tc>
        <w:tc>
          <w:tcPr>
            <w:tcW w:w="560" w:type="pct"/>
            <w:tcBorders>
              <w:left w:val="single" w:color="auto" w:sz="4" w:space="0"/>
            </w:tcBorders>
            <w:vAlign w:val="center"/>
          </w:tcPr>
          <w:p w14:paraId="55E45CC6">
            <w:pPr>
              <w:spacing w:line="240" w:lineRule="atLeast"/>
              <w:ind w:left="-48" w:leftChars="-23" w:right="-65" w:rightChars="-31"/>
              <w:jc w:val="left"/>
              <w:rPr>
                <w:rFonts w:cs="宋体"/>
                <w:color w:val="auto"/>
                <w:highlight w:val="none"/>
              </w:rPr>
            </w:pPr>
            <w:r>
              <w:rPr>
                <w:rFonts w:cs="宋体"/>
                <w:color w:val="auto"/>
                <w:highlight w:val="none"/>
              </w:rPr>
              <w:t>原材料1</w:t>
            </w:r>
          </w:p>
        </w:tc>
        <w:tc>
          <w:tcPr>
            <w:tcW w:w="511" w:type="pct"/>
            <w:tcBorders>
              <w:left w:val="single" w:color="auto" w:sz="4" w:space="0"/>
            </w:tcBorders>
            <w:vAlign w:val="center"/>
          </w:tcPr>
          <w:p w14:paraId="34C7FA16">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76D1F5E1">
            <w:pPr>
              <w:spacing w:line="240" w:lineRule="atLeast"/>
              <w:ind w:left="-48" w:leftChars="-23" w:right="-65" w:rightChars="-31"/>
              <w:jc w:val="left"/>
              <w:rPr>
                <w:rFonts w:cs="宋体"/>
                <w:color w:val="auto"/>
                <w:highlight w:val="none"/>
              </w:rPr>
            </w:pPr>
          </w:p>
        </w:tc>
        <w:tc>
          <w:tcPr>
            <w:tcW w:w="449" w:type="pct"/>
            <w:vMerge w:val="restart"/>
            <w:tcBorders>
              <w:left w:val="single" w:color="auto" w:sz="4" w:space="0"/>
            </w:tcBorders>
            <w:vAlign w:val="center"/>
          </w:tcPr>
          <w:p w14:paraId="6FD2BB69">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026CA2F5">
            <w:pPr>
              <w:spacing w:line="240" w:lineRule="atLeast"/>
              <w:ind w:left="-48" w:leftChars="-23" w:right="-65" w:rightChars="-31"/>
              <w:jc w:val="left"/>
              <w:rPr>
                <w:rFonts w:cs="宋体"/>
                <w:color w:val="auto"/>
                <w:highlight w:val="none"/>
              </w:rPr>
            </w:pPr>
          </w:p>
        </w:tc>
      </w:tr>
      <w:tr w14:paraId="6D928E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4D4356DF">
            <w:pPr>
              <w:numPr>
                <w:ilvl w:val="0"/>
                <w:numId w:val="3"/>
              </w:numPr>
              <w:tabs>
                <w:tab w:val="left" w:pos="61"/>
              </w:tabs>
              <w:jc w:val="center"/>
              <w:rPr>
                <w:color w:val="auto"/>
                <w:highlight w:val="none"/>
              </w:rPr>
            </w:pPr>
          </w:p>
        </w:tc>
        <w:tc>
          <w:tcPr>
            <w:tcW w:w="201" w:type="pct"/>
            <w:vMerge w:val="continue"/>
            <w:vAlign w:val="center"/>
          </w:tcPr>
          <w:p w14:paraId="2B688686">
            <w:pPr>
              <w:tabs>
                <w:tab w:val="left" w:pos="0"/>
                <w:tab w:val="left" w:pos="56"/>
              </w:tabs>
              <w:ind w:left="479" w:hanging="478" w:hangingChars="228"/>
              <w:jc w:val="center"/>
              <w:rPr>
                <w:color w:val="auto"/>
                <w:highlight w:val="none"/>
              </w:rPr>
            </w:pPr>
          </w:p>
        </w:tc>
        <w:tc>
          <w:tcPr>
            <w:tcW w:w="380" w:type="pct"/>
            <w:vMerge w:val="continue"/>
            <w:vAlign w:val="center"/>
          </w:tcPr>
          <w:p w14:paraId="63FD9087">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119E80AF">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08BB73CC">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1A5611C2">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72F3FF3D">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1593B71B">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5EE448AB">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76C4BB5C">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7454A032">
            <w:pPr>
              <w:spacing w:line="240" w:lineRule="atLeast"/>
              <w:ind w:left="-48" w:leftChars="-23" w:right="-65" w:rightChars="-31"/>
              <w:jc w:val="left"/>
              <w:rPr>
                <w:rFonts w:cs="宋体"/>
                <w:color w:val="auto"/>
                <w:highlight w:val="none"/>
              </w:rPr>
            </w:pPr>
          </w:p>
        </w:tc>
      </w:tr>
      <w:tr w14:paraId="350890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2A5FAA17">
            <w:pPr>
              <w:tabs>
                <w:tab w:val="left" w:pos="61"/>
              </w:tabs>
              <w:jc w:val="center"/>
              <w:rPr>
                <w:color w:val="auto"/>
                <w:highlight w:val="none"/>
              </w:rPr>
            </w:pPr>
          </w:p>
        </w:tc>
        <w:tc>
          <w:tcPr>
            <w:tcW w:w="201" w:type="pct"/>
            <w:vMerge w:val="continue"/>
            <w:vAlign w:val="center"/>
          </w:tcPr>
          <w:p w14:paraId="330CFE76">
            <w:pPr>
              <w:tabs>
                <w:tab w:val="left" w:pos="0"/>
                <w:tab w:val="left" w:pos="56"/>
              </w:tabs>
              <w:ind w:left="479" w:hanging="478" w:hangingChars="228"/>
              <w:jc w:val="center"/>
              <w:rPr>
                <w:color w:val="auto"/>
                <w:highlight w:val="none"/>
              </w:rPr>
            </w:pPr>
          </w:p>
        </w:tc>
        <w:tc>
          <w:tcPr>
            <w:tcW w:w="380" w:type="pct"/>
            <w:vMerge w:val="continue"/>
            <w:vAlign w:val="center"/>
          </w:tcPr>
          <w:p w14:paraId="148AC0FF">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2A1ABF18">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F21C7FF">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2E025808">
            <w:pPr>
              <w:spacing w:line="240" w:lineRule="atLeast"/>
              <w:ind w:left="-48" w:leftChars="-23" w:right="-65" w:rightChars="-31"/>
              <w:jc w:val="left"/>
              <w:rPr>
                <w:rFonts w:cs="宋体"/>
                <w:color w:val="auto"/>
                <w:highlight w:val="none"/>
              </w:rPr>
            </w:pPr>
            <w:r>
              <w:rPr>
                <w:rFonts w:hint="eastAsia" w:cs="宋体"/>
                <w:color w:val="auto"/>
                <w:highlight w:val="none"/>
              </w:rPr>
              <w:t>人工成本</w:t>
            </w:r>
          </w:p>
        </w:tc>
        <w:tc>
          <w:tcPr>
            <w:tcW w:w="560" w:type="pct"/>
            <w:tcBorders>
              <w:left w:val="single" w:color="auto" w:sz="4" w:space="0"/>
            </w:tcBorders>
            <w:vAlign w:val="center"/>
          </w:tcPr>
          <w:p w14:paraId="2AF7EEF1">
            <w:pPr>
              <w:spacing w:line="240" w:lineRule="atLeast"/>
              <w:ind w:left="-48" w:leftChars="-23" w:right="-65" w:rightChars="-31"/>
              <w:jc w:val="left"/>
              <w:rPr>
                <w:rFonts w:cs="宋体"/>
                <w:color w:val="auto"/>
                <w:highlight w:val="none"/>
              </w:rPr>
            </w:pPr>
            <w:r>
              <w:rPr>
                <w:rFonts w:cs="宋体"/>
                <w:color w:val="auto"/>
                <w:highlight w:val="none"/>
              </w:rPr>
              <w:t>生产工人工资</w:t>
            </w:r>
          </w:p>
        </w:tc>
        <w:tc>
          <w:tcPr>
            <w:tcW w:w="511" w:type="pct"/>
            <w:tcBorders>
              <w:left w:val="single" w:color="auto" w:sz="4" w:space="0"/>
            </w:tcBorders>
            <w:vAlign w:val="center"/>
          </w:tcPr>
          <w:p w14:paraId="04966AB2">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1987EBA9">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0E686054">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5443741">
            <w:pPr>
              <w:spacing w:line="240" w:lineRule="atLeast"/>
              <w:ind w:left="-48" w:leftChars="-23" w:right="-65" w:rightChars="-31"/>
              <w:jc w:val="left"/>
              <w:rPr>
                <w:rFonts w:cs="宋体"/>
                <w:color w:val="auto"/>
                <w:highlight w:val="none"/>
              </w:rPr>
            </w:pPr>
          </w:p>
        </w:tc>
      </w:tr>
      <w:tr w14:paraId="2C5914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248B41F4">
            <w:pPr>
              <w:tabs>
                <w:tab w:val="left" w:pos="61"/>
              </w:tabs>
              <w:jc w:val="center"/>
              <w:rPr>
                <w:color w:val="auto"/>
                <w:highlight w:val="none"/>
              </w:rPr>
            </w:pPr>
          </w:p>
        </w:tc>
        <w:tc>
          <w:tcPr>
            <w:tcW w:w="201" w:type="pct"/>
            <w:vMerge w:val="continue"/>
            <w:vAlign w:val="center"/>
          </w:tcPr>
          <w:p w14:paraId="0D6DF174">
            <w:pPr>
              <w:tabs>
                <w:tab w:val="left" w:pos="0"/>
                <w:tab w:val="left" w:pos="56"/>
              </w:tabs>
              <w:ind w:left="479" w:hanging="478" w:hangingChars="228"/>
              <w:jc w:val="center"/>
              <w:rPr>
                <w:color w:val="auto"/>
                <w:highlight w:val="none"/>
              </w:rPr>
            </w:pPr>
          </w:p>
        </w:tc>
        <w:tc>
          <w:tcPr>
            <w:tcW w:w="380" w:type="pct"/>
            <w:vMerge w:val="continue"/>
            <w:vAlign w:val="center"/>
          </w:tcPr>
          <w:p w14:paraId="4DD4B160">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73A59F97">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33E85D64">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745390C7">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44E61F20">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4B44D9C7">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2B638840">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246EDABD">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4BCA562F">
            <w:pPr>
              <w:spacing w:line="240" w:lineRule="atLeast"/>
              <w:ind w:left="-48" w:leftChars="-23" w:right="-65" w:rightChars="-31"/>
              <w:jc w:val="left"/>
              <w:rPr>
                <w:rFonts w:cs="宋体"/>
                <w:color w:val="auto"/>
                <w:highlight w:val="none"/>
              </w:rPr>
            </w:pPr>
          </w:p>
        </w:tc>
      </w:tr>
      <w:tr w14:paraId="459D5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70755582">
            <w:pPr>
              <w:tabs>
                <w:tab w:val="left" w:pos="61"/>
              </w:tabs>
              <w:jc w:val="center"/>
              <w:rPr>
                <w:color w:val="auto"/>
                <w:highlight w:val="none"/>
              </w:rPr>
            </w:pPr>
          </w:p>
        </w:tc>
        <w:tc>
          <w:tcPr>
            <w:tcW w:w="201" w:type="pct"/>
            <w:vMerge w:val="continue"/>
            <w:vAlign w:val="center"/>
          </w:tcPr>
          <w:p w14:paraId="605E4D97">
            <w:pPr>
              <w:tabs>
                <w:tab w:val="left" w:pos="0"/>
                <w:tab w:val="left" w:pos="56"/>
              </w:tabs>
              <w:ind w:left="479" w:hanging="478" w:hangingChars="228"/>
              <w:jc w:val="center"/>
              <w:rPr>
                <w:color w:val="auto"/>
                <w:highlight w:val="none"/>
              </w:rPr>
            </w:pPr>
          </w:p>
        </w:tc>
        <w:tc>
          <w:tcPr>
            <w:tcW w:w="380" w:type="pct"/>
            <w:vMerge w:val="continue"/>
            <w:vAlign w:val="center"/>
          </w:tcPr>
          <w:p w14:paraId="1CD39351">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7BC74EC2">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28255B7E">
            <w:pPr>
              <w:spacing w:line="240" w:lineRule="atLeast"/>
              <w:ind w:left="-48" w:leftChars="-23" w:right="-65" w:rightChars="-31"/>
              <w:jc w:val="left"/>
              <w:rPr>
                <w:rFonts w:cs="宋体"/>
                <w:color w:val="auto"/>
                <w:highlight w:val="none"/>
              </w:rPr>
            </w:pPr>
          </w:p>
        </w:tc>
        <w:tc>
          <w:tcPr>
            <w:tcW w:w="692" w:type="pct"/>
            <w:vMerge w:val="restart"/>
            <w:tcBorders>
              <w:left w:val="single" w:color="auto" w:sz="4" w:space="0"/>
              <w:right w:val="single" w:color="auto" w:sz="4" w:space="0"/>
            </w:tcBorders>
            <w:vAlign w:val="center"/>
          </w:tcPr>
          <w:p w14:paraId="3C33C3B8">
            <w:pPr>
              <w:spacing w:line="240" w:lineRule="atLeast"/>
              <w:ind w:left="-48" w:leftChars="-23" w:right="-65" w:rightChars="-31"/>
              <w:jc w:val="left"/>
              <w:rPr>
                <w:rFonts w:cs="宋体"/>
                <w:color w:val="auto"/>
                <w:highlight w:val="none"/>
              </w:rPr>
            </w:pPr>
            <w:r>
              <w:rPr>
                <w:rFonts w:hint="eastAsia" w:cs="宋体"/>
                <w:color w:val="auto"/>
                <w:highlight w:val="none"/>
              </w:rPr>
              <w:t>制造费用</w:t>
            </w:r>
          </w:p>
        </w:tc>
        <w:tc>
          <w:tcPr>
            <w:tcW w:w="560" w:type="pct"/>
            <w:tcBorders>
              <w:left w:val="single" w:color="auto" w:sz="4" w:space="0"/>
            </w:tcBorders>
            <w:vAlign w:val="center"/>
          </w:tcPr>
          <w:p w14:paraId="28E8469B">
            <w:pPr>
              <w:spacing w:line="240" w:lineRule="atLeast"/>
              <w:ind w:left="-48" w:leftChars="-23" w:right="-65" w:rightChars="-31"/>
              <w:jc w:val="left"/>
              <w:rPr>
                <w:rFonts w:cs="宋体"/>
                <w:color w:val="auto"/>
                <w:highlight w:val="none"/>
              </w:rPr>
            </w:pPr>
            <w:r>
              <w:rPr>
                <w:rFonts w:cs="宋体"/>
                <w:color w:val="auto"/>
                <w:highlight w:val="none"/>
              </w:rPr>
              <w:t>设备折旧费</w:t>
            </w:r>
          </w:p>
        </w:tc>
        <w:tc>
          <w:tcPr>
            <w:tcW w:w="511" w:type="pct"/>
            <w:tcBorders>
              <w:left w:val="single" w:color="auto" w:sz="4" w:space="0"/>
            </w:tcBorders>
            <w:vAlign w:val="center"/>
          </w:tcPr>
          <w:p w14:paraId="71E97D33">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25750604">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15747DEE">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310FC8F6">
            <w:pPr>
              <w:spacing w:line="240" w:lineRule="atLeast"/>
              <w:ind w:left="-48" w:leftChars="-23" w:right="-65" w:rightChars="-31"/>
              <w:jc w:val="left"/>
              <w:rPr>
                <w:rFonts w:cs="宋体"/>
                <w:color w:val="auto"/>
                <w:highlight w:val="none"/>
              </w:rPr>
            </w:pPr>
          </w:p>
        </w:tc>
      </w:tr>
      <w:tr w14:paraId="0903A8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3F941A5C">
            <w:pPr>
              <w:tabs>
                <w:tab w:val="left" w:pos="61"/>
              </w:tabs>
              <w:jc w:val="center"/>
              <w:rPr>
                <w:color w:val="auto"/>
                <w:highlight w:val="none"/>
              </w:rPr>
            </w:pPr>
          </w:p>
        </w:tc>
        <w:tc>
          <w:tcPr>
            <w:tcW w:w="201" w:type="pct"/>
            <w:vMerge w:val="continue"/>
            <w:vAlign w:val="center"/>
          </w:tcPr>
          <w:p w14:paraId="2FC413C3">
            <w:pPr>
              <w:tabs>
                <w:tab w:val="left" w:pos="0"/>
                <w:tab w:val="left" w:pos="56"/>
              </w:tabs>
              <w:ind w:left="479" w:hanging="478" w:hangingChars="228"/>
              <w:jc w:val="center"/>
              <w:rPr>
                <w:color w:val="auto"/>
                <w:highlight w:val="none"/>
              </w:rPr>
            </w:pPr>
          </w:p>
        </w:tc>
        <w:tc>
          <w:tcPr>
            <w:tcW w:w="380" w:type="pct"/>
            <w:vMerge w:val="continue"/>
            <w:vAlign w:val="center"/>
          </w:tcPr>
          <w:p w14:paraId="1036FF9A">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28F86FAB">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5DE0B9DA">
            <w:pPr>
              <w:spacing w:line="240" w:lineRule="atLeast"/>
              <w:ind w:left="-48" w:leftChars="-23" w:right="-65" w:rightChars="-31"/>
              <w:jc w:val="left"/>
              <w:rPr>
                <w:rFonts w:cs="宋体"/>
                <w:color w:val="auto"/>
                <w:highlight w:val="none"/>
              </w:rPr>
            </w:pPr>
          </w:p>
        </w:tc>
        <w:tc>
          <w:tcPr>
            <w:tcW w:w="692" w:type="pct"/>
            <w:vMerge w:val="continue"/>
            <w:tcBorders>
              <w:left w:val="single" w:color="auto" w:sz="4" w:space="0"/>
              <w:right w:val="single" w:color="auto" w:sz="4" w:space="0"/>
            </w:tcBorders>
            <w:vAlign w:val="center"/>
          </w:tcPr>
          <w:p w14:paraId="1146CC05">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640D9DE7">
            <w:pPr>
              <w:spacing w:line="240" w:lineRule="atLeast"/>
              <w:ind w:left="-48" w:leftChars="-23" w:right="-65" w:rightChars="-31"/>
              <w:jc w:val="left"/>
              <w:rPr>
                <w:rFonts w:cs="宋体"/>
                <w:color w:val="auto"/>
                <w:highlight w:val="none"/>
              </w:rPr>
            </w:pPr>
            <w:r>
              <w:rPr>
                <w:rFonts w:hint="eastAsia" w:cs="宋体"/>
                <w:color w:val="auto"/>
                <w:highlight w:val="none"/>
              </w:rPr>
              <w:t>...</w:t>
            </w:r>
          </w:p>
        </w:tc>
        <w:tc>
          <w:tcPr>
            <w:tcW w:w="511" w:type="pct"/>
            <w:tcBorders>
              <w:left w:val="single" w:color="auto" w:sz="4" w:space="0"/>
            </w:tcBorders>
            <w:vAlign w:val="center"/>
          </w:tcPr>
          <w:p w14:paraId="796F88B2">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46DC1671">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0455B79C">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677184E1">
            <w:pPr>
              <w:spacing w:line="240" w:lineRule="atLeast"/>
              <w:ind w:left="-48" w:leftChars="-23" w:right="-65" w:rightChars="-31"/>
              <w:jc w:val="left"/>
              <w:rPr>
                <w:rFonts w:cs="宋体"/>
                <w:color w:val="auto"/>
                <w:highlight w:val="none"/>
              </w:rPr>
            </w:pPr>
          </w:p>
        </w:tc>
      </w:tr>
      <w:tr w14:paraId="353DCC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vAlign w:val="center"/>
          </w:tcPr>
          <w:p w14:paraId="6C5854B0">
            <w:pPr>
              <w:tabs>
                <w:tab w:val="left" w:pos="61"/>
              </w:tabs>
              <w:jc w:val="center"/>
              <w:rPr>
                <w:color w:val="auto"/>
                <w:highlight w:val="none"/>
              </w:rPr>
            </w:pPr>
          </w:p>
        </w:tc>
        <w:tc>
          <w:tcPr>
            <w:tcW w:w="201" w:type="pct"/>
            <w:vMerge w:val="continue"/>
            <w:vAlign w:val="center"/>
          </w:tcPr>
          <w:p w14:paraId="13B5CB91">
            <w:pPr>
              <w:tabs>
                <w:tab w:val="left" w:pos="0"/>
                <w:tab w:val="left" w:pos="56"/>
              </w:tabs>
              <w:ind w:left="479" w:hanging="478" w:hangingChars="228"/>
              <w:jc w:val="center"/>
              <w:rPr>
                <w:color w:val="auto"/>
                <w:highlight w:val="none"/>
              </w:rPr>
            </w:pPr>
          </w:p>
        </w:tc>
        <w:tc>
          <w:tcPr>
            <w:tcW w:w="380" w:type="pct"/>
            <w:vMerge w:val="continue"/>
            <w:vAlign w:val="center"/>
          </w:tcPr>
          <w:p w14:paraId="404F353E">
            <w:pPr>
              <w:spacing w:line="240" w:lineRule="atLeast"/>
              <w:ind w:left="-48" w:leftChars="-23" w:right="-65" w:rightChars="-31"/>
              <w:jc w:val="left"/>
              <w:rPr>
                <w:rFonts w:cs="宋体"/>
                <w:color w:val="auto"/>
                <w:highlight w:val="none"/>
              </w:rPr>
            </w:pPr>
          </w:p>
        </w:tc>
        <w:tc>
          <w:tcPr>
            <w:tcW w:w="282" w:type="pct"/>
            <w:vMerge w:val="continue"/>
            <w:tcBorders>
              <w:left w:val="single" w:color="auto" w:sz="4" w:space="0"/>
            </w:tcBorders>
            <w:vAlign w:val="center"/>
          </w:tcPr>
          <w:p w14:paraId="39BA74E0">
            <w:pPr>
              <w:spacing w:line="240" w:lineRule="atLeast"/>
              <w:ind w:left="-48" w:leftChars="-23" w:right="-65" w:rightChars="-31"/>
              <w:jc w:val="left"/>
              <w:rPr>
                <w:rFonts w:cs="宋体"/>
                <w:color w:val="auto"/>
                <w:highlight w:val="none"/>
              </w:rPr>
            </w:pPr>
          </w:p>
        </w:tc>
        <w:tc>
          <w:tcPr>
            <w:tcW w:w="478" w:type="pct"/>
            <w:vMerge w:val="continue"/>
            <w:tcBorders>
              <w:left w:val="single" w:color="auto" w:sz="4" w:space="0"/>
              <w:right w:val="single" w:color="auto" w:sz="4" w:space="0"/>
            </w:tcBorders>
            <w:vAlign w:val="center"/>
          </w:tcPr>
          <w:p w14:paraId="412277B0">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vAlign w:val="center"/>
          </w:tcPr>
          <w:p w14:paraId="62566B42">
            <w:pPr>
              <w:spacing w:line="240" w:lineRule="atLeast"/>
              <w:ind w:left="-48" w:leftChars="-23" w:right="-65" w:rightChars="-31"/>
              <w:jc w:val="left"/>
              <w:rPr>
                <w:rFonts w:cs="宋体"/>
                <w:color w:val="auto"/>
                <w:highlight w:val="none"/>
              </w:rPr>
            </w:pPr>
            <w:r>
              <w:rPr>
                <w:rFonts w:hint="eastAsia" w:cs="宋体"/>
                <w:color w:val="auto"/>
                <w:highlight w:val="none"/>
              </w:rPr>
              <w:t>其他成本</w:t>
            </w:r>
          </w:p>
        </w:tc>
        <w:tc>
          <w:tcPr>
            <w:tcW w:w="560" w:type="pct"/>
            <w:tcBorders>
              <w:left w:val="single" w:color="auto" w:sz="4" w:space="0"/>
            </w:tcBorders>
            <w:vAlign w:val="center"/>
          </w:tcPr>
          <w:p w14:paraId="285DB864">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2E77A002">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3E4231BC">
            <w:pPr>
              <w:spacing w:line="240" w:lineRule="atLeast"/>
              <w:ind w:left="-48" w:leftChars="-23" w:right="-65" w:rightChars="-31"/>
              <w:jc w:val="left"/>
              <w:rPr>
                <w:rFonts w:cs="宋体"/>
                <w:color w:val="auto"/>
                <w:highlight w:val="none"/>
              </w:rPr>
            </w:pPr>
          </w:p>
        </w:tc>
        <w:tc>
          <w:tcPr>
            <w:tcW w:w="449" w:type="pct"/>
            <w:vMerge w:val="continue"/>
            <w:tcBorders>
              <w:left w:val="single" w:color="auto" w:sz="4" w:space="0"/>
            </w:tcBorders>
            <w:vAlign w:val="center"/>
          </w:tcPr>
          <w:p w14:paraId="0C7ADE4E">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60AF041E">
            <w:pPr>
              <w:spacing w:line="240" w:lineRule="atLeast"/>
              <w:ind w:left="-48" w:leftChars="-23" w:right="-65" w:rightChars="-31"/>
              <w:jc w:val="left"/>
              <w:rPr>
                <w:rFonts w:cs="宋体"/>
                <w:color w:val="auto"/>
                <w:highlight w:val="none"/>
              </w:rPr>
            </w:pPr>
          </w:p>
        </w:tc>
      </w:tr>
      <w:tr w14:paraId="616D4E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Align w:val="center"/>
          </w:tcPr>
          <w:p w14:paraId="1ECA6180">
            <w:pPr>
              <w:tabs>
                <w:tab w:val="left" w:pos="61"/>
              </w:tabs>
              <w:jc w:val="center"/>
              <w:rPr>
                <w:color w:val="auto"/>
                <w:highlight w:val="none"/>
              </w:rPr>
            </w:pPr>
            <w:r>
              <w:rPr>
                <w:rFonts w:hint="eastAsia"/>
                <w:color w:val="auto"/>
                <w:highlight w:val="none"/>
              </w:rPr>
              <w:t>2</w:t>
            </w:r>
          </w:p>
        </w:tc>
        <w:tc>
          <w:tcPr>
            <w:tcW w:w="201" w:type="pct"/>
            <w:vAlign w:val="center"/>
          </w:tcPr>
          <w:p w14:paraId="550B1D40">
            <w:pPr>
              <w:tabs>
                <w:tab w:val="left" w:pos="0"/>
                <w:tab w:val="left" w:pos="56"/>
              </w:tabs>
              <w:ind w:left="479" w:hanging="478" w:hangingChars="228"/>
              <w:jc w:val="center"/>
              <w:rPr>
                <w:color w:val="auto"/>
                <w:highlight w:val="none"/>
              </w:rPr>
            </w:pPr>
          </w:p>
        </w:tc>
        <w:tc>
          <w:tcPr>
            <w:tcW w:w="380" w:type="pct"/>
            <w:vAlign w:val="center"/>
          </w:tcPr>
          <w:p w14:paraId="266E1178">
            <w:pPr>
              <w:spacing w:line="240" w:lineRule="atLeast"/>
              <w:ind w:left="-48" w:leftChars="-23" w:right="-65" w:rightChars="-31"/>
              <w:jc w:val="left"/>
              <w:rPr>
                <w:rFonts w:cs="宋体"/>
                <w:color w:val="auto"/>
                <w:highlight w:val="none"/>
              </w:rPr>
            </w:pPr>
          </w:p>
        </w:tc>
        <w:tc>
          <w:tcPr>
            <w:tcW w:w="282" w:type="pct"/>
            <w:tcBorders>
              <w:left w:val="single" w:color="auto" w:sz="4" w:space="0"/>
            </w:tcBorders>
            <w:vAlign w:val="center"/>
          </w:tcPr>
          <w:p w14:paraId="67A0EDAD">
            <w:pPr>
              <w:spacing w:line="240" w:lineRule="atLeast"/>
              <w:ind w:left="-48" w:leftChars="-23" w:right="-65" w:rightChars="-31"/>
              <w:jc w:val="left"/>
              <w:rPr>
                <w:rFonts w:cs="宋体"/>
                <w:color w:val="auto"/>
                <w:highlight w:val="none"/>
              </w:rPr>
            </w:pPr>
          </w:p>
        </w:tc>
        <w:tc>
          <w:tcPr>
            <w:tcW w:w="478" w:type="pct"/>
            <w:tcBorders>
              <w:left w:val="single" w:color="auto" w:sz="4" w:space="0"/>
              <w:right w:val="single" w:color="auto" w:sz="4" w:space="0"/>
            </w:tcBorders>
            <w:vAlign w:val="center"/>
          </w:tcPr>
          <w:p w14:paraId="23CAF1D2">
            <w:pPr>
              <w:spacing w:line="240" w:lineRule="atLeast"/>
              <w:ind w:left="-48" w:leftChars="-23" w:right="-65" w:rightChars="-31"/>
              <w:jc w:val="left"/>
              <w:rPr>
                <w:rFonts w:cs="宋体"/>
                <w:color w:val="auto"/>
                <w:highlight w:val="none"/>
              </w:rPr>
            </w:pPr>
          </w:p>
        </w:tc>
        <w:tc>
          <w:tcPr>
            <w:tcW w:w="692" w:type="pct"/>
            <w:tcBorders>
              <w:left w:val="single" w:color="auto" w:sz="4" w:space="0"/>
              <w:right w:val="single" w:color="auto" w:sz="4" w:space="0"/>
            </w:tcBorders>
          </w:tcPr>
          <w:p w14:paraId="3BABD550">
            <w:pPr>
              <w:spacing w:line="240" w:lineRule="atLeast"/>
              <w:ind w:left="-48" w:leftChars="-23" w:right="-65" w:rightChars="-31"/>
              <w:jc w:val="left"/>
              <w:rPr>
                <w:rFonts w:cs="宋体"/>
                <w:color w:val="auto"/>
                <w:highlight w:val="none"/>
              </w:rPr>
            </w:pPr>
          </w:p>
        </w:tc>
        <w:tc>
          <w:tcPr>
            <w:tcW w:w="560" w:type="pct"/>
            <w:tcBorders>
              <w:left w:val="single" w:color="auto" w:sz="4" w:space="0"/>
            </w:tcBorders>
            <w:vAlign w:val="center"/>
          </w:tcPr>
          <w:p w14:paraId="4A23379A">
            <w:pPr>
              <w:spacing w:line="240" w:lineRule="atLeast"/>
              <w:ind w:left="-48" w:leftChars="-23" w:right="-65" w:rightChars="-31"/>
              <w:jc w:val="left"/>
              <w:rPr>
                <w:rFonts w:cs="宋体"/>
                <w:color w:val="auto"/>
                <w:highlight w:val="none"/>
              </w:rPr>
            </w:pPr>
          </w:p>
        </w:tc>
        <w:tc>
          <w:tcPr>
            <w:tcW w:w="511" w:type="pct"/>
            <w:tcBorders>
              <w:left w:val="single" w:color="auto" w:sz="4" w:space="0"/>
            </w:tcBorders>
            <w:vAlign w:val="center"/>
          </w:tcPr>
          <w:p w14:paraId="4418EB1B">
            <w:pPr>
              <w:spacing w:line="240" w:lineRule="atLeast"/>
              <w:ind w:left="-48" w:leftChars="-23" w:right="-65" w:rightChars="-31"/>
              <w:jc w:val="left"/>
              <w:rPr>
                <w:rFonts w:cs="宋体"/>
                <w:color w:val="auto"/>
                <w:highlight w:val="none"/>
              </w:rPr>
            </w:pPr>
          </w:p>
        </w:tc>
        <w:tc>
          <w:tcPr>
            <w:tcW w:w="606" w:type="pct"/>
            <w:tcBorders>
              <w:left w:val="single" w:color="auto" w:sz="4" w:space="0"/>
            </w:tcBorders>
            <w:vAlign w:val="center"/>
          </w:tcPr>
          <w:p w14:paraId="0B0054B0">
            <w:pPr>
              <w:spacing w:line="240" w:lineRule="atLeast"/>
              <w:ind w:left="-48" w:leftChars="-23" w:right="-65" w:rightChars="-31"/>
              <w:jc w:val="left"/>
              <w:rPr>
                <w:rFonts w:cs="宋体"/>
                <w:color w:val="auto"/>
                <w:highlight w:val="none"/>
              </w:rPr>
            </w:pPr>
          </w:p>
        </w:tc>
        <w:tc>
          <w:tcPr>
            <w:tcW w:w="449" w:type="pct"/>
            <w:tcBorders>
              <w:left w:val="single" w:color="auto" w:sz="4" w:space="0"/>
            </w:tcBorders>
            <w:vAlign w:val="center"/>
          </w:tcPr>
          <w:p w14:paraId="26BD8A4D">
            <w:pPr>
              <w:spacing w:line="240" w:lineRule="atLeast"/>
              <w:ind w:left="-48" w:leftChars="-23" w:right="-65" w:rightChars="-31"/>
              <w:jc w:val="left"/>
              <w:rPr>
                <w:rFonts w:cs="宋体"/>
                <w:color w:val="auto"/>
                <w:highlight w:val="none"/>
              </w:rPr>
            </w:pPr>
          </w:p>
        </w:tc>
        <w:tc>
          <w:tcPr>
            <w:tcW w:w="587" w:type="pct"/>
            <w:tcBorders>
              <w:left w:val="single" w:color="auto" w:sz="4" w:space="0"/>
            </w:tcBorders>
            <w:vAlign w:val="center"/>
          </w:tcPr>
          <w:p w14:paraId="506F85D0">
            <w:pPr>
              <w:spacing w:line="240" w:lineRule="atLeast"/>
              <w:ind w:left="-48" w:leftChars="-23" w:right="-65" w:rightChars="-31"/>
              <w:jc w:val="left"/>
              <w:rPr>
                <w:rFonts w:cs="宋体"/>
                <w:color w:val="auto"/>
                <w:highlight w:val="none"/>
              </w:rPr>
            </w:pPr>
          </w:p>
        </w:tc>
      </w:tr>
      <w:tr w14:paraId="5F45D7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vAlign w:val="center"/>
          </w:tcPr>
          <w:p w14:paraId="395F2D30">
            <w:pPr>
              <w:tabs>
                <w:tab w:val="left" w:pos="82"/>
              </w:tabs>
              <w:jc w:val="center"/>
              <w:rPr>
                <w:color w:val="auto"/>
                <w:highlight w:val="none"/>
              </w:rPr>
            </w:pPr>
            <w:r>
              <w:rPr>
                <w:rFonts w:hint="eastAsia"/>
                <w:color w:val="auto"/>
                <w:highlight w:val="none"/>
              </w:rPr>
              <w:t>…</w:t>
            </w:r>
          </w:p>
        </w:tc>
        <w:tc>
          <w:tcPr>
            <w:tcW w:w="201" w:type="pct"/>
            <w:tcBorders>
              <w:bottom w:val="single" w:color="auto" w:sz="4" w:space="0"/>
            </w:tcBorders>
            <w:vAlign w:val="center"/>
          </w:tcPr>
          <w:p w14:paraId="135558AA">
            <w:pPr>
              <w:spacing w:line="240" w:lineRule="atLeast"/>
              <w:ind w:left="-48" w:leftChars="-23" w:right="-65" w:rightChars="-31"/>
              <w:jc w:val="left"/>
              <w:rPr>
                <w:rFonts w:cs="宋体"/>
                <w:color w:val="auto"/>
                <w:highlight w:val="none"/>
              </w:rPr>
            </w:pPr>
          </w:p>
        </w:tc>
        <w:tc>
          <w:tcPr>
            <w:tcW w:w="380" w:type="pct"/>
            <w:tcBorders>
              <w:bottom w:val="single" w:color="auto" w:sz="4" w:space="0"/>
            </w:tcBorders>
            <w:vAlign w:val="center"/>
          </w:tcPr>
          <w:p w14:paraId="4C373D83">
            <w:pPr>
              <w:spacing w:line="240" w:lineRule="atLeast"/>
              <w:ind w:left="-48" w:leftChars="-23" w:right="-65" w:rightChars="-31"/>
              <w:jc w:val="left"/>
              <w:rPr>
                <w:rFonts w:cs="宋体"/>
                <w:color w:val="auto"/>
                <w:highlight w:val="none"/>
              </w:rPr>
            </w:pPr>
          </w:p>
        </w:tc>
        <w:tc>
          <w:tcPr>
            <w:tcW w:w="282" w:type="pct"/>
            <w:tcBorders>
              <w:left w:val="single" w:color="auto" w:sz="4" w:space="0"/>
              <w:bottom w:val="single" w:color="auto" w:sz="4" w:space="0"/>
            </w:tcBorders>
            <w:vAlign w:val="center"/>
          </w:tcPr>
          <w:p w14:paraId="7E3F9690">
            <w:pPr>
              <w:spacing w:line="240" w:lineRule="atLeast"/>
              <w:ind w:left="-48" w:leftChars="-23" w:right="-65" w:rightChars="-31"/>
              <w:jc w:val="left"/>
              <w:rPr>
                <w:rFonts w:cs="宋体"/>
                <w:color w:val="auto"/>
                <w:highlight w:val="none"/>
              </w:rPr>
            </w:pPr>
          </w:p>
        </w:tc>
        <w:tc>
          <w:tcPr>
            <w:tcW w:w="478" w:type="pct"/>
            <w:tcBorders>
              <w:left w:val="single" w:color="auto" w:sz="4" w:space="0"/>
              <w:bottom w:val="single" w:color="auto" w:sz="4" w:space="0"/>
              <w:right w:val="single" w:color="auto" w:sz="4" w:space="0"/>
            </w:tcBorders>
            <w:vAlign w:val="center"/>
          </w:tcPr>
          <w:p w14:paraId="6880198E">
            <w:pPr>
              <w:spacing w:line="240" w:lineRule="atLeast"/>
              <w:ind w:left="-48" w:leftChars="-23" w:right="-65" w:rightChars="-31"/>
              <w:jc w:val="left"/>
              <w:rPr>
                <w:rFonts w:cs="宋体"/>
                <w:color w:val="auto"/>
                <w:highlight w:val="none"/>
              </w:rPr>
            </w:pPr>
          </w:p>
        </w:tc>
        <w:tc>
          <w:tcPr>
            <w:tcW w:w="692" w:type="pct"/>
            <w:tcBorders>
              <w:left w:val="single" w:color="auto" w:sz="4" w:space="0"/>
              <w:bottom w:val="single" w:color="auto" w:sz="4" w:space="0"/>
              <w:right w:val="single" w:color="auto" w:sz="4" w:space="0"/>
            </w:tcBorders>
          </w:tcPr>
          <w:p w14:paraId="1561578C">
            <w:pPr>
              <w:spacing w:line="240" w:lineRule="atLeast"/>
              <w:ind w:left="-48" w:leftChars="-23" w:right="-65" w:rightChars="-31"/>
              <w:jc w:val="left"/>
              <w:rPr>
                <w:rFonts w:cs="宋体"/>
                <w:color w:val="auto"/>
                <w:highlight w:val="none"/>
              </w:rPr>
            </w:pPr>
          </w:p>
        </w:tc>
        <w:tc>
          <w:tcPr>
            <w:tcW w:w="560" w:type="pct"/>
            <w:tcBorders>
              <w:left w:val="single" w:color="auto" w:sz="4" w:space="0"/>
              <w:bottom w:val="single" w:color="auto" w:sz="4" w:space="0"/>
            </w:tcBorders>
            <w:vAlign w:val="center"/>
          </w:tcPr>
          <w:p w14:paraId="52684C1B">
            <w:pPr>
              <w:spacing w:line="240" w:lineRule="atLeast"/>
              <w:ind w:left="-48" w:leftChars="-23" w:right="-65" w:rightChars="-31"/>
              <w:jc w:val="left"/>
              <w:rPr>
                <w:rFonts w:cs="宋体"/>
                <w:color w:val="auto"/>
                <w:highlight w:val="none"/>
              </w:rPr>
            </w:pPr>
          </w:p>
        </w:tc>
        <w:tc>
          <w:tcPr>
            <w:tcW w:w="511" w:type="pct"/>
            <w:tcBorders>
              <w:left w:val="single" w:color="auto" w:sz="4" w:space="0"/>
              <w:bottom w:val="single" w:color="auto" w:sz="4" w:space="0"/>
            </w:tcBorders>
            <w:vAlign w:val="center"/>
          </w:tcPr>
          <w:p w14:paraId="063C9522">
            <w:pPr>
              <w:spacing w:line="240" w:lineRule="atLeast"/>
              <w:ind w:left="-48" w:leftChars="-23" w:right="-65" w:rightChars="-31"/>
              <w:jc w:val="left"/>
              <w:rPr>
                <w:rFonts w:cs="宋体"/>
                <w:color w:val="auto"/>
                <w:highlight w:val="none"/>
              </w:rPr>
            </w:pPr>
          </w:p>
          <w:p w14:paraId="5D31ED5A">
            <w:pPr>
              <w:rPr>
                <w:color w:val="auto"/>
                <w:highlight w:val="none"/>
              </w:rPr>
            </w:pPr>
          </w:p>
        </w:tc>
        <w:tc>
          <w:tcPr>
            <w:tcW w:w="606" w:type="pct"/>
            <w:tcBorders>
              <w:left w:val="single" w:color="auto" w:sz="4" w:space="0"/>
              <w:bottom w:val="single" w:color="auto" w:sz="4" w:space="0"/>
            </w:tcBorders>
            <w:vAlign w:val="center"/>
          </w:tcPr>
          <w:p w14:paraId="5F6B71C8">
            <w:pPr>
              <w:rPr>
                <w:color w:val="auto"/>
                <w:highlight w:val="none"/>
              </w:rPr>
            </w:pPr>
          </w:p>
        </w:tc>
        <w:tc>
          <w:tcPr>
            <w:tcW w:w="449" w:type="pct"/>
            <w:tcBorders>
              <w:left w:val="single" w:color="auto" w:sz="4" w:space="0"/>
              <w:bottom w:val="single" w:color="auto" w:sz="4" w:space="0"/>
            </w:tcBorders>
            <w:vAlign w:val="center"/>
          </w:tcPr>
          <w:p w14:paraId="37F8E890">
            <w:pPr>
              <w:spacing w:line="240" w:lineRule="atLeast"/>
              <w:ind w:left="-48" w:leftChars="-23" w:right="-65" w:rightChars="-31"/>
              <w:jc w:val="left"/>
              <w:rPr>
                <w:rFonts w:cs="宋体"/>
                <w:color w:val="auto"/>
                <w:highlight w:val="none"/>
              </w:rPr>
            </w:pPr>
          </w:p>
        </w:tc>
        <w:tc>
          <w:tcPr>
            <w:tcW w:w="587" w:type="pct"/>
            <w:tcBorders>
              <w:left w:val="single" w:color="auto" w:sz="4" w:space="0"/>
              <w:bottom w:val="single" w:color="auto" w:sz="4" w:space="0"/>
            </w:tcBorders>
            <w:vAlign w:val="center"/>
          </w:tcPr>
          <w:p w14:paraId="62FEAD29">
            <w:pPr>
              <w:spacing w:line="240" w:lineRule="atLeast"/>
              <w:ind w:left="-48" w:leftChars="-23" w:right="-65" w:rightChars="-31"/>
              <w:jc w:val="left"/>
              <w:rPr>
                <w:rFonts w:cs="宋体"/>
                <w:color w:val="auto"/>
                <w:highlight w:val="none"/>
              </w:rPr>
            </w:pPr>
          </w:p>
        </w:tc>
      </w:tr>
    </w:tbl>
    <w:p w14:paraId="1563B99E">
      <w:pPr>
        <w:spacing w:line="360" w:lineRule="auto"/>
        <w:jc w:val="left"/>
        <w:rPr>
          <w:color w:val="auto"/>
          <w:szCs w:val="21"/>
          <w:highlight w:val="none"/>
        </w:rPr>
      </w:pPr>
    </w:p>
    <w:p w14:paraId="2DD4AA08">
      <w:pPr>
        <w:spacing w:line="360" w:lineRule="auto"/>
        <w:jc w:val="left"/>
        <w:rPr>
          <w:color w:val="auto"/>
          <w:szCs w:val="21"/>
          <w:highlight w:val="none"/>
        </w:rPr>
      </w:pPr>
      <w:r>
        <w:rPr>
          <w:rFonts w:hint="eastAsia"/>
          <w:color w:val="auto"/>
          <w:szCs w:val="21"/>
          <w:highlight w:val="none"/>
        </w:rPr>
        <w:t>说明：项目具体成本测算等与报价合理性相关的书面说明及必要的证明材料，包括但不限于原材料成本、人工成本、制造费用等</w:t>
      </w:r>
    </w:p>
    <w:p w14:paraId="528BC142">
      <w:pPr>
        <w:spacing w:line="360" w:lineRule="auto"/>
        <w:ind w:firstLine="6090" w:firstLineChars="2900"/>
        <w:jc w:val="left"/>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p>
    <w:p w14:paraId="6B51431D">
      <w:pPr>
        <w:spacing w:line="360" w:lineRule="auto"/>
        <w:ind w:firstLine="6090" w:firstLineChars="2900"/>
        <w:jc w:val="left"/>
        <w:rPr>
          <w:color w:val="auto"/>
          <w:szCs w:val="21"/>
          <w:highlight w:val="none"/>
        </w:rPr>
        <w:sectPr>
          <w:pgSz w:w="11906" w:h="16838"/>
          <w:pgMar w:top="1418" w:right="1133" w:bottom="1246" w:left="1418" w:header="851" w:footer="992" w:gutter="0"/>
          <w:cols w:space="720" w:num="1"/>
          <w:docGrid w:linePitch="312" w:charSpace="0"/>
        </w:sectPr>
      </w:pPr>
      <w:r>
        <w:rPr>
          <w:color w:val="auto"/>
          <w:szCs w:val="21"/>
          <w:highlight w:val="none"/>
        </w:rPr>
        <w:t>日期</w:t>
      </w:r>
      <w:r>
        <w:rPr>
          <w:rFonts w:hint="eastAsia"/>
          <w:color w:val="auto"/>
          <w:szCs w:val="21"/>
          <w:highlight w:val="none"/>
        </w:rPr>
        <w:t>：</w:t>
      </w:r>
      <w:r>
        <w:rPr>
          <w:color w:val="auto"/>
          <w:szCs w:val="21"/>
          <w:highlight w:val="none"/>
        </w:rPr>
        <w:t>年月日</w:t>
      </w:r>
    </w:p>
    <w:p w14:paraId="4F3B6F85">
      <w:pPr>
        <w:rPr>
          <w:color w:val="auto"/>
          <w:szCs w:val="21"/>
          <w:highlight w:val="none"/>
        </w:rPr>
      </w:pPr>
    </w:p>
    <w:p w14:paraId="363218D5">
      <w:pPr>
        <w:widowControl/>
        <w:jc w:val="left"/>
        <w:outlineLvl w:val="1"/>
        <w:rPr>
          <w:color w:val="auto"/>
          <w:szCs w:val="21"/>
          <w:highlight w:val="none"/>
        </w:rPr>
      </w:pPr>
      <w:r>
        <w:rPr>
          <w:rFonts w:hint="eastAsia"/>
          <w:color w:val="auto"/>
          <w:szCs w:val="21"/>
          <w:highlight w:val="none"/>
        </w:rPr>
        <w:t>4.开标一览表</w:t>
      </w:r>
    </w:p>
    <w:p w14:paraId="3AEF8336">
      <w:pPr>
        <w:widowControl/>
        <w:jc w:val="left"/>
        <w:rPr>
          <w:color w:val="auto"/>
          <w:szCs w:val="21"/>
          <w:highlight w:val="none"/>
        </w:rPr>
      </w:pPr>
    </w:p>
    <w:p w14:paraId="118994AC">
      <w:pPr>
        <w:widowControl/>
        <w:jc w:val="left"/>
        <w:rPr>
          <w:color w:val="auto"/>
          <w:szCs w:val="21"/>
          <w:highlight w:val="none"/>
        </w:rPr>
      </w:pPr>
    </w:p>
    <w:p w14:paraId="66194D18">
      <w:pPr>
        <w:widowControl/>
        <w:jc w:val="left"/>
        <w:rPr>
          <w:color w:val="auto"/>
          <w:szCs w:val="21"/>
          <w:highlight w:val="none"/>
        </w:rPr>
      </w:pPr>
    </w:p>
    <w:p w14:paraId="73AF7DEA">
      <w:pPr>
        <w:rPr>
          <w:b/>
          <w:color w:val="auto"/>
          <w:szCs w:val="21"/>
          <w:highlight w:val="none"/>
        </w:rPr>
      </w:pPr>
    </w:p>
    <w:p w14:paraId="2E7E5EF0">
      <w:pPr>
        <w:rPr>
          <w:b/>
          <w:color w:val="auto"/>
          <w:szCs w:val="21"/>
          <w:highlight w:val="none"/>
        </w:rPr>
      </w:pPr>
      <w:r>
        <w:rPr>
          <w:rFonts w:hint="eastAsia"/>
          <w:b/>
          <w:color w:val="auto"/>
          <w:szCs w:val="21"/>
          <w:highlight w:val="none"/>
        </w:rPr>
        <w:t>格式详见广西政府采购云平台，且仅在广西政府采购云平台填写即可。</w:t>
      </w:r>
    </w:p>
    <w:p w14:paraId="410CEA70">
      <w:pPr>
        <w:spacing w:line="340" w:lineRule="exact"/>
        <w:ind w:firstLine="420" w:firstLineChars="200"/>
        <w:rPr>
          <w:color w:val="auto"/>
          <w:szCs w:val="21"/>
          <w:highlight w:val="none"/>
        </w:rPr>
      </w:pPr>
    </w:p>
    <w:p w14:paraId="278AAEF2">
      <w:pPr>
        <w:rPr>
          <w:b/>
          <w:color w:val="auto"/>
          <w:szCs w:val="21"/>
          <w:highlight w:val="none"/>
        </w:rPr>
      </w:pPr>
    </w:p>
    <w:p w14:paraId="0E662EBE">
      <w:pPr>
        <w:snapToGrid w:val="0"/>
        <w:spacing w:before="120" w:beforeLines="50" w:after="50" w:line="440" w:lineRule="exact"/>
        <w:jc w:val="left"/>
        <w:outlineLvl w:val="1"/>
        <w:rPr>
          <w:bCs/>
          <w:color w:val="auto"/>
          <w:sz w:val="24"/>
          <w:highlight w:val="none"/>
        </w:rPr>
      </w:pPr>
    </w:p>
    <w:p w14:paraId="011BE4AD">
      <w:pPr>
        <w:snapToGrid w:val="0"/>
        <w:spacing w:before="120" w:beforeLines="50" w:after="50" w:line="440" w:lineRule="exact"/>
        <w:jc w:val="right"/>
        <w:rPr>
          <w:bCs/>
          <w:color w:val="auto"/>
          <w:sz w:val="24"/>
          <w:highlight w:val="none"/>
        </w:rPr>
      </w:pPr>
    </w:p>
    <w:sectPr>
      <w:headerReference r:id="rId23" w:type="default"/>
      <w:footerReference r:id="rId24" w:type="default"/>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0000000000000000000"/>
    <w:charset w:val="00"/>
    <w:family w:val="swiss"/>
    <w:pitch w:val="default"/>
    <w:sig w:usb0="00000000" w:usb1="00000000" w:usb2="00000000" w:usb3="00000000" w:csb0="2000019F" w:csb1="4F01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A4065">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A31EA">
    <w:pPr>
      <w:pStyle w:val="31"/>
      <w:framePr w:wrap="around" w:vAnchor="text" w:hAnchor="margin" w:xAlign="center" w:y="1"/>
      <w:rPr>
        <w:rStyle w:val="55"/>
      </w:rPr>
    </w:pPr>
    <w:r>
      <w:fldChar w:fldCharType="begin"/>
    </w:r>
    <w:r>
      <w:rPr>
        <w:rStyle w:val="55"/>
      </w:rPr>
      <w:instrText xml:space="preserve">PAGE  </w:instrText>
    </w:r>
    <w:r>
      <w:fldChar w:fldCharType="end"/>
    </w:r>
  </w:p>
  <w:p w14:paraId="53E9D538">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988FC">
    <w:pPr>
      <w:pStyle w:val="31"/>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4526">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79C6881C">
    <w:pPr>
      <w:pStyle w:val="3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68965">
    <w:pPr>
      <w:pStyle w:val="31"/>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0EEFB">
    <w:pPr>
      <w:pStyle w:val="31"/>
      <w:jc w:val="center"/>
    </w:pPr>
    <w:r>
      <w:fldChar w:fldCharType="begin"/>
    </w:r>
    <w:r>
      <w:instrText xml:space="preserve">PAGE   \* MERGEFORMAT</w:instrText>
    </w:r>
    <w:r>
      <w:fldChar w:fldCharType="separate"/>
    </w:r>
    <w:r>
      <w:rPr>
        <w:lang w:val="zh-CN"/>
      </w:rPr>
      <w:t>13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C9AA">
    <w:pPr>
      <w:pStyle w:val="31"/>
      <w:framePr w:wrap="around" w:vAnchor="text" w:hAnchor="margin" w:xAlign="center" w:y="1"/>
      <w:rPr>
        <w:rStyle w:val="55"/>
      </w:rPr>
    </w:pPr>
    <w:r>
      <w:fldChar w:fldCharType="begin"/>
    </w:r>
    <w:r>
      <w:rPr>
        <w:rStyle w:val="55"/>
        <w:sz w:val="21"/>
        <w:szCs w:val="24"/>
      </w:rPr>
      <w:instrText xml:space="preserve">PAGE  </w:instrText>
    </w:r>
    <w:r>
      <w:fldChar w:fldCharType="separate"/>
    </w:r>
    <w:r>
      <w:rPr>
        <w:rStyle w:val="55"/>
        <w:sz w:val="21"/>
        <w:szCs w:val="24"/>
      </w:rPr>
      <w:t>57</w:t>
    </w:r>
    <w:r>
      <w:fldChar w:fldCharType="end"/>
    </w:r>
  </w:p>
  <w:p w14:paraId="449C8794">
    <w:pPr>
      <w:pStyle w:val="31"/>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025D8">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5528B00D">
    <w:pPr>
      <w:pStyle w:val="31"/>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10868">
    <w:pPr>
      <w:pStyle w:val="31"/>
      <w:framePr w:wrap="around" w:vAnchor="text" w:hAnchor="margin" w:xAlign="center" w:y="1"/>
      <w:rPr>
        <w:rStyle w:val="55"/>
      </w:rPr>
    </w:pPr>
    <w:r>
      <w:fldChar w:fldCharType="begin"/>
    </w:r>
    <w:r>
      <w:rPr>
        <w:rStyle w:val="55"/>
        <w:sz w:val="21"/>
        <w:szCs w:val="24"/>
      </w:rPr>
      <w:instrText xml:space="preserve">PAGE  </w:instrText>
    </w:r>
    <w:r>
      <w:fldChar w:fldCharType="separate"/>
    </w:r>
    <w:r>
      <w:rPr>
        <w:rStyle w:val="55"/>
        <w:sz w:val="21"/>
        <w:szCs w:val="24"/>
      </w:rPr>
      <w:t>57</w:t>
    </w:r>
    <w:r>
      <w:fldChar w:fldCharType="end"/>
    </w:r>
  </w:p>
  <w:p w14:paraId="26FC3CB9">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7E82">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C12A7">
    <w:pPr>
      <w:rPr>
        <w:sz w:val="18"/>
        <w:szCs w:val="18"/>
        <w:u w:val="single"/>
      </w:rPr>
    </w:pPr>
    <w:r>
      <w:rPr>
        <w:rFonts w:hint="eastAsia"/>
        <w:sz w:val="18"/>
        <w:szCs w:val="18"/>
        <w:u w:val="single"/>
      </w:rPr>
      <w:t>广西机电设备招标有限公司采购文件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12B30">
    <w:pPr>
      <w:rPr>
        <w:sz w:val="18"/>
        <w:szCs w:val="18"/>
        <w:u w:val="single"/>
      </w:rPr>
    </w:pPr>
    <w:r>
      <w:rPr>
        <w:rFonts w:hint="eastAsia"/>
        <w:sz w:val="18"/>
        <w:szCs w:val="18"/>
        <w:u w:val="single"/>
      </w:rPr>
      <w:t>广西机电设备招标有限公司采购文件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64F61">
    <w:pPr>
      <w:rPr>
        <w:sz w:val="18"/>
        <w:szCs w:val="18"/>
        <w:u w:val="single"/>
      </w:rPr>
    </w:pPr>
    <w:r>
      <w:rPr>
        <w:rFonts w:hint="eastAsia"/>
        <w:sz w:val="18"/>
        <w:szCs w:val="18"/>
        <w:u w:val="single"/>
      </w:rPr>
      <w:t>广西机电设备招标有限公司采购文件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3090F">
    <w:pPr>
      <w:rPr>
        <w:sz w:val="18"/>
        <w:szCs w:val="18"/>
        <w:u w:val="single"/>
      </w:rPr>
    </w:pPr>
    <w:r>
      <w:rPr>
        <w:rFonts w:hint="eastAsia"/>
        <w:sz w:val="18"/>
        <w:szCs w:val="18"/>
        <w:u w:val="single"/>
      </w:rPr>
      <w:t>广西机电设备招标有限公司采购文件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75CA5">
    <w:pPr>
      <w:pStyle w:val="32"/>
      <w:jc w:val="left"/>
    </w:pPr>
    <w:r>
      <w:rPr>
        <w:rFonts w:hint="eastAsia"/>
      </w:rPr>
      <w:t>广西机电设备招标有限公司采购文件</w:t>
    </w:r>
  </w:p>
  <w:p w14:paraId="6F0A0C11">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8DF20">
    <w:pPr>
      <w:pStyle w:val="32"/>
      <w:jc w:val="left"/>
    </w:pPr>
    <w:r>
      <w:rPr>
        <w:rFonts w:hint="eastAsia"/>
      </w:rPr>
      <w:t>广西机电设备招标有限公司采购文件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90563">
    <w:pPr>
      <w:pStyle w:val="32"/>
      <w:jc w:val="left"/>
    </w:pPr>
    <w:r>
      <w:rPr>
        <w:rFonts w:hint="eastAsia"/>
      </w:rPr>
      <w:t>广西机电设备招标有限公司采购文件</w:t>
    </w:r>
  </w:p>
  <w:p w14:paraId="31C05B44">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ADD04">
    <w:pPr>
      <w:pStyle w:val="32"/>
      <w:pBdr>
        <w:bottom w:val="single" w:color="auto" w:sz="6" w:space="0"/>
      </w:pBdr>
      <w:jc w:val="left"/>
    </w:pPr>
    <w:r>
      <w:rPr>
        <w:rFonts w:hint="eastAsia"/>
      </w:rPr>
      <w:t>广西机电设备招标有限公司采购文件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9DD45">
    <w:pPr>
      <w:pStyle w:val="32"/>
      <w:jc w:val="left"/>
    </w:pPr>
    <w:r>
      <w:rPr>
        <w:rFonts w:hint="eastAsia"/>
      </w:rPr>
      <w:t>广西机电设备招标有限公司招标文件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E7941">
    <w:pPr>
      <w:pStyle w:val="32"/>
      <w:jc w:val="left"/>
    </w:pPr>
    <w:r>
      <w:rPr>
        <w:rFonts w:hint="eastAsia"/>
      </w:rPr>
      <w:t>广西机电设备招标有限公司招标文件</w:t>
    </w:r>
  </w:p>
  <w:p w14:paraId="576E772C">
    <w:pPr>
      <w:pStyle w:val="32"/>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0FF01">
    <w:pPr>
      <w:pStyle w:val="32"/>
      <w:jc w:val="left"/>
    </w:pPr>
    <w:r>
      <w:rPr>
        <w:rFonts w:hint="eastAsia"/>
      </w:rPr>
      <w:t>广西机电设备招标有限公司采购文件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B89B">
    <w:pPr>
      <w:pStyle w:val="32"/>
      <w:jc w:val="left"/>
    </w:pPr>
    <w:r>
      <w:rPr>
        <w:rFonts w:hint="eastAsia"/>
      </w:rPr>
      <w:t>广西机电设备招标有限公司采购文件</w:t>
    </w:r>
  </w:p>
  <w:p w14:paraId="173EF30B">
    <w:pPr>
      <w:pStyle w:val="32"/>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93C7A"/>
    <w:multiLevelType w:val="singleLevel"/>
    <w:tmpl w:val="A3B93C7A"/>
    <w:lvl w:ilvl="0" w:tentative="0">
      <w:start w:val="1"/>
      <w:numFmt w:val="decimal"/>
      <w:lvlText w:val="%1."/>
      <w:lvlJc w:val="left"/>
      <w:pPr>
        <w:tabs>
          <w:tab w:val="left" w:pos="312"/>
        </w:tabs>
      </w:pPr>
    </w:lvl>
  </w:abstractNum>
  <w:abstractNum w:abstractNumId="1">
    <w:nsid w:val="00000004"/>
    <w:multiLevelType w:val="multilevel"/>
    <w:tmpl w:val="00000004"/>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0000005"/>
    <w:multiLevelType w:val="multilevel"/>
    <w:tmpl w:val="0000000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jA1MzExtDAysDQyNDNV0lEKTi0uzszPAykwrAUAfgziLCwAAAA="/>
    <w:docVar w:name="commondata" w:val="eyJoZGlkIjoiYzk3NjlhMzJkMWNhYTgzMzUxNGM1YmI0YmEwMDYzMmUifQ=="/>
  </w:docVars>
  <w:rsids>
    <w:rsidRoot w:val="00172A27"/>
    <w:rsid w:val="00002BCD"/>
    <w:rsid w:val="00027321"/>
    <w:rsid w:val="00156D86"/>
    <w:rsid w:val="00172A27"/>
    <w:rsid w:val="001F3E7B"/>
    <w:rsid w:val="00240A00"/>
    <w:rsid w:val="002732DE"/>
    <w:rsid w:val="002E6549"/>
    <w:rsid w:val="00395B4B"/>
    <w:rsid w:val="00490B6F"/>
    <w:rsid w:val="00522888"/>
    <w:rsid w:val="00566CAF"/>
    <w:rsid w:val="00583254"/>
    <w:rsid w:val="00620E3C"/>
    <w:rsid w:val="006942A4"/>
    <w:rsid w:val="00A50574"/>
    <w:rsid w:val="00A727E6"/>
    <w:rsid w:val="00C70DF7"/>
    <w:rsid w:val="00E659A5"/>
    <w:rsid w:val="00F17B9D"/>
    <w:rsid w:val="00F3638B"/>
    <w:rsid w:val="00F43BF7"/>
    <w:rsid w:val="00F60D04"/>
    <w:rsid w:val="03606F33"/>
    <w:rsid w:val="041D4120"/>
    <w:rsid w:val="04435A90"/>
    <w:rsid w:val="06C67278"/>
    <w:rsid w:val="073C31C4"/>
    <w:rsid w:val="08161C67"/>
    <w:rsid w:val="0B162991"/>
    <w:rsid w:val="0BCB4F1D"/>
    <w:rsid w:val="0D8E4761"/>
    <w:rsid w:val="0E782C2F"/>
    <w:rsid w:val="0EA9550D"/>
    <w:rsid w:val="0F145AB7"/>
    <w:rsid w:val="10B236BC"/>
    <w:rsid w:val="12DE7274"/>
    <w:rsid w:val="139731E7"/>
    <w:rsid w:val="14072B72"/>
    <w:rsid w:val="14A53CD0"/>
    <w:rsid w:val="15147EEB"/>
    <w:rsid w:val="15C947BC"/>
    <w:rsid w:val="16442095"/>
    <w:rsid w:val="174C7453"/>
    <w:rsid w:val="17667E32"/>
    <w:rsid w:val="17CD3BDA"/>
    <w:rsid w:val="17E904E3"/>
    <w:rsid w:val="18BA31E5"/>
    <w:rsid w:val="18DE057F"/>
    <w:rsid w:val="18F07FFA"/>
    <w:rsid w:val="19374B5C"/>
    <w:rsid w:val="1AEA7F0A"/>
    <w:rsid w:val="1B194097"/>
    <w:rsid w:val="1C5A0892"/>
    <w:rsid w:val="1CE6538C"/>
    <w:rsid w:val="1DBF1741"/>
    <w:rsid w:val="1EB51728"/>
    <w:rsid w:val="20B5307D"/>
    <w:rsid w:val="20E16435"/>
    <w:rsid w:val="20E21BA7"/>
    <w:rsid w:val="23451EBE"/>
    <w:rsid w:val="23636DAC"/>
    <w:rsid w:val="23671171"/>
    <w:rsid w:val="23E67D00"/>
    <w:rsid w:val="23EE7855"/>
    <w:rsid w:val="23F62F9D"/>
    <w:rsid w:val="25837821"/>
    <w:rsid w:val="26233A75"/>
    <w:rsid w:val="265C2AE3"/>
    <w:rsid w:val="2663162B"/>
    <w:rsid w:val="26EB48E5"/>
    <w:rsid w:val="27004EA5"/>
    <w:rsid w:val="274977D4"/>
    <w:rsid w:val="27D30C61"/>
    <w:rsid w:val="28175EDD"/>
    <w:rsid w:val="287D76FA"/>
    <w:rsid w:val="2A2C07BD"/>
    <w:rsid w:val="2A9A066F"/>
    <w:rsid w:val="2C280E29"/>
    <w:rsid w:val="2D492C1D"/>
    <w:rsid w:val="2D8640A9"/>
    <w:rsid w:val="2D90609B"/>
    <w:rsid w:val="2E786928"/>
    <w:rsid w:val="31BD2FCF"/>
    <w:rsid w:val="31F00BA6"/>
    <w:rsid w:val="31F14DB8"/>
    <w:rsid w:val="355C2AFF"/>
    <w:rsid w:val="359270C5"/>
    <w:rsid w:val="35A324DC"/>
    <w:rsid w:val="36470B4F"/>
    <w:rsid w:val="37521090"/>
    <w:rsid w:val="37D56B99"/>
    <w:rsid w:val="38175A0D"/>
    <w:rsid w:val="388F4DBF"/>
    <w:rsid w:val="39583B24"/>
    <w:rsid w:val="39775BEF"/>
    <w:rsid w:val="39BE5C60"/>
    <w:rsid w:val="39E21389"/>
    <w:rsid w:val="3A223B4A"/>
    <w:rsid w:val="3A7A0030"/>
    <w:rsid w:val="3AAF2DB9"/>
    <w:rsid w:val="3ADB208E"/>
    <w:rsid w:val="3B0F0918"/>
    <w:rsid w:val="3B3DC848"/>
    <w:rsid w:val="3CA8487C"/>
    <w:rsid w:val="3D1A3321"/>
    <w:rsid w:val="40CA1CD7"/>
    <w:rsid w:val="42F06E70"/>
    <w:rsid w:val="431F5686"/>
    <w:rsid w:val="43E00144"/>
    <w:rsid w:val="44090D54"/>
    <w:rsid w:val="446D6C79"/>
    <w:rsid w:val="44CA5C66"/>
    <w:rsid w:val="459F596C"/>
    <w:rsid w:val="45EA7CB3"/>
    <w:rsid w:val="48221986"/>
    <w:rsid w:val="4A596385"/>
    <w:rsid w:val="4ADC72BE"/>
    <w:rsid w:val="4AE2127A"/>
    <w:rsid w:val="4CCC1EC1"/>
    <w:rsid w:val="4D1C1622"/>
    <w:rsid w:val="4D2E5BAF"/>
    <w:rsid w:val="4E2F5750"/>
    <w:rsid w:val="4ECD5E4A"/>
    <w:rsid w:val="4FFA4F97"/>
    <w:rsid w:val="52355AE4"/>
    <w:rsid w:val="52CB0F9F"/>
    <w:rsid w:val="541C19CF"/>
    <w:rsid w:val="560A0E69"/>
    <w:rsid w:val="56B20379"/>
    <w:rsid w:val="575925A3"/>
    <w:rsid w:val="57A04676"/>
    <w:rsid w:val="59E96214"/>
    <w:rsid w:val="5AD851DC"/>
    <w:rsid w:val="5AEB5C08"/>
    <w:rsid w:val="5C094F24"/>
    <w:rsid w:val="5C161975"/>
    <w:rsid w:val="5DA56262"/>
    <w:rsid w:val="5F6D7533"/>
    <w:rsid w:val="62DE3D2D"/>
    <w:rsid w:val="631E768F"/>
    <w:rsid w:val="638C0CA7"/>
    <w:rsid w:val="65EC1A6F"/>
    <w:rsid w:val="66307D28"/>
    <w:rsid w:val="67487379"/>
    <w:rsid w:val="67A80314"/>
    <w:rsid w:val="682878CF"/>
    <w:rsid w:val="685A0027"/>
    <w:rsid w:val="693162DA"/>
    <w:rsid w:val="6953584E"/>
    <w:rsid w:val="6A0E036F"/>
    <w:rsid w:val="6A4141B3"/>
    <w:rsid w:val="6B0272D9"/>
    <w:rsid w:val="6B7833E3"/>
    <w:rsid w:val="6BD91777"/>
    <w:rsid w:val="6CDD26DC"/>
    <w:rsid w:val="6D693E22"/>
    <w:rsid w:val="6DE32451"/>
    <w:rsid w:val="6F921800"/>
    <w:rsid w:val="6FEBB86D"/>
    <w:rsid w:val="713B3D3E"/>
    <w:rsid w:val="7167483D"/>
    <w:rsid w:val="71BB5107"/>
    <w:rsid w:val="73772818"/>
    <w:rsid w:val="73A00786"/>
    <w:rsid w:val="73EC3269"/>
    <w:rsid w:val="740873D5"/>
    <w:rsid w:val="74B310ED"/>
    <w:rsid w:val="75100EF0"/>
    <w:rsid w:val="75663E62"/>
    <w:rsid w:val="75C33D46"/>
    <w:rsid w:val="78713369"/>
    <w:rsid w:val="788E1AA4"/>
    <w:rsid w:val="78DB3420"/>
    <w:rsid w:val="78FFEA9E"/>
    <w:rsid w:val="7A8622AB"/>
    <w:rsid w:val="7ABC1E23"/>
    <w:rsid w:val="7B3E4D68"/>
    <w:rsid w:val="7CCD11BA"/>
    <w:rsid w:val="7DD74E41"/>
    <w:rsid w:val="7E6F1B20"/>
    <w:rsid w:val="7F739CCD"/>
    <w:rsid w:val="9AFFEB01"/>
    <w:rsid w:val="BB7F166E"/>
    <w:rsid w:val="EDFF7ED4"/>
    <w:rsid w:val="EEFB097B"/>
    <w:rsid w:val="F7EF4A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after="330" w:line="576" w:lineRule="auto"/>
      <w:outlineLvl w:val="0"/>
    </w:pPr>
    <w:rPr>
      <w:b/>
      <w:bCs/>
      <w:kern w:val="44"/>
      <w:sz w:val="44"/>
      <w:szCs w:val="44"/>
    </w:rPr>
  </w:style>
  <w:style w:type="paragraph" w:styleId="3">
    <w:name w:val="heading 2"/>
    <w:basedOn w:val="1"/>
    <w:next w:val="1"/>
    <w:link w:val="5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61"/>
    <w:qFormat/>
    <w:uiPriority w:val="0"/>
    <w:pPr>
      <w:keepNext/>
      <w:keepLines/>
      <w:spacing w:before="260" w:after="260" w:line="413" w:lineRule="auto"/>
      <w:outlineLvl w:val="2"/>
    </w:pPr>
    <w:rPr>
      <w:b/>
      <w:bCs/>
      <w:sz w:val="32"/>
      <w:szCs w:val="32"/>
    </w:rPr>
  </w:style>
  <w:style w:type="paragraph" w:styleId="5">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99"/>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99"/>
    <w:pPr>
      <w:spacing w:line="380" w:lineRule="exact"/>
    </w:pPr>
    <w:rPr>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99"/>
    <w:pPr>
      <w:tabs>
        <w:tab w:val="center" w:pos="4153"/>
        <w:tab w:val="right" w:pos="8306"/>
      </w:tabs>
      <w:snapToGrid w:val="0"/>
      <w:jc w:val="left"/>
    </w:pPr>
    <w:rPr>
      <w:sz w:val="18"/>
      <w:szCs w:val="18"/>
    </w:rPr>
  </w:style>
  <w:style w:type="paragraph" w:styleId="32">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Autospacing="1" w:after="10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line="240" w:lineRule="auto"/>
      <w:ind w:firstLine="420" w:firstLineChars="100"/>
    </w:pPr>
    <w:rPr>
      <w:sz w:val="21"/>
    </w:rPr>
  </w:style>
  <w:style w:type="paragraph" w:styleId="50">
    <w:name w:val="Body Text First Indent 2"/>
    <w:basedOn w:val="20"/>
    <w:link w:val="85"/>
    <w:qFormat/>
    <w:uiPriority w:val="0"/>
    <w:pPr>
      <w:spacing w:after="120"/>
      <w:ind w:left="420" w:leftChars="200" w:firstLine="420" w:firstLineChars="200"/>
    </w:pPr>
    <w:rPr>
      <w:rFonts w:ascii="Times New Roman" w:eastAsia="宋体"/>
      <w:sz w:val="21"/>
      <w:szCs w:val="24"/>
    </w:rPr>
  </w:style>
  <w:style w:type="table" w:styleId="52">
    <w:name w:val="Table Grid"/>
    <w:basedOn w:val="5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99"/>
    <w:rPr>
      <w:sz w:val="21"/>
      <w:szCs w:val="21"/>
    </w:rPr>
  </w:style>
  <w:style w:type="character" w:customStyle="1" w:styleId="59">
    <w:name w:val="标题 2 字符"/>
    <w:link w:val="3"/>
    <w:qFormat/>
    <w:uiPriority w:val="0"/>
    <w:rPr>
      <w:rFonts w:ascii="Arial" w:hAnsi="Arial" w:eastAsia="黑体"/>
      <w:b/>
      <w:bCs/>
      <w:kern w:val="2"/>
      <w:sz w:val="32"/>
      <w:szCs w:val="32"/>
    </w:rPr>
  </w:style>
  <w:style w:type="character" w:customStyle="1" w:styleId="60">
    <w:name w:val="标题 1 字符"/>
    <w:link w:val="2"/>
    <w:qFormat/>
    <w:uiPriority w:val="9"/>
    <w:rPr>
      <w:rFonts w:eastAsia="宋体"/>
      <w:b/>
      <w:bCs/>
      <w:kern w:val="44"/>
      <w:sz w:val="44"/>
      <w:szCs w:val="44"/>
      <w:lang w:val="en-US" w:eastAsia="zh-CN" w:bidi="ar-SA"/>
    </w:rPr>
  </w:style>
  <w:style w:type="character" w:customStyle="1" w:styleId="61">
    <w:name w:val="标题 3 字符"/>
    <w:link w:val="4"/>
    <w:qFormat/>
    <w:uiPriority w:val="0"/>
    <w:rPr>
      <w:b/>
      <w:bCs/>
      <w:kern w:val="2"/>
      <w:sz w:val="32"/>
      <w:szCs w:val="32"/>
    </w:rPr>
  </w:style>
  <w:style w:type="character" w:customStyle="1" w:styleId="62">
    <w:name w:val="标题 4 字符"/>
    <w:link w:val="5"/>
    <w:qFormat/>
    <w:uiPriority w:val="0"/>
    <w:rPr>
      <w:rFonts w:ascii="Arial" w:hAnsi="Arial" w:eastAsia="黑体"/>
      <w:sz w:val="28"/>
    </w:rPr>
  </w:style>
  <w:style w:type="character" w:customStyle="1" w:styleId="63">
    <w:name w:val="标题 5 字符"/>
    <w:link w:val="6"/>
    <w:qFormat/>
    <w:uiPriority w:val="0"/>
    <w:rPr>
      <w:b/>
      <w:kern w:val="2"/>
      <w:sz w:val="28"/>
      <w:szCs w:val="24"/>
    </w:rPr>
  </w:style>
  <w:style w:type="character" w:customStyle="1" w:styleId="64">
    <w:name w:val="标题 6 字符"/>
    <w:link w:val="8"/>
    <w:qFormat/>
    <w:uiPriority w:val="0"/>
    <w:rPr>
      <w:rFonts w:ascii="Arial" w:hAnsi="Arial" w:eastAsia="黑体"/>
      <w:b/>
      <w:kern w:val="2"/>
      <w:sz w:val="24"/>
      <w:szCs w:val="24"/>
    </w:rPr>
  </w:style>
  <w:style w:type="character" w:customStyle="1" w:styleId="65">
    <w:name w:val="标题 7 字符"/>
    <w:link w:val="9"/>
    <w:qFormat/>
    <w:uiPriority w:val="0"/>
    <w:rPr>
      <w:b/>
      <w:kern w:val="2"/>
      <w:sz w:val="24"/>
      <w:szCs w:val="24"/>
    </w:rPr>
  </w:style>
  <w:style w:type="character" w:customStyle="1" w:styleId="66">
    <w:name w:val="标题 8 字符"/>
    <w:link w:val="10"/>
    <w:qFormat/>
    <w:uiPriority w:val="0"/>
    <w:rPr>
      <w:rFonts w:ascii="Arial" w:hAnsi="Arial" w:eastAsia="黑体"/>
      <w:kern w:val="2"/>
      <w:sz w:val="24"/>
      <w:szCs w:val="24"/>
    </w:rPr>
  </w:style>
  <w:style w:type="character" w:customStyle="1" w:styleId="67">
    <w:name w:val="标题 9 字符"/>
    <w:link w:val="11"/>
    <w:qFormat/>
    <w:uiPriority w:val="0"/>
    <w:rPr>
      <w:rFonts w:ascii="Arial" w:hAnsi="Arial" w:eastAsia="黑体"/>
      <w:kern w:val="2"/>
      <w:sz w:val="21"/>
      <w:szCs w:val="24"/>
    </w:rPr>
  </w:style>
  <w:style w:type="character" w:customStyle="1" w:styleId="68">
    <w:name w:val="文档结构图 字符"/>
    <w:link w:val="16"/>
    <w:qFormat/>
    <w:uiPriority w:val="0"/>
    <w:rPr>
      <w:sz w:val="21"/>
      <w:shd w:val="clear" w:color="auto" w:fill="000080"/>
    </w:rPr>
  </w:style>
  <w:style w:type="character" w:customStyle="1" w:styleId="69">
    <w:name w:val="批注文字 字符2"/>
    <w:link w:val="17"/>
    <w:qFormat/>
    <w:uiPriority w:val="0"/>
    <w:rPr>
      <w:kern w:val="2"/>
      <w:sz w:val="21"/>
      <w:szCs w:val="24"/>
    </w:rPr>
  </w:style>
  <w:style w:type="character" w:customStyle="1" w:styleId="70">
    <w:name w:val="正文文本 3 字符"/>
    <w:link w:val="18"/>
    <w:qFormat/>
    <w:uiPriority w:val="0"/>
    <w:rPr>
      <w:b/>
      <w:bCs/>
      <w:kern w:val="2"/>
      <w:sz w:val="24"/>
      <w:szCs w:val="24"/>
    </w:rPr>
  </w:style>
  <w:style w:type="character" w:customStyle="1" w:styleId="71">
    <w:name w:val="正文文本 字符1"/>
    <w:link w:val="19"/>
    <w:qFormat/>
    <w:uiPriority w:val="99"/>
    <w:rPr>
      <w:kern w:val="2"/>
      <w:sz w:val="24"/>
      <w:szCs w:val="24"/>
    </w:rPr>
  </w:style>
  <w:style w:type="character" w:customStyle="1" w:styleId="72">
    <w:name w:val="正文文本缩进 字符"/>
    <w:link w:val="20"/>
    <w:qFormat/>
    <w:uiPriority w:val="99"/>
    <w:rPr>
      <w:rFonts w:ascii="仿宋_GB2312" w:eastAsia="仿宋_GB2312"/>
      <w:kern w:val="2"/>
      <w:sz w:val="32"/>
    </w:rPr>
  </w:style>
  <w:style w:type="character" w:customStyle="1" w:styleId="73">
    <w:name w:val="纯文本 字符2"/>
    <w:link w:val="26"/>
    <w:qFormat/>
    <w:uiPriority w:val="99"/>
    <w:rPr>
      <w:rFonts w:ascii="宋体" w:hAnsi="Courier New" w:eastAsia="宋体" w:cs="Courier New"/>
      <w:kern w:val="2"/>
      <w:sz w:val="21"/>
      <w:szCs w:val="21"/>
      <w:lang w:val="en-US" w:eastAsia="zh-CN" w:bidi="ar-SA"/>
    </w:rPr>
  </w:style>
  <w:style w:type="character" w:customStyle="1" w:styleId="74">
    <w:name w:val="日期 字符"/>
    <w:link w:val="28"/>
    <w:qFormat/>
    <w:uiPriority w:val="0"/>
    <w:rPr>
      <w:rFonts w:ascii="宋体" w:hAnsi="Courier New" w:cs="Courier New"/>
      <w:kern w:val="2"/>
      <w:sz w:val="21"/>
      <w:szCs w:val="21"/>
    </w:rPr>
  </w:style>
  <w:style w:type="character" w:customStyle="1" w:styleId="75">
    <w:name w:val="正文文本缩进 2 字符"/>
    <w:link w:val="29"/>
    <w:qFormat/>
    <w:uiPriority w:val="0"/>
    <w:rPr>
      <w:kern w:val="2"/>
      <w:sz w:val="32"/>
    </w:rPr>
  </w:style>
  <w:style w:type="character" w:customStyle="1" w:styleId="76">
    <w:name w:val="批注框文本 字符"/>
    <w:link w:val="30"/>
    <w:qFormat/>
    <w:uiPriority w:val="0"/>
    <w:rPr>
      <w:kern w:val="2"/>
      <w:sz w:val="18"/>
      <w:szCs w:val="18"/>
    </w:rPr>
  </w:style>
  <w:style w:type="character" w:customStyle="1" w:styleId="77">
    <w:name w:val="页脚 字符"/>
    <w:link w:val="31"/>
    <w:qFormat/>
    <w:uiPriority w:val="0"/>
    <w:rPr>
      <w:kern w:val="2"/>
      <w:sz w:val="18"/>
      <w:szCs w:val="18"/>
    </w:rPr>
  </w:style>
  <w:style w:type="character" w:customStyle="1" w:styleId="78">
    <w:name w:val="页眉 字符"/>
    <w:link w:val="32"/>
    <w:qFormat/>
    <w:uiPriority w:val="0"/>
    <w:rPr>
      <w:kern w:val="2"/>
      <w:sz w:val="18"/>
      <w:szCs w:val="18"/>
    </w:rPr>
  </w:style>
  <w:style w:type="character" w:customStyle="1" w:styleId="79">
    <w:name w:val="正文文本缩进 3 字符"/>
    <w:link w:val="38"/>
    <w:qFormat/>
    <w:uiPriority w:val="0"/>
    <w:rPr>
      <w:kern w:val="2"/>
      <w:sz w:val="16"/>
      <w:szCs w:val="16"/>
    </w:rPr>
  </w:style>
  <w:style w:type="character" w:customStyle="1" w:styleId="80">
    <w:name w:val="正文文本 2 字符"/>
    <w:link w:val="41"/>
    <w:qFormat/>
    <w:uiPriority w:val="0"/>
    <w:rPr>
      <w:kern w:val="2"/>
      <w:sz w:val="21"/>
      <w:szCs w:val="24"/>
    </w:rPr>
  </w:style>
  <w:style w:type="character" w:customStyle="1" w:styleId="81">
    <w:name w:val="HTML 预设格式 字符"/>
    <w:link w:val="44"/>
    <w:qFormat/>
    <w:uiPriority w:val="0"/>
    <w:rPr>
      <w:rFonts w:ascii="黑体" w:hAnsi="Courier New" w:eastAsia="黑体" w:cs="Courier New"/>
    </w:rPr>
  </w:style>
  <w:style w:type="character" w:customStyle="1" w:styleId="82">
    <w:name w:val="标题 字符"/>
    <w:link w:val="47"/>
    <w:qFormat/>
    <w:uiPriority w:val="0"/>
    <w:rPr>
      <w:kern w:val="2"/>
      <w:sz w:val="30"/>
      <w:szCs w:val="24"/>
    </w:rPr>
  </w:style>
  <w:style w:type="character" w:customStyle="1" w:styleId="83">
    <w:name w:val="批注主题 字符"/>
    <w:link w:val="48"/>
    <w:qFormat/>
    <w:uiPriority w:val="0"/>
    <w:rPr>
      <w:b/>
      <w:bCs/>
      <w:kern w:val="2"/>
      <w:sz w:val="21"/>
      <w:szCs w:val="24"/>
    </w:rPr>
  </w:style>
  <w:style w:type="character" w:customStyle="1" w:styleId="84">
    <w:name w:val="正文文本首行缩进 字符"/>
    <w:link w:val="49"/>
    <w:qFormat/>
    <w:uiPriority w:val="0"/>
    <w:rPr>
      <w:kern w:val="2"/>
      <w:sz w:val="21"/>
      <w:szCs w:val="24"/>
    </w:rPr>
  </w:style>
  <w:style w:type="character" w:customStyle="1" w:styleId="85">
    <w:name w:val="正文文本首行缩进 2 字符"/>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2"/>
    <w:link w:val="95"/>
    <w:qFormat/>
    <w:uiPriority w:val="0"/>
    <w:pPr>
      <w:keepLines w:val="0"/>
      <w:widowControl/>
      <w:spacing w:before="0" w:after="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qFormat/>
    <w:uiPriority w:val="0"/>
  </w:style>
  <w:style w:type="character" w:customStyle="1" w:styleId="99">
    <w:name w:val="apple-converted-space"/>
    <w:qFormat/>
    <w:uiPriority w:val="0"/>
  </w:style>
  <w:style w:type="character" w:customStyle="1" w:styleId="100">
    <w:name w:val="case31"/>
    <w:qFormat/>
    <w:uiPriority w:val="0"/>
    <w:rPr>
      <w:rFonts w:hint="default" w:ascii="_x000B__x000C_" w:hAnsi="_x000B__x000C_"/>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2"/>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6"/>
    <w:basedOn w:val="1"/>
    <w:next w:val="1"/>
    <w:link w:val="106"/>
    <w:qFormat/>
    <w:uiPriority w:val="0"/>
    <w:pPr>
      <w:pBdr>
        <w:bottom w:val="single" w:color="auto" w:sz="6" w:space="1"/>
      </w:pBdr>
      <w:jc w:val="center"/>
    </w:pPr>
    <w:rPr>
      <w:rFonts w:ascii="Arial"/>
      <w:vanish/>
      <w:sz w:val="16"/>
    </w:rPr>
  </w:style>
  <w:style w:type="character" w:customStyle="1" w:styleId="108">
    <w:name w:val="unnamed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Char Char Char Char Char Char Char"/>
    <w:basedOn w:val="1"/>
    <w:qFormat/>
    <w:uiPriority w:val="0"/>
  </w:style>
  <w:style w:type="paragraph" w:customStyle="1" w:styleId="119">
    <w:name w:val="Char21"/>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7"/>
    <w:qFormat/>
    <w:uiPriority w:val="0"/>
    <w:pPr>
      <w:ind w:firstLine="0"/>
    </w:pPr>
    <w:rPr>
      <w:sz w:val="24"/>
      <w:szCs w:val="24"/>
    </w:rPr>
  </w:style>
  <w:style w:type="paragraph" w:customStyle="1" w:styleId="121">
    <w:name w:val="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27">
    <w:name w:val="样式1"/>
    <w:basedOn w:val="1"/>
    <w:qFormat/>
    <w:uiPriority w:val="0"/>
    <w:pPr>
      <w:spacing w:before="120" w:after="12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2"/>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1"/>
    <w:basedOn w:val="1"/>
    <w:qFormat/>
    <w:uiPriority w:val="0"/>
  </w:style>
  <w:style w:type="paragraph" w:customStyle="1" w:styleId="155">
    <w:name w:val="Char22"/>
    <w:basedOn w:val="1"/>
    <w:qFormat/>
    <w:uiPriority w:val="0"/>
    <w:pPr>
      <w:widowControl/>
      <w:spacing w:after="160" w:line="240" w:lineRule="exact"/>
      <w:jc w:val="left"/>
    </w:pPr>
    <w:rPr>
      <w:rFonts w:ascii="Verdana" w:hAnsi="Verdana"/>
      <w:kern w:val="0"/>
      <w:szCs w:val="20"/>
      <w:lang w:eastAsia="en-US"/>
    </w:rPr>
  </w:style>
  <w:style w:type="paragraph" w:customStyle="1" w:styleId="156">
    <w:name w:val="_Style 155"/>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59">
    <w:name w:val="tgt1"/>
    <w:basedOn w:val="1"/>
    <w:qFormat/>
    <w:uiPriority w:val="0"/>
    <w:pPr>
      <w:widowControl/>
      <w:spacing w:after="15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62">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63">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
    <w:qFormat/>
    <w:uiPriority w:val="99"/>
    <w:rPr>
      <w:rFonts w:ascii="Times New Roman" w:hAnsi="Times New Roman" w:eastAsia="宋体" w:cs="Times New Roman"/>
      <w:szCs w:val="24"/>
    </w:rPr>
  </w:style>
  <w:style w:type="character" w:customStyle="1" w:styleId="170">
    <w:name w:val="批注文字 字符1"/>
    <w:qFormat/>
    <w:uiPriority w:val="0"/>
    <w:rPr>
      <w:kern w:val="2"/>
      <w:sz w:val="21"/>
      <w:szCs w:val="24"/>
    </w:rPr>
  </w:style>
  <w:style w:type="character" w:customStyle="1" w:styleId="171">
    <w:name w:val="_Style 170"/>
    <w:qFormat/>
    <w:uiPriority w:val="99"/>
    <w:rPr>
      <w:color w:val="605E5C"/>
      <w:shd w:val="clear" w:color="auto" w:fill="E1DFDD"/>
    </w:rPr>
  </w:style>
  <w:style w:type="character" w:customStyle="1" w:styleId="172">
    <w:name w:val="纯文本 字符1"/>
    <w:qFormat/>
    <w:uiPriority w:val="99"/>
    <w:rPr>
      <w:rFonts w:ascii="宋体" w:hAnsi="Courier New" w:eastAsia="宋体" w:cs="Courier New"/>
      <w:kern w:val="2"/>
      <w:sz w:val="21"/>
      <w:szCs w:val="21"/>
      <w:lang w:val="en-US" w:eastAsia="zh-CN" w:bidi="ar-SA"/>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character" w:customStyle="1" w:styleId="178">
    <w:name w:val="font11"/>
    <w:qFormat/>
    <w:uiPriority w:val="0"/>
    <w:rPr>
      <w:rFonts w:hint="eastAsia" w:ascii="宋体" w:hAnsi="宋体" w:eastAsia="宋体" w:cs="宋体"/>
      <w:b/>
      <w:bCs/>
      <w:color w:val="000000"/>
      <w:sz w:val="20"/>
      <w:szCs w:val="20"/>
      <w:u w:val="none"/>
    </w:rPr>
  </w:style>
  <w:style w:type="character" w:customStyle="1" w:styleId="179">
    <w:name w:val="font21"/>
    <w:qFormat/>
    <w:uiPriority w:val="0"/>
    <w:rPr>
      <w:rFonts w:hint="eastAsia" w:ascii="宋体" w:hAnsi="宋体" w:eastAsia="宋体" w:cs="宋体"/>
      <w:color w:val="000000"/>
      <w:sz w:val="20"/>
      <w:szCs w:val="20"/>
      <w:u w:val="none"/>
    </w:rPr>
  </w:style>
  <w:style w:type="paragraph" w:customStyle="1" w:styleId="180">
    <w:name w:val="正文 New New New New"/>
    <w:qFormat/>
    <w:uiPriority w:val="99"/>
    <w:pPr>
      <w:widowControl w:val="0"/>
      <w:jc w:val="both"/>
    </w:pPr>
    <w:rPr>
      <w:rFonts w:ascii="Times New Roman" w:hAnsi="Times New Roman" w:eastAsia="宋体" w:cs="Times New Roman"/>
      <w:sz w:val="21"/>
      <w:szCs w:val="24"/>
      <w:lang w:val="en-US" w:eastAsia="zh-CN" w:bidi="ar-SA"/>
    </w:rPr>
  </w:style>
  <w:style w:type="character" w:customStyle="1" w:styleId="181">
    <w:name w:val="15"/>
    <w:qFormat/>
    <w:uiPriority w:val="0"/>
    <w:rPr>
      <w:rFonts w:hint="default" w:ascii="Times New Roman" w:hAnsi="Times New Roman" w:eastAsia="宋体" w:cs="Times New Roman"/>
      <w:color w:val="FF0000"/>
      <w:u w:val="single"/>
    </w:rPr>
  </w:style>
  <w:style w:type="paragraph" w:customStyle="1" w:styleId="182">
    <w:name w:val="修订1"/>
    <w:qFormat/>
    <w:uiPriority w:val="99"/>
    <w:rPr>
      <w:rFonts w:ascii="Times New Roman" w:hAnsi="Times New Roman" w:eastAsia="宋体" w:cs="Times New Roman"/>
      <w:kern w:val="2"/>
      <w:sz w:val="21"/>
      <w:szCs w:val="24"/>
      <w:lang w:val="en-US" w:eastAsia="zh-CN" w:bidi="ar-SA"/>
    </w:rPr>
  </w:style>
  <w:style w:type="paragraph" w:customStyle="1" w:styleId="183">
    <w:name w:val="修订2"/>
    <w:qFormat/>
    <w:uiPriority w:val="99"/>
    <w:rPr>
      <w:rFonts w:ascii="Times New Roman" w:hAnsi="Times New Roman" w:eastAsia="宋体" w:cs="Times New Roman"/>
      <w:kern w:val="2"/>
      <w:sz w:val="21"/>
      <w:szCs w:val="24"/>
      <w:lang w:val="en-US" w:eastAsia="zh-CN" w:bidi="ar-SA"/>
    </w:rPr>
  </w:style>
  <w:style w:type="character" w:customStyle="1" w:styleId="184">
    <w:name w:val="批注文字 字符3"/>
    <w:qFormat/>
    <w:uiPriority w:val="0"/>
    <w:rPr>
      <w:kern w:val="2"/>
      <w:sz w:val="21"/>
      <w:szCs w:val="24"/>
    </w:rPr>
  </w:style>
  <w:style w:type="paragraph" w:customStyle="1" w:styleId="185">
    <w:name w:val="Table Text"/>
    <w:basedOn w:val="1"/>
    <w:qFormat/>
    <w:uiPriority w:val="0"/>
    <w:rPr>
      <w:rFonts w:ascii="宋体" w:hAnsi="宋体" w:cs="宋体"/>
      <w:sz w:val="18"/>
      <w:szCs w:val="18"/>
      <w:lang w:eastAsia="en-US"/>
    </w:rPr>
  </w:style>
  <w:style w:type="table" w:customStyle="1" w:styleId="186">
    <w:name w:val="Table Normal"/>
    <w:qFormat/>
    <w:uiPriority w:val="0"/>
    <w:tblPr>
      <w:tblCellMar>
        <w:top w:w="0" w:type="dxa"/>
        <w:left w:w="0" w:type="dxa"/>
        <w:bottom w:w="0" w:type="dxa"/>
        <w:right w:w="0" w:type="dxa"/>
      </w:tblCellMar>
    </w:tblPr>
  </w:style>
  <w:style w:type="paragraph" w:customStyle="1" w:styleId="187">
    <w:name w:val="Revision_d7c66883-db5c-485f-8ad2-2064aeffe103"/>
    <w:qFormat/>
    <w:uiPriority w:val="99"/>
    <w:rPr>
      <w:rFonts w:ascii="Times New Roman" w:hAnsi="Times New Roman" w:eastAsia="宋体" w:cs="Times New Roman"/>
      <w:kern w:val="2"/>
      <w:sz w:val="21"/>
      <w:szCs w:val="24"/>
      <w:lang w:val="en-US" w:eastAsia="zh-CN" w:bidi="ar-SA"/>
    </w:rPr>
  </w:style>
  <w:style w:type="character" w:customStyle="1" w:styleId="188">
    <w:name w:val="font31"/>
    <w:basedOn w:val="53"/>
    <w:qFormat/>
    <w:uiPriority w:val="0"/>
    <w:rPr>
      <w:rFonts w:ascii="Calibri" w:hAnsi="Calibri" w:cs="Calibri"/>
      <w:color w:val="000000"/>
      <w:sz w:val="22"/>
      <w:szCs w:val="22"/>
      <w:u w:val="none"/>
    </w:rPr>
  </w:style>
  <w:style w:type="paragraph" w:customStyle="1" w:styleId="18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9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image" Target="media/image3.emf"/><Relationship Id="rId27" Type="http://schemas.openxmlformats.org/officeDocument/2006/relationships/image" Target="media/image2.png"/><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9.xml"/><Relationship Id="rId23" Type="http://schemas.openxmlformats.org/officeDocument/2006/relationships/header" Target="header13.xml"/><Relationship Id="rId22" Type="http://schemas.openxmlformats.org/officeDocument/2006/relationships/footer" Target="footer8.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99</Pages>
  <Words>17982</Words>
  <Characters>22395</Characters>
  <Lines>507</Lines>
  <Paragraphs>142</Paragraphs>
  <TotalTime>49</TotalTime>
  <ScaleCrop>false</ScaleCrop>
  <LinksUpToDate>false</LinksUpToDate>
  <CharactersWithSpaces>22509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2026-08-07T22:15:00Z</dcterms:created>
  <dc:creator>微软用户</dc:creator>
  <cp:lastModifiedBy>LY冰</cp:lastModifiedBy>
  <cp:lastPrinted>2016-03-22T15:52:00Z</cp:lastPrinted>
  <dcterms:modified xsi:type="dcterms:W3CDTF">2026-08-31T09:49:24Z</dcterms:modified>
  <dc:title>桂财采〔2009〕 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eyJoZGlkIjoiNDY4Y2IxYTg4MmM0NDhhYmZkMGZlYWYyMjc2YjIwYzQiLCJ1c2VySWQiOiIzMTQ2MjU3MTIifQ==</vt:lpwstr>
  </property>
  <property fmtid="{D5CDD505-2E9C-101B-9397-08002B2CF9AE}" pid="14" name="ICV">
    <vt:lpwstr>B0BC163C731108C3C16D826A2AE92179_43</vt:lpwstr>
  </property>
</Properties>
</file>