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451C09">
      <w:pPr>
        <w:spacing w:before="120" w:beforeLines="50" w:line="360" w:lineRule="auto"/>
        <w:jc w:val="center"/>
        <w:rPr>
          <w:rFonts w:ascii="宋体" w:hAnsi="宋体"/>
          <w:color w:val="auto"/>
          <w:sz w:val="52"/>
          <w:szCs w:val="52"/>
          <w:highlight w:val="none"/>
        </w:rPr>
      </w:pPr>
      <w:r>
        <w:rPr>
          <w:rFonts w:hint="eastAsia" w:ascii="宋体" w:hAnsi="宋体"/>
          <w:color w:val="auto"/>
          <w:sz w:val="52"/>
          <w:szCs w:val="52"/>
          <w:highlight w:val="none"/>
        </w:rPr>
        <w:t>南宁市政府采购</w:t>
      </w:r>
    </w:p>
    <w:p w14:paraId="1F9EDD3F">
      <w:pPr>
        <w:spacing w:before="120" w:beforeLines="50" w:line="360" w:lineRule="auto"/>
        <w:jc w:val="center"/>
        <w:rPr>
          <w:rFonts w:ascii="宋体" w:hAnsi="宋体"/>
          <w:color w:val="auto"/>
          <w:sz w:val="52"/>
          <w:szCs w:val="52"/>
          <w:highlight w:val="none"/>
        </w:rPr>
      </w:pPr>
      <w:r>
        <w:rPr>
          <w:rFonts w:hint="eastAsia" w:ascii="宋体" w:hAnsi="宋体"/>
          <w:color w:val="auto"/>
          <w:sz w:val="52"/>
          <w:szCs w:val="52"/>
          <w:highlight w:val="none"/>
        </w:rPr>
        <w:t>竞争性磋商文件（服务类）</w:t>
      </w:r>
    </w:p>
    <w:p w14:paraId="508ACDD1">
      <w:pPr>
        <w:spacing w:before="120" w:beforeLines="50" w:line="360" w:lineRule="auto"/>
        <w:jc w:val="center"/>
        <w:rPr>
          <w:rFonts w:ascii="宋体" w:hAnsi="宋体"/>
          <w:color w:val="auto"/>
          <w:sz w:val="36"/>
          <w:szCs w:val="36"/>
          <w:highlight w:val="none"/>
        </w:rPr>
      </w:pPr>
    </w:p>
    <w:p w14:paraId="4E191128">
      <w:pPr>
        <w:snapToGrid w:val="0"/>
        <w:spacing w:before="120" w:beforeLines="50" w:line="360" w:lineRule="auto"/>
        <w:jc w:val="center"/>
        <w:rPr>
          <w:rFonts w:ascii="方正小标宋简体" w:hAnsi="方正小标宋简体" w:eastAsia="方正小标宋简体" w:cs="方正小标宋简体"/>
          <w:color w:val="auto"/>
          <w:sz w:val="44"/>
          <w:szCs w:val="44"/>
          <w:highlight w:val="none"/>
        </w:rPr>
      </w:pPr>
      <w:r>
        <w:rPr>
          <w:rFonts w:hint="eastAsia" w:ascii="华文新魏" w:hAnsi="宋体" w:eastAsia="华文新魏"/>
          <w:color w:val="auto"/>
          <w:sz w:val="72"/>
          <w:szCs w:val="72"/>
          <w:highlight w:val="none"/>
        </w:rPr>
        <w:t>竞争性磋商文件</w:t>
      </w:r>
    </w:p>
    <w:p w14:paraId="23BD75BB">
      <w:pPr>
        <w:snapToGrid w:val="0"/>
        <w:spacing w:before="165" w:beforeLines="50" w:line="360" w:lineRule="auto"/>
        <w:jc w:val="center"/>
        <w:rPr>
          <w:rFonts w:hint="eastAsia" w:ascii="宋体" w:hAnsi="宋体" w:eastAsia="宋体" w:cs="宋体"/>
          <w:color w:val="auto"/>
          <w:sz w:val="30"/>
          <w:szCs w:val="72"/>
          <w:highlight w:val="none"/>
        </w:rPr>
      </w:pPr>
      <w:r>
        <w:rPr>
          <w:rFonts w:hint="eastAsia" w:ascii="宋体" w:hAnsi="宋体" w:eastAsia="宋体" w:cs="宋体"/>
          <w:color w:val="auto"/>
          <w:sz w:val="30"/>
          <w:szCs w:val="72"/>
          <w:highlight w:val="none"/>
        </w:rPr>
        <w:t>（全流程电子化评标）</w:t>
      </w:r>
    </w:p>
    <w:p w14:paraId="10E018CA">
      <w:pPr>
        <w:spacing w:line="360" w:lineRule="auto"/>
        <w:rPr>
          <w:rFonts w:ascii="宋体" w:hAnsi="宋体"/>
          <w:b/>
          <w:color w:val="auto"/>
          <w:sz w:val="32"/>
          <w:szCs w:val="32"/>
          <w:highlight w:val="none"/>
        </w:rPr>
      </w:pPr>
    </w:p>
    <w:p w14:paraId="58987DE8">
      <w:pPr>
        <w:spacing w:line="360" w:lineRule="auto"/>
        <w:jc w:val="center"/>
        <w:rPr>
          <w:rFonts w:ascii="宋体" w:hAnsi="宋体"/>
          <w:b/>
          <w:color w:val="auto"/>
          <w:sz w:val="32"/>
          <w:szCs w:val="32"/>
          <w:highlight w:val="none"/>
        </w:rPr>
      </w:pPr>
    </w:p>
    <w:p w14:paraId="489B16EC">
      <w:pPr>
        <w:pStyle w:val="14"/>
        <w:snapToGrid w:val="0"/>
        <w:spacing w:before="50" w:after="120" w:line="360" w:lineRule="auto"/>
        <w:ind w:left="2644" w:leftChars="542" w:hanging="1506" w:hangingChars="500"/>
        <w:rPr>
          <w:rFonts w:hint="eastAsia" w:ascii="仿宋_GB2312" w:hAnsi="宋体" w:eastAsia="仿宋_GB2312"/>
          <w:b/>
          <w:bCs/>
          <w:color w:val="auto"/>
          <w:sz w:val="30"/>
          <w:szCs w:val="30"/>
          <w:highlight w:val="none"/>
          <w:lang w:eastAsia="zh-CN"/>
        </w:rPr>
      </w:pPr>
      <w:r>
        <w:rPr>
          <w:rFonts w:hint="eastAsia" w:ascii="仿宋_GB2312" w:hAnsi="宋体" w:eastAsia="仿宋_GB2312"/>
          <w:b/>
          <w:bCs/>
          <w:color w:val="auto"/>
          <w:sz w:val="30"/>
          <w:szCs w:val="30"/>
          <w:highlight w:val="none"/>
        </w:rPr>
        <w:t>项目</w:t>
      </w:r>
      <w:r>
        <w:rPr>
          <w:rFonts w:hint="eastAsia" w:ascii="仿宋_GB2312" w:hAnsi="宋体" w:eastAsia="仿宋_GB2312" w:cs="Courier New"/>
          <w:b/>
          <w:bCs/>
          <w:color w:val="auto"/>
          <w:w w:val="95"/>
          <w:sz w:val="30"/>
          <w:szCs w:val="30"/>
          <w:highlight w:val="none"/>
        </w:rPr>
        <w:t>名称</w:t>
      </w:r>
      <w:r>
        <w:rPr>
          <w:rFonts w:hint="eastAsia" w:ascii="仿宋_GB2312" w:hAnsi="宋体" w:eastAsia="仿宋_GB2312"/>
          <w:b/>
          <w:bCs/>
          <w:color w:val="auto"/>
          <w:sz w:val="30"/>
          <w:szCs w:val="30"/>
          <w:highlight w:val="none"/>
        </w:rPr>
        <w:t>：</w:t>
      </w:r>
      <w:r>
        <w:rPr>
          <w:rFonts w:hint="eastAsia" w:ascii="仿宋_GB2312" w:hAnsi="宋体" w:eastAsia="仿宋_GB2312"/>
          <w:b/>
          <w:bCs/>
          <w:color w:val="auto"/>
          <w:sz w:val="30"/>
          <w:szCs w:val="30"/>
          <w:highlight w:val="none"/>
          <w:lang w:eastAsia="zh-CN"/>
        </w:rPr>
        <w:t>广西壮族自治区第四届职业技能大赛技能竞赛和活动场地搭建、氛围布置服务</w:t>
      </w:r>
    </w:p>
    <w:p w14:paraId="5AD3392E">
      <w:pPr>
        <w:snapToGrid w:val="0"/>
        <w:spacing w:before="120" w:beforeLines="50" w:line="360" w:lineRule="auto"/>
        <w:ind w:firstLine="1145" w:firstLineChars="400"/>
        <w:rPr>
          <w:rFonts w:hint="default" w:ascii="仿宋_GB2312" w:hAnsi="宋体" w:eastAsia="仿宋_GB2312" w:cs="Times New Roman"/>
          <w:b/>
          <w:bCs/>
          <w:color w:val="auto"/>
          <w:w w:val="95"/>
          <w:kern w:val="2"/>
          <w:sz w:val="30"/>
          <w:szCs w:val="30"/>
          <w:highlight w:val="none"/>
          <w:lang w:val="en-US" w:eastAsia="zh-CN" w:bidi="ar-SA"/>
        </w:rPr>
      </w:pPr>
      <w:r>
        <w:rPr>
          <w:rFonts w:hint="eastAsia" w:ascii="仿宋_GB2312" w:hAnsi="宋体" w:eastAsia="仿宋_GB2312" w:cs="Courier New"/>
          <w:b/>
          <w:bCs/>
          <w:color w:val="auto"/>
          <w:w w:val="95"/>
          <w:sz w:val="30"/>
          <w:szCs w:val="30"/>
          <w:highlight w:val="none"/>
        </w:rPr>
        <w:t>项目</w:t>
      </w:r>
      <w:r>
        <w:rPr>
          <w:rFonts w:hint="eastAsia" w:ascii="仿宋_GB2312" w:hAnsi="宋体" w:eastAsia="仿宋_GB2312"/>
          <w:b/>
          <w:bCs/>
          <w:color w:val="auto"/>
          <w:sz w:val="30"/>
          <w:szCs w:val="30"/>
          <w:highlight w:val="none"/>
        </w:rPr>
        <w:t>编号</w:t>
      </w:r>
      <w:r>
        <w:rPr>
          <w:rFonts w:hint="eastAsia" w:ascii="仿宋_GB2312" w:hAnsi="宋体" w:eastAsia="仿宋_GB2312" w:cs="Courier New"/>
          <w:b/>
          <w:bCs/>
          <w:color w:val="auto"/>
          <w:w w:val="95"/>
          <w:sz w:val="30"/>
          <w:szCs w:val="30"/>
          <w:highlight w:val="none"/>
        </w:rPr>
        <w:t>：NNZC2026-C3-990824-JDZB</w:t>
      </w:r>
    </w:p>
    <w:p w14:paraId="3E74965F">
      <w:pPr>
        <w:snapToGrid w:val="0"/>
        <w:spacing w:before="120" w:beforeLines="50" w:line="360" w:lineRule="auto"/>
        <w:ind w:left="720" w:firstLine="420"/>
        <w:rPr>
          <w:rFonts w:ascii="仿宋_GB2312" w:hAnsi="宋体" w:eastAsia="仿宋_GB2312"/>
          <w:b/>
          <w:color w:val="auto"/>
          <w:sz w:val="30"/>
          <w:szCs w:val="48"/>
          <w:highlight w:val="none"/>
        </w:rPr>
      </w:pPr>
      <w:r>
        <w:rPr>
          <w:rFonts w:hint="eastAsia" w:ascii="仿宋_GB2312" w:hAnsi="宋体" w:eastAsia="仿宋_GB2312"/>
          <w:b/>
          <w:color w:val="auto"/>
          <w:sz w:val="30"/>
          <w:szCs w:val="48"/>
          <w:highlight w:val="none"/>
        </w:rPr>
        <w:t>项目所属区划：南宁市本级</w:t>
      </w:r>
    </w:p>
    <w:p w14:paraId="25F6DD0A">
      <w:pPr>
        <w:pStyle w:val="14"/>
        <w:snapToGrid w:val="0"/>
        <w:spacing w:before="50" w:after="120" w:line="360" w:lineRule="auto"/>
        <w:ind w:firstLine="300"/>
        <w:rPr>
          <w:rFonts w:hint="eastAsia" w:ascii="仿宋_GB2312" w:hAnsi="宋体" w:eastAsia="仿宋_GB2312"/>
          <w:b/>
          <w:bCs/>
          <w:color w:val="auto"/>
          <w:w w:val="95"/>
          <w:sz w:val="30"/>
          <w:szCs w:val="30"/>
          <w:highlight w:val="none"/>
          <w:lang w:eastAsia="zh-CN"/>
        </w:rPr>
      </w:pPr>
      <w:r>
        <w:rPr>
          <w:rFonts w:hint="eastAsia" w:ascii="仿宋_GB2312" w:hAnsi="宋体" w:eastAsia="仿宋_GB2312"/>
          <w:b/>
          <w:bCs/>
          <w:color w:val="auto"/>
          <w:w w:val="95"/>
          <w:sz w:val="30"/>
          <w:szCs w:val="30"/>
          <w:highlight w:val="none"/>
        </w:rPr>
        <w:t>采 购 人：</w:t>
      </w:r>
      <w:r>
        <w:rPr>
          <w:rFonts w:hint="eastAsia" w:ascii="仿宋_GB2312" w:hAnsi="宋体" w:eastAsia="仿宋_GB2312"/>
          <w:b/>
          <w:bCs/>
          <w:color w:val="auto"/>
          <w:w w:val="95"/>
          <w:sz w:val="30"/>
          <w:szCs w:val="30"/>
          <w:highlight w:val="none"/>
          <w:lang w:eastAsia="zh-CN"/>
        </w:rPr>
        <w:t>南宁市人力资源和社会保障局</w:t>
      </w:r>
    </w:p>
    <w:p w14:paraId="6A2BAC07">
      <w:pPr>
        <w:pStyle w:val="14"/>
        <w:snapToGrid w:val="0"/>
        <w:spacing w:before="50" w:after="120" w:line="360" w:lineRule="auto"/>
        <w:ind w:firstLine="300"/>
        <w:rPr>
          <w:rFonts w:ascii="仿宋_GB2312" w:hAnsi="宋体" w:eastAsia="仿宋_GB2312"/>
          <w:b/>
          <w:bCs/>
          <w:color w:val="auto"/>
          <w:w w:val="95"/>
          <w:sz w:val="30"/>
          <w:szCs w:val="30"/>
          <w:highlight w:val="none"/>
        </w:rPr>
      </w:pPr>
      <w:r>
        <w:rPr>
          <w:rFonts w:hint="eastAsia" w:ascii="仿宋_GB2312" w:hAnsi="宋体" w:eastAsia="仿宋_GB2312"/>
          <w:b/>
          <w:bCs/>
          <w:color w:val="auto"/>
          <w:w w:val="95"/>
          <w:sz w:val="30"/>
          <w:szCs w:val="30"/>
          <w:highlight w:val="none"/>
        </w:rPr>
        <w:t>采购代理机构：广西机电设备招标有限公司</w:t>
      </w:r>
    </w:p>
    <w:p w14:paraId="169AA011">
      <w:pPr>
        <w:pStyle w:val="14"/>
        <w:snapToGrid w:val="0"/>
        <w:spacing w:before="50" w:after="120" w:line="360" w:lineRule="auto"/>
        <w:ind w:left="0" w:leftChars="0"/>
        <w:jc w:val="center"/>
        <w:rPr>
          <w:rFonts w:ascii="仿宋_GB2312" w:hAnsi="宋体" w:eastAsia="仿宋_GB2312"/>
          <w:b/>
          <w:bCs/>
          <w:color w:val="auto"/>
          <w:w w:val="95"/>
          <w:sz w:val="30"/>
          <w:szCs w:val="30"/>
          <w:highlight w:val="none"/>
        </w:rPr>
      </w:pPr>
      <w:r>
        <w:rPr>
          <w:rFonts w:hint="eastAsia" w:ascii="仿宋_GB2312" w:hAnsi="宋体" w:eastAsia="仿宋_GB2312"/>
          <w:b/>
          <w:bCs/>
          <w:color w:val="auto"/>
          <w:w w:val="95"/>
          <w:sz w:val="30"/>
          <w:szCs w:val="30"/>
          <w:highlight w:val="none"/>
        </w:rPr>
        <w:t>202</w:t>
      </w:r>
      <w:r>
        <w:rPr>
          <w:rFonts w:hint="eastAsia" w:ascii="仿宋_GB2312" w:hAnsi="宋体" w:eastAsia="仿宋_GB2312"/>
          <w:b/>
          <w:bCs/>
          <w:color w:val="auto"/>
          <w:w w:val="95"/>
          <w:sz w:val="30"/>
          <w:szCs w:val="30"/>
          <w:highlight w:val="none"/>
          <w:lang w:val="en-US" w:eastAsia="zh-CN"/>
        </w:rPr>
        <w:t>6</w:t>
      </w:r>
      <w:r>
        <w:rPr>
          <w:rFonts w:hint="eastAsia" w:ascii="仿宋_GB2312" w:hAnsi="宋体" w:eastAsia="仿宋_GB2312"/>
          <w:b/>
          <w:bCs/>
          <w:color w:val="auto"/>
          <w:w w:val="95"/>
          <w:sz w:val="30"/>
          <w:szCs w:val="30"/>
          <w:highlight w:val="none"/>
        </w:rPr>
        <w:t>年</w:t>
      </w:r>
      <w:r>
        <w:rPr>
          <w:rFonts w:hint="eastAsia" w:ascii="仿宋_GB2312" w:hAnsi="宋体" w:eastAsia="仿宋_GB2312"/>
          <w:b/>
          <w:bCs/>
          <w:color w:val="auto"/>
          <w:w w:val="95"/>
          <w:sz w:val="30"/>
          <w:szCs w:val="30"/>
          <w:highlight w:val="none"/>
          <w:lang w:val="en-US" w:eastAsia="zh-CN"/>
        </w:rPr>
        <w:t>9</w:t>
      </w:r>
      <w:r>
        <w:rPr>
          <w:rFonts w:hint="eastAsia" w:ascii="仿宋_GB2312" w:hAnsi="宋体" w:eastAsia="仿宋_GB2312"/>
          <w:b/>
          <w:bCs/>
          <w:color w:val="auto"/>
          <w:w w:val="95"/>
          <w:sz w:val="30"/>
          <w:szCs w:val="30"/>
          <w:highlight w:val="none"/>
        </w:rPr>
        <w:t>月</w:t>
      </w:r>
    </w:p>
    <w:p w14:paraId="03530F91">
      <w:pPr>
        <w:widowControl/>
        <w:spacing w:line="360" w:lineRule="auto"/>
        <w:jc w:val="left"/>
        <w:rPr>
          <w:rFonts w:ascii="仿宋_GB2312" w:hAnsi="宋体" w:eastAsia="仿宋_GB2312"/>
          <w:b/>
          <w:bCs/>
          <w:color w:val="auto"/>
          <w:w w:val="95"/>
          <w:kern w:val="0"/>
          <w:sz w:val="30"/>
          <w:szCs w:val="30"/>
          <w:highlight w:val="none"/>
        </w:rPr>
        <w:sectPr>
          <w:headerReference r:id="rId3" w:type="default"/>
          <w:pgSz w:w="11911" w:h="16838"/>
          <w:pgMar w:top="1417" w:right="1417" w:bottom="1417" w:left="1417" w:header="720" w:footer="720" w:gutter="0"/>
          <w:pgNumType w:start="1"/>
          <w:cols w:space="0" w:num="1"/>
          <w:docGrid w:linePitch="331" w:charSpace="0"/>
        </w:sectPr>
      </w:pPr>
    </w:p>
    <w:p w14:paraId="651973B0">
      <w:pPr>
        <w:spacing w:line="360" w:lineRule="auto"/>
        <w:jc w:val="center"/>
        <w:rPr>
          <w:rFonts w:ascii="宋体" w:hAnsi="宋体"/>
          <w:b/>
          <w:color w:val="auto"/>
          <w:sz w:val="44"/>
          <w:szCs w:val="44"/>
          <w:highlight w:val="none"/>
        </w:rPr>
      </w:pPr>
      <w:r>
        <w:rPr>
          <w:rFonts w:hint="eastAsia" w:ascii="宋体" w:hAnsi="宋体"/>
          <w:b/>
          <w:color w:val="auto"/>
          <w:sz w:val="44"/>
          <w:szCs w:val="44"/>
          <w:highlight w:val="none"/>
        </w:rPr>
        <w:t>目   录</w:t>
      </w:r>
    </w:p>
    <w:p w14:paraId="7B0B78B6">
      <w:pPr>
        <w:spacing w:line="400" w:lineRule="exact"/>
        <w:jc w:val="center"/>
        <w:rPr>
          <w:rFonts w:ascii="宋体" w:hAnsi="宋体"/>
          <w:b/>
          <w:color w:val="auto"/>
          <w:sz w:val="44"/>
          <w:szCs w:val="44"/>
          <w:highlight w:val="none"/>
        </w:rPr>
      </w:pPr>
    </w:p>
    <w:p w14:paraId="0EFDACE5">
      <w:pPr>
        <w:tabs>
          <w:tab w:val="right" w:leader="dot" w:pos="8879"/>
        </w:tabs>
        <w:rPr>
          <w:color w:val="auto"/>
          <w:highlight w:val="none"/>
        </w:rPr>
      </w:pPr>
      <w:r>
        <w:rPr>
          <w:rFonts w:hint="eastAsia" w:ascii="宋体" w:hAnsi="宋体"/>
          <w:b/>
          <w:color w:val="auto"/>
          <w:sz w:val="30"/>
          <w:szCs w:val="30"/>
          <w:highlight w:val="none"/>
        </w:rPr>
        <w:fldChar w:fldCharType="begin"/>
      </w:r>
      <w:r>
        <w:rPr>
          <w:rFonts w:hint="eastAsia" w:ascii="宋体" w:hAnsi="宋体"/>
          <w:b/>
          <w:color w:val="auto"/>
          <w:sz w:val="30"/>
          <w:szCs w:val="30"/>
          <w:highlight w:val="none"/>
        </w:rPr>
        <w:instrText xml:space="preserve"> TOC \o "1-3" \h \z \u </w:instrText>
      </w:r>
      <w:r>
        <w:rPr>
          <w:rFonts w:hint="eastAsia" w:ascii="宋体" w:hAnsi="宋体"/>
          <w:b/>
          <w:color w:val="auto"/>
          <w:sz w:val="30"/>
          <w:szCs w:val="30"/>
          <w:highlight w:val="none"/>
        </w:rPr>
        <w:fldChar w:fldCharType="separate"/>
      </w:r>
      <w:r>
        <w:rPr>
          <w:color w:val="auto"/>
          <w:highlight w:val="none"/>
        </w:rPr>
        <w:fldChar w:fldCharType="begin"/>
      </w:r>
      <w:r>
        <w:rPr>
          <w:color w:val="auto"/>
          <w:highlight w:val="none"/>
        </w:rPr>
        <w:instrText xml:space="preserve"> HYPERLINK \l "_Toc8095" </w:instrText>
      </w:r>
      <w:r>
        <w:rPr>
          <w:color w:val="auto"/>
          <w:highlight w:val="none"/>
        </w:rPr>
        <w:fldChar w:fldCharType="separate"/>
      </w:r>
      <w:r>
        <w:rPr>
          <w:rFonts w:hint="eastAsia"/>
          <w:color w:val="auto"/>
          <w:highlight w:val="none"/>
        </w:rPr>
        <w:t>第一章</w:t>
      </w:r>
      <w:r>
        <w:rPr>
          <w:color w:val="auto"/>
          <w:highlight w:val="none"/>
        </w:rPr>
        <w:t xml:space="preserve"> </w:t>
      </w:r>
      <w:r>
        <w:rPr>
          <w:rFonts w:hint="eastAsia"/>
          <w:color w:val="auto"/>
          <w:highlight w:val="none"/>
        </w:rPr>
        <w:t>竞争性磋商公告</w:t>
      </w:r>
      <w:r>
        <w:rPr>
          <w:color w:val="auto"/>
          <w:highlight w:val="none"/>
        </w:rPr>
        <w:tab/>
      </w:r>
      <w:r>
        <w:rPr>
          <w:color w:val="auto"/>
          <w:highlight w:val="none"/>
        </w:rPr>
        <w:fldChar w:fldCharType="begin"/>
      </w:r>
      <w:r>
        <w:rPr>
          <w:color w:val="auto"/>
          <w:highlight w:val="none"/>
        </w:rPr>
        <w:instrText xml:space="preserve"> PAGEREF _Toc8095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798F97C3">
      <w:pPr>
        <w:tabs>
          <w:tab w:val="right" w:leader="dot" w:pos="8879"/>
        </w:tabs>
        <w:rPr>
          <w:color w:val="auto"/>
          <w:highlight w:val="none"/>
        </w:rPr>
      </w:pPr>
      <w:r>
        <w:rPr>
          <w:color w:val="auto"/>
          <w:highlight w:val="none"/>
        </w:rPr>
        <w:fldChar w:fldCharType="begin"/>
      </w:r>
      <w:r>
        <w:rPr>
          <w:color w:val="auto"/>
          <w:highlight w:val="none"/>
        </w:rPr>
        <w:instrText xml:space="preserve"> HYPERLINK \l "_Toc16006" </w:instrText>
      </w:r>
      <w:r>
        <w:rPr>
          <w:color w:val="auto"/>
          <w:highlight w:val="none"/>
        </w:rPr>
        <w:fldChar w:fldCharType="separate"/>
      </w:r>
      <w:r>
        <w:rPr>
          <w:rFonts w:hint="eastAsia" w:ascii="Cambria" w:hAnsi="Cambria"/>
          <w:color w:val="auto"/>
          <w:szCs w:val="32"/>
          <w:highlight w:val="none"/>
        </w:rPr>
        <w:t>第二章</w:t>
      </w:r>
      <w:r>
        <w:rPr>
          <w:rFonts w:ascii="Cambria" w:hAnsi="Cambria"/>
          <w:color w:val="auto"/>
          <w:szCs w:val="32"/>
          <w:highlight w:val="none"/>
        </w:rPr>
        <w:t xml:space="preserve"> </w:t>
      </w:r>
      <w:r>
        <w:rPr>
          <w:rFonts w:hint="eastAsia" w:ascii="Cambria" w:hAnsi="Cambria"/>
          <w:color w:val="auto"/>
          <w:szCs w:val="32"/>
          <w:highlight w:val="none"/>
        </w:rPr>
        <w:t>采购需求</w:t>
      </w:r>
      <w:r>
        <w:rPr>
          <w:color w:val="auto"/>
          <w:highlight w:val="none"/>
        </w:rPr>
        <w:tab/>
      </w:r>
      <w:r>
        <w:rPr>
          <w:color w:val="auto"/>
          <w:highlight w:val="none"/>
        </w:rPr>
        <w:fldChar w:fldCharType="begin"/>
      </w:r>
      <w:r>
        <w:rPr>
          <w:color w:val="auto"/>
          <w:highlight w:val="none"/>
        </w:rPr>
        <w:instrText xml:space="preserve"> PAGEREF _Toc16006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4A0BF39F">
      <w:pPr>
        <w:tabs>
          <w:tab w:val="right" w:leader="dot" w:pos="8879"/>
        </w:tabs>
        <w:rPr>
          <w:color w:val="auto"/>
          <w:highlight w:val="none"/>
        </w:rPr>
      </w:pPr>
      <w:r>
        <w:rPr>
          <w:color w:val="auto"/>
          <w:highlight w:val="none"/>
        </w:rPr>
        <w:fldChar w:fldCharType="begin"/>
      </w:r>
      <w:r>
        <w:rPr>
          <w:color w:val="auto"/>
          <w:highlight w:val="none"/>
        </w:rPr>
        <w:instrText xml:space="preserve"> HYPERLINK \l "_Toc11561" </w:instrText>
      </w:r>
      <w:r>
        <w:rPr>
          <w:color w:val="auto"/>
          <w:highlight w:val="none"/>
        </w:rPr>
        <w:fldChar w:fldCharType="separate"/>
      </w:r>
      <w:r>
        <w:rPr>
          <w:rFonts w:hint="eastAsia" w:ascii="Cambria" w:hAnsi="Cambria"/>
          <w:color w:val="auto"/>
          <w:szCs w:val="32"/>
          <w:highlight w:val="none"/>
        </w:rPr>
        <w:t>第三章</w:t>
      </w:r>
      <w:r>
        <w:rPr>
          <w:rFonts w:ascii="Cambria" w:hAnsi="Cambria"/>
          <w:color w:val="auto"/>
          <w:szCs w:val="32"/>
          <w:highlight w:val="none"/>
        </w:rPr>
        <w:t xml:space="preserve"> </w:t>
      </w:r>
      <w:r>
        <w:rPr>
          <w:rFonts w:hint="eastAsia" w:ascii="Cambria" w:hAnsi="Cambria"/>
          <w:color w:val="auto"/>
          <w:szCs w:val="32"/>
          <w:highlight w:val="none"/>
        </w:rPr>
        <w:t>供应商须知</w:t>
      </w:r>
      <w:r>
        <w:rPr>
          <w:color w:val="auto"/>
          <w:highlight w:val="none"/>
        </w:rPr>
        <w:tab/>
      </w:r>
      <w:r>
        <w:rPr>
          <w:color w:val="auto"/>
          <w:highlight w:val="none"/>
        </w:rPr>
        <w:fldChar w:fldCharType="begin"/>
      </w:r>
      <w:r>
        <w:rPr>
          <w:color w:val="auto"/>
          <w:highlight w:val="none"/>
        </w:rPr>
        <w:instrText xml:space="preserve"> PAGEREF _Toc11561 \h </w:instrText>
      </w:r>
      <w:r>
        <w:rPr>
          <w:color w:val="auto"/>
          <w:highlight w:val="none"/>
        </w:rPr>
        <w:fldChar w:fldCharType="separate"/>
      </w:r>
      <w:r>
        <w:rPr>
          <w:color w:val="auto"/>
          <w:highlight w:val="none"/>
        </w:rPr>
        <w:t>15</w:t>
      </w:r>
      <w:r>
        <w:rPr>
          <w:color w:val="auto"/>
          <w:highlight w:val="none"/>
        </w:rPr>
        <w:fldChar w:fldCharType="end"/>
      </w:r>
      <w:r>
        <w:rPr>
          <w:color w:val="auto"/>
          <w:highlight w:val="none"/>
        </w:rPr>
        <w:fldChar w:fldCharType="end"/>
      </w:r>
    </w:p>
    <w:p w14:paraId="2E615F2D">
      <w:pPr>
        <w:pStyle w:val="20"/>
        <w:tabs>
          <w:tab w:val="right" w:leader="dot" w:pos="8879"/>
        </w:tabs>
        <w:ind w:left="420" w:hanging="420"/>
        <w:rPr>
          <w:color w:val="auto"/>
          <w:highlight w:val="none"/>
        </w:rPr>
      </w:pPr>
      <w:r>
        <w:rPr>
          <w:color w:val="auto"/>
          <w:highlight w:val="none"/>
        </w:rPr>
        <w:fldChar w:fldCharType="begin"/>
      </w:r>
      <w:r>
        <w:rPr>
          <w:color w:val="auto"/>
          <w:highlight w:val="none"/>
        </w:rPr>
        <w:instrText xml:space="preserve"> HYPERLINK \l "_Toc25061" </w:instrText>
      </w:r>
      <w:r>
        <w:rPr>
          <w:color w:val="auto"/>
          <w:highlight w:val="none"/>
        </w:rPr>
        <w:fldChar w:fldCharType="separate"/>
      </w:r>
      <w:r>
        <w:rPr>
          <w:rFonts w:hint="eastAsia" w:ascii="宋体" w:hAnsi="宋体"/>
          <w:color w:val="auto"/>
          <w:highlight w:val="none"/>
        </w:rPr>
        <w:t>第一节 供应商须知前附表</w:t>
      </w:r>
      <w:r>
        <w:rPr>
          <w:color w:val="auto"/>
          <w:highlight w:val="none"/>
        </w:rPr>
        <w:tab/>
      </w:r>
      <w:r>
        <w:rPr>
          <w:color w:val="auto"/>
          <w:highlight w:val="none"/>
        </w:rPr>
        <w:fldChar w:fldCharType="begin"/>
      </w:r>
      <w:r>
        <w:rPr>
          <w:color w:val="auto"/>
          <w:highlight w:val="none"/>
        </w:rPr>
        <w:instrText xml:space="preserve"> PAGEREF _Toc25061 \h </w:instrText>
      </w:r>
      <w:r>
        <w:rPr>
          <w:color w:val="auto"/>
          <w:highlight w:val="none"/>
        </w:rPr>
        <w:fldChar w:fldCharType="separate"/>
      </w:r>
      <w:r>
        <w:rPr>
          <w:color w:val="auto"/>
          <w:highlight w:val="none"/>
        </w:rPr>
        <w:t>15</w:t>
      </w:r>
      <w:r>
        <w:rPr>
          <w:color w:val="auto"/>
          <w:highlight w:val="none"/>
        </w:rPr>
        <w:fldChar w:fldCharType="end"/>
      </w:r>
      <w:r>
        <w:rPr>
          <w:color w:val="auto"/>
          <w:highlight w:val="none"/>
        </w:rPr>
        <w:fldChar w:fldCharType="end"/>
      </w:r>
    </w:p>
    <w:p w14:paraId="25C1D944">
      <w:pPr>
        <w:pStyle w:val="20"/>
        <w:tabs>
          <w:tab w:val="right" w:leader="dot" w:pos="8879"/>
        </w:tabs>
        <w:ind w:left="420" w:hanging="420"/>
        <w:rPr>
          <w:color w:val="auto"/>
          <w:highlight w:val="none"/>
        </w:rPr>
      </w:pPr>
      <w:r>
        <w:rPr>
          <w:color w:val="auto"/>
          <w:highlight w:val="none"/>
        </w:rPr>
        <w:fldChar w:fldCharType="begin"/>
      </w:r>
      <w:r>
        <w:rPr>
          <w:color w:val="auto"/>
          <w:highlight w:val="none"/>
        </w:rPr>
        <w:instrText xml:space="preserve"> HYPERLINK \l "_Toc22962" </w:instrText>
      </w:r>
      <w:r>
        <w:rPr>
          <w:color w:val="auto"/>
          <w:highlight w:val="none"/>
        </w:rPr>
        <w:fldChar w:fldCharType="separate"/>
      </w:r>
      <w:r>
        <w:rPr>
          <w:rFonts w:hint="eastAsia" w:ascii="宋体" w:hAnsi="宋体"/>
          <w:color w:val="auto"/>
          <w:highlight w:val="none"/>
        </w:rPr>
        <w:t>第二节 供应商须知正文</w:t>
      </w:r>
      <w:r>
        <w:rPr>
          <w:color w:val="auto"/>
          <w:highlight w:val="none"/>
        </w:rPr>
        <w:tab/>
      </w:r>
      <w:r>
        <w:rPr>
          <w:color w:val="auto"/>
          <w:highlight w:val="none"/>
        </w:rPr>
        <w:fldChar w:fldCharType="begin"/>
      </w:r>
      <w:r>
        <w:rPr>
          <w:color w:val="auto"/>
          <w:highlight w:val="none"/>
        </w:rPr>
        <w:instrText xml:space="preserve"> PAGEREF _Toc22962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092D6F0B">
      <w:pPr>
        <w:pStyle w:val="13"/>
        <w:tabs>
          <w:tab w:val="right" w:leader="dot" w:pos="8879"/>
        </w:tabs>
        <w:ind w:left="840" w:hanging="420"/>
        <w:rPr>
          <w:color w:val="auto"/>
          <w:highlight w:val="none"/>
        </w:rPr>
      </w:pPr>
      <w:r>
        <w:rPr>
          <w:color w:val="auto"/>
          <w:highlight w:val="none"/>
        </w:rPr>
        <w:fldChar w:fldCharType="begin"/>
      </w:r>
      <w:r>
        <w:rPr>
          <w:color w:val="auto"/>
          <w:highlight w:val="none"/>
        </w:rPr>
        <w:instrText xml:space="preserve"> HYPERLINK \l "_Toc10364" </w:instrText>
      </w:r>
      <w:r>
        <w:rPr>
          <w:color w:val="auto"/>
          <w:highlight w:val="none"/>
        </w:rPr>
        <w:fldChar w:fldCharType="separate"/>
      </w:r>
      <w:r>
        <w:rPr>
          <w:rFonts w:hint="eastAsia" w:ascii="宋体" w:hAnsi="宋体"/>
          <w:color w:val="auto"/>
          <w:highlight w:val="none"/>
        </w:rPr>
        <w:t>一、总则</w:t>
      </w:r>
      <w:r>
        <w:rPr>
          <w:color w:val="auto"/>
          <w:highlight w:val="none"/>
        </w:rPr>
        <w:tab/>
      </w:r>
      <w:r>
        <w:rPr>
          <w:color w:val="auto"/>
          <w:highlight w:val="none"/>
        </w:rPr>
        <w:fldChar w:fldCharType="begin"/>
      </w:r>
      <w:r>
        <w:rPr>
          <w:color w:val="auto"/>
          <w:highlight w:val="none"/>
        </w:rPr>
        <w:instrText xml:space="preserve"> PAGEREF _Toc10364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490A9354">
      <w:pPr>
        <w:pStyle w:val="13"/>
        <w:tabs>
          <w:tab w:val="right" w:leader="dot" w:pos="8879"/>
        </w:tabs>
        <w:ind w:left="840" w:hanging="420"/>
        <w:rPr>
          <w:color w:val="auto"/>
          <w:highlight w:val="none"/>
        </w:rPr>
      </w:pPr>
      <w:r>
        <w:rPr>
          <w:color w:val="auto"/>
          <w:highlight w:val="none"/>
        </w:rPr>
        <w:fldChar w:fldCharType="begin"/>
      </w:r>
      <w:r>
        <w:rPr>
          <w:color w:val="auto"/>
          <w:highlight w:val="none"/>
        </w:rPr>
        <w:instrText xml:space="preserve"> HYPERLINK \l "_Toc28927" </w:instrText>
      </w:r>
      <w:r>
        <w:rPr>
          <w:color w:val="auto"/>
          <w:highlight w:val="none"/>
        </w:rPr>
        <w:fldChar w:fldCharType="separate"/>
      </w:r>
      <w:r>
        <w:rPr>
          <w:rFonts w:hint="eastAsia" w:ascii="宋体" w:hAnsi="宋体"/>
          <w:color w:val="auto"/>
          <w:highlight w:val="none"/>
        </w:rPr>
        <w:t>二、磋商文件</w:t>
      </w:r>
      <w:r>
        <w:rPr>
          <w:color w:val="auto"/>
          <w:highlight w:val="none"/>
        </w:rPr>
        <w:tab/>
      </w:r>
      <w:r>
        <w:rPr>
          <w:color w:val="auto"/>
          <w:highlight w:val="none"/>
        </w:rPr>
        <w:fldChar w:fldCharType="begin"/>
      </w:r>
      <w:r>
        <w:rPr>
          <w:color w:val="auto"/>
          <w:highlight w:val="none"/>
        </w:rPr>
        <w:instrText xml:space="preserve"> PAGEREF _Toc28927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14:paraId="4BFCF294">
      <w:pPr>
        <w:pStyle w:val="13"/>
        <w:tabs>
          <w:tab w:val="right" w:leader="dot" w:pos="8879"/>
        </w:tabs>
        <w:ind w:left="840" w:hanging="420"/>
        <w:rPr>
          <w:color w:val="auto"/>
          <w:highlight w:val="none"/>
        </w:rPr>
      </w:pPr>
      <w:r>
        <w:rPr>
          <w:color w:val="auto"/>
          <w:highlight w:val="none"/>
        </w:rPr>
        <w:fldChar w:fldCharType="begin"/>
      </w:r>
      <w:r>
        <w:rPr>
          <w:color w:val="auto"/>
          <w:highlight w:val="none"/>
        </w:rPr>
        <w:instrText xml:space="preserve"> HYPERLINK \l "_Toc12927" </w:instrText>
      </w:r>
      <w:r>
        <w:rPr>
          <w:color w:val="auto"/>
          <w:highlight w:val="none"/>
        </w:rPr>
        <w:fldChar w:fldCharType="separate"/>
      </w:r>
      <w:r>
        <w:rPr>
          <w:rFonts w:hint="eastAsia" w:ascii="宋体" w:hAnsi="宋体"/>
          <w:color w:val="auto"/>
          <w:highlight w:val="none"/>
        </w:rPr>
        <w:t>三、响应文件的编制</w:t>
      </w:r>
      <w:r>
        <w:rPr>
          <w:color w:val="auto"/>
          <w:highlight w:val="none"/>
        </w:rPr>
        <w:tab/>
      </w:r>
      <w:r>
        <w:rPr>
          <w:color w:val="auto"/>
          <w:highlight w:val="none"/>
        </w:rPr>
        <w:fldChar w:fldCharType="begin"/>
      </w:r>
      <w:r>
        <w:rPr>
          <w:color w:val="auto"/>
          <w:highlight w:val="none"/>
        </w:rPr>
        <w:instrText xml:space="preserve"> PAGEREF _Toc12927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5EFAD65B">
      <w:pPr>
        <w:pStyle w:val="13"/>
        <w:tabs>
          <w:tab w:val="right" w:leader="dot" w:pos="8879"/>
        </w:tabs>
        <w:ind w:left="840" w:hanging="420"/>
        <w:rPr>
          <w:color w:val="auto"/>
          <w:highlight w:val="none"/>
        </w:rPr>
      </w:pPr>
      <w:r>
        <w:rPr>
          <w:color w:val="auto"/>
          <w:highlight w:val="none"/>
        </w:rPr>
        <w:fldChar w:fldCharType="begin"/>
      </w:r>
      <w:r>
        <w:rPr>
          <w:color w:val="auto"/>
          <w:highlight w:val="none"/>
        </w:rPr>
        <w:instrText xml:space="preserve"> HYPERLINK \l "_Toc12248" </w:instrText>
      </w:r>
      <w:r>
        <w:rPr>
          <w:color w:val="auto"/>
          <w:highlight w:val="none"/>
        </w:rPr>
        <w:fldChar w:fldCharType="separate"/>
      </w:r>
      <w:r>
        <w:rPr>
          <w:rFonts w:hint="eastAsia" w:ascii="宋体" w:hAnsi="宋体"/>
          <w:color w:val="auto"/>
          <w:highlight w:val="none"/>
        </w:rPr>
        <w:t>四、评审及磋商</w:t>
      </w:r>
      <w:r>
        <w:rPr>
          <w:color w:val="auto"/>
          <w:highlight w:val="none"/>
        </w:rPr>
        <w:tab/>
      </w:r>
      <w:r>
        <w:rPr>
          <w:color w:val="auto"/>
          <w:highlight w:val="none"/>
        </w:rPr>
        <w:fldChar w:fldCharType="begin"/>
      </w:r>
      <w:r>
        <w:rPr>
          <w:color w:val="auto"/>
          <w:highlight w:val="none"/>
        </w:rPr>
        <w:instrText xml:space="preserve"> PAGEREF _Toc12248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395847C7">
      <w:pPr>
        <w:pStyle w:val="13"/>
        <w:tabs>
          <w:tab w:val="right" w:leader="dot" w:pos="8879"/>
        </w:tabs>
        <w:ind w:left="840" w:hanging="420"/>
        <w:rPr>
          <w:color w:val="auto"/>
          <w:highlight w:val="none"/>
        </w:rPr>
      </w:pPr>
      <w:r>
        <w:rPr>
          <w:color w:val="auto"/>
          <w:highlight w:val="none"/>
        </w:rPr>
        <w:fldChar w:fldCharType="begin"/>
      </w:r>
      <w:r>
        <w:rPr>
          <w:color w:val="auto"/>
          <w:highlight w:val="none"/>
        </w:rPr>
        <w:instrText xml:space="preserve"> HYPERLINK \l "_Toc31092" </w:instrText>
      </w:r>
      <w:r>
        <w:rPr>
          <w:color w:val="auto"/>
          <w:highlight w:val="none"/>
        </w:rPr>
        <w:fldChar w:fldCharType="separate"/>
      </w:r>
      <w:r>
        <w:rPr>
          <w:rFonts w:hint="eastAsia" w:ascii="宋体" w:hAnsi="宋体"/>
          <w:color w:val="auto"/>
          <w:highlight w:val="none"/>
        </w:rPr>
        <w:t>五、成交及合同</w:t>
      </w:r>
      <w:r>
        <w:rPr>
          <w:color w:val="auto"/>
          <w:highlight w:val="none"/>
        </w:rPr>
        <w:tab/>
      </w:r>
      <w:r>
        <w:rPr>
          <w:color w:val="auto"/>
          <w:highlight w:val="none"/>
        </w:rPr>
        <w:fldChar w:fldCharType="begin"/>
      </w:r>
      <w:r>
        <w:rPr>
          <w:color w:val="auto"/>
          <w:highlight w:val="none"/>
        </w:rPr>
        <w:instrText xml:space="preserve"> PAGEREF _Toc31092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09834946">
      <w:pPr>
        <w:pStyle w:val="13"/>
        <w:tabs>
          <w:tab w:val="right" w:leader="dot" w:pos="8879"/>
        </w:tabs>
        <w:ind w:left="840" w:hanging="420"/>
        <w:rPr>
          <w:color w:val="auto"/>
          <w:highlight w:val="none"/>
        </w:rPr>
      </w:pPr>
      <w:r>
        <w:rPr>
          <w:color w:val="auto"/>
          <w:highlight w:val="none"/>
        </w:rPr>
        <w:fldChar w:fldCharType="begin"/>
      </w:r>
      <w:r>
        <w:rPr>
          <w:color w:val="auto"/>
          <w:highlight w:val="none"/>
        </w:rPr>
        <w:instrText xml:space="preserve"> HYPERLINK \l "_Toc536" </w:instrText>
      </w:r>
      <w:r>
        <w:rPr>
          <w:color w:val="auto"/>
          <w:highlight w:val="none"/>
        </w:rPr>
        <w:fldChar w:fldCharType="separate"/>
      </w:r>
      <w:r>
        <w:rPr>
          <w:rFonts w:hint="eastAsia" w:ascii="宋体" w:hAnsi="宋体"/>
          <w:color w:val="auto"/>
          <w:highlight w:val="none"/>
        </w:rPr>
        <w:t>六、验收</w:t>
      </w:r>
      <w:r>
        <w:rPr>
          <w:color w:val="auto"/>
          <w:highlight w:val="none"/>
        </w:rPr>
        <w:tab/>
      </w:r>
      <w:r>
        <w:rPr>
          <w:color w:val="auto"/>
          <w:highlight w:val="none"/>
        </w:rPr>
        <w:fldChar w:fldCharType="begin"/>
      </w:r>
      <w:r>
        <w:rPr>
          <w:color w:val="auto"/>
          <w:highlight w:val="none"/>
        </w:rPr>
        <w:instrText xml:space="preserve"> PAGEREF _Toc536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152D9F26">
      <w:pPr>
        <w:pStyle w:val="13"/>
        <w:tabs>
          <w:tab w:val="right" w:leader="dot" w:pos="8879"/>
        </w:tabs>
        <w:ind w:left="840" w:hanging="420"/>
        <w:rPr>
          <w:color w:val="auto"/>
          <w:highlight w:val="none"/>
        </w:rPr>
      </w:pPr>
      <w:r>
        <w:rPr>
          <w:color w:val="auto"/>
          <w:highlight w:val="none"/>
        </w:rPr>
        <w:fldChar w:fldCharType="begin"/>
      </w:r>
      <w:r>
        <w:rPr>
          <w:color w:val="auto"/>
          <w:highlight w:val="none"/>
        </w:rPr>
        <w:instrText xml:space="preserve"> HYPERLINK \l "_Toc30836" </w:instrText>
      </w:r>
      <w:r>
        <w:rPr>
          <w:color w:val="auto"/>
          <w:highlight w:val="none"/>
        </w:rPr>
        <w:fldChar w:fldCharType="separate"/>
      </w:r>
      <w:r>
        <w:rPr>
          <w:rFonts w:hint="eastAsia" w:ascii="宋体" w:hAnsi="宋体"/>
          <w:color w:val="auto"/>
          <w:highlight w:val="none"/>
        </w:rPr>
        <w:t>七、其他事项</w:t>
      </w:r>
      <w:r>
        <w:rPr>
          <w:color w:val="auto"/>
          <w:highlight w:val="none"/>
        </w:rPr>
        <w:tab/>
      </w:r>
      <w:r>
        <w:rPr>
          <w:color w:val="auto"/>
          <w:highlight w:val="none"/>
        </w:rPr>
        <w:fldChar w:fldCharType="begin"/>
      </w:r>
      <w:r>
        <w:rPr>
          <w:color w:val="auto"/>
          <w:highlight w:val="none"/>
        </w:rPr>
        <w:instrText xml:space="preserve"> PAGEREF _Toc30836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1BCC5D14">
      <w:pPr>
        <w:tabs>
          <w:tab w:val="right" w:leader="dot" w:pos="8879"/>
        </w:tabs>
        <w:rPr>
          <w:color w:val="auto"/>
          <w:highlight w:val="none"/>
        </w:rPr>
      </w:pPr>
      <w:r>
        <w:rPr>
          <w:color w:val="auto"/>
          <w:highlight w:val="none"/>
        </w:rPr>
        <w:fldChar w:fldCharType="begin"/>
      </w:r>
      <w:r>
        <w:rPr>
          <w:color w:val="auto"/>
          <w:highlight w:val="none"/>
        </w:rPr>
        <w:instrText xml:space="preserve"> HYPERLINK \l "_Toc25211" </w:instrText>
      </w:r>
      <w:r>
        <w:rPr>
          <w:color w:val="auto"/>
          <w:highlight w:val="none"/>
        </w:rPr>
        <w:fldChar w:fldCharType="separate"/>
      </w:r>
      <w:r>
        <w:rPr>
          <w:rFonts w:hint="eastAsia"/>
          <w:color w:val="auto"/>
          <w:highlight w:val="none"/>
        </w:rPr>
        <w:t>第四章</w:t>
      </w:r>
      <w:r>
        <w:rPr>
          <w:color w:val="auto"/>
          <w:highlight w:val="none"/>
        </w:rPr>
        <w:t xml:space="preserve">  </w:t>
      </w:r>
      <w:r>
        <w:rPr>
          <w:rFonts w:hint="eastAsia"/>
          <w:color w:val="auto"/>
          <w:highlight w:val="none"/>
        </w:rPr>
        <w:t>评审</w:t>
      </w:r>
      <w:bookmarkStart w:id="0" w:name="_Hlt116481243"/>
      <w:r>
        <w:rPr>
          <w:rFonts w:hint="eastAsia"/>
          <w:color w:val="auto"/>
          <w:highlight w:val="none"/>
        </w:rPr>
        <w:t>程</w:t>
      </w:r>
      <w:bookmarkEnd w:id="0"/>
      <w:r>
        <w:rPr>
          <w:rFonts w:hint="eastAsia"/>
          <w:color w:val="auto"/>
          <w:highlight w:val="none"/>
        </w:rPr>
        <w:t>序、评审</w:t>
      </w:r>
      <w:bookmarkStart w:id="1" w:name="_Hlt129548490"/>
      <w:bookmarkStart w:id="2" w:name="_Hlt129548491"/>
      <w:r>
        <w:rPr>
          <w:rFonts w:hint="eastAsia"/>
          <w:color w:val="auto"/>
          <w:highlight w:val="none"/>
        </w:rPr>
        <w:t>方</w:t>
      </w:r>
      <w:bookmarkEnd w:id="1"/>
      <w:bookmarkEnd w:id="2"/>
      <w:bookmarkStart w:id="3" w:name="_Hlt177567353"/>
      <w:bookmarkStart w:id="4" w:name="_Hlt177567352"/>
      <w:r>
        <w:rPr>
          <w:rFonts w:hint="eastAsia"/>
          <w:color w:val="auto"/>
          <w:highlight w:val="none"/>
        </w:rPr>
        <w:t>法</w:t>
      </w:r>
      <w:bookmarkEnd w:id="3"/>
      <w:bookmarkEnd w:id="4"/>
      <w:r>
        <w:rPr>
          <w:rFonts w:hint="eastAsia"/>
          <w:color w:val="auto"/>
          <w:highlight w:val="none"/>
        </w:rPr>
        <w:t>和评</w:t>
      </w:r>
      <w:bookmarkStart w:id="5" w:name="_Hlt165383549"/>
      <w:r>
        <w:rPr>
          <w:rFonts w:hint="eastAsia"/>
          <w:color w:val="auto"/>
          <w:highlight w:val="none"/>
        </w:rPr>
        <w:t>审</w:t>
      </w:r>
      <w:bookmarkEnd w:id="5"/>
      <w:r>
        <w:rPr>
          <w:rFonts w:hint="eastAsia"/>
          <w:color w:val="auto"/>
          <w:highlight w:val="none"/>
        </w:rPr>
        <w:t>标准</w:t>
      </w:r>
      <w:r>
        <w:rPr>
          <w:color w:val="auto"/>
          <w:highlight w:val="none"/>
        </w:rPr>
        <w:tab/>
      </w:r>
      <w:r>
        <w:rPr>
          <w:color w:val="auto"/>
          <w:highlight w:val="none"/>
        </w:rPr>
        <w:fldChar w:fldCharType="begin"/>
      </w:r>
      <w:r>
        <w:rPr>
          <w:color w:val="auto"/>
          <w:highlight w:val="none"/>
        </w:rPr>
        <w:instrText xml:space="preserve"> PAGEREF _Toc25211 \h </w:instrText>
      </w:r>
      <w:r>
        <w:rPr>
          <w:color w:val="auto"/>
          <w:highlight w:val="none"/>
        </w:rPr>
        <w:fldChar w:fldCharType="separate"/>
      </w:r>
      <w:r>
        <w:rPr>
          <w:color w:val="auto"/>
          <w:highlight w:val="none"/>
        </w:rPr>
        <w:t>32</w:t>
      </w:r>
      <w:r>
        <w:rPr>
          <w:color w:val="auto"/>
          <w:highlight w:val="none"/>
        </w:rPr>
        <w:fldChar w:fldCharType="end"/>
      </w:r>
      <w:r>
        <w:rPr>
          <w:color w:val="auto"/>
          <w:highlight w:val="none"/>
        </w:rPr>
        <w:fldChar w:fldCharType="end"/>
      </w:r>
    </w:p>
    <w:p w14:paraId="0BF38FC9">
      <w:pPr>
        <w:pStyle w:val="20"/>
        <w:tabs>
          <w:tab w:val="right" w:leader="dot" w:pos="8879"/>
        </w:tabs>
        <w:ind w:left="420" w:hanging="420"/>
        <w:rPr>
          <w:color w:val="auto"/>
          <w:highlight w:val="none"/>
        </w:rPr>
      </w:pPr>
      <w:r>
        <w:rPr>
          <w:color w:val="auto"/>
          <w:highlight w:val="none"/>
        </w:rPr>
        <w:fldChar w:fldCharType="begin"/>
      </w:r>
      <w:r>
        <w:rPr>
          <w:color w:val="auto"/>
          <w:highlight w:val="none"/>
        </w:rPr>
        <w:instrText xml:space="preserve"> HYPERLINK \l "_Toc833" </w:instrText>
      </w:r>
      <w:r>
        <w:rPr>
          <w:color w:val="auto"/>
          <w:highlight w:val="none"/>
        </w:rPr>
        <w:fldChar w:fldCharType="separate"/>
      </w:r>
      <w:r>
        <w:rPr>
          <w:rFonts w:hint="eastAsia" w:ascii="宋体" w:hAnsi="宋体"/>
          <w:color w:val="auto"/>
          <w:highlight w:val="none"/>
        </w:rPr>
        <w:t>第一节 评审程序和评审方法</w:t>
      </w:r>
      <w:r>
        <w:rPr>
          <w:color w:val="auto"/>
          <w:highlight w:val="none"/>
        </w:rPr>
        <w:tab/>
      </w:r>
      <w:r>
        <w:rPr>
          <w:color w:val="auto"/>
          <w:highlight w:val="none"/>
        </w:rPr>
        <w:fldChar w:fldCharType="begin"/>
      </w:r>
      <w:r>
        <w:rPr>
          <w:color w:val="auto"/>
          <w:highlight w:val="none"/>
        </w:rPr>
        <w:instrText xml:space="preserve"> PAGEREF _Toc833 \h </w:instrText>
      </w:r>
      <w:r>
        <w:rPr>
          <w:color w:val="auto"/>
          <w:highlight w:val="none"/>
        </w:rPr>
        <w:fldChar w:fldCharType="separate"/>
      </w:r>
      <w:r>
        <w:rPr>
          <w:color w:val="auto"/>
          <w:highlight w:val="none"/>
        </w:rPr>
        <w:t>32</w:t>
      </w:r>
      <w:r>
        <w:rPr>
          <w:color w:val="auto"/>
          <w:highlight w:val="none"/>
        </w:rPr>
        <w:fldChar w:fldCharType="end"/>
      </w:r>
      <w:r>
        <w:rPr>
          <w:color w:val="auto"/>
          <w:highlight w:val="none"/>
        </w:rPr>
        <w:fldChar w:fldCharType="end"/>
      </w:r>
    </w:p>
    <w:p w14:paraId="21742811">
      <w:pPr>
        <w:pStyle w:val="20"/>
        <w:tabs>
          <w:tab w:val="right" w:leader="dot" w:pos="8879"/>
        </w:tabs>
        <w:ind w:left="420" w:hanging="420"/>
        <w:rPr>
          <w:color w:val="auto"/>
          <w:highlight w:val="none"/>
        </w:rPr>
      </w:pPr>
      <w:r>
        <w:rPr>
          <w:color w:val="auto"/>
          <w:highlight w:val="none"/>
        </w:rPr>
        <w:fldChar w:fldCharType="begin"/>
      </w:r>
      <w:r>
        <w:rPr>
          <w:color w:val="auto"/>
          <w:highlight w:val="none"/>
        </w:rPr>
        <w:instrText xml:space="preserve"> HYPERLINK \l "_Toc29129" </w:instrText>
      </w:r>
      <w:r>
        <w:rPr>
          <w:color w:val="auto"/>
          <w:highlight w:val="none"/>
        </w:rPr>
        <w:fldChar w:fldCharType="separate"/>
      </w:r>
      <w:r>
        <w:rPr>
          <w:rFonts w:hint="eastAsia" w:ascii="宋体" w:hAnsi="宋体"/>
          <w:color w:val="auto"/>
          <w:highlight w:val="none"/>
        </w:rPr>
        <w:t>第二节 评标报</w:t>
      </w:r>
      <w:bookmarkStart w:id="6" w:name="_Hlt139904960"/>
      <w:bookmarkStart w:id="7" w:name="_Hlt139904961"/>
      <w:r>
        <w:rPr>
          <w:rFonts w:hint="eastAsia" w:ascii="宋体" w:hAnsi="宋体"/>
          <w:color w:val="auto"/>
          <w:highlight w:val="none"/>
        </w:rPr>
        <w:t>告</w:t>
      </w:r>
      <w:bookmarkEnd w:id="6"/>
      <w:bookmarkEnd w:id="7"/>
      <w:r>
        <w:rPr>
          <w:color w:val="auto"/>
          <w:highlight w:val="none"/>
        </w:rPr>
        <w:tab/>
      </w:r>
      <w:r>
        <w:rPr>
          <w:color w:val="auto"/>
          <w:highlight w:val="none"/>
        </w:rPr>
        <w:fldChar w:fldCharType="begin"/>
      </w:r>
      <w:r>
        <w:rPr>
          <w:color w:val="auto"/>
          <w:highlight w:val="none"/>
        </w:rPr>
        <w:instrText xml:space="preserve"> PAGEREF _Toc29129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78C37E03">
      <w:pPr>
        <w:pStyle w:val="20"/>
        <w:tabs>
          <w:tab w:val="right" w:leader="dot" w:pos="8879"/>
        </w:tabs>
        <w:ind w:left="420" w:hanging="420"/>
        <w:rPr>
          <w:color w:val="auto"/>
          <w:highlight w:val="none"/>
        </w:rPr>
      </w:pPr>
      <w:r>
        <w:rPr>
          <w:color w:val="auto"/>
          <w:highlight w:val="none"/>
        </w:rPr>
        <w:fldChar w:fldCharType="begin"/>
      </w:r>
      <w:r>
        <w:rPr>
          <w:color w:val="auto"/>
          <w:highlight w:val="none"/>
        </w:rPr>
        <w:instrText xml:space="preserve"> HYPERLINK \l "_Toc11092" </w:instrText>
      </w:r>
      <w:r>
        <w:rPr>
          <w:color w:val="auto"/>
          <w:highlight w:val="none"/>
        </w:rPr>
        <w:fldChar w:fldCharType="separate"/>
      </w:r>
      <w:r>
        <w:rPr>
          <w:rFonts w:hint="eastAsia" w:ascii="宋体" w:hAnsi="宋体"/>
          <w:color w:val="auto"/>
          <w:highlight w:val="none"/>
        </w:rPr>
        <w:t>第三节 评审过程的保密与录像</w:t>
      </w:r>
      <w:r>
        <w:rPr>
          <w:color w:val="auto"/>
          <w:highlight w:val="none"/>
        </w:rPr>
        <w:tab/>
      </w:r>
      <w:r>
        <w:rPr>
          <w:color w:val="auto"/>
          <w:highlight w:val="none"/>
        </w:rPr>
        <w:fldChar w:fldCharType="begin"/>
      </w:r>
      <w:r>
        <w:rPr>
          <w:color w:val="auto"/>
          <w:highlight w:val="none"/>
        </w:rPr>
        <w:instrText xml:space="preserve"> PAGEREF _Toc11092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7FA21787">
      <w:pPr>
        <w:tabs>
          <w:tab w:val="right" w:leader="dot" w:pos="8879"/>
        </w:tabs>
        <w:rPr>
          <w:color w:val="auto"/>
          <w:highlight w:val="none"/>
        </w:rPr>
      </w:pPr>
      <w:r>
        <w:rPr>
          <w:color w:val="auto"/>
          <w:highlight w:val="none"/>
        </w:rPr>
        <w:fldChar w:fldCharType="begin"/>
      </w:r>
      <w:r>
        <w:rPr>
          <w:color w:val="auto"/>
          <w:highlight w:val="none"/>
        </w:rPr>
        <w:instrText xml:space="preserve"> HYPERLINK \l "_Toc18495" </w:instrText>
      </w:r>
      <w:r>
        <w:rPr>
          <w:color w:val="auto"/>
          <w:highlight w:val="none"/>
        </w:rPr>
        <w:fldChar w:fldCharType="separate"/>
      </w:r>
      <w:r>
        <w:rPr>
          <w:rFonts w:hint="eastAsia"/>
          <w:color w:val="auto"/>
          <w:highlight w:val="none"/>
        </w:rPr>
        <w:t>第五章</w:t>
      </w:r>
      <w:r>
        <w:rPr>
          <w:color w:val="auto"/>
          <w:highlight w:val="none"/>
        </w:rPr>
        <w:t xml:space="preserve"> </w:t>
      </w:r>
      <w:r>
        <w:rPr>
          <w:rFonts w:hint="eastAsia"/>
          <w:color w:val="auto"/>
          <w:highlight w:val="none"/>
        </w:rPr>
        <w:t>响应文件格式</w:t>
      </w:r>
      <w:r>
        <w:rPr>
          <w:color w:val="auto"/>
          <w:highlight w:val="none"/>
        </w:rPr>
        <w:tab/>
      </w:r>
      <w:r>
        <w:rPr>
          <w:color w:val="auto"/>
          <w:highlight w:val="none"/>
        </w:rPr>
        <w:fldChar w:fldCharType="begin"/>
      </w:r>
      <w:r>
        <w:rPr>
          <w:color w:val="auto"/>
          <w:highlight w:val="none"/>
        </w:rPr>
        <w:instrText xml:space="preserve"> PAGEREF _Toc18495 \h </w:instrText>
      </w:r>
      <w:r>
        <w:rPr>
          <w:color w:val="auto"/>
          <w:highlight w:val="none"/>
        </w:rPr>
        <w:fldChar w:fldCharType="separate"/>
      </w:r>
      <w:r>
        <w:rPr>
          <w:color w:val="auto"/>
          <w:highlight w:val="none"/>
        </w:rPr>
        <w:t>41</w:t>
      </w:r>
      <w:r>
        <w:rPr>
          <w:color w:val="auto"/>
          <w:highlight w:val="none"/>
        </w:rPr>
        <w:fldChar w:fldCharType="end"/>
      </w:r>
      <w:r>
        <w:rPr>
          <w:color w:val="auto"/>
          <w:highlight w:val="none"/>
        </w:rPr>
        <w:fldChar w:fldCharType="end"/>
      </w:r>
    </w:p>
    <w:p w14:paraId="54BE0474">
      <w:pPr>
        <w:pStyle w:val="20"/>
        <w:tabs>
          <w:tab w:val="right" w:leader="dot" w:pos="8879"/>
        </w:tabs>
        <w:ind w:left="420" w:hanging="420"/>
        <w:rPr>
          <w:color w:val="auto"/>
          <w:highlight w:val="none"/>
        </w:rPr>
      </w:pPr>
      <w:r>
        <w:rPr>
          <w:color w:val="auto"/>
          <w:highlight w:val="none"/>
        </w:rPr>
        <w:fldChar w:fldCharType="begin"/>
      </w:r>
      <w:r>
        <w:rPr>
          <w:color w:val="auto"/>
          <w:highlight w:val="none"/>
        </w:rPr>
        <w:instrText xml:space="preserve"> HYPERLINK \l "_Toc18956" </w:instrText>
      </w:r>
      <w:r>
        <w:rPr>
          <w:color w:val="auto"/>
          <w:highlight w:val="none"/>
        </w:rPr>
        <w:fldChar w:fldCharType="separate"/>
      </w:r>
      <w:r>
        <w:rPr>
          <w:rFonts w:hint="eastAsia" w:ascii="宋体" w:hAnsi="宋体"/>
          <w:color w:val="auto"/>
          <w:highlight w:val="none"/>
        </w:rPr>
        <w:t>第一节 封面格式</w:t>
      </w:r>
      <w:r>
        <w:rPr>
          <w:color w:val="auto"/>
          <w:highlight w:val="none"/>
        </w:rPr>
        <w:tab/>
      </w:r>
      <w:r>
        <w:rPr>
          <w:color w:val="auto"/>
          <w:highlight w:val="none"/>
        </w:rPr>
        <w:fldChar w:fldCharType="begin"/>
      </w:r>
      <w:r>
        <w:rPr>
          <w:color w:val="auto"/>
          <w:highlight w:val="none"/>
        </w:rPr>
        <w:instrText xml:space="preserve"> PAGEREF _Toc18956 \h </w:instrText>
      </w:r>
      <w:r>
        <w:rPr>
          <w:color w:val="auto"/>
          <w:highlight w:val="none"/>
        </w:rPr>
        <w:fldChar w:fldCharType="separate"/>
      </w:r>
      <w:r>
        <w:rPr>
          <w:color w:val="auto"/>
          <w:highlight w:val="none"/>
        </w:rPr>
        <w:t>42</w:t>
      </w:r>
      <w:r>
        <w:rPr>
          <w:color w:val="auto"/>
          <w:highlight w:val="none"/>
        </w:rPr>
        <w:fldChar w:fldCharType="end"/>
      </w:r>
      <w:r>
        <w:rPr>
          <w:color w:val="auto"/>
          <w:highlight w:val="none"/>
        </w:rPr>
        <w:fldChar w:fldCharType="end"/>
      </w:r>
    </w:p>
    <w:p w14:paraId="1F299042">
      <w:pPr>
        <w:pStyle w:val="20"/>
        <w:tabs>
          <w:tab w:val="right" w:leader="dot" w:pos="8879"/>
        </w:tabs>
        <w:ind w:left="420" w:hanging="420"/>
        <w:rPr>
          <w:color w:val="auto"/>
          <w:highlight w:val="none"/>
        </w:rPr>
      </w:pPr>
      <w:r>
        <w:rPr>
          <w:color w:val="auto"/>
          <w:highlight w:val="none"/>
        </w:rPr>
        <w:fldChar w:fldCharType="begin"/>
      </w:r>
      <w:r>
        <w:rPr>
          <w:color w:val="auto"/>
          <w:highlight w:val="none"/>
        </w:rPr>
        <w:instrText xml:space="preserve"> HYPERLINK \l "_Toc23404" </w:instrText>
      </w:r>
      <w:r>
        <w:rPr>
          <w:color w:val="auto"/>
          <w:highlight w:val="none"/>
        </w:rPr>
        <w:fldChar w:fldCharType="separate"/>
      </w:r>
      <w:r>
        <w:rPr>
          <w:rFonts w:hint="eastAsia" w:ascii="宋体" w:hAnsi="宋体"/>
          <w:color w:val="auto"/>
          <w:highlight w:val="none"/>
        </w:rPr>
        <w:t>第二节 资格证明文件格式</w:t>
      </w:r>
      <w:r>
        <w:rPr>
          <w:color w:val="auto"/>
          <w:highlight w:val="none"/>
        </w:rPr>
        <w:tab/>
      </w:r>
      <w:r>
        <w:rPr>
          <w:color w:val="auto"/>
          <w:highlight w:val="none"/>
        </w:rPr>
        <w:fldChar w:fldCharType="begin"/>
      </w:r>
      <w:r>
        <w:rPr>
          <w:color w:val="auto"/>
          <w:highlight w:val="none"/>
        </w:rPr>
        <w:instrText xml:space="preserve"> PAGEREF _Toc23404 \h </w:instrText>
      </w:r>
      <w:r>
        <w:rPr>
          <w:color w:val="auto"/>
          <w:highlight w:val="none"/>
        </w:rPr>
        <w:fldChar w:fldCharType="separate"/>
      </w:r>
      <w:r>
        <w:rPr>
          <w:color w:val="auto"/>
          <w:highlight w:val="none"/>
        </w:rPr>
        <w:t>43</w:t>
      </w:r>
      <w:r>
        <w:rPr>
          <w:color w:val="auto"/>
          <w:highlight w:val="none"/>
        </w:rPr>
        <w:fldChar w:fldCharType="end"/>
      </w:r>
      <w:r>
        <w:rPr>
          <w:color w:val="auto"/>
          <w:highlight w:val="none"/>
        </w:rPr>
        <w:fldChar w:fldCharType="end"/>
      </w:r>
    </w:p>
    <w:p w14:paraId="5C6FE533">
      <w:pPr>
        <w:pStyle w:val="20"/>
        <w:tabs>
          <w:tab w:val="right" w:leader="dot" w:pos="8879"/>
        </w:tabs>
        <w:ind w:left="420" w:hanging="420"/>
        <w:rPr>
          <w:color w:val="auto"/>
          <w:highlight w:val="none"/>
        </w:rPr>
      </w:pPr>
      <w:r>
        <w:rPr>
          <w:color w:val="auto"/>
          <w:highlight w:val="none"/>
        </w:rPr>
        <w:fldChar w:fldCharType="begin"/>
      </w:r>
      <w:r>
        <w:rPr>
          <w:color w:val="auto"/>
          <w:highlight w:val="none"/>
        </w:rPr>
        <w:instrText xml:space="preserve"> HYPERLINK \l "_Toc16804" </w:instrText>
      </w:r>
      <w:r>
        <w:rPr>
          <w:color w:val="auto"/>
          <w:highlight w:val="none"/>
        </w:rPr>
        <w:fldChar w:fldCharType="separate"/>
      </w:r>
      <w:r>
        <w:rPr>
          <w:rFonts w:hint="eastAsia" w:ascii="宋体" w:hAnsi="宋体"/>
          <w:color w:val="auto"/>
          <w:highlight w:val="none"/>
        </w:rPr>
        <w:t>第三节 商务技术文件格式</w:t>
      </w:r>
      <w:r>
        <w:rPr>
          <w:color w:val="auto"/>
          <w:highlight w:val="none"/>
        </w:rPr>
        <w:tab/>
      </w:r>
      <w:bookmarkStart w:id="86" w:name="_GoBack"/>
      <w:bookmarkEnd w:id="86"/>
      <w:r>
        <w:rPr>
          <w:color w:val="auto"/>
          <w:highlight w:val="none"/>
        </w:rPr>
        <w:fldChar w:fldCharType="begin"/>
      </w:r>
      <w:r>
        <w:rPr>
          <w:color w:val="auto"/>
          <w:highlight w:val="none"/>
        </w:rPr>
        <w:instrText xml:space="preserve"> PAGEREF _Toc16804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501AF457">
      <w:pPr>
        <w:pStyle w:val="20"/>
        <w:tabs>
          <w:tab w:val="right" w:leader="dot" w:pos="8879"/>
        </w:tabs>
        <w:ind w:left="420" w:hanging="420"/>
        <w:rPr>
          <w:color w:val="auto"/>
          <w:highlight w:val="none"/>
        </w:rPr>
      </w:pPr>
      <w:r>
        <w:rPr>
          <w:color w:val="auto"/>
          <w:highlight w:val="none"/>
        </w:rPr>
        <w:fldChar w:fldCharType="begin"/>
      </w:r>
      <w:r>
        <w:rPr>
          <w:color w:val="auto"/>
          <w:highlight w:val="none"/>
        </w:rPr>
        <w:instrText xml:space="preserve"> HYPERLINK \l "_Toc25570" </w:instrText>
      </w:r>
      <w:r>
        <w:rPr>
          <w:color w:val="auto"/>
          <w:highlight w:val="none"/>
        </w:rPr>
        <w:fldChar w:fldCharType="separate"/>
      </w:r>
      <w:r>
        <w:rPr>
          <w:rFonts w:hint="eastAsia" w:ascii="宋体" w:hAnsi="宋体"/>
          <w:color w:val="auto"/>
          <w:highlight w:val="none"/>
        </w:rPr>
        <w:t>第四节 报价文件格式</w:t>
      </w:r>
      <w:r>
        <w:rPr>
          <w:color w:val="auto"/>
          <w:highlight w:val="none"/>
        </w:rPr>
        <w:tab/>
      </w:r>
      <w:r>
        <w:rPr>
          <w:color w:val="auto"/>
          <w:highlight w:val="none"/>
        </w:rPr>
        <w:fldChar w:fldCharType="begin"/>
      </w:r>
      <w:r>
        <w:rPr>
          <w:color w:val="auto"/>
          <w:highlight w:val="none"/>
        </w:rPr>
        <w:instrText xml:space="preserve"> PAGEREF _Toc25570 \h </w:instrText>
      </w:r>
      <w:r>
        <w:rPr>
          <w:color w:val="auto"/>
          <w:highlight w:val="none"/>
        </w:rPr>
        <w:fldChar w:fldCharType="separate"/>
      </w:r>
      <w:r>
        <w:rPr>
          <w:color w:val="auto"/>
          <w:highlight w:val="none"/>
        </w:rPr>
        <w:t>68</w:t>
      </w:r>
      <w:r>
        <w:rPr>
          <w:color w:val="auto"/>
          <w:highlight w:val="none"/>
        </w:rPr>
        <w:fldChar w:fldCharType="end"/>
      </w:r>
      <w:r>
        <w:rPr>
          <w:color w:val="auto"/>
          <w:highlight w:val="none"/>
        </w:rPr>
        <w:fldChar w:fldCharType="end"/>
      </w:r>
    </w:p>
    <w:p w14:paraId="66F64A76">
      <w:pPr>
        <w:pStyle w:val="20"/>
        <w:tabs>
          <w:tab w:val="right" w:leader="dot" w:pos="8879"/>
        </w:tabs>
        <w:ind w:left="420" w:hanging="420"/>
        <w:rPr>
          <w:color w:val="auto"/>
          <w:highlight w:val="none"/>
        </w:rPr>
      </w:pPr>
      <w:r>
        <w:rPr>
          <w:color w:val="auto"/>
          <w:highlight w:val="none"/>
        </w:rPr>
        <w:fldChar w:fldCharType="begin"/>
      </w:r>
      <w:r>
        <w:rPr>
          <w:color w:val="auto"/>
          <w:highlight w:val="none"/>
        </w:rPr>
        <w:instrText xml:space="preserve"> HYPERLINK \l "_Toc21156" </w:instrText>
      </w:r>
      <w:r>
        <w:rPr>
          <w:color w:val="auto"/>
          <w:highlight w:val="none"/>
        </w:rPr>
        <w:fldChar w:fldCharType="separate"/>
      </w:r>
      <w:r>
        <w:rPr>
          <w:rFonts w:hint="eastAsia" w:ascii="宋体" w:hAnsi="宋体"/>
          <w:color w:val="auto"/>
          <w:highlight w:val="none"/>
        </w:rPr>
        <w:t>第五节 其他文书、文件格式</w:t>
      </w:r>
      <w:r>
        <w:rPr>
          <w:color w:val="auto"/>
          <w:highlight w:val="none"/>
        </w:rPr>
        <w:tab/>
      </w:r>
      <w:r>
        <w:rPr>
          <w:color w:val="auto"/>
          <w:highlight w:val="none"/>
        </w:rPr>
        <w:fldChar w:fldCharType="begin"/>
      </w:r>
      <w:r>
        <w:rPr>
          <w:color w:val="auto"/>
          <w:highlight w:val="none"/>
        </w:rPr>
        <w:instrText xml:space="preserve"> PAGEREF _Toc21156 \h </w:instrText>
      </w:r>
      <w:r>
        <w:rPr>
          <w:color w:val="auto"/>
          <w:highlight w:val="none"/>
        </w:rPr>
        <w:fldChar w:fldCharType="separate"/>
      </w:r>
      <w:r>
        <w:rPr>
          <w:color w:val="auto"/>
          <w:highlight w:val="none"/>
        </w:rPr>
        <w:t>73</w:t>
      </w:r>
      <w:r>
        <w:rPr>
          <w:color w:val="auto"/>
          <w:highlight w:val="none"/>
        </w:rPr>
        <w:fldChar w:fldCharType="end"/>
      </w:r>
      <w:r>
        <w:rPr>
          <w:color w:val="auto"/>
          <w:highlight w:val="none"/>
        </w:rPr>
        <w:fldChar w:fldCharType="end"/>
      </w:r>
    </w:p>
    <w:p w14:paraId="3FED2980">
      <w:pPr>
        <w:tabs>
          <w:tab w:val="right" w:leader="dot" w:pos="8879"/>
        </w:tabs>
        <w:rPr>
          <w:color w:val="auto"/>
          <w:highlight w:val="none"/>
        </w:rPr>
      </w:pPr>
      <w:r>
        <w:rPr>
          <w:color w:val="auto"/>
          <w:highlight w:val="none"/>
        </w:rPr>
        <w:fldChar w:fldCharType="begin"/>
      </w:r>
      <w:r>
        <w:rPr>
          <w:color w:val="auto"/>
          <w:highlight w:val="none"/>
        </w:rPr>
        <w:instrText xml:space="preserve"> HYPERLINK \l "_Toc18784" </w:instrText>
      </w:r>
      <w:r>
        <w:rPr>
          <w:color w:val="auto"/>
          <w:highlight w:val="none"/>
        </w:rPr>
        <w:fldChar w:fldCharType="separate"/>
      </w:r>
      <w:r>
        <w:rPr>
          <w:rFonts w:hint="eastAsia" w:ascii="宋体" w:hAnsi="宋体"/>
          <w:color w:val="auto"/>
          <w:highlight w:val="none"/>
        </w:rPr>
        <w:t>第六章  合同文本</w:t>
      </w:r>
      <w:r>
        <w:rPr>
          <w:color w:val="auto"/>
          <w:highlight w:val="none"/>
        </w:rPr>
        <w:tab/>
      </w:r>
      <w:r>
        <w:rPr>
          <w:color w:val="auto"/>
          <w:highlight w:val="none"/>
        </w:rPr>
        <w:fldChar w:fldCharType="begin"/>
      </w:r>
      <w:r>
        <w:rPr>
          <w:color w:val="auto"/>
          <w:highlight w:val="none"/>
        </w:rPr>
        <w:instrText xml:space="preserve"> PAGEREF _Toc18784 \h </w:instrText>
      </w:r>
      <w:r>
        <w:rPr>
          <w:color w:val="auto"/>
          <w:highlight w:val="none"/>
        </w:rPr>
        <w:fldChar w:fldCharType="separate"/>
      </w:r>
      <w:r>
        <w:rPr>
          <w:color w:val="auto"/>
          <w:highlight w:val="none"/>
        </w:rPr>
        <w:t>76</w:t>
      </w:r>
      <w:r>
        <w:rPr>
          <w:color w:val="auto"/>
          <w:highlight w:val="none"/>
        </w:rPr>
        <w:fldChar w:fldCharType="end"/>
      </w:r>
      <w:r>
        <w:rPr>
          <w:color w:val="auto"/>
          <w:highlight w:val="none"/>
        </w:rPr>
        <w:fldChar w:fldCharType="end"/>
      </w:r>
    </w:p>
    <w:p w14:paraId="085AF5EF">
      <w:pPr>
        <w:pStyle w:val="20"/>
        <w:tabs>
          <w:tab w:val="right" w:leader="dot" w:pos="8879"/>
        </w:tabs>
        <w:ind w:left="420" w:hanging="420"/>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"_Toc4565" </w:instrText>
      </w:r>
      <w:r>
        <w:rPr>
          <w:color w:val="auto"/>
          <w:highlight w:val="none"/>
        </w:rPr>
        <w:fldChar w:fldCharType="separate"/>
      </w:r>
      <w:r>
        <w:rPr>
          <w:rFonts w:hint="eastAsia" w:ascii="宋体" w:hAnsi="宋体"/>
          <w:color w:val="auto"/>
          <w:highlight w:val="none"/>
        </w:rPr>
        <w:t>第一部分 合同书</w:t>
      </w:r>
      <w:r>
        <w:rPr>
          <w:color w:val="auto"/>
          <w:highlight w:val="none"/>
        </w:rPr>
        <w:tab/>
      </w:r>
      <w:r>
        <w:rPr>
          <w:rFonts w:hint="eastAsia"/>
          <w:color w:val="auto"/>
          <w:highlight w:val="none"/>
          <w:lang w:val="en-US" w:eastAsia="zh-CN"/>
        </w:rPr>
        <w:t>7</w:t>
      </w:r>
      <w:r>
        <w:rPr>
          <w:color w:val="auto"/>
          <w:highlight w:val="none"/>
        </w:rPr>
        <w:fldChar w:fldCharType="end"/>
      </w:r>
      <w:r>
        <w:rPr>
          <w:rFonts w:hint="eastAsia"/>
          <w:color w:val="auto"/>
          <w:highlight w:val="none"/>
          <w:lang w:val="en-US" w:eastAsia="zh-CN"/>
        </w:rPr>
        <w:t>9</w:t>
      </w:r>
    </w:p>
    <w:p w14:paraId="3E6FCAB6">
      <w:pPr>
        <w:pStyle w:val="20"/>
        <w:tabs>
          <w:tab w:val="right" w:leader="dot" w:pos="8879"/>
        </w:tabs>
        <w:ind w:left="420" w:hanging="420"/>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"_Toc4455" </w:instrText>
      </w:r>
      <w:r>
        <w:rPr>
          <w:color w:val="auto"/>
          <w:highlight w:val="none"/>
        </w:rPr>
        <w:fldChar w:fldCharType="separate"/>
      </w:r>
      <w:r>
        <w:rPr>
          <w:rFonts w:hint="eastAsia" w:ascii="宋体" w:hAnsi="宋体"/>
          <w:color w:val="auto"/>
          <w:highlight w:val="none"/>
        </w:rPr>
        <w:t>第二部分 合同一般条款</w:t>
      </w:r>
      <w:r>
        <w:rPr>
          <w:color w:val="auto"/>
          <w:highlight w:val="none"/>
        </w:rPr>
        <w:tab/>
      </w:r>
      <w:r>
        <w:rPr>
          <w:rFonts w:hint="eastAsia"/>
          <w:color w:val="auto"/>
          <w:highlight w:val="none"/>
          <w:lang w:val="en-US" w:eastAsia="zh-CN"/>
        </w:rPr>
        <w:t>8</w:t>
      </w:r>
      <w:r>
        <w:rPr>
          <w:color w:val="auto"/>
          <w:highlight w:val="none"/>
        </w:rPr>
        <w:fldChar w:fldCharType="end"/>
      </w:r>
      <w:r>
        <w:rPr>
          <w:rFonts w:hint="eastAsia"/>
          <w:color w:val="auto"/>
          <w:highlight w:val="none"/>
          <w:lang w:val="en-US" w:eastAsia="zh-CN"/>
        </w:rPr>
        <w:t>3</w:t>
      </w:r>
    </w:p>
    <w:p w14:paraId="5B2AA3C8">
      <w:pPr>
        <w:pStyle w:val="20"/>
        <w:tabs>
          <w:tab w:val="right" w:leader="dot" w:pos="8879"/>
        </w:tabs>
        <w:ind w:left="420" w:hanging="420"/>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"_Toc11028" </w:instrText>
      </w:r>
      <w:r>
        <w:rPr>
          <w:color w:val="auto"/>
          <w:highlight w:val="none"/>
        </w:rPr>
        <w:fldChar w:fldCharType="separate"/>
      </w:r>
      <w:r>
        <w:rPr>
          <w:rFonts w:hint="eastAsia" w:ascii="宋体" w:hAnsi="宋体"/>
          <w:color w:val="auto"/>
          <w:highlight w:val="none"/>
        </w:rPr>
        <w:t>第三部分  合同专用条款</w:t>
      </w:r>
      <w:r>
        <w:rPr>
          <w:color w:val="auto"/>
          <w:highlight w:val="none"/>
        </w:rPr>
        <w:tab/>
      </w:r>
      <w:r>
        <w:rPr>
          <w:rFonts w:hint="eastAsia"/>
          <w:color w:val="auto"/>
          <w:highlight w:val="none"/>
          <w:lang w:val="en-US" w:eastAsia="zh-CN"/>
        </w:rPr>
        <w:t>8</w:t>
      </w:r>
      <w:r>
        <w:rPr>
          <w:color w:val="auto"/>
          <w:highlight w:val="none"/>
        </w:rPr>
        <w:fldChar w:fldCharType="end"/>
      </w:r>
      <w:r>
        <w:rPr>
          <w:rFonts w:hint="eastAsia"/>
          <w:color w:val="auto"/>
          <w:highlight w:val="none"/>
          <w:lang w:val="en-US" w:eastAsia="zh-CN"/>
        </w:rPr>
        <w:t>8</w:t>
      </w:r>
    </w:p>
    <w:p w14:paraId="77158382">
      <w:pPr>
        <w:tabs>
          <w:tab w:val="right" w:leader="dot" w:pos="8879"/>
        </w:tabs>
        <w:rPr>
          <w:color w:val="auto"/>
          <w:highlight w:val="none"/>
        </w:rPr>
      </w:pPr>
      <w:r>
        <w:rPr>
          <w:color w:val="auto"/>
          <w:highlight w:val="none"/>
        </w:rPr>
        <w:fldChar w:fldCharType="begin"/>
      </w:r>
      <w:r>
        <w:rPr>
          <w:color w:val="auto"/>
          <w:highlight w:val="none"/>
        </w:rPr>
        <w:instrText xml:space="preserve"> HYPERLINK \l "_Toc27474" </w:instrText>
      </w:r>
      <w:r>
        <w:rPr>
          <w:color w:val="auto"/>
          <w:highlight w:val="none"/>
        </w:rPr>
        <w:fldChar w:fldCharType="separate"/>
      </w:r>
      <w:r>
        <w:rPr>
          <w:rFonts w:hint="eastAsia" w:ascii="宋体" w:hAnsi="宋体" w:cs="仿宋_GB2312"/>
          <w:color w:val="auto"/>
          <w:highlight w:val="none"/>
        </w:rPr>
        <w:t>第七章 质疑、投诉</w:t>
      </w:r>
      <w:bookmarkStart w:id="8" w:name="_Hlt112947494"/>
      <w:bookmarkStart w:id="9" w:name="_Hlt112947495"/>
      <w:r>
        <w:rPr>
          <w:rFonts w:hint="eastAsia" w:ascii="宋体" w:hAnsi="宋体" w:cs="仿宋_GB2312"/>
          <w:color w:val="auto"/>
          <w:highlight w:val="none"/>
        </w:rPr>
        <w:t>材</w:t>
      </w:r>
      <w:bookmarkEnd w:id="8"/>
      <w:bookmarkEnd w:id="9"/>
      <w:r>
        <w:rPr>
          <w:rFonts w:hint="eastAsia" w:ascii="宋体" w:hAnsi="宋体" w:cs="仿宋_GB2312"/>
          <w:color w:val="auto"/>
          <w:highlight w:val="none"/>
        </w:rPr>
        <w:t>料</w:t>
      </w:r>
      <w:bookmarkStart w:id="10" w:name="_Hlt114042032"/>
      <w:bookmarkStart w:id="11" w:name="_Hlt114042031"/>
      <w:r>
        <w:rPr>
          <w:rFonts w:hint="eastAsia" w:ascii="宋体" w:hAnsi="宋体" w:cs="仿宋_GB2312"/>
          <w:color w:val="auto"/>
          <w:highlight w:val="none"/>
        </w:rPr>
        <w:t>格</w:t>
      </w:r>
      <w:bookmarkEnd w:id="10"/>
      <w:bookmarkEnd w:id="11"/>
      <w:r>
        <w:rPr>
          <w:rFonts w:hint="eastAsia" w:ascii="宋体" w:hAnsi="宋体" w:cs="仿宋_GB2312"/>
          <w:color w:val="auto"/>
          <w:highlight w:val="none"/>
        </w:rPr>
        <w:t>式</w:t>
      </w:r>
      <w:bookmarkStart w:id="12" w:name="_Hlt123917032"/>
      <w:bookmarkStart w:id="13" w:name="_Hlt123917031"/>
      <w:r>
        <w:rPr>
          <w:color w:val="auto"/>
          <w:highlight w:val="none"/>
        </w:rPr>
        <w:tab/>
      </w:r>
      <w:bookmarkEnd w:id="12"/>
      <w:bookmarkEnd w:id="13"/>
      <w:r>
        <w:rPr>
          <w:color w:val="auto"/>
          <w:highlight w:val="none"/>
        </w:rPr>
        <w:fldChar w:fldCharType="begin"/>
      </w:r>
      <w:r>
        <w:rPr>
          <w:color w:val="auto"/>
          <w:highlight w:val="none"/>
        </w:rPr>
        <w:instrText xml:space="preserve"> PAGEREF _Toc27474 \h </w:instrText>
      </w:r>
      <w:r>
        <w:rPr>
          <w:color w:val="auto"/>
          <w:highlight w:val="none"/>
        </w:rPr>
        <w:fldChar w:fldCharType="separate"/>
      </w:r>
      <w:r>
        <w:rPr>
          <w:color w:val="auto"/>
          <w:highlight w:val="none"/>
        </w:rPr>
        <w:t>90</w:t>
      </w:r>
      <w:r>
        <w:rPr>
          <w:color w:val="auto"/>
          <w:highlight w:val="none"/>
        </w:rPr>
        <w:fldChar w:fldCharType="end"/>
      </w:r>
      <w:r>
        <w:rPr>
          <w:color w:val="auto"/>
          <w:highlight w:val="none"/>
        </w:rPr>
        <w:fldChar w:fldCharType="end"/>
      </w:r>
    </w:p>
    <w:p w14:paraId="455C686E">
      <w:pPr>
        <w:pStyle w:val="20"/>
        <w:ind w:left="420" w:hanging="420"/>
        <w:rPr>
          <w:color w:val="auto"/>
          <w:sz w:val="28"/>
          <w:szCs w:val="28"/>
          <w:highlight w:val="none"/>
        </w:rPr>
      </w:pPr>
      <w:r>
        <w:rPr>
          <w:rFonts w:hint="eastAsia" w:ascii="宋体" w:hAnsi="宋体"/>
          <w:color w:val="auto"/>
          <w:szCs w:val="30"/>
          <w:highlight w:val="none"/>
        </w:rPr>
        <w:fldChar w:fldCharType="end"/>
      </w:r>
    </w:p>
    <w:p w14:paraId="7AC40C4D">
      <w:pPr>
        <w:tabs>
          <w:tab w:val="left" w:pos="7470"/>
        </w:tabs>
        <w:spacing w:line="400" w:lineRule="exact"/>
        <w:jc w:val="left"/>
        <w:rPr>
          <w:rFonts w:ascii="宋体" w:hAnsi="宋体"/>
          <w:b/>
          <w:color w:val="auto"/>
          <w:sz w:val="32"/>
          <w:szCs w:val="32"/>
          <w:highlight w:val="none"/>
        </w:rPr>
      </w:pPr>
      <w:r>
        <w:rPr>
          <w:rFonts w:hint="eastAsia" w:ascii="宋体" w:hAnsi="宋体"/>
          <w:b/>
          <w:color w:val="auto"/>
          <w:sz w:val="32"/>
          <w:szCs w:val="32"/>
          <w:highlight w:val="none"/>
        </w:rPr>
        <w:tab/>
      </w:r>
    </w:p>
    <w:p w14:paraId="1D67BCD7">
      <w:pPr>
        <w:spacing w:line="400" w:lineRule="exact"/>
        <w:jc w:val="center"/>
        <w:rPr>
          <w:rFonts w:ascii="宋体" w:hAnsi="宋体"/>
          <w:b/>
          <w:color w:val="auto"/>
          <w:sz w:val="32"/>
          <w:szCs w:val="32"/>
          <w:highlight w:val="none"/>
        </w:rPr>
      </w:pPr>
    </w:p>
    <w:p w14:paraId="6F7A1694">
      <w:pPr>
        <w:spacing w:line="400" w:lineRule="exact"/>
        <w:jc w:val="center"/>
        <w:rPr>
          <w:rFonts w:ascii="宋体" w:hAnsi="宋体"/>
          <w:b/>
          <w:color w:val="auto"/>
          <w:sz w:val="32"/>
          <w:szCs w:val="32"/>
          <w:highlight w:val="none"/>
        </w:rPr>
      </w:pPr>
    </w:p>
    <w:p w14:paraId="55E7C833">
      <w:pPr>
        <w:spacing w:line="400" w:lineRule="exact"/>
        <w:jc w:val="center"/>
        <w:rPr>
          <w:rFonts w:ascii="宋体" w:hAnsi="宋体"/>
          <w:b/>
          <w:color w:val="auto"/>
          <w:sz w:val="32"/>
          <w:szCs w:val="32"/>
          <w:highlight w:val="none"/>
        </w:rPr>
      </w:pPr>
    </w:p>
    <w:p w14:paraId="7AA208F5">
      <w:pPr>
        <w:widowControl/>
        <w:jc w:val="left"/>
        <w:rPr>
          <w:rFonts w:ascii="宋体" w:hAnsi="宋体"/>
          <w:b/>
          <w:color w:val="auto"/>
          <w:sz w:val="32"/>
          <w:szCs w:val="32"/>
          <w:highlight w:val="none"/>
        </w:rPr>
        <w:sectPr>
          <w:pgSz w:w="11911" w:h="16838"/>
          <w:pgMar w:top="1417" w:right="1417" w:bottom="1417" w:left="1417" w:header="720" w:footer="720" w:gutter="0"/>
          <w:pgNumType w:start="0"/>
          <w:cols w:space="0" w:num="1"/>
          <w:docGrid w:linePitch="312" w:charSpace="0"/>
        </w:sectPr>
      </w:pPr>
    </w:p>
    <w:p w14:paraId="20A53ACA">
      <w:pPr>
        <w:rPr>
          <w:color w:val="auto"/>
          <w:highlight w:val="none"/>
        </w:rPr>
      </w:pPr>
    </w:p>
    <w:p w14:paraId="1649A830">
      <w:pPr>
        <w:pStyle w:val="4"/>
        <w:spacing w:before="0" w:line="240" w:lineRule="auto"/>
        <w:jc w:val="center"/>
        <w:rPr>
          <w:color w:val="auto"/>
          <w:highlight w:val="none"/>
        </w:rPr>
      </w:pPr>
      <w:bookmarkStart w:id="14" w:name="_Toc8095"/>
      <w:r>
        <w:rPr>
          <w:rFonts w:hint="eastAsia"/>
          <w:color w:val="auto"/>
          <w:highlight w:val="none"/>
        </w:rPr>
        <w:t>第一章</w:t>
      </w:r>
      <w:r>
        <w:rPr>
          <w:color w:val="auto"/>
          <w:highlight w:val="none"/>
        </w:rPr>
        <w:t xml:space="preserve"> </w:t>
      </w:r>
      <w:r>
        <w:rPr>
          <w:rFonts w:hint="eastAsia"/>
          <w:color w:val="auto"/>
          <w:highlight w:val="none"/>
        </w:rPr>
        <w:t>竞争性磋商公告</w:t>
      </w:r>
      <w:bookmarkEnd w:id="14"/>
      <w:bookmarkStart w:id="15" w:name="_Toc35393798"/>
      <w:bookmarkStart w:id="16" w:name="_Toc35393792"/>
      <w:bookmarkStart w:id="17" w:name="_Toc35393623"/>
      <w:bookmarkStart w:id="18" w:name="_Toc28359004"/>
      <w:bookmarkStart w:id="19" w:name="_Toc28359012"/>
      <w:bookmarkStart w:id="20" w:name="_Toc28359081"/>
      <w:bookmarkStart w:id="21" w:name="_Toc28359089"/>
      <w:bookmarkStart w:id="22" w:name="_Toc44229878"/>
      <w:bookmarkStart w:id="23" w:name="_Toc35393629"/>
    </w:p>
    <w:p w14:paraId="3D687C95">
      <w:pPr>
        <w:spacing w:after="120" w:afterLines="50" w:line="400" w:lineRule="exact"/>
        <w:jc w:val="center"/>
        <w:rPr>
          <w:rFonts w:ascii="宋体" w:hAnsi="宋体" w:cs="宋体"/>
          <w:b/>
          <w:bCs/>
          <w:color w:val="auto"/>
          <w:sz w:val="28"/>
          <w:szCs w:val="28"/>
          <w:highlight w:val="none"/>
        </w:rPr>
      </w:pPr>
      <w:r>
        <w:rPr>
          <w:rFonts w:hint="eastAsia" w:ascii="宋体" w:hAnsi="宋体" w:cs="宋体"/>
          <w:b/>
          <w:color w:val="auto"/>
          <w:sz w:val="30"/>
          <w:szCs w:val="30"/>
          <w:highlight w:val="none"/>
        </w:rPr>
        <w:t>广西机电设备招标有限公司关于</w:t>
      </w:r>
      <w:r>
        <w:rPr>
          <w:rFonts w:hint="eastAsia" w:ascii="宋体" w:hAnsi="宋体" w:cs="宋体"/>
          <w:b/>
          <w:bCs/>
          <w:color w:val="auto"/>
          <w:sz w:val="30"/>
          <w:szCs w:val="30"/>
          <w:highlight w:val="none"/>
          <w:lang w:eastAsia="zh-CN"/>
        </w:rPr>
        <w:t>广西壮族自治区第四届职业技能大赛技能竞赛和活动场地搭建、氛围布置服务</w:t>
      </w:r>
      <w:r>
        <w:rPr>
          <w:rFonts w:hint="eastAsia" w:ascii="宋体" w:hAnsi="宋体" w:cs="宋体"/>
          <w:b/>
          <w:color w:val="auto"/>
          <w:sz w:val="30"/>
          <w:szCs w:val="30"/>
          <w:highlight w:val="none"/>
        </w:rPr>
        <w:t>（NNZC2026-C3-990824-JDZB）竞争性磋商公告</w:t>
      </w:r>
    </w:p>
    <w:p w14:paraId="5C0540B7">
      <w:pPr>
        <w:pBdr>
          <w:top w:val="single" w:color="auto" w:sz="4" w:space="1"/>
          <w:left w:val="single" w:color="auto" w:sz="4" w:space="4"/>
          <w:bottom w:val="single" w:color="auto" w:sz="4" w:space="1"/>
          <w:right w:val="single" w:color="auto" w:sz="4" w:space="4"/>
        </w:pBdr>
        <w:spacing w:line="380" w:lineRule="exact"/>
        <w:rPr>
          <w:rFonts w:hint="eastAsia" w:ascii="宋体" w:hAnsi="宋体" w:cs="宋体"/>
          <w:color w:val="auto"/>
          <w:szCs w:val="21"/>
          <w:highlight w:val="none"/>
        </w:rPr>
      </w:pPr>
      <w:bookmarkStart w:id="24" w:name="_Hlk112948432"/>
      <w:r>
        <w:rPr>
          <w:rFonts w:hint="eastAsia" w:ascii="宋体" w:hAnsi="宋体" w:cs="宋体"/>
          <w:color w:val="auto"/>
          <w:szCs w:val="21"/>
          <w:highlight w:val="none"/>
        </w:rPr>
        <w:t>项目概况</w:t>
      </w:r>
    </w:p>
    <w:p w14:paraId="6CFB230E">
      <w:pPr>
        <w:pBdr>
          <w:top w:val="single" w:color="auto" w:sz="4" w:space="1"/>
          <w:left w:val="single" w:color="auto" w:sz="4" w:space="4"/>
          <w:bottom w:val="single" w:color="auto" w:sz="4" w:space="1"/>
          <w:right w:val="single" w:color="auto" w:sz="4" w:space="4"/>
        </w:pBdr>
        <w:spacing w:line="380" w:lineRule="exact"/>
        <w:ind w:firstLine="525" w:firstLineChars="250"/>
        <w:rPr>
          <w:rFonts w:hint="eastAsia" w:ascii="宋体" w:hAnsi="宋体" w:cs="宋体"/>
          <w:color w:val="auto"/>
          <w:szCs w:val="21"/>
          <w:highlight w:val="none"/>
          <w:u w:val="single"/>
        </w:rPr>
      </w:pPr>
      <w:r>
        <w:rPr>
          <w:rFonts w:hint="eastAsia" w:ascii="宋体" w:hAnsi="宋体" w:cs="宋体"/>
          <w:color w:val="auto"/>
          <w:szCs w:val="21"/>
          <w:highlight w:val="none"/>
          <w:lang w:eastAsia="zh-CN"/>
        </w:rPr>
        <w:t>广西壮族自治区第四届职业技能大赛技能竞赛和活动场地搭建、氛围布置服务</w:t>
      </w:r>
      <w:r>
        <w:rPr>
          <w:rFonts w:hint="eastAsia" w:ascii="宋体" w:hAnsi="宋体" w:cs="宋体"/>
          <w:color w:val="auto"/>
          <w:szCs w:val="21"/>
          <w:highlight w:val="none"/>
        </w:rPr>
        <w:t>项目的潜在</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应在</w:t>
      </w:r>
      <w:r>
        <w:rPr>
          <w:rFonts w:hint="eastAsia" w:ascii="宋体" w:hAnsi="宋体" w:cs="宋体"/>
          <w:color w:val="auto"/>
          <w:szCs w:val="21"/>
          <w:highlight w:val="none"/>
          <w:u w:val="single"/>
        </w:rPr>
        <w:t>广西政府采购云平台（</w:t>
      </w:r>
      <w:r>
        <w:rPr>
          <w:rFonts w:hint="eastAsia" w:ascii="宋体" w:hAnsi="宋体" w:cs="宋体"/>
          <w:color w:val="auto"/>
          <w:szCs w:val="21"/>
          <w:highlight w:val="none"/>
          <w:u w:val="single"/>
        </w:rPr>
        <w:fldChar w:fldCharType="begin"/>
      </w:r>
      <w:r>
        <w:rPr>
          <w:rFonts w:hint="eastAsia" w:ascii="宋体" w:hAnsi="宋体" w:cs="宋体"/>
          <w:color w:val="auto"/>
          <w:szCs w:val="21"/>
          <w:highlight w:val="none"/>
          <w:u w:val="single"/>
        </w:rPr>
        <w:instrText xml:space="preserve">HYPERLINK "https://www.gcy.zfcg.gxzf.gov.cn）获取（下载）招标文件，并于2024年11月20日上午9时30"</w:instrText>
      </w:r>
      <w:r>
        <w:rPr>
          <w:rFonts w:hint="eastAsia" w:ascii="宋体" w:hAnsi="宋体" w:cs="宋体"/>
          <w:color w:val="auto"/>
          <w:szCs w:val="21"/>
          <w:highlight w:val="none"/>
          <w:u w:val="single"/>
        </w:rPr>
        <w:fldChar w:fldCharType="separate"/>
      </w:r>
      <w:r>
        <w:rPr>
          <w:rStyle w:val="30"/>
          <w:rFonts w:hint="eastAsia" w:ascii="宋体" w:hAnsi="宋体" w:cs="宋体"/>
          <w:color w:val="auto"/>
          <w:szCs w:val="21"/>
          <w:highlight w:val="none"/>
        </w:rPr>
        <w:t>https://www.gcy.zfcg.gxzf.gov.cn）获取</w:t>
      </w:r>
      <w:r>
        <w:rPr>
          <w:rStyle w:val="30"/>
          <w:rFonts w:hint="eastAsia" w:ascii="宋体" w:hAnsi="宋体" w:cs="宋体"/>
          <w:color w:val="auto"/>
          <w:szCs w:val="21"/>
          <w:highlight w:val="none"/>
          <w:lang w:val="en-US" w:eastAsia="zh-CN"/>
        </w:rPr>
        <w:t>采购文件</w:t>
      </w:r>
      <w:r>
        <w:rPr>
          <w:rStyle w:val="30"/>
          <w:rFonts w:hint="eastAsia" w:ascii="宋体" w:hAnsi="宋体" w:cs="宋体"/>
          <w:color w:val="auto"/>
          <w:szCs w:val="21"/>
          <w:highlight w:val="none"/>
        </w:rPr>
        <w:t>，并于202</w:t>
      </w:r>
      <w:r>
        <w:rPr>
          <w:rStyle w:val="30"/>
          <w:rFonts w:hint="eastAsia" w:ascii="宋体" w:hAnsi="宋体" w:cs="宋体"/>
          <w:color w:val="auto"/>
          <w:szCs w:val="21"/>
          <w:highlight w:val="none"/>
          <w:lang w:val="en-US" w:eastAsia="zh-CN"/>
        </w:rPr>
        <w:t>6</w:t>
      </w:r>
      <w:r>
        <w:rPr>
          <w:rStyle w:val="30"/>
          <w:rFonts w:hint="eastAsia" w:ascii="宋体" w:hAnsi="宋体" w:cs="宋体"/>
          <w:color w:val="auto"/>
          <w:szCs w:val="21"/>
          <w:highlight w:val="none"/>
        </w:rPr>
        <w:t>年</w:t>
      </w:r>
      <w:r>
        <w:rPr>
          <w:rStyle w:val="30"/>
          <w:rFonts w:hint="eastAsia" w:ascii="宋体" w:hAnsi="宋体" w:cs="宋体"/>
          <w:color w:val="auto"/>
          <w:szCs w:val="21"/>
          <w:highlight w:val="none"/>
          <w:lang w:val="en-US" w:eastAsia="zh-CN"/>
        </w:rPr>
        <w:t>9</w:t>
      </w:r>
      <w:r>
        <w:rPr>
          <w:rStyle w:val="30"/>
          <w:rFonts w:hint="eastAsia" w:ascii="宋体" w:hAnsi="宋体" w:cs="宋体"/>
          <w:color w:val="auto"/>
          <w:szCs w:val="21"/>
          <w:highlight w:val="none"/>
        </w:rPr>
        <w:t>月</w:t>
      </w:r>
      <w:r>
        <w:rPr>
          <w:rStyle w:val="30"/>
          <w:rFonts w:hint="eastAsia" w:ascii="宋体" w:hAnsi="宋体" w:cs="宋体"/>
          <w:color w:val="auto"/>
          <w:szCs w:val="21"/>
          <w:highlight w:val="none"/>
          <w:lang w:val="en-US" w:eastAsia="zh-CN"/>
        </w:rPr>
        <w:t>28</w:t>
      </w:r>
      <w:r>
        <w:rPr>
          <w:rStyle w:val="30"/>
          <w:rFonts w:hint="eastAsia" w:ascii="宋体" w:hAnsi="宋体" w:cs="宋体"/>
          <w:color w:val="auto"/>
          <w:szCs w:val="21"/>
          <w:highlight w:val="none"/>
        </w:rPr>
        <w:t>日9时30</w:t>
      </w:r>
      <w:r>
        <w:rPr>
          <w:rFonts w:hint="eastAsia" w:ascii="宋体" w:hAnsi="宋体" w:cs="宋体"/>
          <w:color w:val="auto"/>
          <w:szCs w:val="21"/>
          <w:highlight w:val="none"/>
          <w:u w:val="single"/>
        </w:rPr>
        <w:fldChar w:fldCharType="end"/>
      </w:r>
      <w:r>
        <w:rPr>
          <w:rFonts w:hint="eastAsia" w:ascii="宋体" w:hAnsi="宋体" w:cs="宋体"/>
          <w:color w:val="auto"/>
          <w:szCs w:val="21"/>
          <w:highlight w:val="none"/>
          <w:u w:val="single"/>
        </w:rPr>
        <w:t>分</w:t>
      </w:r>
      <w:r>
        <w:rPr>
          <w:rFonts w:hint="eastAsia" w:ascii="宋体" w:hAnsi="宋体" w:cs="宋体"/>
          <w:color w:val="auto"/>
          <w:szCs w:val="21"/>
          <w:highlight w:val="none"/>
        </w:rPr>
        <w:t>（北京时间）前</w:t>
      </w:r>
      <w:r>
        <w:rPr>
          <w:rFonts w:hint="eastAsia" w:ascii="宋体" w:hAnsi="宋体" w:cs="宋体"/>
          <w:color w:val="auto"/>
          <w:szCs w:val="21"/>
          <w:highlight w:val="none"/>
          <w:lang w:val="en-US" w:eastAsia="zh-CN"/>
        </w:rPr>
        <w:t>提交响应</w:t>
      </w:r>
      <w:r>
        <w:rPr>
          <w:rFonts w:hint="eastAsia" w:ascii="宋体" w:hAnsi="宋体" w:cs="宋体"/>
          <w:color w:val="auto"/>
          <w:szCs w:val="21"/>
          <w:highlight w:val="none"/>
        </w:rPr>
        <w:t>文件。</w:t>
      </w:r>
    </w:p>
    <w:p w14:paraId="2BEF9569">
      <w:pPr>
        <w:spacing w:line="400" w:lineRule="exact"/>
        <w:rPr>
          <w:rFonts w:ascii="宋体" w:hAnsi="宋体" w:cs="宋体"/>
          <w:color w:val="auto"/>
          <w:kern w:val="0"/>
          <w:szCs w:val="21"/>
          <w:highlight w:val="none"/>
        </w:rPr>
      </w:pPr>
      <w:r>
        <w:rPr>
          <w:rFonts w:hint="eastAsia" w:ascii="宋体" w:hAnsi="宋体" w:cs="宋体"/>
          <w:color w:val="auto"/>
          <w:szCs w:val="21"/>
          <w:highlight w:val="none"/>
        </w:rPr>
        <w:t xml:space="preserve">  </w:t>
      </w:r>
      <w:bookmarkEnd w:id="15"/>
      <w:bookmarkEnd w:id="16"/>
      <w:bookmarkEnd w:id="17"/>
      <w:bookmarkEnd w:id="18"/>
      <w:bookmarkEnd w:id="19"/>
      <w:bookmarkEnd w:id="20"/>
      <w:bookmarkEnd w:id="21"/>
      <w:bookmarkEnd w:id="22"/>
      <w:bookmarkEnd w:id="23"/>
      <w:r>
        <w:rPr>
          <w:rFonts w:hint="eastAsia" w:ascii="宋体" w:hAnsi="宋体" w:cs="宋体"/>
          <w:b/>
          <w:bCs/>
          <w:color w:val="auto"/>
          <w:kern w:val="0"/>
          <w:szCs w:val="21"/>
          <w:highlight w:val="none"/>
        </w:rPr>
        <w:t>一、项目基本情况</w:t>
      </w:r>
    </w:p>
    <w:p w14:paraId="41C179D4">
      <w:pPr>
        <w:widowControl/>
        <w:shd w:val="clear" w:color="auto" w:fill="FFFFFF"/>
        <w:spacing w:line="400" w:lineRule="exact"/>
        <w:ind w:firstLine="420" w:firstLineChars="200"/>
        <w:jc w:val="left"/>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项目编号：NNZC2026-C3-990824-JDZB</w:t>
      </w:r>
    </w:p>
    <w:p w14:paraId="6C25FDA9">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项目名称：</w:t>
      </w:r>
      <w:r>
        <w:rPr>
          <w:rFonts w:hint="eastAsia" w:ascii="宋体" w:hAnsi="宋体" w:cs="宋体"/>
          <w:color w:val="auto"/>
          <w:kern w:val="0"/>
          <w:szCs w:val="21"/>
          <w:highlight w:val="none"/>
          <w:lang w:eastAsia="zh-CN"/>
        </w:rPr>
        <w:t>广西壮族自治区第四届职业技能大赛技能竞赛和活动场地搭建、氛围布置服务</w:t>
      </w:r>
      <w:r>
        <w:rPr>
          <w:rFonts w:hint="eastAsia" w:ascii="宋体" w:hAnsi="宋体" w:cs="宋体"/>
          <w:color w:val="auto"/>
          <w:kern w:val="0"/>
          <w:szCs w:val="21"/>
          <w:highlight w:val="none"/>
        </w:rPr>
        <w:t> </w:t>
      </w:r>
    </w:p>
    <w:p w14:paraId="63BCF8EB">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采购方式：竞争性磋商</w:t>
      </w:r>
    </w:p>
    <w:p w14:paraId="2145396F">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预算总金额（元）：</w:t>
      </w:r>
      <w:r>
        <w:rPr>
          <w:rFonts w:hint="eastAsia" w:ascii="宋体" w:hAnsi="宋体" w:cs="宋体"/>
          <w:color w:val="auto"/>
          <w:kern w:val="0"/>
          <w:szCs w:val="21"/>
          <w:highlight w:val="none"/>
          <w:lang w:val="en-US" w:eastAsia="zh-CN"/>
        </w:rPr>
        <w:t>250</w:t>
      </w:r>
      <w:r>
        <w:rPr>
          <w:rFonts w:hint="eastAsia" w:ascii="宋体" w:hAnsi="宋体" w:cs="宋体"/>
          <w:color w:val="auto"/>
          <w:kern w:val="0"/>
          <w:szCs w:val="21"/>
          <w:highlight w:val="none"/>
        </w:rPr>
        <w:t>0000.00</w:t>
      </w:r>
    </w:p>
    <w:p w14:paraId="010D807A">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采购需求：</w:t>
      </w:r>
    </w:p>
    <w:p w14:paraId="3153F54C">
      <w:pPr>
        <w:widowControl/>
        <w:shd w:val="clear" w:color="auto" w:fill="FFFFFF"/>
        <w:spacing w:line="400" w:lineRule="exact"/>
        <w:ind w:firstLine="420"/>
        <w:jc w:val="left"/>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标项名称：</w:t>
      </w:r>
      <w:r>
        <w:rPr>
          <w:rFonts w:hint="eastAsia" w:ascii="宋体" w:hAnsi="宋体" w:cs="宋体"/>
          <w:color w:val="auto"/>
          <w:kern w:val="0"/>
          <w:szCs w:val="21"/>
          <w:highlight w:val="none"/>
          <w:lang w:eastAsia="zh-CN"/>
        </w:rPr>
        <w:t>广西壮族自治区第四届职业技能大赛技能竞赛和活动场地搭建、氛围布置服务</w:t>
      </w:r>
    </w:p>
    <w:p w14:paraId="23907940">
      <w:pPr>
        <w:widowControl/>
        <w:shd w:val="clear" w:color="auto" w:fill="FFFFFF"/>
        <w:spacing w:line="400" w:lineRule="exact"/>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数量：1</w:t>
      </w:r>
    </w:p>
    <w:p w14:paraId="7FCF622C">
      <w:pPr>
        <w:widowControl/>
        <w:shd w:val="clear" w:color="auto" w:fill="FFFFFF"/>
        <w:spacing w:line="400" w:lineRule="exact"/>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预算金额（元）:</w:t>
      </w:r>
      <w:r>
        <w:rPr>
          <w:rFonts w:hint="eastAsia" w:ascii="宋体" w:hAnsi="宋体" w:cs="宋体"/>
          <w:color w:val="auto"/>
          <w:szCs w:val="21"/>
          <w:highlight w:val="none"/>
        </w:rPr>
        <w:t xml:space="preserve"> </w:t>
      </w:r>
      <w:r>
        <w:rPr>
          <w:rFonts w:hint="eastAsia" w:ascii="宋体" w:hAnsi="宋体" w:cs="宋体"/>
          <w:color w:val="auto"/>
          <w:kern w:val="0"/>
          <w:szCs w:val="21"/>
          <w:highlight w:val="none"/>
          <w:lang w:val="en-US" w:eastAsia="zh-CN"/>
        </w:rPr>
        <w:t>250</w:t>
      </w:r>
      <w:r>
        <w:rPr>
          <w:rFonts w:hint="eastAsia" w:ascii="宋体" w:hAnsi="宋体" w:cs="宋体"/>
          <w:color w:val="auto"/>
          <w:kern w:val="0"/>
          <w:szCs w:val="21"/>
          <w:highlight w:val="none"/>
        </w:rPr>
        <w:t>0000.00</w:t>
      </w:r>
    </w:p>
    <w:p w14:paraId="075D7B73">
      <w:pPr>
        <w:widowControl/>
        <w:shd w:val="clear" w:color="auto" w:fill="FFFFFF"/>
        <w:spacing w:line="400" w:lineRule="exact"/>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简要规格描述或项目基本概况介绍、用途：</w:t>
      </w:r>
      <w:r>
        <w:rPr>
          <w:rFonts w:hint="eastAsia" w:ascii="宋体" w:hAnsi="宋体" w:cs="宋体"/>
          <w:color w:val="auto"/>
          <w:szCs w:val="21"/>
          <w:highlight w:val="none"/>
          <w:lang w:eastAsia="zh-CN"/>
        </w:rPr>
        <w:t>广西壮族自治区第四届职业技能大赛技能竞赛和活动场地搭建、氛围布置服务</w:t>
      </w:r>
      <w:r>
        <w:rPr>
          <w:rFonts w:hint="eastAsia" w:ascii="宋体" w:hAnsi="宋体" w:cs="宋体"/>
          <w:color w:val="auto"/>
          <w:szCs w:val="21"/>
          <w:highlight w:val="none"/>
        </w:rPr>
        <w:t>1项</w:t>
      </w:r>
      <w:r>
        <w:rPr>
          <w:rFonts w:hint="eastAsia" w:ascii="宋体" w:hAnsi="宋体" w:cs="宋体"/>
          <w:color w:val="auto"/>
          <w:kern w:val="0"/>
          <w:szCs w:val="21"/>
          <w:highlight w:val="none"/>
        </w:rPr>
        <w:t>。具体内容详见竞争性磋商文件。</w:t>
      </w:r>
    </w:p>
    <w:p w14:paraId="02243BD6">
      <w:pPr>
        <w:widowControl/>
        <w:shd w:val="clear" w:color="auto" w:fill="FFFFFF"/>
        <w:spacing w:line="400" w:lineRule="exact"/>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最高限价（如有）：</w:t>
      </w:r>
      <w:r>
        <w:rPr>
          <w:rFonts w:hint="eastAsia" w:ascii="宋体" w:hAnsi="宋体" w:cs="宋体"/>
          <w:color w:val="auto"/>
          <w:kern w:val="0"/>
          <w:szCs w:val="21"/>
          <w:highlight w:val="none"/>
          <w:lang w:val="en-US" w:eastAsia="zh-CN"/>
        </w:rPr>
        <w:t>250</w:t>
      </w:r>
      <w:r>
        <w:rPr>
          <w:rFonts w:hint="eastAsia" w:ascii="宋体" w:hAnsi="宋体" w:cs="宋体"/>
          <w:color w:val="auto"/>
          <w:kern w:val="0"/>
          <w:szCs w:val="21"/>
          <w:highlight w:val="none"/>
        </w:rPr>
        <w:t>0000.00</w:t>
      </w:r>
    </w:p>
    <w:p w14:paraId="3B622AA0">
      <w:pPr>
        <w:spacing w:line="400" w:lineRule="exact"/>
        <w:ind w:firstLine="420"/>
        <w:rPr>
          <w:rFonts w:ascii="宋体" w:hAnsi="宋体" w:cs="宋体"/>
          <w:color w:val="auto"/>
          <w:kern w:val="0"/>
          <w:szCs w:val="21"/>
          <w:highlight w:val="none"/>
        </w:rPr>
      </w:pPr>
      <w:r>
        <w:rPr>
          <w:rFonts w:hint="eastAsia" w:ascii="宋体" w:hAnsi="宋体" w:cs="宋体"/>
          <w:color w:val="auto"/>
          <w:kern w:val="0"/>
          <w:szCs w:val="21"/>
          <w:highlight w:val="none"/>
        </w:rPr>
        <w:t>合同履约期限：</w:t>
      </w:r>
      <w:r>
        <w:rPr>
          <w:rFonts w:hint="eastAsia" w:ascii="宋体" w:hAnsi="宋体" w:cs="宋体"/>
          <w:color w:val="auto"/>
          <w:kern w:val="0"/>
          <w:szCs w:val="21"/>
          <w:highlight w:val="none"/>
          <w:lang w:eastAsia="zh-CN"/>
        </w:rPr>
        <w:t>自合同签订之日起至赛事结束并完成撤场工作止</w:t>
      </w:r>
      <w:r>
        <w:rPr>
          <w:rFonts w:hint="eastAsia" w:ascii="宋体" w:hAnsi="宋体" w:cs="宋体"/>
          <w:color w:val="auto"/>
          <w:szCs w:val="21"/>
          <w:highlight w:val="none"/>
          <w:lang w:val="en-US" w:eastAsia="zh-CN" w:bidi="ar"/>
        </w:rPr>
        <w:t>。</w:t>
      </w:r>
    </w:p>
    <w:p w14:paraId="64D8F8AF">
      <w:pPr>
        <w:widowControl/>
        <w:shd w:val="clear" w:color="auto" w:fill="FFFFFF"/>
        <w:spacing w:line="400" w:lineRule="exact"/>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本项目不接受联合体响应。</w:t>
      </w:r>
    </w:p>
    <w:p w14:paraId="0E61578F">
      <w:pPr>
        <w:widowControl/>
        <w:shd w:val="clear" w:color="auto" w:fill="FFFFFF"/>
        <w:spacing w:line="400" w:lineRule="exact"/>
        <w:ind w:firstLine="420"/>
        <w:jc w:val="left"/>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rPr>
        <w:t>备注：采购计划号：NNZC[2026]4767号</w:t>
      </w:r>
      <w:r>
        <w:rPr>
          <w:rFonts w:hint="eastAsia" w:ascii="宋体" w:hAnsi="宋体" w:cs="宋体"/>
          <w:color w:val="auto"/>
          <w:kern w:val="0"/>
          <w:szCs w:val="21"/>
          <w:highlight w:val="none"/>
          <w:lang w:eastAsia="zh-CN"/>
        </w:rPr>
        <w:t>、NNZC[2026]4740号</w:t>
      </w:r>
      <w:r>
        <w:rPr>
          <w:rFonts w:hint="eastAsia" w:ascii="宋体" w:hAnsi="宋体" w:cs="宋体"/>
          <w:color w:val="auto"/>
          <w:kern w:val="0"/>
          <w:szCs w:val="21"/>
          <w:highlight w:val="none"/>
          <w:lang w:val="en-US" w:eastAsia="zh-CN"/>
        </w:rPr>
        <w:t xml:space="preserve"> </w:t>
      </w:r>
    </w:p>
    <w:p w14:paraId="1ED32E6D">
      <w:pPr>
        <w:widowControl/>
        <w:shd w:val="clear" w:color="auto" w:fill="FFFFFF"/>
        <w:spacing w:line="400" w:lineRule="exact"/>
        <w:rPr>
          <w:rFonts w:ascii="宋体" w:hAnsi="宋体" w:cs="宋体"/>
          <w:color w:val="auto"/>
          <w:kern w:val="0"/>
          <w:szCs w:val="21"/>
          <w:highlight w:val="none"/>
        </w:rPr>
      </w:pPr>
      <w:r>
        <w:rPr>
          <w:rFonts w:hint="eastAsia" w:ascii="宋体" w:hAnsi="宋体" w:cs="宋体"/>
          <w:b/>
          <w:bCs/>
          <w:color w:val="auto"/>
          <w:kern w:val="0"/>
          <w:szCs w:val="21"/>
          <w:highlight w:val="none"/>
        </w:rPr>
        <w:t>二、申请人的资格要求：</w:t>
      </w:r>
    </w:p>
    <w:p w14:paraId="4AF36642">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1.满足《中华人民共和国政府采购法》第二十二条规定；</w:t>
      </w:r>
    </w:p>
    <w:p w14:paraId="0DC083BC">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2.落实政府采购政策需满足的资格要求：</w:t>
      </w:r>
    </w:p>
    <w:p w14:paraId="2E6FDECB">
      <w:pPr>
        <w:widowControl/>
        <w:shd w:val="clear" w:color="auto" w:fill="FFFFFF"/>
        <w:spacing w:line="400" w:lineRule="exact"/>
        <w:ind w:firstLine="420" w:firstLineChars="200"/>
        <w:jc w:val="left"/>
        <w:rPr>
          <w:rFonts w:ascii="宋体" w:hAnsi="宋体" w:cs="宋体"/>
          <w:b/>
          <w:bCs/>
          <w:color w:val="auto"/>
          <w:kern w:val="0"/>
          <w:szCs w:val="21"/>
          <w:highlight w:val="none"/>
        </w:rPr>
      </w:pPr>
      <w:r>
        <w:rPr>
          <w:rFonts w:hint="eastAsia" w:ascii="宋体" w:hAnsi="宋体" w:cs="宋体"/>
          <w:b w:val="0"/>
          <w:bCs w:val="0"/>
          <w:color w:val="auto"/>
          <w:kern w:val="0"/>
          <w:szCs w:val="21"/>
          <w:highlight w:val="none"/>
          <w:lang w:eastAsia="zh-CN"/>
        </w:rPr>
        <w:t>☑</w:t>
      </w:r>
      <w:r>
        <w:rPr>
          <w:rFonts w:hint="eastAsia" w:ascii="宋体" w:hAnsi="宋体" w:cs="宋体"/>
          <w:b w:val="0"/>
          <w:bCs w:val="0"/>
          <w:color w:val="auto"/>
          <w:kern w:val="0"/>
          <w:szCs w:val="21"/>
          <w:highlight w:val="none"/>
        </w:rPr>
        <w:t>专门面向中小企业采购的项目（供应商均为中小微企业、监狱企业、残疾人福利性单位)</w:t>
      </w:r>
    </w:p>
    <w:p w14:paraId="0B5E82A7">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非专门面向中小企业采购的项目</w:t>
      </w:r>
    </w:p>
    <w:p w14:paraId="701A464D">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3.本项目的特定资格要求：</w:t>
      </w:r>
      <w:r>
        <w:rPr>
          <w:rFonts w:hint="eastAsia" w:ascii="宋体" w:hAnsi="宋体" w:cs="宋体"/>
          <w:color w:val="auto"/>
          <w:kern w:val="0"/>
          <w:szCs w:val="21"/>
          <w:highlight w:val="none"/>
          <w:lang w:val="en-US" w:eastAsia="zh-CN"/>
        </w:rPr>
        <w:t>无</w:t>
      </w:r>
    </w:p>
    <w:p w14:paraId="4A7D9D6D">
      <w:pPr>
        <w:widowControl/>
        <w:shd w:val="clear" w:color="auto" w:fill="FFFFFF"/>
        <w:spacing w:line="40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rPr>
        <w:t>4.本项目的特定条件：</w:t>
      </w:r>
      <w:r>
        <w:rPr>
          <w:rFonts w:hint="eastAsia" w:ascii="宋体" w:hAnsi="宋体" w:cs="宋体"/>
          <w:color w:val="auto"/>
          <w:kern w:val="0"/>
          <w:szCs w:val="21"/>
          <w:highlight w:val="none"/>
          <w:lang w:val="en-US" w:eastAsia="zh-CN"/>
        </w:rPr>
        <w:t>无</w:t>
      </w:r>
    </w:p>
    <w:p w14:paraId="06422168">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5. 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2FA2079">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6. 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522003B0">
      <w:pPr>
        <w:widowControl/>
        <w:shd w:val="clear" w:color="auto" w:fill="FFFFFF"/>
        <w:spacing w:line="400" w:lineRule="exact"/>
        <w:rPr>
          <w:rFonts w:ascii="宋体" w:hAnsi="宋体" w:cs="宋体"/>
          <w:color w:val="auto"/>
          <w:kern w:val="0"/>
          <w:szCs w:val="21"/>
          <w:highlight w:val="none"/>
        </w:rPr>
      </w:pPr>
      <w:r>
        <w:rPr>
          <w:rFonts w:hint="eastAsia" w:ascii="宋体" w:hAnsi="宋体" w:cs="宋体"/>
          <w:b/>
          <w:bCs/>
          <w:color w:val="auto"/>
          <w:kern w:val="0"/>
          <w:szCs w:val="21"/>
          <w:highlight w:val="none"/>
        </w:rPr>
        <w:t>三、获取采购文件</w:t>
      </w:r>
    </w:p>
    <w:p w14:paraId="01B14CC2">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时间：自公告发布之日起至响应截止时间止。</w:t>
      </w:r>
    </w:p>
    <w:p w14:paraId="7B729CE3">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获取方式：网上下载。本项目不发放纸质文件，供应商可自行在“广西政府采购云平台”</w:t>
      </w:r>
      <w:r>
        <w:rPr>
          <w:rFonts w:hint="eastAsia" w:ascii="宋体" w:hAnsi="宋体" w:cs="宋体"/>
          <w:color w:val="auto"/>
          <w:szCs w:val="21"/>
          <w:highlight w:val="none"/>
        </w:rPr>
        <w:t xml:space="preserve"> </w:t>
      </w:r>
      <w:r>
        <w:rPr>
          <w:rFonts w:hint="eastAsia" w:ascii="宋体" w:hAnsi="宋体" w:cs="宋体"/>
          <w:color w:val="auto"/>
          <w:kern w:val="0"/>
          <w:szCs w:val="21"/>
          <w:highlight w:val="none"/>
        </w:rPr>
        <w:t>（https://www.gcy.zfcg.gxzf.gov.cn/）下载采购文件（操作路径：登录“广西政府采购云平台”-项目采购-获取采购文件-找到本项目-点击“申请获取采购文件”），电子响应文件制作需要基于“广西政府采购云平台”获取的采购文件编制。</w:t>
      </w:r>
    </w:p>
    <w:p w14:paraId="52A76156">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售价（元）：0</w:t>
      </w:r>
    </w:p>
    <w:p w14:paraId="2BDA4D3B">
      <w:pPr>
        <w:widowControl/>
        <w:shd w:val="clear" w:color="auto" w:fill="FFFFFF"/>
        <w:spacing w:line="400" w:lineRule="exact"/>
        <w:rPr>
          <w:rFonts w:ascii="宋体" w:hAnsi="宋体" w:cs="宋体"/>
          <w:color w:val="auto"/>
          <w:kern w:val="0"/>
          <w:szCs w:val="21"/>
          <w:highlight w:val="none"/>
        </w:rPr>
      </w:pPr>
      <w:r>
        <w:rPr>
          <w:rFonts w:hint="eastAsia" w:ascii="宋体" w:hAnsi="宋体" w:cs="宋体"/>
          <w:b/>
          <w:bCs/>
          <w:color w:val="auto"/>
          <w:kern w:val="0"/>
          <w:szCs w:val="21"/>
          <w:highlight w:val="none"/>
        </w:rPr>
        <w:t>四、响应文件提交</w:t>
      </w:r>
      <w:r>
        <w:rPr>
          <w:rFonts w:hint="eastAsia" w:ascii="宋体" w:hAnsi="宋体" w:cs="宋体"/>
          <w:color w:val="auto"/>
          <w:kern w:val="0"/>
          <w:szCs w:val="21"/>
          <w:highlight w:val="none"/>
        </w:rPr>
        <w:t> </w:t>
      </w:r>
    </w:p>
    <w:p w14:paraId="7B52DF01">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1.提交响应文件截止时间和开标时间：</w:t>
      </w:r>
      <w:r>
        <w:rPr>
          <w:rFonts w:hint="eastAsia" w:ascii="宋体" w:hAnsi="宋体" w:cs="宋体"/>
          <w:color w:val="auto"/>
          <w:kern w:val="0"/>
          <w:szCs w:val="21"/>
          <w:highlight w:val="none"/>
          <w:u w:val="single"/>
        </w:rPr>
        <w:t>202</w:t>
      </w:r>
      <w:r>
        <w:rPr>
          <w:rFonts w:hint="eastAsia" w:ascii="宋体" w:hAnsi="宋体" w:cs="宋体"/>
          <w:color w:val="auto"/>
          <w:kern w:val="0"/>
          <w:szCs w:val="21"/>
          <w:highlight w:val="none"/>
          <w:u w:val="single"/>
          <w:lang w:val="en-US" w:eastAsia="zh-CN"/>
        </w:rPr>
        <w:t>6</w:t>
      </w:r>
      <w:r>
        <w:rPr>
          <w:rFonts w:hint="eastAsia" w:ascii="宋体" w:hAnsi="宋体" w:cs="宋体"/>
          <w:color w:val="auto"/>
          <w:kern w:val="0"/>
          <w:szCs w:val="21"/>
          <w:highlight w:val="none"/>
          <w:u w:val="single"/>
        </w:rPr>
        <w:t>年</w:t>
      </w:r>
      <w:r>
        <w:rPr>
          <w:rFonts w:hint="eastAsia" w:ascii="宋体" w:hAnsi="宋体" w:cs="宋体"/>
          <w:color w:val="auto"/>
          <w:kern w:val="0"/>
          <w:szCs w:val="21"/>
          <w:highlight w:val="none"/>
          <w:u w:val="single"/>
          <w:lang w:val="en-US" w:eastAsia="zh-CN"/>
        </w:rPr>
        <w:t>9</w:t>
      </w:r>
      <w:r>
        <w:rPr>
          <w:rFonts w:hint="eastAsia" w:ascii="宋体" w:hAnsi="宋体" w:cs="宋体"/>
          <w:color w:val="auto"/>
          <w:kern w:val="0"/>
          <w:szCs w:val="21"/>
          <w:highlight w:val="none"/>
          <w:u w:val="single"/>
        </w:rPr>
        <w:t>月</w:t>
      </w:r>
      <w:r>
        <w:rPr>
          <w:rFonts w:hint="eastAsia" w:ascii="宋体" w:hAnsi="宋体" w:cs="宋体"/>
          <w:color w:val="auto"/>
          <w:kern w:val="0"/>
          <w:szCs w:val="21"/>
          <w:highlight w:val="none"/>
          <w:u w:val="single"/>
          <w:lang w:val="en-US" w:eastAsia="zh-CN"/>
        </w:rPr>
        <w:t>28</w:t>
      </w:r>
      <w:r>
        <w:rPr>
          <w:rFonts w:hint="eastAsia" w:ascii="宋体" w:hAnsi="宋体" w:cs="宋体"/>
          <w:color w:val="auto"/>
          <w:kern w:val="0"/>
          <w:szCs w:val="21"/>
          <w:highlight w:val="none"/>
          <w:u w:val="single"/>
        </w:rPr>
        <w:t>日09时30分</w:t>
      </w:r>
      <w:r>
        <w:rPr>
          <w:rFonts w:hint="eastAsia" w:ascii="宋体" w:hAnsi="宋体" w:cs="宋体"/>
          <w:color w:val="auto"/>
          <w:kern w:val="0"/>
          <w:szCs w:val="21"/>
          <w:highlight w:val="none"/>
        </w:rPr>
        <w:t>（北京时间）</w:t>
      </w:r>
    </w:p>
    <w:p w14:paraId="71B62869">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2.响应地点（网址）：本项目为南宁市全流程电子化项目，通过“广西政府采购云平台”</w:t>
      </w:r>
      <w:r>
        <w:rPr>
          <w:rFonts w:hint="eastAsia" w:ascii="宋体" w:hAnsi="宋体" w:cs="宋体"/>
          <w:color w:val="auto"/>
          <w:szCs w:val="21"/>
          <w:highlight w:val="none"/>
        </w:rPr>
        <w:t xml:space="preserve"> </w:t>
      </w:r>
      <w:r>
        <w:rPr>
          <w:rFonts w:hint="eastAsia" w:ascii="宋体" w:hAnsi="宋体" w:cs="宋体"/>
          <w:color w:val="auto"/>
          <w:kern w:val="0"/>
          <w:szCs w:val="21"/>
          <w:highlight w:val="none"/>
        </w:rPr>
        <w:t xml:space="preserve">（https://www.gcy.zfcg.gxzf.gov.cn/）实行在线电子投标，电子投标具体操作流程详见电子响应文件制作与投送教程（在此网址下载：http://nncz.nanning.gov.cn/（南宁市财政局官网）-下载专区）。 </w:t>
      </w:r>
    </w:p>
    <w:p w14:paraId="4CAD1E42">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3.截标地点：“广西政府采购云平台”电子开标大厅开标。</w:t>
      </w:r>
    </w:p>
    <w:p w14:paraId="7DE8B4B7">
      <w:pPr>
        <w:widowControl/>
        <w:shd w:val="clear" w:color="auto" w:fill="FFFFFF"/>
        <w:spacing w:line="400" w:lineRule="exact"/>
        <w:rPr>
          <w:rFonts w:ascii="宋体" w:hAnsi="宋体" w:cs="宋体"/>
          <w:color w:val="auto"/>
          <w:kern w:val="0"/>
          <w:szCs w:val="21"/>
          <w:highlight w:val="none"/>
        </w:rPr>
      </w:pPr>
      <w:r>
        <w:rPr>
          <w:rFonts w:hint="eastAsia" w:ascii="宋体" w:hAnsi="宋体" w:cs="宋体"/>
          <w:b/>
          <w:bCs/>
          <w:color w:val="auto"/>
          <w:kern w:val="0"/>
          <w:szCs w:val="21"/>
          <w:highlight w:val="none"/>
        </w:rPr>
        <w:t>五、响应文件开启</w:t>
      </w:r>
      <w:r>
        <w:rPr>
          <w:rFonts w:hint="eastAsia" w:ascii="宋体" w:hAnsi="宋体" w:cs="宋体"/>
          <w:color w:val="auto"/>
          <w:kern w:val="0"/>
          <w:szCs w:val="21"/>
          <w:highlight w:val="none"/>
        </w:rPr>
        <w:t> </w:t>
      </w:r>
    </w:p>
    <w:p w14:paraId="61464143">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1.开启时间：</w:t>
      </w:r>
      <w:r>
        <w:rPr>
          <w:rFonts w:hint="eastAsia" w:ascii="宋体" w:hAnsi="宋体" w:cs="宋体"/>
          <w:color w:val="auto"/>
          <w:kern w:val="0"/>
          <w:szCs w:val="21"/>
          <w:highlight w:val="none"/>
          <w:u w:val="single"/>
        </w:rPr>
        <w:t>202</w:t>
      </w:r>
      <w:r>
        <w:rPr>
          <w:rFonts w:hint="eastAsia" w:ascii="宋体" w:hAnsi="宋体" w:cs="宋体"/>
          <w:color w:val="auto"/>
          <w:kern w:val="0"/>
          <w:szCs w:val="21"/>
          <w:highlight w:val="none"/>
          <w:u w:val="single"/>
          <w:lang w:val="en-US" w:eastAsia="zh-CN"/>
        </w:rPr>
        <w:t>6</w:t>
      </w:r>
      <w:r>
        <w:rPr>
          <w:rFonts w:hint="eastAsia" w:ascii="宋体" w:hAnsi="宋体" w:cs="宋体"/>
          <w:color w:val="auto"/>
          <w:kern w:val="0"/>
          <w:szCs w:val="21"/>
          <w:highlight w:val="none"/>
          <w:u w:val="single"/>
        </w:rPr>
        <w:t>年</w:t>
      </w:r>
      <w:r>
        <w:rPr>
          <w:rFonts w:hint="eastAsia" w:ascii="宋体" w:hAnsi="宋体" w:cs="宋体"/>
          <w:color w:val="auto"/>
          <w:kern w:val="0"/>
          <w:szCs w:val="21"/>
          <w:highlight w:val="none"/>
          <w:u w:val="single"/>
          <w:lang w:val="en-US" w:eastAsia="zh-CN"/>
        </w:rPr>
        <w:t>9</w:t>
      </w:r>
      <w:r>
        <w:rPr>
          <w:rFonts w:hint="eastAsia" w:ascii="宋体" w:hAnsi="宋体" w:cs="宋体"/>
          <w:color w:val="auto"/>
          <w:kern w:val="0"/>
          <w:szCs w:val="21"/>
          <w:highlight w:val="none"/>
          <w:u w:val="single"/>
        </w:rPr>
        <w:t>月</w:t>
      </w:r>
      <w:r>
        <w:rPr>
          <w:rFonts w:hint="eastAsia" w:ascii="宋体" w:hAnsi="宋体" w:cs="宋体"/>
          <w:color w:val="auto"/>
          <w:kern w:val="0"/>
          <w:szCs w:val="21"/>
          <w:highlight w:val="none"/>
          <w:u w:val="single"/>
          <w:lang w:val="en-US" w:eastAsia="zh-CN"/>
        </w:rPr>
        <w:t>28</w:t>
      </w:r>
      <w:r>
        <w:rPr>
          <w:rFonts w:hint="eastAsia" w:ascii="宋体" w:hAnsi="宋体" w:cs="宋体"/>
          <w:color w:val="auto"/>
          <w:kern w:val="0"/>
          <w:szCs w:val="21"/>
          <w:highlight w:val="none"/>
          <w:u w:val="single"/>
        </w:rPr>
        <w:t>日09时30分</w:t>
      </w:r>
      <w:r>
        <w:rPr>
          <w:rFonts w:hint="eastAsia" w:ascii="宋体" w:hAnsi="宋体" w:cs="宋体"/>
          <w:color w:val="auto"/>
          <w:kern w:val="0"/>
          <w:szCs w:val="21"/>
          <w:highlight w:val="none"/>
        </w:rPr>
        <w:t>（北京时间）</w:t>
      </w:r>
    </w:p>
    <w:p w14:paraId="0C1B4BE5">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2.地点：“广西政府采购云平台”电子开标大厅 </w:t>
      </w:r>
    </w:p>
    <w:p w14:paraId="129841A8">
      <w:pPr>
        <w:widowControl/>
        <w:shd w:val="clear" w:color="auto" w:fill="FFFFFF"/>
        <w:spacing w:line="400" w:lineRule="exact"/>
        <w:rPr>
          <w:rFonts w:ascii="宋体" w:hAnsi="宋体" w:cs="宋体"/>
          <w:color w:val="auto"/>
          <w:kern w:val="0"/>
          <w:szCs w:val="21"/>
          <w:highlight w:val="none"/>
        </w:rPr>
      </w:pPr>
      <w:r>
        <w:rPr>
          <w:rFonts w:hint="eastAsia" w:ascii="宋体" w:hAnsi="宋体" w:cs="宋体"/>
          <w:b/>
          <w:bCs/>
          <w:color w:val="auto"/>
          <w:kern w:val="0"/>
          <w:szCs w:val="21"/>
          <w:highlight w:val="none"/>
        </w:rPr>
        <w:t>六、公告期限</w:t>
      </w:r>
    </w:p>
    <w:p w14:paraId="4A524DDE">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0E76BB01">
      <w:pPr>
        <w:widowControl/>
        <w:shd w:val="clear" w:color="auto" w:fill="FFFFFF"/>
        <w:spacing w:line="400" w:lineRule="exact"/>
        <w:rPr>
          <w:rFonts w:ascii="宋体" w:hAnsi="宋体" w:cs="宋体"/>
          <w:color w:val="auto"/>
          <w:kern w:val="0"/>
          <w:szCs w:val="21"/>
          <w:highlight w:val="none"/>
        </w:rPr>
      </w:pPr>
      <w:r>
        <w:rPr>
          <w:rFonts w:hint="eastAsia" w:ascii="宋体" w:hAnsi="宋体" w:cs="宋体"/>
          <w:b/>
          <w:bCs/>
          <w:color w:val="auto"/>
          <w:kern w:val="0"/>
          <w:szCs w:val="21"/>
          <w:highlight w:val="none"/>
        </w:rPr>
        <w:t>七、其他补充事宜</w:t>
      </w:r>
      <w:r>
        <w:rPr>
          <w:rFonts w:hint="eastAsia" w:ascii="宋体" w:hAnsi="宋体" w:cs="宋体"/>
          <w:color w:val="auto"/>
          <w:kern w:val="0"/>
          <w:szCs w:val="21"/>
          <w:highlight w:val="none"/>
        </w:rPr>
        <w:t> </w:t>
      </w:r>
    </w:p>
    <w:p w14:paraId="14CEECD1">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1.磋商保证金：本项目不收取磋商保证金</w:t>
      </w:r>
    </w:p>
    <w:p w14:paraId="49F5880B">
      <w:pPr>
        <w:spacing w:line="380" w:lineRule="exact"/>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2.采购意向公开链接：</w:t>
      </w:r>
    </w:p>
    <w:p w14:paraId="5D9C2945">
      <w:pPr>
        <w:spacing w:line="380" w:lineRule="exact"/>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http://www.ccgp-guangxi.gov.cn/site/detail?categoryCode=ZcyAnnouncement&amp;parentId=66485&amp;articleId=hTtM9uyyxqHuffRxqBBEBA==</w:t>
      </w:r>
    </w:p>
    <w:p w14:paraId="3615CF5F">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3.网上查询地址</w:t>
      </w:r>
    </w:p>
    <w:p w14:paraId="1C085339">
      <w:pPr>
        <w:spacing w:line="380" w:lineRule="exact"/>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中国政府采购网（http://www.ccgp.gov.cn）,广西壮族自治区政府采购网（http://zfcg.gxzf.gov.cn）, 全国公共资源交易平台（广西.南宁）http://ggzy.jgswj.gxzf.gov.cn/nnggzy/</w:t>
      </w:r>
    </w:p>
    <w:p w14:paraId="692696E9">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4.本项目需要落实的政府采购政策</w:t>
      </w:r>
    </w:p>
    <w:p w14:paraId="1F9EC1E1">
      <w:pPr>
        <w:widowControl/>
        <w:shd w:val="clear" w:color="auto" w:fill="FFFFFF"/>
        <w:spacing w:line="400" w:lineRule="exact"/>
        <w:ind w:firstLine="210" w:firstLineChars="100"/>
        <w:jc w:val="left"/>
        <w:rPr>
          <w:rFonts w:ascii="宋体" w:hAnsi="宋体" w:cs="宋体"/>
          <w:color w:val="auto"/>
          <w:kern w:val="0"/>
          <w:szCs w:val="21"/>
          <w:highlight w:val="none"/>
        </w:rPr>
      </w:pPr>
      <w:r>
        <w:rPr>
          <w:rFonts w:hint="eastAsia" w:ascii="宋体" w:hAnsi="宋体" w:cs="宋体"/>
          <w:color w:val="auto"/>
          <w:kern w:val="0"/>
          <w:szCs w:val="21"/>
          <w:highlight w:val="none"/>
        </w:rPr>
        <w:t>（1）政府采购促进中小企业发展。</w:t>
      </w:r>
    </w:p>
    <w:p w14:paraId="5356E628">
      <w:pPr>
        <w:widowControl/>
        <w:shd w:val="clear" w:color="auto" w:fill="FFFFFF"/>
        <w:spacing w:line="400" w:lineRule="exact"/>
        <w:ind w:firstLine="210" w:firstLineChars="100"/>
        <w:jc w:val="left"/>
        <w:rPr>
          <w:rFonts w:ascii="宋体" w:hAnsi="宋体" w:cs="宋体"/>
          <w:color w:val="auto"/>
          <w:kern w:val="0"/>
          <w:szCs w:val="21"/>
          <w:highlight w:val="none"/>
        </w:rPr>
      </w:pPr>
      <w:r>
        <w:rPr>
          <w:rFonts w:hint="eastAsia" w:ascii="宋体" w:hAnsi="宋体" w:cs="宋体"/>
          <w:color w:val="auto"/>
          <w:kern w:val="0"/>
          <w:szCs w:val="21"/>
          <w:highlight w:val="none"/>
        </w:rPr>
        <w:t>（2）政府采购支持采用本国产品的政策。</w:t>
      </w:r>
    </w:p>
    <w:p w14:paraId="1045ABE7">
      <w:pPr>
        <w:widowControl/>
        <w:shd w:val="clear" w:color="auto" w:fill="FFFFFF"/>
        <w:spacing w:line="400" w:lineRule="exact"/>
        <w:ind w:firstLine="210" w:firstLineChars="100"/>
        <w:jc w:val="left"/>
        <w:rPr>
          <w:rFonts w:ascii="宋体" w:hAnsi="宋体" w:cs="宋体"/>
          <w:color w:val="auto"/>
          <w:kern w:val="0"/>
          <w:szCs w:val="21"/>
          <w:highlight w:val="none"/>
        </w:rPr>
      </w:pPr>
      <w:r>
        <w:rPr>
          <w:rFonts w:hint="eastAsia" w:ascii="宋体" w:hAnsi="宋体" w:cs="宋体"/>
          <w:color w:val="auto"/>
          <w:kern w:val="0"/>
          <w:szCs w:val="21"/>
          <w:highlight w:val="none"/>
        </w:rPr>
        <w:t>（3）强制采购节能产品；优先采购节能产品、环境标志产品。</w:t>
      </w:r>
    </w:p>
    <w:p w14:paraId="15787271">
      <w:pPr>
        <w:widowControl/>
        <w:shd w:val="clear" w:color="auto" w:fill="FFFFFF"/>
        <w:spacing w:line="400" w:lineRule="exact"/>
        <w:ind w:firstLine="210" w:firstLineChars="100"/>
        <w:jc w:val="left"/>
        <w:rPr>
          <w:rFonts w:ascii="宋体" w:hAnsi="宋体" w:cs="宋体"/>
          <w:color w:val="auto"/>
          <w:kern w:val="0"/>
          <w:szCs w:val="21"/>
          <w:highlight w:val="none"/>
        </w:rPr>
      </w:pPr>
      <w:r>
        <w:rPr>
          <w:rFonts w:hint="eastAsia" w:ascii="宋体" w:hAnsi="宋体" w:cs="宋体"/>
          <w:color w:val="auto"/>
          <w:kern w:val="0"/>
          <w:szCs w:val="21"/>
          <w:highlight w:val="none"/>
        </w:rPr>
        <w:t>（4）政府采购促进残疾人就业政策。</w:t>
      </w:r>
    </w:p>
    <w:p w14:paraId="6CB9B811">
      <w:pPr>
        <w:widowControl/>
        <w:shd w:val="clear" w:color="auto" w:fill="FFFFFF"/>
        <w:spacing w:line="400" w:lineRule="exact"/>
        <w:ind w:firstLine="210" w:firstLineChars="100"/>
        <w:jc w:val="left"/>
        <w:rPr>
          <w:rFonts w:ascii="宋体" w:hAnsi="宋体" w:cs="宋体"/>
          <w:color w:val="auto"/>
          <w:kern w:val="0"/>
          <w:szCs w:val="21"/>
          <w:highlight w:val="none"/>
        </w:rPr>
      </w:pPr>
      <w:r>
        <w:rPr>
          <w:rFonts w:hint="eastAsia" w:ascii="宋体" w:hAnsi="宋体" w:cs="宋体"/>
          <w:color w:val="auto"/>
          <w:kern w:val="0"/>
          <w:szCs w:val="21"/>
          <w:highlight w:val="none"/>
        </w:rPr>
        <w:t>（5）政府采购支持监狱企业发展。</w:t>
      </w:r>
    </w:p>
    <w:p w14:paraId="36141F34">
      <w:pPr>
        <w:widowControl/>
        <w:shd w:val="clear" w:color="auto" w:fill="FFFFFF"/>
        <w:spacing w:line="400" w:lineRule="exact"/>
        <w:ind w:firstLine="210" w:firstLineChars="100"/>
        <w:jc w:val="left"/>
        <w:rPr>
          <w:rFonts w:ascii="宋体" w:hAnsi="宋体" w:cs="宋体"/>
          <w:color w:val="auto"/>
          <w:kern w:val="0"/>
          <w:szCs w:val="21"/>
          <w:highlight w:val="none"/>
        </w:rPr>
      </w:pPr>
      <w:r>
        <w:rPr>
          <w:rFonts w:hint="eastAsia" w:ascii="宋体" w:hAnsi="宋体" w:cs="宋体"/>
          <w:color w:val="auto"/>
          <w:kern w:val="0"/>
          <w:szCs w:val="21"/>
          <w:highlight w:val="none"/>
        </w:rPr>
        <w:t>（6）扶持不发达地区和少数民族地区政策。</w:t>
      </w:r>
    </w:p>
    <w:p w14:paraId="09ACCD96">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5.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44EDF2A1">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6.若对项目采购电子交易系统操作有疑问，可登录“广西政府采购云平台”（https://www.zcygov.cn/），点击右侧咨询小采，获取采小蜜智能服务管家帮助，或拨打政采云服务热线400-881-7190获取热线服务帮助。</w:t>
      </w:r>
    </w:p>
    <w:p w14:paraId="5C469E53">
      <w:pPr>
        <w:widowControl/>
        <w:shd w:val="clear" w:color="auto" w:fill="FFFFFF"/>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7.（1）未进行网上注册并办理数字证书（CA认证）的供应商将无法参与本项目政府采购活动，潜在供应商应当在投标截止时间前，完成电子交易平台上的CA数字证书办理（申领流程：CA证书申请方式及操作指南下载地址（现场申请方式见网址：http://www.ccgp-guangxi.gov.cn/OfficeService/DownloadArea/8354055.html?utm=a0003.39a112b4.cmp001.d0002.f0464b20ff2a11eb873141bf9e381949（广西政府采购网）/网上申请方式见网址： http://nncz.nanning.gov.cn/（</w:t>
      </w:r>
      <w:r>
        <w:rPr>
          <w:rFonts w:hint="eastAsia" w:ascii="宋体" w:hAnsi="宋体" w:cs="宋体"/>
          <w:color w:val="auto"/>
          <w:kern w:val="0"/>
          <w:szCs w:val="21"/>
          <w:highlight w:val="none"/>
          <w:lang w:eastAsia="zh-CN"/>
        </w:rPr>
        <w:t>南宁市财政局</w:t>
      </w:r>
      <w:r>
        <w:rPr>
          <w:rFonts w:hint="eastAsia" w:ascii="宋体" w:hAnsi="宋体" w:cs="宋体"/>
          <w:color w:val="auto"/>
          <w:kern w:val="0"/>
          <w:szCs w:val="21"/>
          <w:highlight w:val="none"/>
        </w:rPr>
        <w:t>官网）-下载专区-南宁市政采云CA证书办理操作指南））及响应文件的提交。完成CA数字证书办理预计7日左右，供应商只需办理其中一家CA数字证书及签章，建议各供应商抓紧时间办理。</w:t>
      </w:r>
    </w:p>
    <w:p w14:paraId="5ACE1CEC">
      <w:pPr>
        <w:widowControl/>
        <w:shd w:val="clear" w:color="auto" w:fill="FFFFFF"/>
        <w:spacing w:line="40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（2）为确保网上操作合法、有效和安全，请投标供应商确保在电子投标过程中能够对相关数据电文进行加密和使用电子签章，妥善保管CA数字证书并使用有效的CA数字证书参与整个招标活动。</w:t>
      </w:r>
    </w:p>
    <w:p w14:paraId="36AA8B67">
      <w:pPr>
        <w:widowControl/>
        <w:shd w:val="clear" w:color="auto" w:fill="FFFFFF"/>
        <w:spacing w:line="40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注：供应商应当在投标截止时间前完成电子响应文件的上传、递交，投标截止时间前可以补充、修改或者撤回响应文件。补充或者修改响应文件的，应当先行撤回原文件，补充、修改后重新上传、递交。投标截止时间前未完成上传、递交的，视为撤回响应文件。投标截止时间以后上传递交的响应文件“广西政府采购云平台”将予以拒收。</w:t>
      </w:r>
    </w:p>
    <w:p w14:paraId="22A11169">
      <w:pPr>
        <w:widowControl/>
        <w:shd w:val="clear" w:color="auto" w:fill="FFFFFF"/>
        <w:spacing w:line="40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（3）CA证书在线解密：供应商投标时，需携带制作响应文件时用来加密的有效数字证书（CA认证）登录“广西政府采购云平台”电子开标大厅现场按规定时间对加密的响应文件进行解密，否则后果自负。</w:t>
      </w:r>
    </w:p>
    <w:p w14:paraId="74A81954">
      <w:pPr>
        <w:widowControl/>
        <w:shd w:val="clear" w:color="auto" w:fill="FFFFFF"/>
        <w:spacing w:line="400" w:lineRule="exact"/>
        <w:rPr>
          <w:rFonts w:ascii="宋体" w:hAnsi="宋体" w:cs="宋体"/>
          <w:color w:val="auto"/>
          <w:kern w:val="0"/>
          <w:szCs w:val="21"/>
          <w:highlight w:val="none"/>
        </w:rPr>
      </w:pPr>
      <w:r>
        <w:rPr>
          <w:rFonts w:hint="eastAsia" w:ascii="宋体" w:hAnsi="宋体" w:cs="宋体"/>
          <w:b/>
          <w:bCs/>
          <w:color w:val="auto"/>
          <w:kern w:val="0"/>
          <w:szCs w:val="21"/>
          <w:highlight w:val="none"/>
        </w:rPr>
        <w:t>八、凡对本次招标提出询问，请按以下方式联系</w:t>
      </w:r>
    </w:p>
    <w:p w14:paraId="339DFD63">
      <w:pPr>
        <w:spacing w:line="38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1.采购人信息</w:t>
      </w:r>
    </w:p>
    <w:p w14:paraId="61B6CA60">
      <w:pPr>
        <w:spacing w:line="380" w:lineRule="exact"/>
        <w:ind w:firstLine="420"/>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名  称：</w:t>
      </w:r>
      <w:r>
        <w:rPr>
          <w:rFonts w:hint="eastAsia" w:ascii="宋体" w:hAnsi="宋体" w:cs="宋体"/>
          <w:color w:val="auto"/>
          <w:szCs w:val="21"/>
          <w:highlight w:val="none"/>
          <w:lang w:eastAsia="zh-CN"/>
        </w:rPr>
        <w:t>南宁市人力资源和社会保障局</w:t>
      </w:r>
    </w:p>
    <w:p w14:paraId="3598E150">
      <w:pPr>
        <w:spacing w:line="38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地  址：南宁市青秀区桂春路南二里4号 </w:t>
      </w:r>
    </w:p>
    <w:p w14:paraId="73320539">
      <w:pPr>
        <w:spacing w:line="380" w:lineRule="exact"/>
        <w:ind w:firstLine="420"/>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项目联系人：</w:t>
      </w:r>
      <w:r>
        <w:rPr>
          <w:rFonts w:hint="eastAsia" w:ascii="宋体" w:hAnsi="宋体" w:cs="宋体"/>
          <w:color w:val="auto"/>
          <w:szCs w:val="21"/>
          <w:highlight w:val="none"/>
          <w:lang w:val="en-US" w:eastAsia="zh-CN"/>
        </w:rPr>
        <w:t>周素梅</w:t>
      </w:r>
    </w:p>
    <w:p w14:paraId="2DC794D7">
      <w:pPr>
        <w:spacing w:line="380" w:lineRule="exact"/>
        <w:ind w:firstLine="420"/>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联系电话：</w:t>
      </w:r>
      <w:r>
        <w:rPr>
          <w:rFonts w:hint="eastAsia" w:ascii="宋体" w:hAnsi="宋体" w:cs="宋体"/>
          <w:color w:val="auto"/>
          <w:szCs w:val="21"/>
          <w:highlight w:val="none"/>
          <w:lang w:val="en-US" w:eastAsia="zh-CN"/>
        </w:rPr>
        <w:t>0771-5505368 </w:t>
      </w:r>
    </w:p>
    <w:p w14:paraId="76D36CB9">
      <w:pPr>
        <w:spacing w:line="38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2.采购代理机构信息</w:t>
      </w:r>
    </w:p>
    <w:p w14:paraId="234C9013">
      <w:pPr>
        <w:spacing w:line="38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名 称：广西机电设备招标有限公司</w:t>
      </w:r>
    </w:p>
    <w:p w14:paraId="6E7CBB19">
      <w:pPr>
        <w:spacing w:line="38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地址：广西南宁市金湖路63号金源CBD现代城7层</w:t>
      </w:r>
    </w:p>
    <w:p w14:paraId="28DBDFD5">
      <w:pPr>
        <w:spacing w:line="38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联系电话：0771-2808981</w:t>
      </w:r>
    </w:p>
    <w:p w14:paraId="7403C880">
      <w:pPr>
        <w:spacing w:line="38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3.项目联系方式</w:t>
      </w:r>
    </w:p>
    <w:p w14:paraId="03C3068B">
      <w:pPr>
        <w:spacing w:line="380" w:lineRule="exact"/>
        <w:ind w:firstLine="42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项目联系人：</w:t>
      </w:r>
      <w:r>
        <w:rPr>
          <w:rFonts w:hint="eastAsia" w:ascii="宋体" w:hAnsi="宋体" w:cs="宋体"/>
          <w:color w:val="auto"/>
          <w:szCs w:val="21"/>
          <w:highlight w:val="none"/>
          <w:lang w:val="en-US" w:eastAsia="zh-CN"/>
        </w:rPr>
        <w:t>梁艳冰、</w:t>
      </w:r>
      <w:r>
        <w:rPr>
          <w:rFonts w:hint="eastAsia" w:ascii="宋体" w:hAnsi="宋体" w:cs="宋体"/>
          <w:color w:val="auto"/>
          <w:szCs w:val="21"/>
          <w:highlight w:val="none"/>
        </w:rPr>
        <w:t>梅莹</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陈健达</w:t>
      </w:r>
    </w:p>
    <w:p w14:paraId="40878F50">
      <w:pPr>
        <w:spacing w:line="38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电话：0771-2808981</w:t>
      </w:r>
    </w:p>
    <w:p w14:paraId="49B05708">
      <w:pPr>
        <w:widowControl/>
        <w:shd w:val="clear" w:color="auto" w:fill="FFFFFF"/>
        <w:spacing w:line="400" w:lineRule="exact"/>
        <w:jc w:val="left"/>
        <w:rPr>
          <w:rFonts w:ascii="宋体" w:hAnsi="宋体" w:cs="宋体"/>
          <w:color w:val="auto"/>
          <w:kern w:val="0"/>
          <w:szCs w:val="21"/>
          <w:highlight w:val="none"/>
        </w:rPr>
      </w:pPr>
    </w:p>
    <w:p w14:paraId="223E1D96">
      <w:pPr>
        <w:pStyle w:val="9"/>
        <w:widowControl/>
        <w:numPr>
          <w:ilvl w:val="0"/>
          <w:numId w:val="0"/>
        </w:numPr>
        <w:tabs>
          <w:tab w:val="left" w:pos="454"/>
          <w:tab w:val="left" w:pos="720"/>
          <w:tab w:val="left" w:pos="840"/>
        </w:tabs>
        <w:spacing w:line="400" w:lineRule="exact"/>
        <w:ind w:firstLine="420" w:firstLineChars="200"/>
        <w:jc w:val="right"/>
        <w:rPr>
          <w:rFonts w:ascii="宋体" w:hAnsi="宋体" w:cs="宋体"/>
          <w:color w:val="auto"/>
          <w:kern w:val="0"/>
          <w:szCs w:val="21"/>
          <w:highlight w:val="none"/>
        </w:rPr>
      </w:pPr>
    </w:p>
    <w:p w14:paraId="686A976A">
      <w:pPr>
        <w:pStyle w:val="9"/>
        <w:widowControl/>
        <w:numPr>
          <w:ilvl w:val="0"/>
          <w:numId w:val="0"/>
        </w:numPr>
        <w:tabs>
          <w:tab w:val="left" w:pos="454"/>
          <w:tab w:val="left" w:pos="720"/>
          <w:tab w:val="left" w:pos="840"/>
        </w:tabs>
        <w:spacing w:line="400" w:lineRule="exact"/>
        <w:ind w:firstLine="420" w:firstLineChars="200"/>
        <w:jc w:val="right"/>
        <w:rPr>
          <w:rFonts w:ascii="宋体" w:hAnsi="宋体" w:cs="宋体"/>
          <w:color w:val="auto"/>
          <w:kern w:val="0"/>
          <w:szCs w:val="21"/>
          <w:highlight w:val="none"/>
        </w:rPr>
      </w:pPr>
      <w:r>
        <w:rPr>
          <w:rFonts w:hint="eastAsia" w:ascii="宋体" w:hAnsi="宋体" w:cs="宋体"/>
          <w:color w:val="auto"/>
          <w:kern w:val="0"/>
          <w:szCs w:val="21"/>
          <w:highlight w:val="none"/>
        </w:rPr>
        <w:t>广西机电设备招标有限公司</w:t>
      </w:r>
    </w:p>
    <w:p w14:paraId="00F970C1">
      <w:pPr>
        <w:spacing w:line="400" w:lineRule="exact"/>
        <w:ind w:firstLine="420" w:firstLineChars="200"/>
        <w:jc w:val="right"/>
        <w:rPr>
          <w:rFonts w:ascii="Arial" w:hAnsi="Arial" w:cs="Arial"/>
          <w:color w:val="auto"/>
          <w:szCs w:val="21"/>
          <w:highlight w:val="none"/>
        </w:rPr>
        <w:sectPr>
          <w:footerReference r:id="rId4" w:type="default"/>
          <w:pgSz w:w="11911" w:h="16838"/>
          <w:pgMar w:top="1417" w:right="1417" w:bottom="1417" w:left="1417" w:header="720" w:footer="720" w:gutter="0"/>
          <w:pgNumType w:start="1"/>
          <w:cols w:space="0" w:num="1"/>
        </w:sectPr>
      </w:pP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 xml:space="preserve"> 9 </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16</w:t>
      </w:r>
      <w:r>
        <w:rPr>
          <w:rFonts w:hint="eastAsia" w:ascii="宋体" w:hAnsi="宋体" w:cs="宋体"/>
          <w:color w:val="auto"/>
          <w:szCs w:val="21"/>
          <w:highlight w:val="none"/>
        </w:rPr>
        <w:t>日</w:t>
      </w:r>
      <w:bookmarkEnd w:id="24"/>
    </w:p>
    <w:p w14:paraId="442442D4">
      <w:pPr>
        <w:pStyle w:val="4"/>
        <w:spacing w:before="120" w:after="120" w:line="500" w:lineRule="exact"/>
        <w:jc w:val="center"/>
        <w:rPr>
          <w:color w:val="auto"/>
          <w:highlight w:val="none"/>
        </w:rPr>
      </w:pPr>
      <w:bookmarkStart w:id="25" w:name="_Toc16006"/>
      <w:r>
        <w:rPr>
          <w:rFonts w:hint="eastAsia"/>
          <w:color w:val="auto"/>
          <w:highlight w:val="none"/>
        </w:rPr>
        <w:t>第二章</w:t>
      </w:r>
      <w:r>
        <w:rPr>
          <w:color w:val="auto"/>
          <w:highlight w:val="none"/>
        </w:rPr>
        <w:t xml:space="preserve"> </w:t>
      </w:r>
      <w:r>
        <w:rPr>
          <w:rFonts w:hint="eastAsia"/>
          <w:color w:val="auto"/>
          <w:highlight w:val="none"/>
        </w:rPr>
        <w:t>采购需求</w:t>
      </w:r>
      <w:bookmarkEnd w:id="25"/>
    </w:p>
    <w:p w14:paraId="38A454BE">
      <w:pPr>
        <w:adjustRightInd w:val="0"/>
        <w:spacing w:line="340" w:lineRule="exact"/>
        <w:rPr>
          <w:rFonts w:hAnsi="宋体"/>
          <w:b/>
          <w:color w:val="auto"/>
          <w:szCs w:val="21"/>
          <w:highlight w:val="none"/>
        </w:rPr>
      </w:pPr>
      <w:bookmarkStart w:id="26" w:name="PO_TDCUS_ITEM_PB_REQ_FILE_1_1"/>
      <w:r>
        <w:rPr>
          <w:rFonts w:hint="eastAsia" w:hAnsi="宋体"/>
          <w:b/>
          <w:color w:val="auto"/>
          <w:szCs w:val="21"/>
          <w:highlight w:val="none"/>
        </w:rPr>
        <w:t>说明：</w:t>
      </w:r>
    </w:p>
    <w:p w14:paraId="470AE692">
      <w:pPr>
        <w:spacing w:line="360" w:lineRule="auto"/>
        <w:ind w:firstLine="420" w:firstLineChars="200"/>
        <w:jc w:val="left"/>
        <w:rPr>
          <w:color w:val="auto"/>
          <w:highlight w:val="none"/>
        </w:rPr>
      </w:pPr>
      <w:r>
        <w:rPr>
          <w:rFonts w:hint="eastAsia"/>
          <w:color w:val="auto"/>
          <w:highlight w:val="none"/>
        </w:rPr>
        <w:t>1. 为落实政府采购政策需满足的要求（根据项目实际情况填写内容）</w:t>
      </w:r>
    </w:p>
    <w:p w14:paraId="14C7EF99">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（1）本采购文件所称中小企业必须符合《政府采购促进中小企业发展管理办法》（财库〔2020〕46号）的规定。</w:t>
      </w:r>
    </w:p>
    <w:p w14:paraId="63701D3F">
      <w:pPr>
        <w:spacing w:line="360" w:lineRule="auto"/>
        <w:ind w:firstLine="424" w:firstLineChars="202"/>
        <w:jc w:val="left"/>
        <w:rPr>
          <w:rFonts w:ascii="宋体" w:hAnsi="宋体" w:cs="宋体"/>
          <w:color w:val="auto"/>
          <w:szCs w:val="21"/>
          <w:highlight w:val="none"/>
        </w:rPr>
      </w:pPr>
      <w:r>
        <w:rPr>
          <w:rFonts w:hint="eastAsia" w:ascii="宋体" w:hAnsi="宋体" w:cs="宋体"/>
          <w:color w:val="auto"/>
          <w:szCs w:val="21"/>
          <w:highlight w:val="none"/>
        </w:rPr>
        <w:t>（2）服务项目中伴随货物的，根据《财政部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附件1），供应商的竞标货物必须使用政府强制采购的节能产品，供应商必须在响应文件中提供所竞标产品的节能产品认证证书复印件（加盖供应商电子公章），否则响应文件作无效处理。如本项目包含的货物属于品目清单内非标注“★”的产品时，应优先采购，具体详见“第四章 评标方法和评标标准”。</w:t>
      </w:r>
    </w:p>
    <w:p w14:paraId="4988F7EA">
      <w:pPr>
        <w:spacing w:line="360" w:lineRule="auto"/>
        <w:ind w:firstLine="424" w:firstLineChars="202"/>
        <w:jc w:val="left"/>
        <w:rPr>
          <w:rFonts w:ascii="宋体" w:hAnsi="宋体" w:cs="宋体"/>
          <w:b/>
          <w:color w:val="auto"/>
          <w:szCs w:val="21"/>
          <w:highlight w:val="none"/>
        </w:rPr>
      </w:pPr>
      <w:r>
        <w:rPr>
          <w:rFonts w:hint="eastAsia" w:ascii="宋体" w:hAnsi="宋体" w:cs="宋体"/>
          <w:color w:val="auto"/>
          <w:szCs w:val="21"/>
          <w:highlight w:val="none"/>
        </w:rPr>
        <w:t>（3）</w:t>
      </w:r>
      <w:r>
        <w:rPr>
          <w:rFonts w:hint="eastAsia" w:ascii="宋体" w:hAnsi="宋体" w:cs="宋体"/>
          <w:b/>
          <w:color w:val="auto"/>
          <w:szCs w:val="21"/>
          <w:highlight w:val="none"/>
        </w:rPr>
        <w:t>服务项目中伴随的货物包含列入《网络关键设备和网络安全专用产品目录》的网络安全专用产品，应当按照《信息安全技术网络安全专用产品安全技术要求》等相关国家标准的强制性要求，提供具备资格的机构安全认证合格或者安全检测证明材料(加盖投标人公章),否则响应文件作无效处理。</w:t>
      </w:r>
    </w:p>
    <w:p w14:paraId="2E2072BC">
      <w:pPr>
        <w:spacing w:line="360" w:lineRule="auto"/>
        <w:ind w:firstLine="424" w:firstLineChars="202"/>
        <w:jc w:val="left"/>
        <w:rPr>
          <w:rFonts w:ascii="宋体" w:hAnsi="宋体" w:cs="宋体"/>
          <w:color w:val="auto"/>
          <w:szCs w:val="21"/>
          <w:highlight w:val="none"/>
        </w:rPr>
      </w:pPr>
    </w:p>
    <w:p w14:paraId="678B9BAD">
      <w:pPr>
        <w:spacing w:line="360" w:lineRule="auto"/>
        <w:ind w:firstLine="424" w:firstLineChars="202"/>
        <w:jc w:val="left"/>
        <w:rPr>
          <w:rFonts w:ascii="宋体" w:hAnsi="宋体" w:cs="宋体"/>
          <w:color w:val="auto"/>
          <w:szCs w:val="21"/>
          <w:highlight w:val="none"/>
        </w:rPr>
      </w:pPr>
      <w:r>
        <w:rPr>
          <w:rFonts w:hint="eastAsia" w:ascii="宋体" w:hAnsi="宋体" w:cs="宋体"/>
          <w:color w:val="auto"/>
          <w:szCs w:val="21"/>
          <w:highlight w:val="none"/>
        </w:rPr>
        <w:t>2.“实质性要求”是指采购文件中已经指明不满足则响应无效的条款，或者不能负偏离的条款，或者采购需求中带“▲”的条款。</w:t>
      </w:r>
    </w:p>
    <w:p w14:paraId="1E4F1334">
      <w:pPr>
        <w:spacing w:line="360" w:lineRule="auto"/>
        <w:ind w:firstLine="424" w:firstLineChars="202"/>
        <w:jc w:val="left"/>
        <w:rPr>
          <w:rFonts w:hint="eastAsia"/>
          <w:color w:val="auto"/>
          <w:highlight w:val="none"/>
        </w:rPr>
      </w:pPr>
      <w:r>
        <w:rPr>
          <w:rFonts w:hint="eastAsia" w:ascii="宋体" w:hAnsi="宋体" w:cs="宋体"/>
          <w:color w:val="auto"/>
          <w:szCs w:val="21"/>
          <w:highlight w:val="none"/>
        </w:rPr>
        <w:t>3.</w:t>
      </w:r>
      <w:r>
        <w:rPr>
          <w:rFonts w:hint="eastAsia"/>
          <w:color w:val="auto"/>
          <w:highlight w:val="none"/>
        </w:rPr>
        <w:t>如供应商竞标</w:t>
      </w:r>
      <w:r>
        <w:rPr>
          <w:color w:val="auto"/>
          <w:highlight w:val="none"/>
        </w:rPr>
        <w:t>产品</w:t>
      </w:r>
      <w:r>
        <w:rPr>
          <w:rFonts w:hint="eastAsia"/>
          <w:color w:val="auto"/>
          <w:highlight w:val="none"/>
        </w:rPr>
        <w:t>存在</w:t>
      </w:r>
      <w:r>
        <w:rPr>
          <w:color w:val="auto"/>
          <w:highlight w:val="none"/>
        </w:rPr>
        <w:t>侵犯</w:t>
      </w:r>
      <w:r>
        <w:rPr>
          <w:rFonts w:hint="eastAsia"/>
          <w:color w:val="auto"/>
          <w:highlight w:val="none"/>
        </w:rPr>
        <w:t>他人的知识产权或者专利成果行为的，应</w:t>
      </w:r>
      <w:r>
        <w:rPr>
          <w:color w:val="auto"/>
          <w:highlight w:val="none"/>
        </w:rPr>
        <w:t>承担相应法律责任</w:t>
      </w:r>
      <w:r>
        <w:rPr>
          <w:rFonts w:hint="eastAsia"/>
          <w:color w:val="auto"/>
          <w:highlight w:val="none"/>
        </w:rPr>
        <w:t>。</w:t>
      </w:r>
    </w:p>
    <w:p w14:paraId="160B19E4">
      <w:pPr>
        <w:tabs>
          <w:tab w:val="left" w:pos="2155"/>
        </w:tabs>
        <w:ind w:left="0" w:leftChars="0" w:firstLine="420" w:firstLineChars="200"/>
        <w:outlineLvl w:val="9"/>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4.本项目中小企业划分标准所属行业名称（行业名称及划分见本章其他附件2）：</w:t>
      </w:r>
      <w:r>
        <w:rPr>
          <w:rFonts w:hint="eastAsia" w:ascii="Times New Roman" w:hAnsi="Times New Roman" w:eastAsia="宋体" w:cs="Times New Roman"/>
          <w:b/>
          <w:bCs/>
          <w:color w:val="auto"/>
          <w:kern w:val="2"/>
          <w:sz w:val="21"/>
          <w:szCs w:val="24"/>
          <w:highlight w:val="none"/>
          <w:u w:val="single"/>
          <w:lang w:val="en-US" w:eastAsia="zh-CN" w:bidi="ar-SA"/>
        </w:rPr>
        <w:t>其他未列明行业</w:t>
      </w:r>
      <w:r>
        <w:rPr>
          <w:rFonts w:hint="eastAsia" w:ascii="Times New Roman" w:hAnsi="Times New Roman" w:eastAsia="宋体" w:cs="Times New Roman"/>
          <w:color w:val="auto"/>
          <w:kern w:val="2"/>
          <w:sz w:val="21"/>
          <w:szCs w:val="24"/>
          <w:highlight w:val="none"/>
          <w:lang w:val="en-US" w:eastAsia="zh-CN" w:bidi="ar-SA"/>
        </w:rPr>
        <w:t>。</w:t>
      </w:r>
    </w:p>
    <w:p w14:paraId="09159712">
      <w:pP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br w:type="page"/>
      </w:r>
    </w:p>
    <w:tbl>
      <w:tblPr>
        <w:tblStyle w:val="25"/>
        <w:tblW w:w="5000" w:type="pct"/>
        <w:tblInd w:w="0" w:type="dxa"/>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08" w:type="dxa"/>
          <w:bottom w:w="0" w:type="dxa"/>
          <w:right w:w="108" w:type="dxa"/>
        </w:tblCellMar>
      </w:tblPr>
      <w:tblGrid>
        <w:gridCol w:w="367"/>
        <w:gridCol w:w="1206"/>
        <w:gridCol w:w="1070"/>
        <w:gridCol w:w="6650"/>
      </w:tblGrid>
      <w:tr w14:paraId="37BD35E9">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PrEx>
        <w:tc>
          <w:tcPr>
            <w:tcW w:w="5000" w:type="pct"/>
            <w:gridSpan w:val="4"/>
            <w:tcBorders>
              <w:top w:val="single" w:color="000000" w:sz="8" w:space="0"/>
              <w:left w:val="single" w:color="000000" w:sz="8" w:space="0"/>
              <w:bottom w:val="single" w:color="000000" w:sz="6" w:space="0"/>
              <w:right w:val="single" w:color="000000" w:sz="8" w:space="0"/>
            </w:tcBorders>
            <w:noWrap w:val="0"/>
            <w:vAlign w:val="top"/>
          </w:tcPr>
          <w:p w14:paraId="2863E7EE">
            <w:pPr>
              <w:jc w:val="center"/>
              <w:rPr>
                <w:rFonts w:ascii="宋体"/>
                <w:b/>
                <w:color w:val="auto"/>
                <w:sz w:val="28"/>
                <w:szCs w:val="28"/>
                <w:highlight w:val="none"/>
              </w:rPr>
            </w:pPr>
            <w:bookmarkStart w:id="27" w:name="OLE_LINK1"/>
            <w:r>
              <w:rPr>
                <w:rFonts w:hint="eastAsia"/>
                <w:b/>
                <w:color w:val="auto"/>
                <w:sz w:val="28"/>
                <w:szCs w:val="28"/>
                <w:highlight w:val="none"/>
              </w:rPr>
              <w:t>服务需求一览表</w:t>
            </w:r>
          </w:p>
        </w:tc>
      </w:tr>
      <w:tr w14:paraId="197C8B07">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c>
          <w:tcPr>
            <w:tcW w:w="197" w:type="pct"/>
            <w:tcBorders>
              <w:top w:val="single" w:color="000000" w:sz="8" w:space="0"/>
              <w:left w:val="single" w:color="000000" w:sz="8" w:space="0"/>
              <w:bottom w:val="single" w:color="000000" w:sz="6" w:space="0"/>
              <w:right w:val="single" w:color="000000" w:sz="6" w:space="0"/>
            </w:tcBorders>
            <w:noWrap w:val="0"/>
            <w:tcMar>
              <w:top w:w="0" w:type="dxa"/>
              <w:left w:w="0" w:type="dxa"/>
              <w:bottom w:w="0" w:type="dxa"/>
              <w:right w:w="0" w:type="dxa"/>
            </w:tcMar>
            <w:vAlign w:val="center"/>
          </w:tcPr>
          <w:p w14:paraId="3AB404D2">
            <w:pPr>
              <w:jc w:val="center"/>
              <w:rPr>
                <w:color w:val="auto"/>
                <w:highlight w:val="none"/>
              </w:rPr>
            </w:pPr>
            <w:r>
              <w:rPr>
                <w:rFonts w:hint="eastAsia"/>
                <w:color w:val="auto"/>
                <w:highlight w:val="none"/>
              </w:rPr>
              <w:t>项号</w:t>
            </w:r>
          </w:p>
        </w:tc>
        <w:tc>
          <w:tcPr>
            <w:tcW w:w="648" w:type="pct"/>
            <w:tcBorders>
              <w:top w:val="single" w:color="000000" w:sz="8" w:space="0"/>
              <w:left w:val="single" w:color="000000" w:sz="6" w:space="0"/>
              <w:bottom w:val="single" w:color="000000" w:sz="6" w:space="0"/>
              <w:right w:val="single" w:color="000000" w:sz="6" w:space="0"/>
            </w:tcBorders>
            <w:noWrap w:val="0"/>
            <w:vAlign w:val="center"/>
          </w:tcPr>
          <w:p w14:paraId="3254E87F">
            <w:pPr>
              <w:jc w:val="center"/>
              <w:rPr>
                <w:color w:val="auto"/>
                <w:highlight w:val="none"/>
              </w:rPr>
            </w:pPr>
            <w:r>
              <w:rPr>
                <w:rFonts w:hint="eastAsia"/>
                <w:color w:val="auto"/>
                <w:highlight w:val="none"/>
              </w:rPr>
              <w:t>服务名称</w:t>
            </w:r>
          </w:p>
        </w:tc>
        <w:tc>
          <w:tcPr>
            <w:tcW w:w="575" w:type="pct"/>
            <w:tcBorders>
              <w:top w:val="single" w:color="000000" w:sz="8" w:space="0"/>
              <w:left w:val="single" w:color="000000" w:sz="6" w:space="0"/>
              <w:bottom w:val="single" w:color="000000" w:sz="6" w:space="0"/>
              <w:right w:val="single" w:color="000000" w:sz="6" w:space="0"/>
            </w:tcBorders>
            <w:noWrap w:val="0"/>
            <w:vAlign w:val="center"/>
          </w:tcPr>
          <w:p w14:paraId="0F95CCF3">
            <w:pPr>
              <w:jc w:val="center"/>
              <w:rPr>
                <w:color w:val="auto"/>
                <w:highlight w:val="none"/>
              </w:rPr>
            </w:pPr>
            <w:r>
              <w:rPr>
                <w:rFonts w:hint="eastAsia"/>
                <w:color w:val="auto"/>
                <w:highlight w:val="none"/>
              </w:rPr>
              <w:t>数量单位</w:t>
            </w:r>
          </w:p>
        </w:tc>
        <w:tc>
          <w:tcPr>
            <w:tcW w:w="3577" w:type="pct"/>
            <w:tcBorders>
              <w:top w:val="single" w:color="000000" w:sz="8" w:space="0"/>
              <w:left w:val="single" w:color="000000" w:sz="6" w:space="0"/>
              <w:bottom w:val="single" w:color="000000" w:sz="6" w:space="0"/>
              <w:right w:val="single" w:color="000000" w:sz="8" w:space="0"/>
            </w:tcBorders>
            <w:noWrap w:val="0"/>
            <w:vAlign w:val="center"/>
          </w:tcPr>
          <w:p w14:paraId="48EF5FA7">
            <w:pPr>
              <w:jc w:val="center"/>
              <w:rPr>
                <w:color w:val="auto"/>
                <w:highlight w:val="none"/>
              </w:rPr>
            </w:pPr>
            <w:r>
              <w:rPr>
                <w:rFonts w:hint="eastAsia" w:ascii="宋体" w:hAnsi="宋体" w:eastAsia="宋体"/>
                <w:color w:val="auto"/>
                <w:szCs w:val="21"/>
                <w:highlight w:val="none"/>
              </w:rPr>
              <w:t>▲</w:t>
            </w:r>
            <w:r>
              <w:rPr>
                <w:rFonts w:hint="eastAsia"/>
                <w:color w:val="auto"/>
                <w:highlight w:val="none"/>
              </w:rPr>
              <w:t>服务参数</w:t>
            </w:r>
          </w:p>
        </w:tc>
      </w:tr>
      <w:tr w14:paraId="18A121BE">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c>
          <w:tcPr>
            <w:tcW w:w="197" w:type="pct"/>
            <w:tcBorders>
              <w:top w:val="single" w:color="000000" w:sz="8" w:space="0"/>
              <w:left w:val="single" w:color="000000" w:sz="8" w:space="0"/>
              <w:bottom w:val="single" w:color="000000" w:sz="6" w:space="0"/>
              <w:right w:val="single" w:color="000000" w:sz="6" w:space="0"/>
            </w:tcBorders>
            <w:noWrap w:val="0"/>
            <w:tcMar>
              <w:top w:w="0" w:type="dxa"/>
              <w:left w:w="0" w:type="dxa"/>
              <w:bottom w:w="0" w:type="dxa"/>
              <w:right w:w="0" w:type="dxa"/>
            </w:tcMar>
            <w:vAlign w:val="center"/>
          </w:tcPr>
          <w:p w14:paraId="34065446">
            <w:pPr>
              <w:pStyle w:val="19"/>
              <w:numPr>
                <w:ilvl w:val="0"/>
                <w:numId w:val="0"/>
              </w:numPr>
              <w:spacing w:line="360" w:lineRule="auto"/>
              <w:ind w:left="0" w:leftChars="0" w:firstLine="0" w:firstLineChars="0"/>
              <w:jc w:val="center"/>
              <w:rPr>
                <w:color w:val="auto"/>
                <w:highlight w:val="none"/>
              </w:rPr>
            </w:pPr>
            <w:r>
              <w:rPr>
                <w:rFonts w:hint="eastAsia" w:ascii="Times New Roman" w:hAnsi="Times New Roman" w:eastAsia="宋体" w:cs="Times New Roman"/>
                <w:color w:val="auto"/>
                <w:highlight w:val="none"/>
                <w:u w:val="none"/>
                <w:lang w:val="en-US" w:eastAsia="zh-CN"/>
              </w:rPr>
              <w:t>1</w:t>
            </w:r>
          </w:p>
        </w:tc>
        <w:tc>
          <w:tcPr>
            <w:tcW w:w="648" w:type="pct"/>
            <w:tcBorders>
              <w:top w:val="single" w:color="000000" w:sz="8" w:space="0"/>
              <w:left w:val="single" w:color="000000" w:sz="6" w:space="0"/>
              <w:bottom w:val="single" w:color="000000" w:sz="6" w:space="0"/>
              <w:right w:val="single" w:color="000000" w:sz="6" w:space="0"/>
            </w:tcBorders>
            <w:noWrap w:val="0"/>
            <w:vAlign w:val="center"/>
          </w:tcPr>
          <w:p w14:paraId="564319DD">
            <w:pPr>
              <w:pStyle w:val="19"/>
              <w:numPr>
                <w:ilvl w:val="0"/>
                <w:numId w:val="0"/>
              </w:numPr>
              <w:spacing w:line="360" w:lineRule="auto"/>
              <w:ind w:left="0" w:leftChars="0" w:firstLine="0" w:firstLineChars="0"/>
              <w:jc w:val="center"/>
              <w:rPr>
                <w:rFonts w:hint="eastAsia" w:eastAsia="宋体"/>
                <w:color w:val="auto"/>
                <w:highlight w:val="none"/>
                <w:lang w:eastAsia="zh-CN"/>
              </w:rPr>
            </w:pPr>
            <w:r>
              <w:rPr>
                <w:rFonts w:hint="eastAsia" w:ascii="Times New Roman" w:hAnsi="Times New Roman" w:eastAsia="宋体" w:cs="Times New Roman"/>
                <w:color w:val="auto"/>
                <w:highlight w:val="none"/>
                <w:u w:val="none"/>
                <w:lang w:val="en-US" w:eastAsia="zh-CN"/>
              </w:rPr>
              <w:t>策划设计服务</w:t>
            </w:r>
          </w:p>
        </w:tc>
        <w:tc>
          <w:tcPr>
            <w:tcW w:w="575" w:type="pct"/>
            <w:tcBorders>
              <w:top w:val="single" w:color="000000" w:sz="8" w:space="0"/>
              <w:left w:val="single" w:color="000000" w:sz="6" w:space="0"/>
              <w:bottom w:val="single" w:color="000000" w:sz="6" w:space="0"/>
              <w:right w:val="single" w:color="000000" w:sz="6" w:space="0"/>
            </w:tcBorders>
            <w:noWrap w:val="0"/>
            <w:vAlign w:val="center"/>
          </w:tcPr>
          <w:p w14:paraId="19DE7588">
            <w:pPr>
              <w:pStyle w:val="19"/>
              <w:numPr>
                <w:ilvl w:val="0"/>
                <w:numId w:val="0"/>
              </w:numPr>
              <w:spacing w:line="360" w:lineRule="auto"/>
              <w:ind w:left="0" w:leftChars="0" w:firstLine="0" w:firstLineChars="0"/>
              <w:jc w:val="center"/>
              <w:rPr>
                <w:rFonts w:hint="eastAsia"/>
                <w:color w:val="auto"/>
                <w:highlight w:val="none"/>
                <w:lang w:bidi="ar"/>
              </w:rPr>
            </w:pPr>
            <w:r>
              <w:rPr>
                <w:rFonts w:hint="eastAsia" w:ascii="Times New Roman" w:hAnsi="Times New Roman" w:eastAsia="宋体" w:cs="Times New Roman"/>
                <w:color w:val="auto"/>
                <w:highlight w:val="none"/>
                <w:u w:val="none"/>
                <w:lang w:val="en-US" w:eastAsia="zh-CN"/>
              </w:rPr>
              <w:t>1项</w:t>
            </w:r>
          </w:p>
        </w:tc>
        <w:tc>
          <w:tcPr>
            <w:tcW w:w="3577" w:type="pct"/>
            <w:tcBorders>
              <w:top w:val="single" w:color="000000" w:sz="8" w:space="0"/>
              <w:left w:val="single" w:color="000000" w:sz="6" w:space="0"/>
              <w:bottom w:val="single" w:color="000000" w:sz="6" w:space="0"/>
              <w:right w:val="single" w:color="000000" w:sz="8" w:space="0"/>
            </w:tcBorders>
            <w:noWrap w:val="0"/>
            <w:vAlign w:val="center"/>
          </w:tcPr>
          <w:p w14:paraId="3BDA9E0B">
            <w:pPr>
              <w:pStyle w:val="19"/>
              <w:numPr>
                <w:ilvl w:val="0"/>
                <w:numId w:val="0"/>
              </w:num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1.</w:t>
            </w:r>
            <w:r>
              <w:rPr>
                <w:rFonts w:hint="eastAsia" w:cs="Times New Roman"/>
                <w:color w:val="auto"/>
                <w:highlight w:val="none"/>
                <w:u w:val="none"/>
                <w:lang w:val="en-US" w:eastAsia="zh-CN"/>
              </w:rPr>
              <w:t>整体</w:t>
            </w:r>
            <w:r>
              <w:rPr>
                <w:rFonts w:hint="eastAsia" w:ascii="Times New Roman" w:hAnsi="Times New Roman" w:eastAsia="宋体" w:cs="Times New Roman"/>
                <w:color w:val="auto"/>
                <w:highlight w:val="none"/>
                <w:u w:val="none"/>
                <w:lang w:val="en-US" w:eastAsia="zh-CN"/>
              </w:rPr>
              <w:t>设计</w:t>
            </w:r>
          </w:p>
          <w:p w14:paraId="2C9EC37C">
            <w:pPr>
              <w:pStyle w:val="19"/>
              <w:numPr>
                <w:ilvl w:val="0"/>
                <w:numId w:val="0"/>
              </w:numPr>
              <w:spacing w:line="360" w:lineRule="auto"/>
              <w:rPr>
                <w:rFonts w:hint="default"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负责广西壮族自治区第四届职业技能大赛整体规划</w:t>
            </w:r>
            <w:r>
              <w:rPr>
                <w:rFonts w:hint="eastAsia" w:cs="Times New Roman"/>
                <w:color w:val="auto"/>
                <w:highlight w:val="none"/>
                <w:u w:val="none"/>
                <w:lang w:val="en-US" w:eastAsia="zh-CN"/>
              </w:rPr>
              <w:t>以及</w:t>
            </w:r>
            <w:r>
              <w:rPr>
                <w:rFonts w:hint="eastAsia" w:ascii="Times New Roman" w:hAnsi="Times New Roman" w:eastAsia="宋体" w:cs="Times New Roman"/>
                <w:color w:val="auto"/>
                <w:highlight w:val="none"/>
                <w:u w:val="none"/>
                <w:lang w:val="en-US" w:eastAsia="zh-CN"/>
              </w:rPr>
              <w:t>展会人、车路线规划等设计工作。</w:t>
            </w:r>
          </w:p>
          <w:p w14:paraId="2BF4912D">
            <w:pPr>
              <w:pStyle w:val="19"/>
              <w:numPr>
                <w:ilvl w:val="0"/>
                <w:numId w:val="0"/>
              </w:numPr>
              <w:spacing w:line="360" w:lineRule="auto"/>
              <w:rPr>
                <w:rFonts w:hint="default"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2.规划服务</w:t>
            </w:r>
          </w:p>
          <w:p w14:paraId="2AEFFE00">
            <w:pPr>
              <w:pStyle w:val="19"/>
              <w:numPr>
                <w:ilvl w:val="0"/>
                <w:numId w:val="0"/>
              </w:numPr>
              <w:spacing w:line="360" w:lineRule="auto"/>
              <w:ind w:left="0" w:leftChars="0" w:firstLine="0" w:firstLineChars="0"/>
              <w:rPr>
                <w:rFonts w:hint="default" w:ascii="宋体" w:hAnsi="宋体" w:eastAsia="宋体"/>
                <w:color w:val="auto"/>
                <w:highlight w:val="none"/>
                <w:lang w:val="en-US" w:eastAsia="zh-CN"/>
              </w:rPr>
            </w:pPr>
            <w:r>
              <w:rPr>
                <w:rFonts w:hint="eastAsia" w:ascii="Times New Roman" w:hAnsi="Times New Roman" w:eastAsia="宋体" w:cs="Times New Roman"/>
                <w:color w:val="auto"/>
                <w:highlight w:val="none"/>
                <w:u w:val="none"/>
                <w:lang w:val="en-US" w:eastAsia="zh-CN"/>
              </w:rPr>
              <w:t>需对大赛及展馆进行科学合理的整体规划布局，划分各</w:t>
            </w:r>
            <w:r>
              <w:rPr>
                <w:rFonts w:hint="eastAsia" w:cs="Times New Roman"/>
                <w:color w:val="auto"/>
                <w:highlight w:val="none"/>
                <w:u w:val="none"/>
                <w:lang w:val="en-US" w:eastAsia="zh-CN"/>
              </w:rPr>
              <w:t>赛</w:t>
            </w:r>
            <w:r>
              <w:rPr>
                <w:rFonts w:hint="eastAsia" w:ascii="Times New Roman" w:hAnsi="Times New Roman" w:eastAsia="宋体" w:cs="Times New Roman"/>
                <w:color w:val="auto"/>
                <w:highlight w:val="none"/>
                <w:u w:val="none"/>
                <w:lang w:val="en-US" w:eastAsia="zh-CN"/>
              </w:rPr>
              <w:t>区平面布局与面积分配，做到布局得当、分割有致，旨在为技能人才</w:t>
            </w:r>
            <w:r>
              <w:rPr>
                <w:rFonts w:hint="eastAsia" w:cs="Times New Roman"/>
                <w:color w:val="auto"/>
                <w:highlight w:val="none"/>
                <w:u w:val="none"/>
                <w:lang w:val="en-US" w:eastAsia="zh-CN"/>
              </w:rPr>
              <w:t>提供切磋竞技的</w:t>
            </w:r>
            <w:r>
              <w:rPr>
                <w:rFonts w:hint="eastAsia" w:ascii="Times New Roman" w:hAnsi="Times New Roman" w:eastAsia="宋体" w:cs="Times New Roman"/>
                <w:color w:val="auto"/>
                <w:highlight w:val="none"/>
                <w:u w:val="none"/>
                <w:lang w:val="en-US" w:eastAsia="zh-CN"/>
              </w:rPr>
              <w:t>舞台，为各类人才搭建</w:t>
            </w:r>
            <w:r>
              <w:rPr>
                <w:rFonts w:hint="eastAsia" w:cs="Times New Roman"/>
                <w:color w:val="auto"/>
                <w:highlight w:val="none"/>
                <w:u w:val="none"/>
                <w:lang w:val="en-US" w:eastAsia="zh-CN"/>
              </w:rPr>
              <w:t>竞赛</w:t>
            </w:r>
            <w:r>
              <w:rPr>
                <w:rFonts w:hint="eastAsia" w:ascii="Times New Roman" w:hAnsi="Times New Roman" w:eastAsia="宋体" w:cs="Times New Roman"/>
                <w:color w:val="auto"/>
                <w:highlight w:val="none"/>
                <w:u w:val="none"/>
                <w:lang w:val="en-US" w:eastAsia="zh-CN"/>
              </w:rPr>
              <w:t>交流的平台。</w:t>
            </w:r>
          </w:p>
        </w:tc>
      </w:tr>
      <w:tr w14:paraId="3510139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c>
          <w:tcPr>
            <w:tcW w:w="197" w:type="pct"/>
            <w:tcBorders>
              <w:top w:val="single" w:color="000000" w:sz="8" w:space="0"/>
              <w:left w:val="single" w:color="000000" w:sz="8" w:space="0"/>
              <w:bottom w:val="single" w:color="000000" w:sz="6" w:space="0"/>
              <w:right w:val="single" w:color="000000" w:sz="6" w:space="0"/>
            </w:tcBorders>
            <w:noWrap w:val="0"/>
            <w:tcMar>
              <w:top w:w="0" w:type="dxa"/>
              <w:left w:w="0" w:type="dxa"/>
              <w:bottom w:w="0" w:type="dxa"/>
              <w:right w:w="0" w:type="dxa"/>
            </w:tcMar>
            <w:vAlign w:val="center"/>
          </w:tcPr>
          <w:p w14:paraId="28701AAA">
            <w:pPr>
              <w:pStyle w:val="19"/>
              <w:numPr>
                <w:ilvl w:val="0"/>
                <w:numId w:val="0"/>
              </w:numPr>
              <w:spacing w:line="360" w:lineRule="auto"/>
              <w:ind w:left="0" w:leftChars="0" w:firstLine="0" w:firstLineChars="0"/>
              <w:jc w:val="center"/>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2</w:t>
            </w:r>
          </w:p>
        </w:tc>
        <w:tc>
          <w:tcPr>
            <w:tcW w:w="648" w:type="pct"/>
            <w:tcBorders>
              <w:top w:val="single" w:color="000000" w:sz="8" w:space="0"/>
              <w:left w:val="single" w:color="000000" w:sz="6" w:space="0"/>
              <w:bottom w:val="single" w:color="000000" w:sz="6" w:space="0"/>
              <w:right w:val="single" w:color="000000" w:sz="6" w:space="0"/>
            </w:tcBorders>
            <w:noWrap w:val="0"/>
            <w:vAlign w:val="center"/>
          </w:tcPr>
          <w:p w14:paraId="461ADE85">
            <w:pPr>
              <w:pStyle w:val="19"/>
              <w:numPr>
                <w:ilvl w:val="0"/>
                <w:numId w:val="0"/>
              </w:numPr>
              <w:spacing w:line="360" w:lineRule="auto"/>
              <w:ind w:left="0" w:leftChars="0" w:firstLine="0" w:firstLineChars="0"/>
              <w:jc w:val="center"/>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赛事物料制作服务</w:t>
            </w:r>
          </w:p>
        </w:tc>
        <w:tc>
          <w:tcPr>
            <w:tcW w:w="575" w:type="pct"/>
            <w:tcBorders>
              <w:top w:val="single" w:color="000000" w:sz="8" w:space="0"/>
              <w:left w:val="single" w:color="000000" w:sz="6" w:space="0"/>
              <w:bottom w:val="single" w:color="000000" w:sz="6" w:space="0"/>
              <w:right w:val="single" w:color="000000" w:sz="6" w:space="0"/>
            </w:tcBorders>
            <w:noWrap w:val="0"/>
            <w:vAlign w:val="center"/>
          </w:tcPr>
          <w:p w14:paraId="2946896E">
            <w:pPr>
              <w:pStyle w:val="19"/>
              <w:numPr>
                <w:ilvl w:val="0"/>
                <w:numId w:val="0"/>
              </w:numPr>
              <w:spacing w:line="360" w:lineRule="auto"/>
              <w:ind w:left="0" w:leftChars="0" w:firstLine="0" w:firstLineChars="0"/>
              <w:jc w:val="center"/>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1项</w:t>
            </w:r>
          </w:p>
        </w:tc>
        <w:tc>
          <w:tcPr>
            <w:tcW w:w="3577" w:type="pct"/>
            <w:tcBorders>
              <w:top w:val="single" w:color="000000" w:sz="8" w:space="0"/>
              <w:left w:val="single" w:color="000000" w:sz="6" w:space="0"/>
              <w:bottom w:val="single" w:color="000000" w:sz="6" w:space="0"/>
              <w:right w:val="single" w:color="000000" w:sz="8" w:space="0"/>
            </w:tcBorders>
            <w:noWrap w:val="0"/>
            <w:vAlign w:val="center"/>
          </w:tcPr>
          <w:p w14:paraId="6B0A4F84">
            <w:pPr>
              <w:pStyle w:val="19"/>
              <w:numPr>
                <w:ilvl w:val="0"/>
                <w:numId w:val="0"/>
              </w:numPr>
              <w:spacing w:line="360" w:lineRule="auto"/>
              <w:rPr>
                <w:rFonts w:hint="default"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1.设计制作符合</w:t>
            </w:r>
            <w:r>
              <w:rPr>
                <w:rFonts w:hint="eastAsia" w:cs="Times New Roman"/>
                <w:color w:val="auto"/>
                <w:highlight w:val="none"/>
                <w:u w:val="none"/>
                <w:lang w:val="en-US" w:eastAsia="zh-CN"/>
              </w:rPr>
              <w:t>大赛</w:t>
            </w:r>
            <w:r>
              <w:rPr>
                <w:rFonts w:hint="eastAsia" w:ascii="Times New Roman" w:hAnsi="Times New Roman" w:eastAsia="宋体" w:cs="Times New Roman"/>
                <w:color w:val="auto"/>
                <w:highlight w:val="none"/>
                <w:u w:val="none"/>
                <w:lang w:val="en-US" w:eastAsia="zh-CN"/>
              </w:rPr>
              <w:t>要求的</w:t>
            </w:r>
            <w:r>
              <w:rPr>
                <w:rFonts w:hint="eastAsia" w:cs="Times New Roman"/>
                <w:color w:val="auto"/>
                <w:highlight w:val="none"/>
                <w:u w:val="none"/>
                <w:lang w:val="en-US" w:eastAsia="zh-CN"/>
              </w:rPr>
              <w:t>参赛</w:t>
            </w:r>
            <w:r>
              <w:rPr>
                <w:rFonts w:hint="eastAsia" w:ascii="Times New Roman" w:hAnsi="Times New Roman" w:eastAsia="宋体" w:cs="Times New Roman"/>
                <w:color w:val="auto"/>
                <w:highlight w:val="none"/>
                <w:u w:val="none"/>
                <w:lang w:val="en-US" w:eastAsia="zh-CN"/>
              </w:rPr>
              <w:t>指引与车辆引导；</w:t>
            </w:r>
          </w:p>
          <w:p w14:paraId="440BCF6D">
            <w:pPr>
              <w:pStyle w:val="19"/>
              <w:numPr>
                <w:ilvl w:val="0"/>
                <w:numId w:val="0"/>
              </w:num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2.工作牌制作：含参赛选手证、裁判证、工作人员证、志愿者证、嘉宾证、观摩证、参展商证、施工证等（所有人员凭牌入场）；证件吊绳2套：嘉宾证件吊绳、工作人员证件吊绳设计；</w:t>
            </w:r>
          </w:p>
          <w:p w14:paraId="34FE0474">
            <w:pPr>
              <w:pStyle w:val="19"/>
              <w:numPr>
                <w:ilvl w:val="0"/>
                <w:numId w:val="0"/>
              </w:num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3.车辆通行证200张，尺寸：</w:t>
            </w:r>
            <w:r>
              <w:rPr>
                <w:rFonts w:hint="eastAsia" w:cs="Times New Roman"/>
                <w:color w:val="auto"/>
                <w:highlight w:val="none"/>
                <w:u w:val="none"/>
                <w:lang w:val="en-US" w:eastAsia="zh-CN"/>
              </w:rPr>
              <w:t>不少于</w:t>
            </w:r>
            <w:r>
              <w:rPr>
                <w:rFonts w:hint="eastAsia" w:ascii="Times New Roman" w:hAnsi="Times New Roman" w:eastAsia="宋体" w:cs="Times New Roman"/>
                <w:color w:val="auto"/>
                <w:highlight w:val="none"/>
                <w:u w:val="none"/>
                <w:lang w:val="en-US" w:eastAsia="zh-CN"/>
              </w:rPr>
              <w:t>21㎝×28.5㎝；</w:t>
            </w:r>
          </w:p>
          <w:p w14:paraId="33032229">
            <w:pPr>
              <w:rPr>
                <w:rFonts w:hint="default"/>
                <w:color w:val="auto"/>
                <w:highlight w:val="none"/>
                <w:lang w:val="en-US" w:eastAsia="zh-CN"/>
              </w:rPr>
            </w:pPr>
            <w:r>
              <w:rPr>
                <w:rFonts w:hint="eastAsia" w:ascii="Times New Roman" w:hAnsi="Times New Roman" w:eastAsia="宋体" w:cs="Times New Roman"/>
                <w:color w:val="auto"/>
                <w:highlight w:val="none"/>
                <w:u w:val="none"/>
                <w:lang w:val="en-US" w:eastAsia="zh-CN"/>
              </w:rPr>
              <w:t>4</w:t>
            </w:r>
            <w:r>
              <w:rPr>
                <w:rFonts w:hint="eastAsia" w:ascii="Times New Roman" w:hAnsi="Times New Roman" w:eastAsia="宋体" w:cs="Times New Roman"/>
                <w:color w:val="auto"/>
                <w:kern w:val="2"/>
                <w:sz w:val="21"/>
                <w:szCs w:val="24"/>
                <w:highlight w:val="none"/>
                <w:lang w:val="en-US" w:eastAsia="zh-CN" w:bidi="ar-SA"/>
              </w:rPr>
              <w:t>.车贴画面1套；</w:t>
            </w:r>
          </w:p>
          <w:p w14:paraId="58F30296">
            <w:pPr>
              <w:pStyle w:val="19"/>
              <w:numPr>
                <w:ilvl w:val="0"/>
                <w:numId w:val="0"/>
              </w:num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5.</w:t>
            </w:r>
            <w:r>
              <w:rPr>
                <w:rFonts w:hint="default" w:ascii="Times New Roman" w:hAnsi="Times New Roman" w:eastAsia="宋体" w:cs="Times New Roman"/>
                <w:color w:val="auto"/>
                <w:highlight w:val="none"/>
                <w:u w:val="none"/>
                <w:lang w:val="en-US" w:eastAsia="zh-CN"/>
              </w:rPr>
              <w:t>赛事物料</w:t>
            </w:r>
            <w:r>
              <w:rPr>
                <w:rFonts w:hint="eastAsia" w:ascii="Times New Roman" w:hAnsi="Times New Roman" w:eastAsia="宋体" w:cs="Times New Roman"/>
                <w:color w:val="auto"/>
                <w:highlight w:val="none"/>
                <w:u w:val="none"/>
                <w:lang w:val="en-US" w:eastAsia="zh-CN"/>
              </w:rPr>
              <w:t>：接站牌规格</w:t>
            </w:r>
            <w:r>
              <w:rPr>
                <w:rFonts w:hint="eastAsia" w:cs="Times New Roman"/>
                <w:color w:val="auto"/>
                <w:highlight w:val="none"/>
                <w:u w:val="none"/>
                <w:lang w:val="en-US" w:eastAsia="zh-CN"/>
              </w:rPr>
              <w:t>不少于</w:t>
            </w:r>
            <w:r>
              <w:rPr>
                <w:rFonts w:hint="eastAsia" w:ascii="Times New Roman" w:hAnsi="Times New Roman" w:eastAsia="宋体" w:cs="Times New Roman"/>
                <w:color w:val="auto"/>
                <w:highlight w:val="none"/>
                <w:u w:val="none"/>
                <w:lang w:val="en-US" w:eastAsia="zh-CN"/>
              </w:rPr>
              <w:t>60㎝×45㎝，需加装伸缩杆，分别用于机场、南宁站、南宁东站，每个地点各需2个接机/接站牌，共计6个接机/接站牌；</w:t>
            </w:r>
          </w:p>
          <w:p w14:paraId="511AAB33">
            <w:pPr>
              <w:pStyle w:val="19"/>
              <w:numPr>
                <w:ilvl w:val="0"/>
                <w:numId w:val="0"/>
              </w:num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6.奖牌、获奖证书、牌匾的设计及制作33个赛项（其中三个项目为双人赛），共计36套</w:t>
            </w:r>
            <w:r>
              <w:rPr>
                <w:rFonts w:hint="eastAsia" w:cs="Times New Roman"/>
                <w:color w:val="auto"/>
                <w:highlight w:val="none"/>
                <w:u w:val="none"/>
                <w:lang w:val="en-US" w:eastAsia="zh-CN"/>
              </w:rPr>
              <w:t>；</w:t>
            </w:r>
          </w:p>
          <w:p w14:paraId="17F5B77A">
            <w:pPr>
              <w:pStyle w:val="19"/>
              <w:numPr>
                <w:ilvl w:val="0"/>
                <w:numId w:val="0"/>
              </w:num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kern w:val="2"/>
                <w:sz w:val="21"/>
                <w:szCs w:val="24"/>
                <w:highlight w:val="none"/>
                <w:lang w:val="en-US" w:eastAsia="zh-CN" w:bidi="ar-SA"/>
              </w:rPr>
              <w:t>7.矿泉水杯贴1000张：矿泉水杯贴设计，应用主视觉。</w:t>
            </w:r>
          </w:p>
        </w:tc>
      </w:tr>
      <w:tr w14:paraId="1C153C47">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c>
          <w:tcPr>
            <w:tcW w:w="197" w:type="pct"/>
            <w:tcBorders>
              <w:top w:val="single" w:color="000000" w:sz="8" w:space="0"/>
              <w:left w:val="single" w:color="000000" w:sz="8" w:space="0"/>
              <w:bottom w:val="single" w:color="000000" w:sz="6" w:space="0"/>
              <w:right w:val="single" w:color="000000" w:sz="6" w:space="0"/>
            </w:tcBorders>
            <w:noWrap w:val="0"/>
            <w:tcMar>
              <w:top w:w="0" w:type="dxa"/>
              <w:left w:w="0" w:type="dxa"/>
              <w:bottom w:w="0" w:type="dxa"/>
              <w:right w:w="0" w:type="dxa"/>
            </w:tcMar>
            <w:vAlign w:val="center"/>
          </w:tcPr>
          <w:p w14:paraId="2A70F344">
            <w:pPr>
              <w:pStyle w:val="19"/>
              <w:numPr>
                <w:ilvl w:val="0"/>
                <w:numId w:val="0"/>
              </w:numPr>
              <w:spacing w:line="360" w:lineRule="auto"/>
              <w:ind w:left="0" w:leftChars="0" w:firstLine="0" w:firstLineChars="0"/>
              <w:jc w:val="center"/>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3</w:t>
            </w:r>
          </w:p>
        </w:tc>
        <w:tc>
          <w:tcPr>
            <w:tcW w:w="648" w:type="pct"/>
            <w:tcBorders>
              <w:top w:val="single" w:color="000000" w:sz="8" w:space="0"/>
              <w:left w:val="single" w:color="000000" w:sz="6" w:space="0"/>
              <w:bottom w:val="single" w:color="000000" w:sz="6" w:space="0"/>
              <w:right w:val="single" w:color="000000" w:sz="6" w:space="0"/>
            </w:tcBorders>
            <w:noWrap w:val="0"/>
            <w:vAlign w:val="center"/>
          </w:tcPr>
          <w:p w14:paraId="5BD5E4B5">
            <w:pPr>
              <w:pStyle w:val="19"/>
              <w:numPr>
                <w:ilvl w:val="0"/>
                <w:numId w:val="0"/>
              </w:numPr>
              <w:spacing w:line="360" w:lineRule="auto"/>
              <w:jc w:val="center"/>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比赛赛区及展区设计制作</w:t>
            </w:r>
          </w:p>
          <w:p w14:paraId="063300B4">
            <w:pPr>
              <w:pStyle w:val="19"/>
              <w:numPr>
                <w:ilvl w:val="0"/>
                <w:numId w:val="0"/>
              </w:numPr>
              <w:spacing w:line="360" w:lineRule="auto"/>
              <w:ind w:left="0" w:leftChars="0" w:firstLine="0" w:firstLineChars="0"/>
              <w:jc w:val="center"/>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安装服务</w:t>
            </w:r>
          </w:p>
        </w:tc>
        <w:tc>
          <w:tcPr>
            <w:tcW w:w="575" w:type="pct"/>
            <w:tcBorders>
              <w:top w:val="single" w:color="000000" w:sz="8" w:space="0"/>
              <w:left w:val="single" w:color="000000" w:sz="6" w:space="0"/>
              <w:bottom w:val="single" w:color="000000" w:sz="6" w:space="0"/>
              <w:right w:val="single" w:color="000000" w:sz="6" w:space="0"/>
            </w:tcBorders>
            <w:noWrap w:val="0"/>
            <w:vAlign w:val="center"/>
          </w:tcPr>
          <w:p w14:paraId="5C187A69">
            <w:pPr>
              <w:pStyle w:val="19"/>
              <w:numPr>
                <w:ilvl w:val="0"/>
                <w:numId w:val="0"/>
              </w:numPr>
              <w:spacing w:line="360" w:lineRule="auto"/>
              <w:ind w:left="0" w:leftChars="0" w:firstLine="0" w:firstLineChars="0"/>
              <w:jc w:val="center"/>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1项</w:t>
            </w:r>
          </w:p>
        </w:tc>
        <w:tc>
          <w:tcPr>
            <w:tcW w:w="3577" w:type="pct"/>
            <w:tcBorders>
              <w:top w:val="single" w:color="000000" w:sz="8" w:space="0"/>
              <w:left w:val="single" w:color="000000" w:sz="6" w:space="0"/>
              <w:bottom w:val="single" w:color="000000" w:sz="6" w:space="0"/>
              <w:right w:val="single" w:color="000000" w:sz="8" w:space="0"/>
            </w:tcBorders>
            <w:noWrap w:val="0"/>
            <w:vAlign w:val="center"/>
          </w:tcPr>
          <w:p w14:paraId="51C632FA">
            <w:pPr>
              <w:pStyle w:val="19"/>
              <w:numPr>
                <w:ilvl w:val="0"/>
                <w:numId w:val="0"/>
              </w:numPr>
              <w:spacing w:line="360" w:lineRule="auto"/>
              <w:rPr>
                <w:rFonts w:hint="eastAsia"/>
                <w:color w:val="auto"/>
                <w:highlight w:val="none"/>
                <w:u w:val="none"/>
                <w:lang w:val="en-US" w:eastAsia="zh-CN"/>
              </w:rPr>
            </w:pPr>
            <w:r>
              <w:rPr>
                <w:rFonts w:hint="eastAsia"/>
                <w:color w:val="auto"/>
                <w:highlight w:val="none"/>
                <w:u w:val="none"/>
                <w:lang w:val="en-US" w:eastAsia="zh-CN"/>
              </w:rPr>
              <w:t>1.为所有赛区（包括主赛场和分赛场）和指定赛区的设计搭建提供设计、制作及安装服务，服务内容包括但不限于：各赛区设计搭建图纸审核、赛场尺寸确认、场地使用规定梳理、设计建议提供、赛场配置材料选型、场地搭建要求落实，以及赛区隔断、赛区地毯铺设、场地用水、用电、用网等相关设计制作安装服务；</w:t>
            </w:r>
          </w:p>
          <w:p w14:paraId="7ECB52D9">
            <w:pPr>
              <w:spacing w:line="360" w:lineRule="auto"/>
              <w:rPr>
                <w:rFonts w:hint="eastAsia"/>
                <w:color w:val="auto"/>
                <w:highlight w:val="none"/>
                <w:u w:val="none"/>
                <w:lang w:val="en-US" w:eastAsia="zh-CN"/>
              </w:rPr>
            </w:pPr>
            <w:r>
              <w:rPr>
                <w:rFonts w:hint="eastAsia"/>
                <w:color w:val="auto"/>
                <w:highlight w:val="none"/>
                <w:u w:val="none"/>
                <w:lang w:val="en-US" w:eastAsia="zh-CN"/>
              </w:rPr>
              <w:t>2.主赛场和分赛场户外搭棚：铝合金结构大型展览大棚（根据实际情况调整）；</w:t>
            </w:r>
          </w:p>
          <w:p w14:paraId="7D5A3FBC">
            <w:pPr>
              <w:spacing w:line="360" w:lineRule="auto"/>
              <w:rPr>
                <w:rFonts w:hint="eastAsia"/>
                <w:color w:val="auto"/>
                <w:highlight w:val="none"/>
                <w:u w:val="none"/>
                <w:lang w:val="en-US" w:eastAsia="zh-CN"/>
              </w:rPr>
            </w:pPr>
            <w:r>
              <w:rPr>
                <w:rFonts w:hint="eastAsia"/>
                <w:color w:val="auto"/>
                <w:highlight w:val="none"/>
                <w:u w:val="none"/>
                <w:lang w:val="en-US" w:eastAsia="zh-CN"/>
              </w:rPr>
              <w:t>3.主赛场和分赛场比赛监控摄像设备：高清监控摄像头及配套支架、存储设备，需覆盖全部赛场区域，保证赛事全过程清晰录制，并完整移交录像资料；</w:t>
            </w:r>
          </w:p>
          <w:p w14:paraId="739B0D8D">
            <w:pPr>
              <w:pStyle w:val="2"/>
              <w:ind w:left="0" w:leftChars="0" w:firstLine="0" w:firstLineChars="0"/>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kern w:val="2"/>
                <w:sz w:val="21"/>
                <w:szCs w:val="24"/>
                <w:highlight w:val="none"/>
                <w:u w:val="none"/>
                <w:lang w:val="en-US" w:eastAsia="zh-CN" w:bidi="ar-SA"/>
              </w:rPr>
              <w:t>4.指导、协调技能人才成果展展区的展位布置、搭建工作。</w:t>
            </w:r>
          </w:p>
        </w:tc>
      </w:tr>
      <w:tr w14:paraId="15364138">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c>
          <w:tcPr>
            <w:tcW w:w="197" w:type="pct"/>
            <w:tcBorders>
              <w:top w:val="single" w:color="000000" w:sz="8" w:space="0"/>
              <w:left w:val="single" w:color="000000" w:sz="8" w:space="0"/>
              <w:bottom w:val="single" w:color="000000" w:sz="6" w:space="0"/>
              <w:right w:val="single" w:color="000000" w:sz="6" w:space="0"/>
            </w:tcBorders>
            <w:noWrap w:val="0"/>
            <w:tcMar>
              <w:top w:w="0" w:type="dxa"/>
              <w:left w:w="0" w:type="dxa"/>
              <w:bottom w:w="0" w:type="dxa"/>
              <w:right w:w="0" w:type="dxa"/>
            </w:tcMar>
            <w:vAlign w:val="center"/>
          </w:tcPr>
          <w:p w14:paraId="460D5860">
            <w:pPr>
              <w:spacing w:line="360" w:lineRule="auto"/>
              <w:jc w:val="center"/>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4</w:t>
            </w:r>
          </w:p>
        </w:tc>
        <w:tc>
          <w:tcPr>
            <w:tcW w:w="648" w:type="pct"/>
            <w:tcBorders>
              <w:top w:val="single" w:color="000000" w:sz="8" w:space="0"/>
              <w:left w:val="single" w:color="000000" w:sz="6" w:space="0"/>
              <w:bottom w:val="single" w:color="000000" w:sz="6" w:space="0"/>
              <w:right w:val="single" w:color="000000" w:sz="6" w:space="0"/>
            </w:tcBorders>
            <w:noWrap w:val="0"/>
            <w:vAlign w:val="center"/>
          </w:tcPr>
          <w:p w14:paraId="6614635F">
            <w:pPr>
              <w:spacing w:line="360" w:lineRule="auto"/>
              <w:jc w:val="center"/>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大赛氛围营造服务</w:t>
            </w:r>
          </w:p>
        </w:tc>
        <w:tc>
          <w:tcPr>
            <w:tcW w:w="575" w:type="pct"/>
            <w:tcBorders>
              <w:top w:val="single" w:color="000000" w:sz="8" w:space="0"/>
              <w:left w:val="single" w:color="000000" w:sz="6" w:space="0"/>
              <w:bottom w:val="single" w:color="000000" w:sz="6" w:space="0"/>
              <w:right w:val="single" w:color="000000" w:sz="6" w:space="0"/>
            </w:tcBorders>
            <w:noWrap w:val="0"/>
            <w:vAlign w:val="center"/>
          </w:tcPr>
          <w:p w14:paraId="12466063">
            <w:pPr>
              <w:spacing w:line="360" w:lineRule="auto"/>
              <w:jc w:val="center"/>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1项</w:t>
            </w:r>
          </w:p>
        </w:tc>
        <w:tc>
          <w:tcPr>
            <w:tcW w:w="3577" w:type="pct"/>
            <w:tcBorders>
              <w:top w:val="single" w:color="000000" w:sz="8" w:space="0"/>
              <w:left w:val="single" w:color="000000" w:sz="6" w:space="0"/>
              <w:bottom w:val="single" w:color="000000" w:sz="6" w:space="0"/>
              <w:right w:val="single" w:color="000000" w:sz="8" w:space="0"/>
            </w:tcBorders>
            <w:noWrap w:val="0"/>
            <w:vAlign w:val="center"/>
          </w:tcPr>
          <w:p w14:paraId="23011C82">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一、主赛场氛围营造</w:t>
            </w:r>
          </w:p>
          <w:p w14:paraId="1C405330">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（一）大赛场外氛围搭建</w:t>
            </w:r>
          </w:p>
          <w:p w14:paraId="5FD5BBD8">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1.主视觉美陈、形象背景墙</w:t>
            </w:r>
          </w:p>
          <w:p w14:paraId="04EB3A98">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（1）美陈装置：1 套，尺寸</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6m× 宽 1m× 高 3m；</w:t>
            </w:r>
          </w:p>
          <w:p w14:paraId="2078730A">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（2）合影背景墙：1 套，尺寸</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18m× 宽 2m× 高 4.8m。</w:t>
            </w:r>
          </w:p>
          <w:p w14:paraId="442270E6">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2.主会标条幅</w:t>
            </w:r>
          </w:p>
          <w:p w14:paraId="5A5018A8">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（1）安装位置：株槿花厅正上方；规格 </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80cm×6m；</w:t>
            </w:r>
          </w:p>
          <w:p w14:paraId="2D5F2CC5">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（2）服务包含：文字内容排版、画面制作、配套悬挂结构、现场吊装安装。</w:t>
            </w:r>
          </w:p>
          <w:p w14:paraId="571FCBB9">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3.全点位指引桁架、导视牌（含导览图、指引画面，配套桁架框架、制作安装）</w:t>
            </w:r>
          </w:p>
          <w:p w14:paraId="53651BE6">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（1）地铁口桁架2组：</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总长（2m+10m+2m）× 高 4m；</w:t>
            </w:r>
          </w:p>
          <w:p w14:paraId="5A6FFD11">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（2）石碑会址楼梯前导视牌（导览图 + 指引）：</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9m× 宽 1m× 高 3m；</w:t>
            </w:r>
          </w:p>
          <w:p w14:paraId="7EBA14F1">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（3）广场东侧角导视牌：</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3m× 宽 1m× 高 3m；</w:t>
            </w:r>
          </w:p>
          <w:p w14:paraId="497BD903">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（4）B2 展厅金桂花厅入口正对面导视牌（导览图 + 指引）：</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9m× 宽 1m× 高 3m；</w:t>
            </w:r>
          </w:p>
          <w:p w14:paraId="298A0BC8">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（5）一号口左转 B 区停车场导视牌：</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3m× 宽 1m× 高 3m；</w:t>
            </w:r>
          </w:p>
          <w:p w14:paraId="01AF4060">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（6）贵宾 / 嘉宾停车场导视牌：</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3m× 宽 1m× 高 3m；</w:t>
            </w:r>
          </w:p>
          <w:p w14:paraId="207C205E">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（7）2号口S1固定桁架：</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5.5m× 高 3.5m；</w:t>
            </w:r>
          </w:p>
          <w:p w14:paraId="79866A10">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（8）8 号口会展固定桁架导视：</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5.9m× 高 3.2m；</w:t>
            </w:r>
          </w:p>
          <w:p w14:paraId="0DC0B4E3">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4.全场包柱装饰（含设计、画面制作、基层包覆、加固安装）</w:t>
            </w:r>
          </w:p>
          <w:p w14:paraId="6647DD57">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（1）B 区金桂花厅门前包柱：4 根，单根尺寸</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 xml:space="preserve"> 5.4m×7m；</w:t>
            </w:r>
          </w:p>
          <w:p w14:paraId="531F1C16">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（2）D 区中央大包柱：2 根，单根尺寸</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4.8m×10m；</w:t>
            </w:r>
          </w:p>
          <w:p w14:paraId="1D0E83AC">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（3）高包柱：4 根，单根尺寸</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4.8m×25m；</w:t>
            </w:r>
          </w:p>
          <w:p w14:paraId="1477AF19">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（4）D 区赛场展厅前包柱：18 根，单根尺寸</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4.8m×10m。</w:t>
            </w:r>
          </w:p>
          <w:p w14:paraId="1662A922">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5.外广场空飘气球</w:t>
            </w:r>
          </w:p>
          <w:p w14:paraId="01E5DD27">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（1）规格：每套含升空气球 + 定制旗帜布，单套旗帜布尺寸长</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 xml:space="preserve"> 0.8m× 高 9m；</w:t>
            </w:r>
          </w:p>
          <w:p w14:paraId="0AB55E98">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（2）数量：10 套，服务周期 3 天展期，全程包含充气、固定、每日巡检维护、展后回收。</w:t>
            </w:r>
          </w:p>
          <w:p w14:paraId="4A5C4529">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6.道旗</w:t>
            </w:r>
          </w:p>
          <w:p w14:paraId="6A0984A0">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（1）会展一支路入口道路两侧道旗：30 杆，单杆旗帜尺寸</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1.2m× 高 3.5m；</w:t>
            </w:r>
          </w:p>
          <w:p w14:paraId="3E911B49">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（2）金桂花厅门口道旗：10 杆，单杆旗帜尺寸</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1.2m× 高 3.5m； 合计 40 杆全套，含底座、旗杆、画面、摆放、回收。</w:t>
            </w:r>
          </w:p>
          <w:p w14:paraId="3CA31B74">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7.停车区指引牌</w:t>
            </w:r>
          </w:p>
          <w:p w14:paraId="7500484A">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8.安检口：标识及氛围布置</w:t>
            </w:r>
          </w:p>
          <w:p w14:paraId="21B4ED62">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（二）大赛场内氛围搭建</w:t>
            </w:r>
          </w:p>
          <w:p w14:paraId="5AE543C5">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1.造型门楼（全套结构 + 画面，制作安装）</w:t>
            </w:r>
          </w:p>
          <w:p w14:paraId="54AEDBAC">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（1）迎宾厅对联：1 座，尺寸</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5.5m× 高 5.5m；</w:t>
            </w:r>
          </w:p>
          <w:p w14:paraId="1A66A420">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（2）B2 金桂花厅大门楼：1 座，</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16m× 宽 1m× 高 7m；</w:t>
            </w:r>
          </w:p>
          <w:p w14:paraId="79965845">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（3）B2 金桂花厅内侧小门楼：1 座，</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16m× 宽 1m× 高 5.5m；</w:t>
            </w:r>
          </w:p>
          <w:p w14:paraId="07A69BEB">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（4）D 区入口大门楼：1 座，</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40m× 高 10m；</w:t>
            </w:r>
          </w:p>
          <w:p w14:paraId="742F0E10">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（5）D 区展馆门楼：12 座，单座</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10m× 宽 0.2m× 高 8.5m（覆盖 D 区 6 个展馆）；</w:t>
            </w:r>
          </w:p>
          <w:p w14:paraId="1DE1CE23">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 D 区功能服务点位包装</w:t>
            </w:r>
          </w:p>
          <w:p w14:paraId="2CBEB641">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（1）D 区组委会服务中心：1 套，</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8m× 宽 3m× 高 3.5m；</w:t>
            </w:r>
          </w:p>
          <w:p w14:paraId="789AAA2F">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（2）D 区医疗治安点：1 套，</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6m× 宽 3m× 高 2.5m；</w:t>
            </w:r>
          </w:p>
          <w:p w14:paraId="20AE63BC">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（3）标识牌：媒体中心标识、赛场门口标识、执委会赛务办公室标识、仲裁室办公室标识、组委会办公室标识、用餐区标识、志愿者休息区标识和指引牌。</w:t>
            </w:r>
          </w:p>
          <w:p w14:paraId="2817A250">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 D 区赛场氛围吊饰、标识</w:t>
            </w:r>
          </w:p>
          <w:p w14:paraId="69846B90">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（1）D 区主干道吊旗：4 组，单组尺寸</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 xml:space="preserve"> 12m×3m；</w:t>
            </w:r>
          </w:p>
          <w:p w14:paraId="4D49594D">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（2）D 区赛场展厅前导视牌：6套，</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3m× 宽 1m× 高 3m，其中展示馆用的是平面设计图；</w:t>
            </w:r>
          </w:p>
          <w:p w14:paraId="02670B6D">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（3）室内赛场吊旗：19 幅，每个赛项配置 1 幅。</w:t>
            </w:r>
          </w:p>
          <w:p w14:paraId="7401B6AC">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 地面指示标识</w:t>
            </w:r>
          </w:p>
          <w:p w14:paraId="3A851F31">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（1）展厅指示地贴：100 张，单张尺寸</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 xml:space="preserve"> 0.6m×1.5m；</w:t>
            </w:r>
          </w:p>
          <w:p w14:paraId="7C1DEC23">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（2）开幕式指引地贴：</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0.6m×1.5m 规格，2 组 / 展期，含地面防滑覆膜。</w:t>
            </w:r>
          </w:p>
          <w:p w14:paraId="0CCAA892">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二、分赛场氛围营造</w:t>
            </w:r>
          </w:p>
          <w:p w14:paraId="2B06D231">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（一）大赛场外氛围</w:t>
            </w:r>
          </w:p>
          <w:p w14:paraId="2EDA32FB">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1.院校入口导览图共3个：</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5m× 宽 1m× 高 3m；</w:t>
            </w:r>
          </w:p>
          <w:p w14:paraId="1CC4609B">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2.院校入口签到背景板共2个：</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9m× 宽 1m× 高</w:t>
            </w:r>
            <w:r>
              <w:rPr>
                <w:rFonts w:hint="eastAsia" w:cs="Times New Roman"/>
                <w:color w:val="auto"/>
                <w:highlight w:val="none"/>
                <w:lang w:val="en-US" w:eastAsia="zh-CN"/>
              </w:rPr>
              <w:t>4</w:t>
            </w:r>
            <w:r>
              <w:rPr>
                <w:rFonts w:hint="eastAsia" w:ascii="Times New Roman" w:hAnsi="Times New Roman" w:eastAsia="宋体" w:cs="Times New Roman"/>
                <w:color w:val="auto"/>
                <w:highlight w:val="none"/>
                <w:lang w:val="en-US" w:eastAsia="zh-CN"/>
              </w:rPr>
              <w:t>m；</w:t>
            </w:r>
          </w:p>
          <w:p w14:paraId="7DE6EEA9">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3.院校停车场指引桁架4个，</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3m× 宽 1m× 高 3m；</w:t>
            </w:r>
          </w:p>
          <w:p w14:paraId="4AAD3201">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4.院校赛场门口导视牌10个，</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尺寸1.8m× 0.8m；</w:t>
            </w:r>
          </w:p>
          <w:p w14:paraId="4CD54937">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5.院校道旗30个，单杆旗帜</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1.2m× 高 3.5m，含底座、旗杆、画面、摆放、回收；</w:t>
            </w:r>
          </w:p>
          <w:p w14:paraId="2B5637AD">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6.院校内赛项入口指引桁架4个，</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3m× 宽 1m× 高 3m；</w:t>
            </w:r>
          </w:p>
          <w:p w14:paraId="1AAC9666">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7.指引地贴30张，单张尺寸</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0.6m×1.5m。</w:t>
            </w:r>
          </w:p>
          <w:p w14:paraId="45AEBE2B">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（二）大赛场内氛围</w:t>
            </w:r>
          </w:p>
          <w:p w14:paraId="40EF86AC">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1.室外赛场吊旗：2幅，每个赛项配置1幅；</w:t>
            </w:r>
          </w:p>
          <w:p w14:paraId="7AC66CE9">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2.赛场条幅：14条；</w:t>
            </w:r>
          </w:p>
          <w:p w14:paraId="56E0C3E8">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3.标识牌：媒体中心标识、赛场门口标识、执委会赛务办公室标识、仲裁室办公室标识、组委会办公室标识、用餐区标识、志愿者休息区标识和指引牌。</w:t>
            </w:r>
          </w:p>
          <w:p w14:paraId="269F8550">
            <w:pPr>
              <w:spacing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三、其他场地氛围</w:t>
            </w:r>
          </w:p>
          <w:p w14:paraId="2D9D61AC">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lang w:val="en-US" w:eastAsia="zh-CN"/>
              </w:rPr>
              <w:t>酒店背景板6组：</w:t>
            </w:r>
            <w:r>
              <w:rPr>
                <w:rFonts w:hint="eastAsia" w:cs="Times New Roman"/>
                <w:color w:val="auto"/>
                <w:highlight w:val="none"/>
                <w:lang w:val="en-US" w:eastAsia="zh-CN"/>
              </w:rPr>
              <w:t>不少于</w:t>
            </w:r>
            <w:r>
              <w:rPr>
                <w:rFonts w:hint="eastAsia" w:ascii="Times New Roman" w:hAnsi="Times New Roman" w:eastAsia="宋体" w:cs="Times New Roman"/>
                <w:color w:val="auto"/>
                <w:highlight w:val="none"/>
                <w:lang w:val="en-US" w:eastAsia="zh-CN"/>
              </w:rPr>
              <w:t>长 5m× 宽 0.4m× 高 3m。</w:t>
            </w:r>
          </w:p>
        </w:tc>
      </w:tr>
      <w:tr w14:paraId="0872D77A">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c>
          <w:tcPr>
            <w:tcW w:w="197" w:type="pct"/>
            <w:tcBorders>
              <w:top w:val="single" w:color="000000" w:sz="8" w:space="0"/>
              <w:left w:val="single" w:color="000000" w:sz="8" w:space="0"/>
              <w:bottom w:val="single" w:color="000000" w:sz="6" w:space="0"/>
              <w:right w:val="single" w:color="000000" w:sz="6" w:space="0"/>
            </w:tcBorders>
            <w:noWrap w:val="0"/>
            <w:tcMar>
              <w:top w:w="0" w:type="dxa"/>
              <w:left w:w="0" w:type="dxa"/>
              <w:bottom w:w="0" w:type="dxa"/>
              <w:right w:w="0" w:type="dxa"/>
            </w:tcMar>
            <w:vAlign w:val="center"/>
          </w:tcPr>
          <w:p w14:paraId="08F32A0D">
            <w:pPr>
              <w:spacing w:line="360" w:lineRule="auto"/>
              <w:jc w:val="center"/>
              <w:rPr>
                <w:rFonts w:hint="eastAsia" w:ascii="Times New Roman" w:hAnsi="Times New Roman" w:eastAsia="宋体" w:cs="Times New Roman"/>
                <w:color w:val="auto"/>
                <w:highlight w:val="none"/>
                <w:u w:val="none"/>
                <w:lang w:val="en-US" w:eastAsia="zh-CN"/>
              </w:rPr>
            </w:pPr>
            <w:r>
              <w:rPr>
                <w:rFonts w:hint="eastAsia" w:cs="Times New Roman"/>
                <w:color w:val="auto"/>
                <w:highlight w:val="none"/>
                <w:u w:val="none"/>
                <w:lang w:val="en-US" w:eastAsia="zh-CN"/>
              </w:rPr>
              <w:t>5</w:t>
            </w:r>
          </w:p>
        </w:tc>
        <w:tc>
          <w:tcPr>
            <w:tcW w:w="648" w:type="pct"/>
            <w:tcBorders>
              <w:top w:val="single" w:color="000000" w:sz="8" w:space="0"/>
              <w:left w:val="single" w:color="000000" w:sz="6" w:space="0"/>
              <w:bottom w:val="single" w:color="000000" w:sz="6" w:space="0"/>
              <w:right w:val="single" w:color="000000" w:sz="6" w:space="0"/>
            </w:tcBorders>
            <w:noWrap w:val="0"/>
            <w:vAlign w:val="center"/>
          </w:tcPr>
          <w:p w14:paraId="6C325D3E">
            <w:pPr>
              <w:spacing w:line="360" w:lineRule="auto"/>
              <w:jc w:val="center"/>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其他要求</w:t>
            </w:r>
          </w:p>
        </w:tc>
        <w:tc>
          <w:tcPr>
            <w:tcW w:w="575" w:type="pct"/>
            <w:tcBorders>
              <w:top w:val="single" w:color="000000" w:sz="8" w:space="0"/>
              <w:left w:val="single" w:color="000000" w:sz="6" w:space="0"/>
              <w:bottom w:val="single" w:color="000000" w:sz="6" w:space="0"/>
              <w:right w:val="single" w:color="000000" w:sz="6" w:space="0"/>
            </w:tcBorders>
            <w:noWrap w:val="0"/>
            <w:vAlign w:val="center"/>
          </w:tcPr>
          <w:p w14:paraId="37C2B595">
            <w:pPr>
              <w:spacing w:line="360" w:lineRule="auto"/>
              <w:jc w:val="center"/>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1项</w:t>
            </w:r>
          </w:p>
        </w:tc>
        <w:tc>
          <w:tcPr>
            <w:tcW w:w="3577" w:type="pct"/>
            <w:tcBorders>
              <w:top w:val="single" w:color="000000" w:sz="8" w:space="0"/>
              <w:left w:val="single" w:color="000000" w:sz="6" w:space="0"/>
              <w:bottom w:val="single" w:color="000000" w:sz="6" w:space="0"/>
              <w:right w:val="single" w:color="000000" w:sz="8" w:space="0"/>
            </w:tcBorders>
            <w:noWrap w:val="0"/>
            <w:vAlign w:val="center"/>
          </w:tcPr>
          <w:p w14:paraId="277990E2">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（一）工作要求</w:t>
            </w:r>
          </w:p>
          <w:p w14:paraId="169D67D4">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1.确保赛区和展区施工流程顺畅，安全有序，对施工期间的所有安全负责。</w:t>
            </w:r>
          </w:p>
          <w:p w14:paraId="1D6608FF">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2.场地布置、户外大棚搭建提前2天完成，并通过采购人验收；</w:t>
            </w:r>
          </w:p>
          <w:p w14:paraId="33555E6D">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3.各资料、物料制件印刷提前2天准备完成，并通过采购人验收。</w:t>
            </w:r>
          </w:p>
          <w:p w14:paraId="18F49659">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4.大赛期间现场执行人员（工作人员）不少于5人，要有较强的应变能力，保证大赛顺利进行。</w:t>
            </w:r>
          </w:p>
          <w:p w14:paraId="243F63E8">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5.赛后负责现场拆除、撤场。</w:t>
            </w:r>
          </w:p>
          <w:p w14:paraId="062DDE5F">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（二）大赛设计要求</w:t>
            </w:r>
          </w:p>
          <w:p w14:paraId="11751B79">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保障大赛整体简约、经济，设计风格大气，展现广西特色、南宁风采，布局合理，视觉效果美观。</w:t>
            </w:r>
          </w:p>
          <w:p w14:paraId="42701673">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1.负责大赛现场功能区方案设计；</w:t>
            </w:r>
          </w:p>
          <w:p w14:paraId="4E4FF7DC">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2.负责大赛现场氛围营造方案设计；</w:t>
            </w:r>
          </w:p>
          <w:p w14:paraId="6E61CAB8">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3.负责大赛现场标识系统设计；</w:t>
            </w:r>
          </w:p>
          <w:p w14:paraId="073F025F">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4.以上涉及方案设计的最终必须通过采购人审核。</w:t>
            </w:r>
          </w:p>
          <w:p w14:paraId="27B9D85F">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（三）大赛搭建要求</w:t>
            </w:r>
          </w:p>
          <w:p w14:paraId="5E4F54AE">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场地（赛区和展区）搭建符合安全要求，现场执行物料均有较强的安全结构和安全防护措施。</w:t>
            </w:r>
          </w:p>
          <w:p w14:paraId="534DB583">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1.负责大赛现场功能区搭建制作；</w:t>
            </w:r>
          </w:p>
          <w:p w14:paraId="063BBE77">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2.负责大赛现场氛围营造搭建制作；</w:t>
            </w:r>
          </w:p>
          <w:p w14:paraId="09E51860">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3.负责大赛现场标识系统制作；</w:t>
            </w:r>
          </w:p>
          <w:p w14:paraId="7BD6E5F6">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4.负责大赛场地升级搭建，要求搭建材料必须干净整洁，围板板材表面必须无污渍；</w:t>
            </w:r>
          </w:p>
          <w:p w14:paraId="402037A8">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5.负责大赛现场赛事阻燃地毯铺设；</w:t>
            </w:r>
          </w:p>
          <w:p w14:paraId="76CB9FC0">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6.完成大赛整体搭建布置以及结束后的撤赛工作；</w:t>
            </w:r>
          </w:p>
          <w:p w14:paraId="1453BD3E">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7.竞赛场地和活动场地搭建服务制作清单及要求（详见附表）。</w:t>
            </w:r>
          </w:p>
          <w:p w14:paraId="07AE76B6">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（四）项目实施过程</w:t>
            </w:r>
          </w:p>
          <w:p w14:paraId="0B024C03">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1.供应商在进行项目实施前，需根据采购人提供的</w:t>
            </w:r>
            <w:r>
              <w:rPr>
                <w:rFonts w:hint="eastAsia" w:cs="Times New Roman"/>
                <w:color w:val="auto"/>
                <w:highlight w:val="none"/>
                <w:u w:val="none"/>
                <w:lang w:val="en-US" w:eastAsia="zh-CN"/>
              </w:rPr>
              <w:t>要求</w:t>
            </w:r>
            <w:r>
              <w:rPr>
                <w:rFonts w:hint="eastAsia" w:ascii="Times New Roman" w:hAnsi="Times New Roman" w:eastAsia="宋体" w:cs="Times New Roman"/>
                <w:color w:val="auto"/>
                <w:highlight w:val="none"/>
                <w:u w:val="none"/>
                <w:lang w:val="en-US" w:eastAsia="zh-CN"/>
              </w:rPr>
              <w:t>，进一步制定详细的服务方案，经采购人审核后方可实施；如审核未通过，成交供应商应根据采购人意见进行修改，直至</w:t>
            </w:r>
            <w:r>
              <w:rPr>
                <w:rFonts w:hint="eastAsia" w:cs="Times New Roman"/>
                <w:color w:val="auto"/>
                <w:highlight w:val="none"/>
                <w:u w:val="none"/>
                <w:lang w:val="en-US" w:eastAsia="zh-CN"/>
              </w:rPr>
              <w:t>施工前3天</w:t>
            </w:r>
            <w:r>
              <w:rPr>
                <w:rFonts w:hint="eastAsia" w:ascii="Times New Roman" w:hAnsi="Times New Roman" w:eastAsia="宋体" w:cs="Times New Roman"/>
                <w:color w:val="auto"/>
                <w:highlight w:val="none"/>
                <w:u w:val="none"/>
                <w:lang w:val="en-US" w:eastAsia="zh-CN"/>
              </w:rPr>
              <w:t>；</w:t>
            </w:r>
          </w:p>
          <w:p w14:paraId="1B8A418D">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2.实施方案应包括实施细节、进度计划等方面；</w:t>
            </w:r>
          </w:p>
          <w:p w14:paraId="235EF01D">
            <w:pPr>
              <w:spacing w:line="360" w:lineRule="auto"/>
              <w:rPr>
                <w:rFonts w:hint="eastAsia"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3.具体实施过程中，方案可进行细节调整，与采购人协商同意后更改。</w:t>
            </w:r>
          </w:p>
        </w:tc>
      </w:tr>
      <w:tr w14:paraId="301FCDCE">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c>
          <w:tcPr>
            <w:tcW w:w="846" w:type="pct"/>
            <w:gridSpan w:val="2"/>
            <w:tcBorders>
              <w:top w:val="single" w:color="000000" w:sz="8" w:space="0"/>
              <w:left w:val="single" w:color="000000" w:sz="8" w:space="0"/>
              <w:bottom w:val="single" w:color="000000" w:sz="6" w:space="0"/>
              <w:right w:val="single" w:color="000000" w:sz="6" w:space="0"/>
            </w:tcBorders>
            <w:noWrap w:val="0"/>
            <w:tcMar>
              <w:top w:w="0" w:type="dxa"/>
              <w:left w:w="0" w:type="dxa"/>
              <w:bottom w:w="0" w:type="dxa"/>
              <w:right w:w="0" w:type="dxa"/>
            </w:tcMar>
            <w:vAlign w:val="center"/>
          </w:tcPr>
          <w:p w14:paraId="7DEFFC5A">
            <w:pPr>
              <w:spacing w:line="360" w:lineRule="auto"/>
              <w:jc w:val="center"/>
              <w:rPr>
                <w:color w:val="auto"/>
                <w:highlight w:val="none"/>
              </w:rPr>
            </w:pPr>
            <w:r>
              <w:rPr>
                <w:rFonts w:hint="eastAsia"/>
                <w:b/>
                <w:color w:val="auto"/>
                <w:highlight w:val="none"/>
              </w:rPr>
              <w:t>商务条款</w:t>
            </w:r>
          </w:p>
        </w:tc>
        <w:tc>
          <w:tcPr>
            <w:tcW w:w="4153" w:type="pct"/>
            <w:gridSpan w:val="2"/>
            <w:tcBorders>
              <w:top w:val="single" w:color="000000" w:sz="8" w:space="0"/>
              <w:left w:val="single" w:color="000000" w:sz="6" w:space="0"/>
              <w:bottom w:val="single" w:color="000000" w:sz="6" w:space="0"/>
              <w:right w:val="single" w:color="000000" w:sz="8" w:space="0"/>
            </w:tcBorders>
            <w:noWrap w:val="0"/>
            <w:vAlign w:val="top"/>
          </w:tcPr>
          <w:p w14:paraId="5A71AF82">
            <w:pPr>
              <w:spacing w:line="360" w:lineRule="auto"/>
              <w:rPr>
                <w:rFonts w:hint="eastAsia" w:ascii="宋体" w:hAnsi="宋体" w:cs="宋体"/>
                <w:bCs/>
                <w:color w:val="auto"/>
                <w:szCs w:val="21"/>
                <w:highlight w:val="none"/>
              </w:rPr>
            </w:pPr>
            <w:r>
              <w:rPr>
                <w:rFonts w:hint="eastAsia" w:ascii="宋体" w:hAnsi="宋体"/>
                <w:color w:val="auto"/>
                <w:highlight w:val="none"/>
              </w:rPr>
              <w:t>▲</w:t>
            </w:r>
            <w:r>
              <w:rPr>
                <w:rFonts w:hint="eastAsia" w:ascii="宋体" w:hAnsi="宋体" w:cs="宋体"/>
                <w:b/>
                <w:color w:val="auto"/>
                <w:szCs w:val="21"/>
                <w:highlight w:val="none"/>
              </w:rPr>
              <w:t>一、合同签订期</w:t>
            </w:r>
            <w:r>
              <w:rPr>
                <w:rFonts w:hint="eastAsia" w:ascii="宋体" w:hAnsi="宋体" w:cs="宋体"/>
                <w:bCs/>
                <w:color w:val="auto"/>
                <w:szCs w:val="21"/>
                <w:highlight w:val="none"/>
              </w:rPr>
              <w:t>：自</w:t>
            </w:r>
            <w:r>
              <w:rPr>
                <w:rFonts w:hint="eastAsia" w:ascii="宋体" w:hAnsi="宋体" w:cs="宋体"/>
                <w:bCs/>
                <w:color w:val="auto"/>
                <w:szCs w:val="21"/>
                <w:highlight w:val="none"/>
                <w:lang w:val="en-US" w:eastAsia="zh-CN"/>
              </w:rPr>
              <w:t>成交</w:t>
            </w:r>
            <w:r>
              <w:rPr>
                <w:rFonts w:hint="eastAsia" w:ascii="宋体" w:hAnsi="宋体" w:cs="宋体"/>
                <w:bCs/>
                <w:color w:val="auto"/>
                <w:szCs w:val="21"/>
                <w:highlight w:val="none"/>
              </w:rPr>
              <w:t>通知书发出之日起2</w:t>
            </w:r>
            <w:r>
              <w:rPr>
                <w:rFonts w:hint="eastAsia" w:ascii="宋体" w:hAnsi="宋体" w:cs="宋体"/>
                <w:bCs/>
                <w:color w:val="auto"/>
                <w:szCs w:val="21"/>
                <w:highlight w:val="none"/>
                <w:lang w:val="en-US" w:eastAsia="zh-CN"/>
              </w:rPr>
              <w:t>5</w:t>
            </w:r>
            <w:r>
              <w:rPr>
                <w:rFonts w:hint="eastAsia" w:ascii="宋体" w:hAnsi="宋体" w:cs="宋体"/>
                <w:bCs/>
                <w:color w:val="auto"/>
                <w:szCs w:val="21"/>
                <w:highlight w:val="none"/>
              </w:rPr>
              <w:t>日内。</w:t>
            </w:r>
          </w:p>
          <w:p w14:paraId="32047B4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bCs/>
                <w:color w:val="auto"/>
                <w:szCs w:val="21"/>
                <w:highlight w:val="none"/>
              </w:rPr>
            </w:pPr>
            <w:r>
              <w:rPr>
                <w:rFonts w:hint="eastAsia" w:ascii="宋体" w:hAnsi="宋体" w:cs="宋体"/>
                <w:b/>
                <w:color w:val="auto"/>
                <w:szCs w:val="21"/>
                <w:highlight w:val="none"/>
              </w:rPr>
              <w:t>二、服务</w:t>
            </w:r>
            <w:r>
              <w:rPr>
                <w:rFonts w:hint="eastAsia" w:ascii="宋体" w:hAnsi="宋体" w:cs="宋体"/>
                <w:b/>
                <w:color w:val="auto"/>
                <w:szCs w:val="21"/>
                <w:highlight w:val="none"/>
                <w:lang w:val="en-US" w:eastAsia="zh-CN"/>
              </w:rPr>
              <w:t>期</w:t>
            </w:r>
            <w:r>
              <w:rPr>
                <w:rFonts w:hint="eastAsia" w:ascii="宋体" w:hAnsi="宋体" w:cs="宋体"/>
                <w:bCs/>
                <w:color w:val="auto"/>
                <w:szCs w:val="21"/>
                <w:highlight w:val="none"/>
              </w:rPr>
              <w:t>：</w:t>
            </w:r>
            <w:r>
              <w:rPr>
                <w:rFonts w:hint="eastAsia" w:ascii="宋体" w:hAnsi="宋体" w:cs="宋体"/>
                <w:bCs/>
                <w:color w:val="auto"/>
                <w:szCs w:val="21"/>
                <w:highlight w:val="none"/>
                <w:lang w:eastAsia="zh-CN"/>
              </w:rPr>
              <w:t>自合同签订之日起至赛事结束并完成撤场工作止。</w:t>
            </w:r>
          </w:p>
          <w:p w14:paraId="51FA1DD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b w:val="0"/>
                <w:bCs/>
                <w:color w:val="auto"/>
                <w:szCs w:val="21"/>
                <w:highlight w:val="none"/>
              </w:rPr>
            </w:pPr>
            <w:r>
              <w:rPr>
                <w:rFonts w:hint="eastAsia" w:ascii="宋体" w:hAnsi="宋体" w:cs="宋体"/>
                <w:b/>
                <w:color w:val="auto"/>
                <w:szCs w:val="21"/>
                <w:highlight w:val="none"/>
              </w:rPr>
              <w:t>三、服务地点：</w:t>
            </w:r>
            <w:r>
              <w:rPr>
                <w:rFonts w:hint="eastAsia" w:ascii="宋体" w:hAnsi="宋体" w:cs="宋体"/>
                <w:b w:val="0"/>
                <w:bCs/>
                <w:color w:val="auto"/>
                <w:szCs w:val="21"/>
                <w:highlight w:val="none"/>
                <w:lang w:val="en-US" w:eastAsia="zh-CN"/>
              </w:rPr>
              <w:t>南宁国际会展中心</w:t>
            </w:r>
            <w:r>
              <w:rPr>
                <w:rFonts w:hint="eastAsia" w:ascii="宋体" w:hAnsi="宋体" w:cs="宋体"/>
                <w:b w:val="0"/>
                <w:bCs/>
                <w:color w:val="auto"/>
                <w:szCs w:val="21"/>
                <w:highlight w:val="none"/>
                <w:lang w:eastAsia="zh-CN"/>
              </w:rPr>
              <w:t>、</w:t>
            </w:r>
            <w:r>
              <w:rPr>
                <w:rFonts w:hint="eastAsia" w:ascii="宋体" w:hAnsi="宋体" w:cs="宋体"/>
                <w:b w:val="0"/>
                <w:bCs/>
                <w:color w:val="auto"/>
                <w:szCs w:val="21"/>
                <w:highlight w:val="none"/>
                <w:lang w:val="en-US" w:eastAsia="zh-CN"/>
              </w:rPr>
              <w:t>广西南宁技师学院</w:t>
            </w:r>
            <w:r>
              <w:rPr>
                <w:rFonts w:hint="eastAsia" w:ascii="宋体" w:hAnsi="宋体" w:cs="宋体"/>
                <w:b w:val="0"/>
                <w:bCs/>
                <w:color w:val="auto"/>
                <w:szCs w:val="21"/>
                <w:highlight w:val="none"/>
              </w:rPr>
              <w:t>。</w:t>
            </w:r>
          </w:p>
          <w:p w14:paraId="59E60FCB">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cs="宋体"/>
                <w:b/>
                <w:bCs/>
                <w:color w:val="auto"/>
                <w:szCs w:val="21"/>
                <w:highlight w:val="none"/>
              </w:rPr>
              <w:t>四、</w:t>
            </w:r>
            <w:r>
              <w:rPr>
                <w:rFonts w:hint="eastAsia" w:ascii="宋体" w:hAnsi="宋体"/>
                <w:b/>
                <w:bCs/>
                <w:color w:val="auto"/>
                <w:highlight w:val="none"/>
              </w:rPr>
              <w:t>验收标准、规范</w:t>
            </w:r>
            <w:r>
              <w:rPr>
                <w:rFonts w:hint="eastAsia" w:ascii="宋体" w:hAnsi="宋体"/>
                <w:color w:val="auto"/>
                <w:highlight w:val="none"/>
              </w:rPr>
              <w:t>：</w:t>
            </w:r>
            <w:r>
              <w:rPr>
                <w:rFonts w:hint="eastAsia"/>
                <w:color w:val="auto"/>
                <w:highlight w:val="none"/>
              </w:rPr>
              <w:t>符合本项目合同约定的相关标准和要求。</w:t>
            </w:r>
          </w:p>
          <w:p w14:paraId="27FF152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b/>
                <w:color w:val="auto"/>
                <w:szCs w:val="21"/>
                <w:highlight w:val="none"/>
              </w:rPr>
            </w:pPr>
            <w:r>
              <w:rPr>
                <w:rFonts w:hint="eastAsia" w:ascii="宋体" w:hAnsi="宋体"/>
                <w:color w:val="auto"/>
                <w:highlight w:val="none"/>
              </w:rPr>
              <w:t>▲</w:t>
            </w:r>
            <w:r>
              <w:rPr>
                <w:rFonts w:hint="eastAsia" w:ascii="宋体" w:hAnsi="宋体" w:cs="宋体"/>
                <w:b/>
                <w:color w:val="auto"/>
                <w:szCs w:val="21"/>
                <w:highlight w:val="none"/>
              </w:rPr>
              <w:t>五、服务要求：</w:t>
            </w:r>
          </w:p>
          <w:p w14:paraId="0CED4877">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color w:val="auto"/>
                <w:highlight w:val="none"/>
              </w:rPr>
              <w:t>1、</w:t>
            </w:r>
            <w:r>
              <w:rPr>
                <w:rFonts w:hint="eastAsia" w:ascii="宋体" w:hAnsi="宋体"/>
                <w:color w:val="auto"/>
                <w:highlight w:val="none"/>
                <w:lang w:val="en-US" w:eastAsia="zh-CN"/>
              </w:rPr>
              <w:t>工作进度要求</w:t>
            </w:r>
            <w:r>
              <w:rPr>
                <w:rFonts w:hint="eastAsia" w:ascii="宋体" w:hAnsi="宋体"/>
                <w:color w:val="auto"/>
                <w:highlight w:val="none"/>
              </w:rPr>
              <w:t>：签订合同后即按照服务需求开始入场前的工作服务，202</w:t>
            </w:r>
            <w:r>
              <w:rPr>
                <w:rFonts w:hint="eastAsia" w:ascii="宋体" w:hAnsi="宋体"/>
                <w:color w:val="auto"/>
                <w:highlight w:val="none"/>
                <w:lang w:val="en-US" w:eastAsia="zh-CN"/>
              </w:rPr>
              <w:t>6</w:t>
            </w:r>
            <w:r>
              <w:rPr>
                <w:rFonts w:hint="eastAsia" w:ascii="宋体" w:hAnsi="宋体"/>
                <w:color w:val="auto"/>
                <w:highlight w:val="none"/>
              </w:rPr>
              <w:t>年1</w:t>
            </w:r>
            <w:r>
              <w:rPr>
                <w:rFonts w:hint="eastAsia" w:ascii="宋体" w:hAnsi="宋体"/>
                <w:color w:val="auto"/>
                <w:highlight w:val="none"/>
                <w:lang w:val="en-US" w:eastAsia="zh-CN"/>
              </w:rPr>
              <w:t>0</w:t>
            </w:r>
            <w:r>
              <w:rPr>
                <w:rFonts w:hint="eastAsia" w:ascii="宋体" w:hAnsi="宋体"/>
                <w:color w:val="auto"/>
                <w:highlight w:val="none"/>
              </w:rPr>
              <w:t>月</w:t>
            </w:r>
            <w:r>
              <w:rPr>
                <w:rFonts w:hint="eastAsia" w:ascii="宋体" w:hAnsi="宋体"/>
                <w:color w:val="auto"/>
                <w:highlight w:val="none"/>
                <w:lang w:val="en-US" w:eastAsia="zh-CN"/>
              </w:rPr>
              <w:t>28</w:t>
            </w:r>
            <w:r>
              <w:rPr>
                <w:rFonts w:hint="eastAsia" w:ascii="宋体" w:hAnsi="宋体"/>
                <w:color w:val="auto"/>
                <w:highlight w:val="none"/>
              </w:rPr>
              <w:t>日进场搭建，1</w:t>
            </w:r>
            <w:r>
              <w:rPr>
                <w:rFonts w:hint="eastAsia" w:ascii="宋体" w:hAnsi="宋体"/>
                <w:color w:val="auto"/>
                <w:highlight w:val="none"/>
                <w:lang w:val="en-US" w:eastAsia="zh-CN"/>
              </w:rPr>
              <w:t>0</w:t>
            </w:r>
            <w:r>
              <w:rPr>
                <w:rFonts w:hint="eastAsia" w:ascii="宋体" w:hAnsi="宋体"/>
                <w:color w:val="auto"/>
                <w:highlight w:val="none"/>
              </w:rPr>
              <w:t>月</w:t>
            </w:r>
            <w:r>
              <w:rPr>
                <w:rFonts w:hint="eastAsia" w:ascii="宋体" w:hAnsi="宋体"/>
                <w:color w:val="auto"/>
                <w:highlight w:val="none"/>
                <w:lang w:val="en-US" w:eastAsia="zh-CN"/>
              </w:rPr>
              <w:t>30</w:t>
            </w:r>
            <w:r>
              <w:rPr>
                <w:rFonts w:hint="eastAsia" w:ascii="宋体" w:hAnsi="宋体"/>
                <w:color w:val="auto"/>
                <w:highlight w:val="none"/>
              </w:rPr>
              <w:t>日完成比赛场地搭建及其他所有服务。（成交后，成交供应商必须提供项目设计方案给采购人审核，审核通过后方可按方案开展工作。）</w:t>
            </w:r>
          </w:p>
          <w:p w14:paraId="39FA128F">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宋体" w:hAnsi="宋体"/>
                <w:color w:val="auto"/>
                <w:highlight w:val="none"/>
              </w:rPr>
            </w:pPr>
            <w:r>
              <w:rPr>
                <w:rFonts w:hint="eastAsia" w:ascii="宋体" w:hAnsi="宋体"/>
                <w:color w:val="auto"/>
                <w:highlight w:val="none"/>
              </w:rPr>
              <w:t>2、响应时间：接到采购人处理问题的通知后</w:t>
            </w:r>
            <w:r>
              <w:rPr>
                <w:rFonts w:hint="eastAsia" w:ascii="宋体" w:hAnsi="宋体"/>
                <w:color w:val="auto"/>
                <w:highlight w:val="none"/>
                <w:lang w:val="en-US" w:eastAsia="zh-CN"/>
              </w:rPr>
              <w:t>6</w:t>
            </w:r>
            <w:r>
              <w:rPr>
                <w:rFonts w:hint="eastAsia" w:ascii="宋体" w:hAnsi="宋体"/>
                <w:color w:val="auto"/>
                <w:highlight w:val="none"/>
              </w:rPr>
              <w:t>小时内到达采购人指定现场。</w:t>
            </w:r>
          </w:p>
          <w:p w14:paraId="4DD6BC3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b/>
                <w:bCs/>
                <w:color w:val="auto"/>
                <w:highlight w:val="none"/>
              </w:rPr>
            </w:pPr>
            <w:r>
              <w:rPr>
                <w:rFonts w:hint="eastAsia" w:ascii="宋体" w:hAnsi="宋体"/>
                <w:b/>
                <w:bCs/>
                <w:color w:val="auto"/>
                <w:highlight w:val="none"/>
              </w:rPr>
              <w:t>六、</w:t>
            </w:r>
            <w:r>
              <w:rPr>
                <w:rFonts w:hint="eastAsia" w:ascii="宋体" w:hAnsi="宋体"/>
                <w:b/>
                <w:bCs/>
                <w:color w:val="auto"/>
                <w:highlight w:val="none"/>
                <w:lang w:val="en-US" w:eastAsia="zh-CN"/>
              </w:rPr>
              <w:t>报价</w:t>
            </w:r>
            <w:r>
              <w:rPr>
                <w:rFonts w:hint="eastAsia" w:ascii="宋体" w:hAnsi="宋体"/>
                <w:b/>
                <w:bCs/>
                <w:color w:val="auto"/>
                <w:highlight w:val="none"/>
              </w:rPr>
              <w:t>要求</w:t>
            </w:r>
          </w:p>
          <w:p w14:paraId="2FA33762">
            <w:pPr>
              <w:pStyle w:val="2"/>
              <w:spacing w:line="360" w:lineRule="auto"/>
              <w:ind w:left="0" w:leftChars="0" w:firstLine="420" w:firstLineChars="200"/>
              <w:rPr>
                <w:rFonts w:hint="eastAsia"/>
                <w:color w:val="auto"/>
                <w:highlight w:val="none"/>
              </w:rPr>
            </w:pPr>
            <w:r>
              <w:rPr>
                <w:rFonts w:hint="eastAsia"/>
                <w:color w:val="auto"/>
                <w:highlight w:val="none"/>
                <w:lang w:val="en-US" w:eastAsia="zh-CN"/>
              </w:rPr>
              <w:t>报价包含本项目服务实施全过程中所需的所有费用，包括但不限于服务价款，大赛场地的规划设计布置、搭建及撤场费用、设备租赁及保管费、运输装卸费、相关工作人员劳务费、物料设计及制作、配件及辅助材料费、安装调试、技术支持、培训、售后服务、保险费用和各项税金、代理费等全部费用，完成本项目所需的一切工作内容而发生的所有直接费用、间接费用、其它费用，执行本次服务所需的人工、设备、交通、劳保等一切相关费用，采购人不再支付合同金额以外的任何费用。</w:t>
            </w:r>
          </w:p>
          <w:p w14:paraId="4FBF15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color w:val="auto"/>
                <w:szCs w:val="21"/>
                <w:highlight w:val="none"/>
              </w:rPr>
            </w:pPr>
            <w:r>
              <w:rPr>
                <w:rFonts w:hint="eastAsia" w:ascii="宋体" w:hAnsi="宋体"/>
                <w:color w:val="auto"/>
                <w:highlight w:val="none"/>
                <w:lang w:val="en-US" w:eastAsia="zh-CN"/>
              </w:rPr>
              <w:t>七</w:t>
            </w:r>
            <w:r>
              <w:rPr>
                <w:rFonts w:hint="eastAsia" w:ascii="宋体" w:hAnsi="宋体" w:cs="宋体"/>
                <w:b/>
                <w:color w:val="auto"/>
                <w:szCs w:val="21"/>
                <w:highlight w:val="none"/>
              </w:rPr>
              <w:t>、付款方式</w:t>
            </w:r>
          </w:p>
          <w:p w14:paraId="6CA3692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Cs w:val="21"/>
                <w:highlight w:val="none"/>
              </w:rPr>
            </w:pPr>
            <w:r>
              <w:rPr>
                <w:rFonts w:hint="eastAsia" w:ascii="宋体" w:hAnsi="宋体" w:eastAsia="宋体"/>
                <w:color w:val="auto"/>
                <w:szCs w:val="21"/>
                <w:highlight w:val="none"/>
              </w:rPr>
              <w:t>财政资金到位后一次性支付。</w:t>
            </w:r>
          </w:p>
        </w:tc>
      </w:tr>
      <w:tr w14:paraId="3FDEF73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5000" w:type="pct"/>
            <w:gridSpan w:val="4"/>
            <w:tcBorders>
              <w:top w:val="single" w:color="000000" w:sz="6" w:space="0"/>
              <w:left w:val="single" w:color="000000" w:sz="8" w:space="0"/>
              <w:bottom w:val="single" w:color="000000" w:sz="6" w:space="0"/>
              <w:right w:val="single" w:color="000000" w:sz="8" w:space="0"/>
            </w:tcBorders>
            <w:shd w:val="clear" w:color="auto" w:fill="FFFFFF"/>
            <w:noWrap w:val="0"/>
            <w:vAlign w:val="center"/>
          </w:tcPr>
          <w:p w14:paraId="5A150F42">
            <w:pPr>
              <w:rPr>
                <w:b/>
                <w:color w:val="auto"/>
                <w:highlight w:val="none"/>
              </w:rPr>
            </w:pPr>
            <w:r>
              <w:rPr>
                <w:rFonts w:hint="eastAsia"/>
                <w:b/>
                <w:color w:val="auto"/>
                <w:highlight w:val="none"/>
              </w:rPr>
              <w:t>其他说明和说明</w:t>
            </w:r>
          </w:p>
        </w:tc>
      </w:tr>
      <w:tr w14:paraId="4D541B78">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457" w:hRule="atLeast"/>
        </w:trPr>
        <w:tc>
          <w:tcPr>
            <w:tcW w:w="846" w:type="pct"/>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36EAD1A1">
            <w:pPr>
              <w:rPr>
                <w:color w:val="auto"/>
                <w:highlight w:val="none"/>
              </w:rPr>
            </w:pPr>
            <w:r>
              <w:rPr>
                <w:rFonts w:hint="eastAsia"/>
                <w:color w:val="auto"/>
                <w:highlight w:val="none"/>
              </w:rPr>
              <w:t>进口产品说明</w:t>
            </w:r>
          </w:p>
        </w:tc>
        <w:tc>
          <w:tcPr>
            <w:tcW w:w="4153" w:type="pct"/>
            <w:gridSpan w:val="2"/>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170D419D">
            <w:pPr>
              <w:rPr>
                <w:color w:val="auto"/>
                <w:highlight w:val="none"/>
              </w:rPr>
            </w:pPr>
            <w:r>
              <w:rPr>
                <w:rFonts w:hint="eastAsia"/>
                <w:color w:val="auto"/>
                <w:highlight w:val="none"/>
              </w:rPr>
              <w:t>服务类项目无要求</w:t>
            </w:r>
          </w:p>
        </w:tc>
      </w:tr>
      <w:tr w14:paraId="0F19A0B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436" w:hRule="atLeast"/>
        </w:trPr>
        <w:tc>
          <w:tcPr>
            <w:tcW w:w="846" w:type="pct"/>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43BCB630">
            <w:pPr>
              <w:rPr>
                <w:color w:val="auto"/>
                <w:highlight w:val="none"/>
              </w:rPr>
            </w:pPr>
            <w:r>
              <w:rPr>
                <w:rFonts w:hint="eastAsia"/>
                <w:color w:val="auto"/>
                <w:highlight w:val="none"/>
              </w:rPr>
              <w:t>核心产品</w:t>
            </w:r>
          </w:p>
        </w:tc>
        <w:tc>
          <w:tcPr>
            <w:tcW w:w="4153" w:type="pct"/>
            <w:gridSpan w:val="2"/>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7FFED7C3">
            <w:pPr>
              <w:rPr>
                <w:color w:val="auto"/>
                <w:highlight w:val="none"/>
              </w:rPr>
            </w:pPr>
            <w:r>
              <w:rPr>
                <w:rFonts w:hint="eastAsia"/>
                <w:color w:val="auto"/>
                <w:highlight w:val="none"/>
              </w:rPr>
              <w:t>服务类项目无要求</w:t>
            </w:r>
          </w:p>
        </w:tc>
      </w:tr>
      <w:tr w14:paraId="5F1FDEE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492" w:hRule="atLeast"/>
        </w:trPr>
        <w:tc>
          <w:tcPr>
            <w:tcW w:w="846" w:type="pct"/>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416839B4">
            <w:pPr>
              <w:rPr>
                <w:color w:val="auto"/>
                <w:highlight w:val="none"/>
              </w:rPr>
            </w:pPr>
            <w:r>
              <w:rPr>
                <w:rFonts w:hint="eastAsia"/>
                <w:color w:val="auto"/>
                <w:highlight w:val="none"/>
              </w:rPr>
              <w:t>其他要求</w:t>
            </w:r>
          </w:p>
        </w:tc>
        <w:tc>
          <w:tcPr>
            <w:tcW w:w="4153" w:type="pct"/>
            <w:gridSpan w:val="2"/>
            <w:tcBorders>
              <w:top w:val="single" w:color="000000" w:sz="6" w:space="0"/>
              <w:left w:val="single" w:color="000000" w:sz="6" w:space="0"/>
              <w:bottom w:val="single" w:color="000000" w:sz="6" w:space="0"/>
              <w:right w:val="single" w:color="000000" w:sz="8" w:space="0"/>
            </w:tcBorders>
            <w:shd w:val="clear" w:color="auto" w:fill="FFFFFF"/>
            <w:noWrap w:val="0"/>
            <w:vAlign w:val="top"/>
          </w:tcPr>
          <w:p w14:paraId="65F0EC5E">
            <w:pPr>
              <w:spacing w:line="360" w:lineRule="exact"/>
              <w:rPr>
                <w:rFonts w:hint="eastAsia" w:eastAsia="宋体"/>
                <w:color w:val="auto"/>
                <w:highlight w:val="none"/>
                <w:lang w:val="en-US" w:eastAsia="zh-CN"/>
              </w:rPr>
            </w:pPr>
            <w:r>
              <w:rPr>
                <w:rFonts w:hint="eastAsia"/>
                <w:color w:val="auto"/>
                <w:highlight w:val="none"/>
                <w:lang w:val="en-US" w:eastAsia="zh-CN"/>
              </w:rPr>
              <w:t>无</w:t>
            </w:r>
          </w:p>
        </w:tc>
      </w:tr>
      <w:bookmarkEnd w:id="27"/>
    </w:tbl>
    <w:p w14:paraId="0F2E460D"/>
    <w:p w14:paraId="2E582F00">
      <w:pPr>
        <w:spacing w:line="360" w:lineRule="auto"/>
        <w:jc w:val="left"/>
        <w:rPr>
          <w:color w:val="auto"/>
          <w:highlight w:val="none"/>
        </w:rPr>
      </w:pPr>
    </w:p>
    <w:bookmarkEnd w:id="26"/>
    <w:p w14:paraId="4621C087">
      <w:pPr>
        <w:widowControl/>
        <w:spacing w:line="360" w:lineRule="auto"/>
        <w:jc w:val="left"/>
        <w:rPr>
          <w:rFonts w:ascii="宋体" w:hAnsi="宋体" w:cs="宋体"/>
          <w:b/>
          <w:bCs/>
          <w:color w:val="auto"/>
          <w:szCs w:val="21"/>
          <w:highlight w:val="none"/>
        </w:rPr>
        <w:sectPr>
          <w:headerReference r:id="rId5" w:type="first"/>
          <w:footerReference r:id="rId7" w:type="first"/>
          <w:footerReference r:id="rId6" w:type="default"/>
          <w:pgSz w:w="11911" w:h="16838"/>
          <w:pgMar w:top="1417" w:right="1417" w:bottom="1417" w:left="1417" w:header="720" w:footer="720" w:gutter="0"/>
          <w:cols w:space="0" w:num="1"/>
        </w:sectPr>
      </w:pPr>
    </w:p>
    <w:p w14:paraId="77795717">
      <w:pPr>
        <w:spacing w:line="428" w:lineRule="exact"/>
        <w:rPr>
          <w:rFonts w:ascii="Arial Unicode MS" w:hAnsi="Arial Unicode MS" w:eastAsia="Arial Unicode MS" w:cs="Arial Unicode MS"/>
          <w:color w:val="auto"/>
          <w:sz w:val="17"/>
          <w:szCs w:val="17"/>
          <w:highlight w:val="none"/>
        </w:rPr>
      </w:pPr>
      <w:r>
        <w:rPr>
          <w:rFonts w:hint="eastAsia" w:ascii="微软雅黑" w:hAnsi="微软雅黑" w:eastAsia="微软雅黑" w:cs="微软雅黑"/>
          <w:color w:val="auto"/>
          <w:sz w:val="32"/>
          <w:szCs w:val="32"/>
          <w:highlight w:val="none"/>
        </w:rPr>
        <w:t>附件1：</w:t>
      </w:r>
    </w:p>
    <w:p w14:paraId="5532E473">
      <w:pPr>
        <w:spacing w:line="528" w:lineRule="exact"/>
        <w:ind w:left="1871"/>
        <w:rPr>
          <w:rFonts w:ascii="微软雅黑" w:hAnsi="微软雅黑" w:eastAsia="微软雅黑" w:cs="微软雅黑"/>
          <w:color w:val="auto"/>
          <w:sz w:val="40"/>
          <w:szCs w:val="40"/>
          <w:highlight w:val="none"/>
        </w:rPr>
      </w:pPr>
      <w:r>
        <w:rPr>
          <w:rFonts w:hint="eastAsia" w:ascii="微软雅黑" w:hAnsi="微软雅黑" w:eastAsia="微软雅黑" w:cs="微软雅黑"/>
          <w:color w:val="auto"/>
          <w:sz w:val="40"/>
          <w:szCs w:val="40"/>
          <w:highlight w:val="none"/>
        </w:rPr>
        <w:t>节能产品政府采购品目清单</w:t>
      </w:r>
    </w:p>
    <w:tbl>
      <w:tblPr>
        <w:tblStyle w:val="25"/>
        <w:tblpPr w:leftFromText="180" w:rightFromText="180" w:vertAnchor="text" w:horzAnchor="page" w:tblpX="1512" w:tblpY="341"/>
        <w:tblOverlap w:val="never"/>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2"/>
        <w:gridCol w:w="1116"/>
        <w:gridCol w:w="1516"/>
        <w:gridCol w:w="1562"/>
        <w:gridCol w:w="4505"/>
      </w:tblGrid>
      <w:tr w14:paraId="29BC6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57" w:type="pct"/>
          </w:tcPr>
          <w:p w14:paraId="63902ED8">
            <w:pPr>
              <w:widowControl/>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品目序号</w:t>
            </w:r>
          </w:p>
        </w:tc>
        <w:tc>
          <w:tcPr>
            <w:tcW w:w="2179" w:type="pct"/>
            <w:gridSpan w:val="3"/>
            <w:vAlign w:val="center"/>
          </w:tcPr>
          <w:p w14:paraId="7E68317C">
            <w:pPr>
              <w:widowControl/>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名称</w:t>
            </w:r>
          </w:p>
        </w:tc>
        <w:tc>
          <w:tcPr>
            <w:tcW w:w="2462" w:type="pct"/>
            <w:vAlign w:val="center"/>
          </w:tcPr>
          <w:p w14:paraId="143E2C73">
            <w:pPr>
              <w:widowControl/>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依据的标准</w:t>
            </w:r>
          </w:p>
        </w:tc>
      </w:tr>
      <w:tr w14:paraId="64E6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Merge w:val="restart"/>
            <w:vAlign w:val="center"/>
          </w:tcPr>
          <w:p w14:paraId="34D64BE5">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585" w:type="pct"/>
            <w:vMerge w:val="restart"/>
            <w:vAlign w:val="center"/>
          </w:tcPr>
          <w:p w14:paraId="791AF3F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A020101计算机设备</w:t>
            </w:r>
          </w:p>
        </w:tc>
        <w:tc>
          <w:tcPr>
            <w:tcW w:w="715" w:type="pct"/>
            <w:vAlign w:val="center"/>
          </w:tcPr>
          <w:p w14:paraId="5FC0ABB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★A02010104台式计算机</w:t>
            </w:r>
          </w:p>
        </w:tc>
        <w:tc>
          <w:tcPr>
            <w:tcW w:w="878" w:type="pct"/>
            <w:vAlign w:val="center"/>
          </w:tcPr>
          <w:p w14:paraId="4552074A">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3EA17BD2">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32B06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Merge w:val="continue"/>
            <w:vAlign w:val="center"/>
          </w:tcPr>
          <w:p w14:paraId="42CF1EC1">
            <w:pPr>
              <w:widowControl/>
              <w:jc w:val="left"/>
              <w:rPr>
                <w:rFonts w:ascii="宋体" w:hAnsi="宋体" w:cs="宋体"/>
                <w:color w:val="auto"/>
                <w:kern w:val="0"/>
                <w:sz w:val="20"/>
                <w:szCs w:val="20"/>
                <w:highlight w:val="none"/>
              </w:rPr>
            </w:pPr>
          </w:p>
        </w:tc>
        <w:tc>
          <w:tcPr>
            <w:tcW w:w="585" w:type="pct"/>
            <w:vMerge w:val="continue"/>
            <w:vAlign w:val="center"/>
          </w:tcPr>
          <w:p w14:paraId="747E4232">
            <w:pPr>
              <w:widowControl/>
              <w:jc w:val="left"/>
              <w:rPr>
                <w:rFonts w:ascii="宋体" w:hAnsi="宋体" w:cs="宋体"/>
                <w:color w:val="auto"/>
                <w:kern w:val="0"/>
                <w:sz w:val="20"/>
                <w:szCs w:val="20"/>
                <w:highlight w:val="none"/>
              </w:rPr>
            </w:pPr>
          </w:p>
        </w:tc>
        <w:tc>
          <w:tcPr>
            <w:tcW w:w="715" w:type="pct"/>
            <w:vAlign w:val="center"/>
          </w:tcPr>
          <w:p w14:paraId="66C7A6AA">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★A02010105便携式计算机</w:t>
            </w:r>
          </w:p>
        </w:tc>
        <w:tc>
          <w:tcPr>
            <w:tcW w:w="878" w:type="pct"/>
            <w:vAlign w:val="center"/>
          </w:tcPr>
          <w:p w14:paraId="7A45FCD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222C37B9">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71D9D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57" w:type="pct"/>
            <w:vMerge w:val="continue"/>
            <w:vAlign w:val="center"/>
          </w:tcPr>
          <w:p w14:paraId="52AD584E">
            <w:pPr>
              <w:widowControl/>
              <w:jc w:val="left"/>
              <w:rPr>
                <w:rFonts w:ascii="宋体" w:hAnsi="宋体" w:cs="宋体"/>
                <w:color w:val="auto"/>
                <w:kern w:val="0"/>
                <w:sz w:val="20"/>
                <w:szCs w:val="20"/>
                <w:highlight w:val="none"/>
              </w:rPr>
            </w:pPr>
          </w:p>
        </w:tc>
        <w:tc>
          <w:tcPr>
            <w:tcW w:w="585" w:type="pct"/>
            <w:vMerge w:val="continue"/>
            <w:vAlign w:val="center"/>
          </w:tcPr>
          <w:p w14:paraId="32F7E6B5">
            <w:pPr>
              <w:widowControl/>
              <w:jc w:val="left"/>
              <w:rPr>
                <w:rFonts w:ascii="宋体" w:hAnsi="宋体" w:cs="宋体"/>
                <w:color w:val="auto"/>
                <w:kern w:val="0"/>
                <w:sz w:val="20"/>
                <w:szCs w:val="20"/>
                <w:highlight w:val="none"/>
              </w:rPr>
            </w:pPr>
          </w:p>
        </w:tc>
        <w:tc>
          <w:tcPr>
            <w:tcW w:w="715" w:type="pct"/>
            <w:vAlign w:val="center"/>
          </w:tcPr>
          <w:p w14:paraId="6B1E52BB">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★A02010107平板式微型计算机</w:t>
            </w:r>
          </w:p>
        </w:tc>
        <w:tc>
          <w:tcPr>
            <w:tcW w:w="878" w:type="pct"/>
            <w:vAlign w:val="center"/>
          </w:tcPr>
          <w:p w14:paraId="5AEBC90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684CF33F">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4608F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Merge w:val="restart"/>
            <w:vAlign w:val="center"/>
          </w:tcPr>
          <w:p w14:paraId="05EA67F1">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585" w:type="pct"/>
            <w:vMerge w:val="restart"/>
            <w:vAlign w:val="center"/>
          </w:tcPr>
          <w:p w14:paraId="54ED4F8A">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A020106输入输出设备</w:t>
            </w:r>
          </w:p>
        </w:tc>
        <w:tc>
          <w:tcPr>
            <w:tcW w:w="715" w:type="pct"/>
            <w:vMerge w:val="restart"/>
            <w:vAlign w:val="center"/>
          </w:tcPr>
          <w:p w14:paraId="31EEB9AD">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A02010601打印设备</w:t>
            </w:r>
          </w:p>
        </w:tc>
        <w:tc>
          <w:tcPr>
            <w:tcW w:w="878" w:type="pct"/>
            <w:vAlign w:val="center"/>
          </w:tcPr>
          <w:p w14:paraId="20DB6E9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A0201060101喷墨打印机</w:t>
            </w:r>
          </w:p>
        </w:tc>
        <w:tc>
          <w:tcPr>
            <w:tcW w:w="2462" w:type="pct"/>
            <w:vAlign w:val="center"/>
          </w:tcPr>
          <w:p w14:paraId="043E7C94">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3EB8B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Merge w:val="continue"/>
            <w:vAlign w:val="center"/>
          </w:tcPr>
          <w:p w14:paraId="15D89FEB">
            <w:pPr>
              <w:widowControl/>
              <w:jc w:val="left"/>
              <w:rPr>
                <w:rFonts w:ascii="宋体" w:hAnsi="宋体" w:cs="宋体"/>
                <w:color w:val="auto"/>
                <w:kern w:val="0"/>
                <w:sz w:val="20"/>
                <w:szCs w:val="20"/>
                <w:highlight w:val="none"/>
              </w:rPr>
            </w:pPr>
          </w:p>
        </w:tc>
        <w:tc>
          <w:tcPr>
            <w:tcW w:w="585" w:type="pct"/>
            <w:vMerge w:val="continue"/>
            <w:vAlign w:val="center"/>
          </w:tcPr>
          <w:p w14:paraId="2B3C28B4">
            <w:pPr>
              <w:widowControl/>
              <w:jc w:val="left"/>
              <w:rPr>
                <w:rFonts w:ascii="宋体" w:hAnsi="宋体" w:cs="宋体"/>
                <w:color w:val="auto"/>
                <w:kern w:val="0"/>
                <w:sz w:val="20"/>
                <w:szCs w:val="20"/>
                <w:highlight w:val="none"/>
              </w:rPr>
            </w:pPr>
          </w:p>
        </w:tc>
        <w:tc>
          <w:tcPr>
            <w:tcW w:w="715" w:type="pct"/>
            <w:vMerge w:val="continue"/>
            <w:vAlign w:val="center"/>
          </w:tcPr>
          <w:p w14:paraId="607CC437">
            <w:pPr>
              <w:widowControl/>
              <w:jc w:val="left"/>
              <w:rPr>
                <w:rFonts w:ascii="宋体" w:hAnsi="宋体" w:cs="宋体"/>
                <w:color w:val="auto"/>
                <w:kern w:val="0"/>
                <w:sz w:val="20"/>
                <w:szCs w:val="20"/>
                <w:highlight w:val="none"/>
              </w:rPr>
            </w:pPr>
          </w:p>
        </w:tc>
        <w:tc>
          <w:tcPr>
            <w:tcW w:w="878" w:type="pct"/>
            <w:vAlign w:val="center"/>
          </w:tcPr>
          <w:p w14:paraId="2C0FD55D">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★A0201060102激光打印机</w:t>
            </w:r>
          </w:p>
        </w:tc>
        <w:tc>
          <w:tcPr>
            <w:tcW w:w="2462" w:type="pct"/>
            <w:vAlign w:val="center"/>
          </w:tcPr>
          <w:p w14:paraId="6CBAEBDB">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20A19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Merge w:val="continue"/>
            <w:vAlign w:val="center"/>
          </w:tcPr>
          <w:p w14:paraId="73761C4A">
            <w:pPr>
              <w:widowControl/>
              <w:jc w:val="left"/>
              <w:rPr>
                <w:rFonts w:ascii="宋体" w:hAnsi="宋体" w:cs="宋体"/>
                <w:color w:val="auto"/>
                <w:kern w:val="0"/>
                <w:sz w:val="20"/>
                <w:szCs w:val="20"/>
                <w:highlight w:val="none"/>
              </w:rPr>
            </w:pPr>
          </w:p>
        </w:tc>
        <w:tc>
          <w:tcPr>
            <w:tcW w:w="585" w:type="pct"/>
            <w:vMerge w:val="continue"/>
            <w:vAlign w:val="center"/>
          </w:tcPr>
          <w:p w14:paraId="55C8AD70">
            <w:pPr>
              <w:widowControl/>
              <w:jc w:val="left"/>
              <w:rPr>
                <w:rFonts w:ascii="宋体" w:hAnsi="宋体" w:cs="宋体"/>
                <w:color w:val="auto"/>
                <w:kern w:val="0"/>
                <w:sz w:val="20"/>
                <w:szCs w:val="20"/>
                <w:highlight w:val="none"/>
              </w:rPr>
            </w:pPr>
          </w:p>
        </w:tc>
        <w:tc>
          <w:tcPr>
            <w:tcW w:w="715" w:type="pct"/>
            <w:vMerge w:val="continue"/>
            <w:vAlign w:val="center"/>
          </w:tcPr>
          <w:p w14:paraId="1A2DC759">
            <w:pPr>
              <w:widowControl/>
              <w:jc w:val="left"/>
              <w:rPr>
                <w:rFonts w:ascii="宋体" w:hAnsi="宋体" w:cs="宋体"/>
                <w:color w:val="auto"/>
                <w:kern w:val="0"/>
                <w:sz w:val="20"/>
                <w:szCs w:val="20"/>
                <w:highlight w:val="none"/>
              </w:rPr>
            </w:pPr>
          </w:p>
        </w:tc>
        <w:tc>
          <w:tcPr>
            <w:tcW w:w="878" w:type="pct"/>
            <w:vAlign w:val="center"/>
          </w:tcPr>
          <w:p w14:paraId="25EADB4E">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★A0201060104针式打印机</w:t>
            </w:r>
          </w:p>
        </w:tc>
        <w:tc>
          <w:tcPr>
            <w:tcW w:w="2462" w:type="pct"/>
            <w:vAlign w:val="center"/>
          </w:tcPr>
          <w:p w14:paraId="461FDA25">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54DEF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Merge w:val="continue"/>
            <w:vAlign w:val="center"/>
          </w:tcPr>
          <w:p w14:paraId="1EC18FA9">
            <w:pPr>
              <w:widowControl/>
              <w:jc w:val="left"/>
              <w:rPr>
                <w:rFonts w:ascii="宋体" w:hAnsi="宋体" w:cs="宋体"/>
                <w:color w:val="auto"/>
                <w:kern w:val="0"/>
                <w:sz w:val="20"/>
                <w:szCs w:val="20"/>
                <w:highlight w:val="none"/>
              </w:rPr>
            </w:pPr>
          </w:p>
        </w:tc>
        <w:tc>
          <w:tcPr>
            <w:tcW w:w="585" w:type="pct"/>
            <w:vMerge w:val="continue"/>
            <w:vAlign w:val="center"/>
          </w:tcPr>
          <w:p w14:paraId="3158EB02">
            <w:pPr>
              <w:widowControl/>
              <w:jc w:val="left"/>
              <w:rPr>
                <w:rFonts w:ascii="宋体" w:hAnsi="宋体" w:cs="宋体"/>
                <w:color w:val="auto"/>
                <w:kern w:val="0"/>
                <w:sz w:val="20"/>
                <w:szCs w:val="20"/>
                <w:highlight w:val="none"/>
              </w:rPr>
            </w:pPr>
          </w:p>
        </w:tc>
        <w:tc>
          <w:tcPr>
            <w:tcW w:w="715" w:type="pct"/>
            <w:vAlign w:val="center"/>
          </w:tcPr>
          <w:p w14:paraId="631F755B">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A02010604显示设备</w:t>
            </w:r>
          </w:p>
        </w:tc>
        <w:tc>
          <w:tcPr>
            <w:tcW w:w="878" w:type="pct"/>
            <w:vAlign w:val="center"/>
          </w:tcPr>
          <w:p w14:paraId="429AC9AA">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★A0201060401液晶显示器</w:t>
            </w:r>
          </w:p>
        </w:tc>
        <w:tc>
          <w:tcPr>
            <w:tcW w:w="2462" w:type="pct"/>
            <w:vAlign w:val="center"/>
          </w:tcPr>
          <w:p w14:paraId="40C5FBDF">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《计算机显示器能效限定值及能效等级》（GB21520）</w:t>
            </w:r>
          </w:p>
        </w:tc>
      </w:tr>
      <w:tr w14:paraId="5043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357" w:type="pct"/>
            <w:vMerge w:val="continue"/>
            <w:vAlign w:val="center"/>
          </w:tcPr>
          <w:p w14:paraId="4832BDEC">
            <w:pPr>
              <w:widowControl/>
              <w:jc w:val="left"/>
              <w:rPr>
                <w:rFonts w:ascii="宋体" w:hAnsi="宋体" w:cs="宋体"/>
                <w:color w:val="auto"/>
                <w:kern w:val="0"/>
                <w:sz w:val="20"/>
                <w:szCs w:val="20"/>
                <w:highlight w:val="none"/>
              </w:rPr>
            </w:pPr>
          </w:p>
        </w:tc>
        <w:tc>
          <w:tcPr>
            <w:tcW w:w="585" w:type="pct"/>
            <w:vMerge w:val="continue"/>
            <w:vAlign w:val="center"/>
          </w:tcPr>
          <w:p w14:paraId="548C60E8">
            <w:pPr>
              <w:widowControl/>
              <w:jc w:val="left"/>
              <w:rPr>
                <w:rFonts w:ascii="宋体" w:hAnsi="宋体" w:cs="宋体"/>
                <w:color w:val="auto"/>
                <w:kern w:val="0"/>
                <w:sz w:val="20"/>
                <w:szCs w:val="20"/>
                <w:highlight w:val="none"/>
              </w:rPr>
            </w:pPr>
          </w:p>
        </w:tc>
        <w:tc>
          <w:tcPr>
            <w:tcW w:w="715" w:type="pct"/>
            <w:vAlign w:val="center"/>
          </w:tcPr>
          <w:p w14:paraId="30363D9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A02010609图形图像输入设备</w:t>
            </w:r>
          </w:p>
        </w:tc>
        <w:tc>
          <w:tcPr>
            <w:tcW w:w="878" w:type="pct"/>
            <w:vAlign w:val="center"/>
          </w:tcPr>
          <w:p w14:paraId="441D7E21">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A0201060901扫描仪</w:t>
            </w:r>
          </w:p>
        </w:tc>
        <w:tc>
          <w:tcPr>
            <w:tcW w:w="2462" w:type="pct"/>
            <w:vAlign w:val="center"/>
          </w:tcPr>
          <w:p w14:paraId="493D6DBF">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参照《复印机、打印机和传真机能效限定值及能效等级》（GB21521中打印速度为15页/分的针式打印机相关要求中打印速度为15页/分的针式打印机相关要求</w:t>
            </w:r>
          </w:p>
        </w:tc>
      </w:tr>
      <w:tr w14:paraId="71FB8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Align w:val="center"/>
          </w:tcPr>
          <w:p w14:paraId="77FE4B5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w:t>
            </w:r>
          </w:p>
        </w:tc>
        <w:tc>
          <w:tcPr>
            <w:tcW w:w="585" w:type="pct"/>
            <w:vAlign w:val="center"/>
          </w:tcPr>
          <w:p w14:paraId="7B1CCE4E">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A020202投影仪</w:t>
            </w:r>
          </w:p>
        </w:tc>
        <w:tc>
          <w:tcPr>
            <w:tcW w:w="715" w:type="pct"/>
            <w:vAlign w:val="center"/>
          </w:tcPr>
          <w:p w14:paraId="6AC6797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878" w:type="pct"/>
            <w:vAlign w:val="center"/>
          </w:tcPr>
          <w:p w14:paraId="41844CE4">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0E4C4E20">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《投影机能效限定值及能效等级》（GB32028）</w:t>
            </w:r>
          </w:p>
        </w:tc>
      </w:tr>
      <w:tr w14:paraId="1168A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Align w:val="center"/>
          </w:tcPr>
          <w:p w14:paraId="252E729B">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w:t>
            </w:r>
          </w:p>
        </w:tc>
        <w:tc>
          <w:tcPr>
            <w:tcW w:w="585" w:type="pct"/>
            <w:vAlign w:val="center"/>
          </w:tcPr>
          <w:p w14:paraId="2F01B3F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A020204多功能一体机</w:t>
            </w:r>
          </w:p>
        </w:tc>
        <w:tc>
          <w:tcPr>
            <w:tcW w:w="715" w:type="pct"/>
            <w:vAlign w:val="center"/>
          </w:tcPr>
          <w:p w14:paraId="78B1904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878" w:type="pct"/>
            <w:vAlign w:val="center"/>
          </w:tcPr>
          <w:p w14:paraId="4BB5D8ED">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0DE4EC5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1BCAA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Align w:val="center"/>
          </w:tcPr>
          <w:p w14:paraId="5F7EE2A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w:t>
            </w:r>
          </w:p>
        </w:tc>
        <w:tc>
          <w:tcPr>
            <w:tcW w:w="585" w:type="pct"/>
            <w:vAlign w:val="center"/>
          </w:tcPr>
          <w:p w14:paraId="0D9BF811">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A020519泵</w:t>
            </w:r>
          </w:p>
        </w:tc>
        <w:tc>
          <w:tcPr>
            <w:tcW w:w="715" w:type="pct"/>
            <w:vAlign w:val="center"/>
          </w:tcPr>
          <w:p w14:paraId="2CC78866">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A02051901离心泵</w:t>
            </w:r>
          </w:p>
        </w:tc>
        <w:tc>
          <w:tcPr>
            <w:tcW w:w="878" w:type="pct"/>
            <w:vAlign w:val="center"/>
          </w:tcPr>
          <w:p w14:paraId="0716A082">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28F184E3">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《清水离心泵能效限定值及节能评价值》（GB19762）</w:t>
            </w:r>
          </w:p>
        </w:tc>
      </w:tr>
      <w:tr w14:paraId="1E7C1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57" w:type="pct"/>
            <w:vMerge w:val="restart"/>
            <w:vAlign w:val="center"/>
          </w:tcPr>
          <w:p w14:paraId="5592F84B">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w:t>
            </w:r>
          </w:p>
        </w:tc>
        <w:tc>
          <w:tcPr>
            <w:tcW w:w="585" w:type="pct"/>
            <w:vMerge w:val="restart"/>
            <w:vAlign w:val="center"/>
          </w:tcPr>
          <w:p w14:paraId="50E562B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A020523制冷空调设备</w:t>
            </w:r>
          </w:p>
        </w:tc>
        <w:tc>
          <w:tcPr>
            <w:tcW w:w="715" w:type="pct"/>
            <w:vMerge w:val="restart"/>
            <w:vAlign w:val="center"/>
          </w:tcPr>
          <w:p w14:paraId="76DAEE9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★A02052301制冷压缩机</w:t>
            </w:r>
          </w:p>
        </w:tc>
        <w:tc>
          <w:tcPr>
            <w:tcW w:w="878" w:type="pct"/>
            <w:vAlign w:val="center"/>
          </w:tcPr>
          <w:p w14:paraId="08BE2AEB">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冷水机组</w:t>
            </w:r>
          </w:p>
        </w:tc>
        <w:tc>
          <w:tcPr>
            <w:tcW w:w="2462" w:type="pct"/>
            <w:vAlign w:val="center"/>
          </w:tcPr>
          <w:p w14:paraId="616E1697">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《冷水机组能效限定值及能效等级》（GB19577），《低环境温度空气源热泵（冷水）机组能效限定值及能效等级》（GB37480）</w:t>
            </w:r>
          </w:p>
        </w:tc>
      </w:tr>
      <w:tr w14:paraId="75874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Merge w:val="continue"/>
            <w:vAlign w:val="center"/>
          </w:tcPr>
          <w:p w14:paraId="4980D64A">
            <w:pPr>
              <w:widowControl/>
              <w:jc w:val="left"/>
              <w:rPr>
                <w:rFonts w:ascii="宋体" w:hAnsi="宋体" w:cs="宋体"/>
                <w:color w:val="auto"/>
                <w:kern w:val="0"/>
                <w:sz w:val="20"/>
                <w:szCs w:val="20"/>
                <w:highlight w:val="none"/>
              </w:rPr>
            </w:pPr>
          </w:p>
        </w:tc>
        <w:tc>
          <w:tcPr>
            <w:tcW w:w="585" w:type="pct"/>
            <w:vMerge w:val="continue"/>
            <w:vAlign w:val="center"/>
          </w:tcPr>
          <w:p w14:paraId="7636D0F6">
            <w:pPr>
              <w:widowControl/>
              <w:jc w:val="left"/>
              <w:rPr>
                <w:rFonts w:ascii="宋体" w:hAnsi="宋体" w:cs="宋体"/>
                <w:color w:val="auto"/>
                <w:kern w:val="0"/>
                <w:sz w:val="20"/>
                <w:szCs w:val="20"/>
                <w:highlight w:val="none"/>
              </w:rPr>
            </w:pPr>
          </w:p>
        </w:tc>
        <w:tc>
          <w:tcPr>
            <w:tcW w:w="715" w:type="pct"/>
            <w:vMerge w:val="continue"/>
            <w:vAlign w:val="center"/>
          </w:tcPr>
          <w:p w14:paraId="0DF21B13">
            <w:pPr>
              <w:widowControl/>
              <w:jc w:val="left"/>
              <w:rPr>
                <w:rFonts w:ascii="宋体" w:hAnsi="宋体" w:cs="宋体"/>
                <w:color w:val="auto"/>
                <w:kern w:val="0"/>
                <w:sz w:val="20"/>
                <w:szCs w:val="20"/>
                <w:highlight w:val="none"/>
              </w:rPr>
            </w:pPr>
          </w:p>
        </w:tc>
        <w:tc>
          <w:tcPr>
            <w:tcW w:w="878" w:type="pct"/>
            <w:vAlign w:val="center"/>
          </w:tcPr>
          <w:p w14:paraId="51A4992B">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水源热泵机组</w:t>
            </w:r>
          </w:p>
        </w:tc>
        <w:tc>
          <w:tcPr>
            <w:tcW w:w="2462" w:type="pct"/>
            <w:vAlign w:val="center"/>
          </w:tcPr>
          <w:p w14:paraId="07401C86">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《水（地）源热泵机组能效限定值及能效等级》（GB30721）</w:t>
            </w:r>
          </w:p>
        </w:tc>
      </w:tr>
      <w:tr w14:paraId="2EAF5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Merge w:val="continue"/>
            <w:vAlign w:val="center"/>
          </w:tcPr>
          <w:p w14:paraId="5A38749C">
            <w:pPr>
              <w:widowControl/>
              <w:jc w:val="left"/>
              <w:rPr>
                <w:rFonts w:ascii="宋体" w:hAnsi="宋体" w:cs="宋体"/>
                <w:color w:val="auto"/>
                <w:kern w:val="0"/>
                <w:sz w:val="20"/>
                <w:szCs w:val="20"/>
                <w:highlight w:val="none"/>
              </w:rPr>
            </w:pPr>
          </w:p>
        </w:tc>
        <w:tc>
          <w:tcPr>
            <w:tcW w:w="585" w:type="pct"/>
            <w:vMerge w:val="continue"/>
            <w:vAlign w:val="center"/>
          </w:tcPr>
          <w:p w14:paraId="214C76F8">
            <w:pPr>
              <w:widowControl/>
              <w:jc w:val="left"/>
              <w:rPr>
                <w:rFonts w:ascii="宋体" w:hAnsi="宋体" w:cs="宋体"/>
                <w:color w:val="auto"/>
                <w:kern w:val="0"/>
                <w:sz w:val="20"/>
                <w:szCs w:val="20"/>
                <w:highlight w:val="none"/>
              </w:rPr>
            </w:pPr>
          </w:p>
        </w:tc>
        <w:tc>
          <w:tcPr>
            <w:tcW w:w="715" w:type="pct"/>
            <w:vMerge w:val="continue"/>
            <w:vAlign w:val="center"/>
          </w:tcPr>
          <w:p w14:paraId="4CE4BAD6">
            <w:pPr>
              <w:widowControl/>
              <w:jc w:val="left"/>
              <w:rPr>
                <w:rFonts w:ascii="宋体" w:hAnsi="宋体" w:cs="宋体"/>
                <w:color w:val="auto"/>
                <w:kern w:val="0"/>
                <w:sz w:val="20"/>
                <w:szCs w:val="20"/>
                <w:highlight w:val="none"/>
              </w:rPr>
            </w:pPr>
          </w:p>
        </w:tc>
        <w:tc>
          <w:tcPr>
            <w:tcW w:w="878" w:type="pct"/>
            <w:vAlign w:val="center"/>
          </w:tcPr>
          <w:p w14:paraId="17ECFE9E">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溴化锂吸收式冷水机组</w:t>
            </w:r>
          </w:p>
        </w:tc>
        <w:tc>
          <w:tcPr>
            <w:tcW w:w="2462" w:type="pct"/>
            <w:vAlign w:val="center"/>
          </w:tcPr>
          <w:p w14:paraId="76F4D062">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《溴化锂吸收式冷水机组能效限定值及能效等级》（GB29540）</w:t>
            </w:r>
          </w:p>
        </w:tc>
      </w:tr>
      <w:tr w14:paraId="2C0FD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57" w:type="pct"/>
            <w:vMerge w:val="continue"/>
            <w:vAlign w:val="center"/>
          </w:tcPr>
          <w:p w14:paraId="51759CC0">
            <w:pPr>
              <w:widowControl/>
              <w:jc w:val="left"/>
              <w:rPr>
                <w:rFonts w:ascii="宋体" w:hAnsi="宋体" w:cs="宋体"/>
                <w:color w:val="auto"/>
                <w:kern w:val="0"/>
                <w:sz w:val="20"/>
                <w:szCs w:val="20"/>
                <w:highlight w:val="none"/>
              </w:rPr>
            </w:pPr>
          </w:p>
        </w:tc>
        <w:tc>
          <w:tcPr>
            <w:tcW w:w="585" w:type="pct"/>
            <w:vMerge w:val="continue"/>
            <w:vAlign w:val="center"/>
          </w:tcPr>
          <w:p w14:paraId="0A97D6C6">
            <w:pPr>
              <w:widowControl/>
              <w:jc w:val="left"/>
              <w:rPr>
                <w:rFonts w:ascii="宋体" w:hAnsi="宋体" w:cs="宋体"/>
                <w:color w:val="auto"/>
                <w:kern w:val="0"/>
                <w:sz w:val="20"/>
                <w:szCs w:val="20"/>
                <w:highlight w:val="none"/>
              </w:rPr>
            </w:pPr>
          </w:p>
        </w:tc>
        <w:tc>
          <w:tcPr>
            <w:tcW w:w="715" w:type="pct"/>
            <w:vMerge w:val="restart"/>
            <w:vAlign w:val="center"/>
          </w:tcPr>
          <w:p w14:paraId="2C9E600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★A02052305空调机组</w:t>
            </w:r>
          </w:p>
        </w:tc>
        <w:tc>
          <w:tcPr>
            <w:tcW w:w="878" w:type="pct"/>
            <w:vAlign w:val="center"/>
          </w:tcPr>
          <w:p w14:paraId="51AE3712">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多联式空调（热泵）机组(制冷量&gt;14000W)</w:t>
            </w:r>
          </w:p>
        </w:tc>
        <w:tc>
          <w:tcPr>
            <w:tcW w:w="2462" w:type="pct"/>
            <w:vAlign w:val="center"/>
          </w:tcPr>
          <w:p w14:paraId="1DB164E2">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《多联式空调（热泵）机组能效限定值及能源效率等级》（GB21454）</w:t>
            </w:r>
          </w:p>
        </w:tc>
      </w:tr>
      <w:tr w14:paraId="72168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57" w:type="pct"/>
            <w:vMerge w:val="continue"/>
            <w:vAlign w:val="center"/>
          </w:tcPr>
          <w:p w14:paraId="32C80136">
            <w:pPr>
              <w:widowControl/>
              <w:jc w:val="left"/>
              <w:rPr>
                <w:rFonts w:ascii="宋体" w:hAnsi="宋体" w:cs="宋体"/>
                <w:color w:val="auto"/>
                <w:kern w:val="0"/>
                <w:sz w:val="20"/>
                <w:szCs w:val="20"/>
                <w:highlight w:val="none"/>
              </w:rPr>
            </w:pPr>
          </w:p>
        </w:tc>
        <w:tc>
          <w:tcPr>
            <w:tcW w:w="585" w:type="pct"/>
            <w:vMerge w:val="continue"/>
            <w:vAlign w:val="center"/>
          </w:tcPr>
          <w:p w14:paraId="1572CAC7">
            <w:pPr>
              <w:widowControl/>
              <w:jc w:val="left"/>
              <w:rPr>
                <w:rFonts w:ascii="宋体" w:hAnsi="宋体" w:cs="宋体"/>
                <w:color w:val="auto"/>
                <w:kern w:val="0"/>
                <w:sz w:val="20"/>
                <w:szCs w:val="20"/>
                <w:highlight w:val="none"/>
              </w:rPr>
            </w:pPr>
          </w:p>
        </w:tc>
        <w:tc>
          <w:tcPr>
            <w:tcW w:w="715" w:type="pct"/>
            <w:vMerge w:val="continue"/>
            <w:vAlign w:val="center"/>
          </w:tcPr>
          <w:p w14:paraId="44162D13">
            <w:pPr>
              <w:widowControl/>
              <w:jc w:val="left"/>
              <w:rPr>
                <w:rFonts w:ascii="宋体" w:hAnsi="宋体" w:cs="宋体"/>
                <w:color w:val="auto"/>
                <w:kern w:val="0"/>
                <w:sz w:val="20"/>
                <w:szCs w:val="20"/>
                <w:highlight w:val="none"/>
              </w:rPr>
            </w:pPr>
          </w:p>
        </w:tc>
        <w:tc>
          <w:tcPr>
            <w:tcW w:w="878" w:type="pct"/>
            <w:vAlign w:val="center"/>
          </w:tcPr>
          <w:p w14:paraId="2E52181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单元式空气调节机(制冷量&gt;14000W</w:t>
            </w:r>
          </w:p>
        </w:tc>
        <w:tc>
          <w:tcPr>
            <w:tcW w:w="2462" w:type="pct"/>
            <w:vAlign w:val="center"/>
          </w:tcPr>
          <w:p w14:paraId="3F34C735">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《单元式空气调节机能效限定值及能效等级》（GB19576）《风管送风式空调机组能效限定值及能效等级》（GB37479）</w:t>
            </w:r>
          </w:p>
        </w:tc>
      </w:tr>
      <w:tr w14:paraId="340AC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57" w:type="pct"/>
            <w:vMerge w:val="continue"/>
            <w:vAlign w:val="center"/>
          </w:tcPr>
          <w:p w14:paraId="6339211C">
            <w:pPr>
              <w:widowControl/>
              <w:jc w:val="left"/>
              <w:rPr>
                <w:rFonts w:ascii="宋体" w:hAnsi="宋体" w:cs="宋体"/>
                <w:color w:val="auto"/>
                <w:kern w:val="0"/>
                <w:sz w:val="20"/>
                <w:szCs w:val="20"/>
                <w:highlight w:val="none"/>
              </w:rPr>
            </w:pPr>
          </w:p>
        </w:tc>
        <w:tc>
          <w:tcPr>
            <w:tcW w:w="585" w:type="pct"/>
            <w:vMerge w:val="continue"/>
            <w:vAlign w:val="center"/>
          </w:tcPr>
          <w:p w14:paraId="74FF79E3">
            <w:pPr>
              <w:widowControl/>
              <w:jc w:val="left"/>
              <w:rPr>
                <w:rFonts w:ascii="宋体" w:hAnsi="宋体" w:cs="宋体"/>
                <w:color w:val="auto"/>
                <w:kern w:val="0"/>
                <w:sz w:val="20"/>
                <w:szCs w:val="20"/>
                <w:highlight w:val="none"/>
              </w:rPr>
            </w:pPr>
          </w:p>
        </w:tc>
        <w:tc>
          <w:tcPr>
            <w:tcW w:w="715" w:type="pct"/>
            <w:vAlign w:val="center"/>
          </w:tcPr>
          <w:p w14:paraId="2EF15DF6">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★A02052309专用制冷、空调设备</w:t>
            </w:r>
          </w:p>
        </w:tc>
        <w:tc>
          <w:tcPr>
            <w:tcW w:w="878" w:type="pct"/>
            <w:vAlign w:val="center"/>
          </w:tcPr>
          <w:p w14:paraId="0AF7E0F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机房空调</w:t>
            </w:r>
          </w:p>
        </w:tc>
        <w:tc>
          <w:tcPr>
            <w:tcW w:w="2462" w:type="pct"/>
            <w:vAlign w:val="center"/>
          </w:tcPr>
          <w:p w14:paraId="7DF9550D">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《单元式空气调节机能效限定值及能效等级》（GB19576）</w:t>
            </w:r>
          </w:p>
        </w:tc>
      </w:tr>
      <w:tr w14:paraId="07BC4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57" w:type="pct"/>
            <w:vMerge w:val="continue"/>
            <w:vAlign w:val="center"/>
          </w:tcPr>
          <w:p w14:paraId="2B87A669">
            <w:pPr>
              <w:widowControl/>
              <w:jc w:val="left"/>
              <w:rPr>
                <w:rFonts w:ascii="宋体" w:hAnsi="宋体" w:cs="宋体"/>
                <w:color w:val="auto"/>
                <w:kern w:val="0"/>
                <w:sz w:val="20"/>
                <w:szCs w:val="20"/>
                <w:highlight w:val="none"/>
              </w:rPr>
            </w:pPr>
          </w:p>
        </w:tc>
        <w:tc>
          <w:tcPr>
            <w:tcW w:w="585" w:type="pct"/>
            <w:vMerge w:val="continue"/>
            <w:vAlign w:val="center"/>
          </w:tcPr>
          <w:p w14:paraId="0A578EA7">
            <w:pPr>
              <w:widowControl/>
              <w:jc w:val="left"/>
              <w:rPr>
                <w:rFonts w:ascii="宋体" w:hAnsi="宋体" w:cs="宋体"/>
                <w:color w:val="auto"/>
                <w:kern w:val="0"/>
                <w:sz w:val="20"/>
                <w:szCs w:val="20"/>
                <w:highlight w:val="none"/>
              </w:rPr>
            </w:pPr>
          </w:p>
        </w:tc>
        <w:tc>
          <w:tcPr>
            <w:tcW w:w="715" w:type="pct"/>
            <w:vAlign w:val="center"/>
          </w:tcPr>
          <w:p w14:paraId="22542794">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A02052399其他制冷空调设备</w:t>
            </w:r>
          </w:p>
        </w:tc>
        <w:tc>
          <w:tcPr>
            <w:tcW w:w="878" w:type="pct"/>
            <w:vAlign w:val="center"/>
          </w:tcPr>
          <w:p w14:paraId="4C5A44D2">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冷却塔</w:t>
            </w:r>
          </w:p>
        </w:tc>
        <w:tc>
          <w:tcPr>
            <w:tcW w:w="2462" w:type="pct"/>
            <w:vAlign w:val="center"/>
          </w:tcPr>
          <w:p w14:paraId="1575295A">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《机械通风冷却塔第1部分：中小型开式冷却塔》（GB/T7190.1）；《机械通风冷却塔第2部分：大型开式冷却塔》（GB/T7190.2）</w:t>
            </w:r>
          </w:p>
        </w:tc>
      </w:tr>
      <w:tr w14:paraId="6E8F7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Align w:val="center"/>
          </w:tcPr>
          <w:p w14:paraId="106652A9">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w:t>
            </w:r>
          </w:p>
        </w:tc>
        <w:tc>
          <w:tcPr>
            <w:tcW w:w="585" w:type="pct"/>
            <w:vAlign w:val="center"/>
          </w:tcPr>
          <w:p w14:paraId="1FBFE29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A020601电机</w:t>
            </w:r>
          </w:p>
        </w:tc>
        <w:tc>
          <w:tcPr>
            <w:tcW w:w="715" w:type="pct"/>
            <w:vAlign w:val="center"/>
          </w:tcPr>
          <w:p w14:paraId="5634F2A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878" w:type="pct"/>
            <w:vAlign w:val="center"/>
          </w:tcPr>
          <w:p w14:paraId="49821707">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03084466">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《中小型三相异步电动机能效限定值及能效等级》（GB18613）</w:t>
            </w:r>
          </w:p>
        </w:tc>
      </w:tr>
      <w:tr w14:paraId="7B1D8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Align w:val="center"/>
          </w:tcPr>
          <w:p w14:paraId="7CF870E1">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w:t>
            </w:r>
          </w:p>
        </w:tc>
        <w:tc>
          <w:tcPr>
            <w:tcW w:w="585" w:type="pct"/>
            <w:vAlign w:val="center"/>
          </w:tcPr>
          <w:p w14:paraId="3AAF2972">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A020602变压器</w:t>
            </w:r>
          </w:p>
        </w:tc>
        <w:tc>
          <w:tcPr>
            <w:tcW w:w="715" w:type="pct"/>
            <w:vAlign w:val="center"/>
          </w:tcPr>
          <w:p w14:paraId="74AB417D">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配电变压器</w:t>
            </w:r>
          </w:p>
        </w:tc>
        <w:tc>
          <w:tcPr>
            <w:tcW w:w="878" w:type="pct"/>
            <w:vAlign w:val="center"/>
          </w:tcPr>
          <w:p w14:paraId="350FCC79">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44A840EA">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《三相配电变压器能效限定值及能效等级》（GB20052）</w:t>
            </w:r>
          </w:p>
        </w:tc>
      </w:tr>
      <w:tr w14:paraId="14214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Align w:val="center"/>
          </w:tcPr>
          <w:p w14:paraId="533DBD59">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w:t>
            </w:r>
          </w:p>
        </w:tc>
        <w:tc>
          <w:tcPr>
            <w:tcW w:w="585" w:type="pct"/>
            <w:vAlign w:val="center"/>
          </w:tcPr>
          <w:p w14:paraId="0C8658F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★A020609镇流器</w:t>
            </w:r>
          </w:p>
        </w:tc>
        <w:tc>
          <w:tcPr>
            <w:tcW w:w="715" w:type="pct"/>
            <w:vAlign w:val="center"/>
          </w:tcPr>
          <w:p w14:paraId="45D7E3B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管型荧光灯镇流器</w:t>
            </w:r>
          </w:p>
        </w:tc>
        <w:tc>
          <w:tcPr>
            <w:tcW w:w="878" w:type="pct"/>
            <w:vAlign w:val="center"/>
          </w:tcPr>
          <w:p w14:paraId="32C107E6">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297B5E7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《管形荧光灯镇流器能效限定值及能效等级》（GB17896）</w:t>
            </w:r>
          </w:p>
        </w:tc>
      </w:tr>
      <w:tr w14:paraId="17FD2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Merge w:val="restart"/>
            <w:vAlign w:val="center"/>
          </w:tcPr>
          <w:p w14:paraId="68E0CF3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w:t>
            </w:r>
          </w:p>
        </w:tc>
        <w:tc>
          <w:tcPr>
            <w:tcW w:w="585" w:type="pct"/>
            <w:vMerge w:val="restart"/>
            <w:vAlign w:val="center"/>
          </w:tcPr>
          <w:p w14:paraId="6E732107">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A020618生活用电器</w:t>
            </w:r>
          </w:p>
        </w:tc>
        <w:tc>
          <w:tcPr>
            <w:tcW w:w="715" w:type="pct"/>
            <w:vAlign w:val="center"/>
          </w:tcPr>
          <w:p w14:paraId="5560C09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A0206180101电冰箱</w:t>
            </w:r>
          </w:p>
        </w:tc>
        <w:tc>
          <w:tcPr>
            <w:tcW w:w="878" w:type="pct"/>
            <w:vAlign w:val="center"/>
          </w:tcPr>
          <w:p w14:paraId="229BBF74">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565B7422">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《家用电冰箱耗电量限定值及能效等级》（GB 12021.2）</w:t>
            </w:r>
          </w:p>
        </w:tc>
      </w:tr>
      <w:tr w14:paraId="0B1C3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357" w:type="pct"/>
            <w:vMerge w:val="continue"/>
            <w:vAlign w:val="center"/>
          </w:tcPr>
          <w:p w14:paraId="142B7354">
            <w:pPr>
              <w:widowControl/>
              <w:jc w:val="left"/>
              <w:rPr>
                <w:rFonts w:ascii="宋体" w:hAnsi="宋体" w:cs="宋体"/>
                <w:color w:val="auto"/>
                <w:kern w:val="0"/>
                <w:sz w:val="20"/>
                <w:szCs w:val="20"/>
                <w:highlight w:val="none"/>
              </w:rPr>
            </w:pPr>
          </w:p>
        </w:tc>
        <w:tc>
          <w:tcPr>
            <w:tcW w:w="585" w:type="pct"/>
            <w:vMerge w:val="continue"/>
            <w:vAlign w:val="center"/>
          </w:tcPr>
          <w:p w14:paraId="3CB592EF">
            <w:pPr>
              <w:widowControl/>
              <w:jc w:val="left"/>
              <w:rPr>
                <w:rFonts w:ascii="宋体" w:hAnsi="宋体" w:cs="宋体"/>
                <w:color w:val="auto"/>
                <w:kern w:val="0"/>
                <w:sz w:val="20"/>
                <w:szCs w:val="20"/>
                <w:highlight w:val="none"/>
              </w:rPr>
            </w:pPr>
          </w:p>
        </w:tc>
        <w:tc>
          <w:tcPr>
            <w:tcW w:w="715" w:type="pct"/>
            <w:vMerge w:val="restart"/>
            <w:vAlign w:val="center"/>
          </w:tcPr>
          <w:p w14:paraId="7EEEAC8C">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★A0206180203空调机</w:t>
            </w:r>
          </w:p>
        </w:tc>
        <w:tc>
          <w:tcPr>
            <w:tcW w:w="878" w:type="pct"/>
            <w:vAlign w:val="center"/>
          </w:tcPr>
          <w:p w14:paraId="26E307AC">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房间空气调节器</w:t>
            </w:r>
          </w:p>
        </w:tc>
        <w:tc>
          <w:tcPr>
            <w:tcW w:w="2462" w:type="pct"/>
            <w:vAlign w:val="center"/>
          </w:tcPr>
          <w:p w14:paraId="44A6FEF7">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《转速可控型房间空气调节器能效限定值及能效等级》（GB21455-2013），待2019年修订发布后，按《房间空气调节器能效限定值及能效等级》（GB21455-2019实施。</w:t>
            </w:r>
          </w:p>
        </w:tc>
      </w:tr>
      <w:tr w14:paraId="4F589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57" w:type="pct"/>
            <w:vMerge w:val="continue"/>
            <w:vAlign w:val="center"/>
          </w:tcPr>
          <w:p w14:paraId="0D595D74">
            <w:pPr>
              <w:widowControl/>
              <w:jc w:val="left"/>
              <w:rPr>
                <w:rFonts w:ascii="宋体" w:hAnsi="宋体" w:cs="宋体"/>
                <w:color w:val="auto"/>
                <w:kern w:val="0"/>
                <w:sz w:val="20"/>
                <w:szCs w:val="20"/>
                <w:highlight w:val="none"/>
              </w:rPr>
            </w:pPr>
          </w:p>
        </w:tc>
        <w:tc>
          <w:tcPr>
            <w:tcW w:w="585" w:type="pct"/>
            <w:vMerge w:val="continue"/>
            <w:vAlign w:val="center"/>
          </w:tcPr>
          <w:p w14:paraId="455935D9">
            <w:pPr>
              <w:widowControl/>
              <w:jc w:val="left"/>
              <w:rPr>
                <w:rFonts w:ascii="宋体" w:hAnsi="宋体" w:cs="宋体"/>
                <w:color w:val="auto"/>
                <w:kern w:val="0"/>
                <w:sz w:val="20"/>
                <w:szCs w:val="20"/>
                <w:highlight w:val="none"/>
              </w:rPr>
            </w:pPr>
          </w:p>
        </w:tc>
        <w:tc>
          <w:tcPr>
            <w:tcW w:w="715" w:type="pct"/>
            <w:vMerge w:val="continue"/>
            <w:vAlign w:val="center"/>
          </w:tcPr>
          <w:p w14:paraId="787DC1A0">
            <w:pPr>
              <w:widowControl/>
              <w:jc w:val="left"/>
              <w:rPr>
                <w:rFonts w:ascii="宋体" w:hAnsi="宋体" w:cs="宋体"/>
                <w:color w:val="auto"/>
                <w:kern w:val="0"/>
                <w:sz w:val="20"/>
                <w:szCs w:val="20"/>
                <w:highlight w:val="none"/>
              </w:rPr>
            </w:pPr>
          </w:p>
        </w:tc>
        <w:tc>
          <w:tcPr>
            <w:tcW w:w="878" w:type="pct"/>
            <w:vAlign w:val="center"/>
          </w:tcPr>
          <w:p w14:paraId="5A36A9D9">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多联式空调（热泵）机组（制冷量≤ 14000W）</w:t>
            </w:r>
          </w:p>
        </w:tc>
        <w:tc>
          <w:tcPr>
            <w:tcW w:w="2462" w:type="pct"/>
            <w:vAlign w:val="center"/>
          </w:tcPr>
          <w:p w14:paraId="642A4EA4">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《多联式空调（热泵）机组能效限定值及能源效率等级》（GB21454）</w:t>
            </w:r>
          </w:p>
        </w:tc>
      </w:tr>
      <w:tr w14:paraId="7165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57" w:type="pct"/>
            <w:vMerge w:val="continue"/>
            <w:vAlign w:val="center"/>
          </w:tcPr>
          <w:p w14:paraId="43D60F63">
            <w:pPr>
              <w:widowControl/>
              <w:jc w:val="left"/>
              <w:rPr>
                <w:rFonts w:ascii="宋体" w:hAnsi="宋体" w:cs="宋体"/>
                <w:color w:val="auto"/>
                <w:kern w:val="0"/>
                <w:sz w:val="20"/>
                <w:szCs w:val="20"/>
                <w:highlight w:val="none"/>
              </w:rPr>
            </w:pPr>
          </w:p>
        </w:tc>
        <w:tc>
          <w:tcPr>
            <w:tcW w:w="585" w:type="pct"/>
            <w:vMerge w:val="continue"/>
            <w:vAlign w:val="center"/>
          </w:tcPr>
          <w:p w14:paraId="7180AED0">
            <w:pPr>
              <w:widowControl/>
              <w:jc w:val="left"/>
              <w:rPr>
                <w:rFonts w:ascii="宋体" w:hAnsi="宋体" w:cs="宋体"/>
                <w:color w:val="auto"/>
                <w:kern w:val="0"/>
                <w:sz w:val="20"/>
                <w:szCs w:val="20"/>
                <w:highlight w:val="none"/>
              </w:rPr>
            </w:pPr>
          </w:p>
        </w:tc>
        <w:tc>
          <w:tcPr>
            <w:tcW w:w="715" w:type="pct"/>
            <w:vMerge w:val="continue"/>
            <w:vAlign w:val="center"/>
          </w:tcPr>
          <w:p w14:paraId="1F239BD6">
            <w:pPr>
              <w:widowControl/>
              <w:jc w:val="left"/>
              <w:rPr>
                <w:rFonts w:ascii="宋体" w:hAnsi="宋体" w:cs="宋体"/>
                <w:color w:val="auto"/>
                <w:kern w:val="0"/>
                <w:sz w:val="20"/>
                <w:szCs w:val="20"/>
                <w:highlight w:val="none"/>
              </w:rPr>
            </w:pPr>
          </w:p>
        </w:tc>
        <w:tc>
          <w:tcPr>
            <w:tcW w:w="878" w:type="pct"/>
            <w:vAlign w:val="center"/>
          </w:tcPr>
          <w:p w14:paraId="660F2E7B">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单元式空气调节机(制冷量≤14000W)</w:t>
            </w:r>
          </w:p>
        </w:tc>
        <w:tc>
          <w:tcPr>
            <w:tcW w:w="2462" w:type="pct"/>
            <w:vAlign w:val="center"/>
          </w:tcPr>
          <w:p w14:paraId="5BAFD95B">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《单元式空气调节机能效限定值及能源效率等级》（GB19576）《风管送风式空调机组能效限定值及能效等级》（GB37479）</w:t>
            </w:r>
          </w:p>
        </w:tc>
      </w:tr>
      <w:tr w14:paraId="02270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Merge w:val="continue"/>
            <w:vAlign w:val="center"/>
          </w:tcPr>
          <w:p w14:paraId="54DC7172">
            <w:pPr>
              <w:widowControl/>
              <w:jc w:val="left"/>
              <w:rPr>
                <w:rFonts w:ascii="宋体" w:hAnsi="宋体" w:cs="宋体"/>
                <w:color w:val="auto"/>
                <w:kern w:val="0"/>
                <w:sz w:val="20"/>
                <w:szCs w:val="20"/>
                <w:highlight w:val="none"/>
              </w:rPr>
            </w:pPr>
          </w:p>
        </w:tc>
        <w:tc>
          <w:tcPr>
            <w:tcW w:w="585" w:type="pct"/>
            <w:vMerge w:val="continue"/>
            <w:vAlign w:val="center"/>
          </w:tcPr>
          <w:p w14:paraId="363D7B9D">
            <w:pPr>
              <w:widowControl/>
              <w:jc w:val="left"/>
              <w:rPr>
                <w:rFonts w:ascii="宋体" w:hAnsi="宋体" w:cs="宋体"/>
                <w:color w:val="auto"/>
                <w:kern w:val="0"/>
                <w:sz w:val="20"/>
                <w:szCs w:val="20"/>
                <w:highlight w:val="none"/>
              </w:rPr>
            </w:pPr>
          </w:p>
        </w:tc>
        <w:tc>
          <w:tcPr>
            <w:tcW w:w="715" w:type="pct"/>
            <w:vAlign w:val="center"/>
          </w:tcPr>
          <w:p w14:paraId="09CA247C">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A0206180301洗衣机</w:t>
            </w:r>
          </w:p>
        </w:tc>
        <w:tc>
          <w:tcPr>
            <w:tcW w:w="878" w:type="pct"/>
            <w:vAlign w:val="center"/>
          </w:tcPr>
          <w:p w14:paraId="6B5E230E">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7D75E818">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《电动洗衣机能效水效限定值及等级》（GB12021.4）</w:t>
            </w:r>
          </w:p>
        </w:tc>
      </w:tr>
      <w:tr w14:paraId="44516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Merge w:val="continue"/>
            <w:vAlign w:val="center"/>
          </w:tcPr>
          <w:p w14:paraId="39A271ED">
            <w:pPr>
              <w:widowControl/>
              <w:jc w:val="left"/>
              <w:rPr>
                <w:rFonts w:ascii="宋体" w:hAnsi="宋体" w:cs="宋体"/>
                <w:color w:val="auto"/>
                <w:kern w:val="0"/>
                <w:sz w:val="20"/>
                <w:szCs w:val="20"/>
                <w:highlight w:val="none"/>
              </w:rPr>
            </w:pPr>
          </w:p>
        </w:tc>
        <w:tc>
          <w:tcPr>
            <w:tcW w:w="585" w:type="pct"/>
            <w:vMerge w:val="continue"/>
            <w:vAlign w:val="center"/>
          </w:tcPr>
          <w:p w14:paraId="7C405927">
            <w:pPr>
              <w:widowControl/>
              <w:jc w:val="left"/>
              <w:rPr>
                <w:rFonts w:ascii="宋体" w:hAnsi="宋体" w:cs="宋体"/>
                <w:color w:val="auto"/>
                <w:kern w:val="0"/>
                <w:sz w:val="20"/>
                <w:szCs w:val="20"/>
                <w:highlight w:val="none"/>
              </w:rPr>
            </w:pPr>
          </w:p>
        </w:tc>
        <w:tc>
          <w:tcPr>
            <w:tcW w:w="715" w:type="pct"/>
            <w:vMerge w:val="restart"/>
            <w:vAlign w:val="center"/>
          </w:tcPr>
          <w:p w14:paraId="1BF068B6">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A02061808热水器</w:t>
            </w:r>
          </w:p>
        </w:tc>
        <w:tc>
          <w:tcPr>
            <w:tcW w:w="878" w:type="pct"/>
            <w:vAlign w:val="center"/>
          </w:tcPr>
          <w:p w14:paraId="1041CEF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★电热水器</w:t>
            </w:r>
          </w:p>
        </w:tc>
        <w:tc>
          <w:tcPr>
            <w:tcW w:w="2462" w:type="pct"/>
            <w:vAlign w:val="center"/>
          </w:tcPr>
          <w:p w14:paraId="0EF2C933">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《储水式电热水器能效限定值及能效等级》（GB21519）</w:t>
            </w:r>
          </w:p>
        </w:tc>
      </w:tr>
      <w:tr w14:paraId="08641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Merge w:val="continue"/>
            <w:vAlign w:val="center"/>
          </w:tcPr>
          <w:p w14:paraId="09D25C25">
            <w:pPr>
              <w:widowControl/>
              <w:jc w:val="left"/>
              <w:rPr>
                <w:rFonts w:ascii="宋体" w:hAnsi="宋体" w:cs="宋体"/>
                <w:color w:val="auto"/>
                <w:kern w:val="0"/>
                <w:sz w:val="20"/>
                <w:szCs w:val="20"/>
                <w:highlight w:val="none"/>
              </w:rPr>
            </w:pPr>
          </w:p>
        </w:tc>
        <w:tc>
          <w:tcPr>
            <w:tcW w:w="585" w:type="pct"/>
            <w:vMerge w:val="continue"/>
            <w:vAlign w:val="center"/>
          </w:tcPr>
          <w:p w14:paraId="5590E592">
            <w:pPr>
              <w:widowControl/>
              <w:jc w:val="left"/>
              <w:rPr>
                <w:rFonts w:ascii="宋体" w:hAnsi="宋体" w:cs="宋体"/>
                <w:color w:val="auto"/>
                <w:kern w:val="0"/>
                <w:sz w:val="20"/>
                <w:szCs w:val="20"/>
                <w:highlight w:val="none"/>
              </w:rPr>
            </w:pPr>
          </w:p>
        </w:tc>
        <w:tc>
          <w:tcPr>
            <w:tcW w:w="715" w:type="pct"/>
            <w:vMerge w:val="continue"/>
            <w:vAlign w:val="center"/>
          </w:tcPr>
          <w:p w14:paraId="15A06221">
            <w:pPr>
              <w:widowControl/>
              <w:jc w:val="left"/>
              <w:rPr>
                <w:rFonts w:ascii="宋体" w:hAnsi="宋体" w:cs="宋体"/>
                <w:color w:val="auto"/>
                <w:kern w:val="0"/>
                <w:sz w:val="20"/>
                <w:szCs w:val="20"/>
                <w:highlight w:val="none"/>
              </w:rPr>
            </w:pPr>
          </w:p>
        </w:tc>
        <w:tc>
          <w:tcPr>
            <w:tcW w:w="878" w:type="pct"/>
            <w:vAlign w:val="center"/>
          </w:tcPr>
          <w:p w14:paraId="18874AF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燃气热水器</w:t>
            </w:r>
          </w:p>
        </w:tc>
        <w:tc>
          <w:tcPr>
            <w:tcW w:w="2462" w:type="pct"/>
            <w:vAlign w:val="center"/>
          </w:tcPr>
          <w:p w14:paraId="63D683D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《家用燃气快速热水器和燃气采暖热水炉能效限定值及能效等级》（GB20665）</w:t>
            </w:r>
          </w:p>
        </w:tc>
      </w:tr>
      <w:tr w14:paraId="42F58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Merge w:val="continue"/>
            <w:vAlign w:val="center"/>
          </w:tcPr>
          <w:p w14:paraId="4894E1E6">
            <w:pPr>
              <w:widowControl/>
              <w:jc w:val="left"/>
              <w:rPr>
                <w:rFonts w:ascii="宋体" w:hAnsi="宋体" w:cs="宋体"/>
                <w:color w:val="auto"/>
                <w:kern w:val="0"/>
                <w:sz w:val="20"/>
                <w:szCs w:val="20"/>
                <w:highlight w:val="none"/>
              </w:rPr>
            </w:pPr>
          </w:p>
        </w:tc>
        <w:tc>
          <w:tcPr>
            <w:tcW w:w="585" w:type="pct"/>
            <w:vMerge w:val="continue"/>
            <w:vAlign w:val="center"/>
          </w:tcPr>
          <w:p w14:paraId="287A89A2">
            <w:pPr>
              <w:widowControl/>
              <w:jc w:val="left"/>
              <w:rPr>
                <w:rFonts w:ascii="宋体" w:hAnsi="宋体" w:cs="宋体"/>
                <w:color w:val="auto"/>
                <w:kern w:val="0"/>
                <w:sz w:val="20"/>
                <w:szCs w:val="20"/>
                <w:highlight w:val="none"/>
              </w:rPr>
            </w:pPr>
          </w:p>
        </w:tc>
        <w:tc>
          <w:tcPr>
            <w:tcW w:w="715" w:type="pct"/>
            <w:vMerge w:val="continue"/>
            <w:vAlign w:val="center"/>
          </w:tcPr>
          <w:p w14:paraId="794019CE">
            <w:pPr>
              <w:widowControl/>
              <w:jc w:val="left"/>
              <w:rPr>
                <w:rFonts w:ascii="宋体" w:hAnsi="宋体" w:cs="宋体"/>
                <w:color w:val="auto"/>
                <w:kern w:val="0"/>
                <w:sz w:val="20"/>
                <w:szCs w:val="20"/>
                <w:highlight w:val="none"/>
              </w:rPr>
            </w:pPr>
          </w:p>
        </w:tc>
        <w:tc>
          <w:tcPr>
            <w:tcW w:w="878" w:type="pct"/>
            <w:vAlign w:val="center"/>
          </w:tcPr>
          <w:p w14:paraId="31CF5FCD">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热泵热水器</w:t>
            </w:r>
          </w:p>
        </w:tc>
        <w:tc>
          <w:tcPr>
            <w:tcW w:w="2462" w:type="pct"/>
            <w:vAlign w:val="center"/>
          </w:tcPr>
          <w:p w14:paraId="2640E81F">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《热泵热水机（器）能效限定值及能效等级》（GB29541）</w:t>
            </w:r>
          </w:p>
        </w:tc>
      </w:tr>
      <w:tr w14:paraId="7DEBA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Merge w:val="continue"/>
            <w:vAlign w:val="center"/>
          </w:tcPr>
          <w:p w14:paraId="52ECED37">
            <w:pPr>
              <w:widowControl/>
              <w:jc w:val="left"/>
              <w:rPr>
                <w:rFonts w:ascii="宋体" w:hAnsi="宋体" w:cs="宋体"/>
                <w:color w:val="auto"/>
                <w:kern w:val="0"/>
                <w:sz w:val="20"/>
                <w:szCs w:val="20"/>
                <w:highlight w:val="none"/>
              </w:rPr>
            </w:pPr>
          </w:p>
        </w:tc>
        <w:tc>
          <w:tcPr>
            <w:tcW w:w="585" w:type="pct"/>
            <w:vMerge w:val="continue"/>
            <w:vAlign w:val="center"/>
          </w:tcPr>
          <w:p w14:paraId="0F164BBB">
            <w:pPr>
              <w:widowControl/>
              <w:jc w:val="left"/>
              <w:rPr>
                <w:rFonts w:ascii="宋体" w:hAnsi="宋体" w:cs="宋体"/>
                <w:color w:val="auto"/>
                <w:kern w:val="0"/>
                <w:sz w:val="20"/>
                <w:szCs w:val="20"/>
                <w:highlight w:val="none"/>
              </w:rPr>
            </w:pPr>
          </w:p>
        </w:tc>
        <w:tc>
          <w:tcPr>
            <w:tcW w:w="715" w:type="pct"/>
            <w:vMerge w:val="continue"/>
            <w:vAlign w:val="center"/>
          </w:tcPr>
          <w:p w14:paraId="34C6D159">
            <w:pPr>
              <w:widowControl/>
              <w:jc w:val="left"/>
              <w:rPr>
                <w:rFonts w:ascii="宋体" w:hAnsi="宋体" w:cs="宋体"/>
                <w:color w:val="auto"/>
                <w:kern w:val="0"/>
                <w:sz w:val="20"/>
                <w:szCs w:val="20"/>
                <w:highlight w:val="none"/>
              </w:rPr>
            </w:pPr>
          </w:p>
        </w:tc>
        <w:tc>
          <w:tcPr>
            <w:tcW w:w="878" w:type="pct"/>
            <w:vAlign w:val="center"/>
          </w:tcPr>
          <w:p w14:paraId="461949D1">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太阳能热水系统</w:t>
            </w:r>
          </w:p>
        </w:tc>
        <w:tc>
          <w:tcPr>
            <w:tcW w:w="2462" w:type="pct"/>
            <w:vAlign w:val="center"/>
          </w:tcPr>
          <w:p w14:paraId="043ADC6A">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《家用太阳能热水系统能效限定值及能效等级》（GB26969）</w:t>
            </w:r>
          </w:p>
        </w:tc>
      </w:tr>
      <w:tr w14:paraId="15237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Merge w:val="restart"/>
            <w:vAlign w:val="center"/>
          </w:tcPr>
          <w:p w14:paraId="162C344B">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w:t>
            </w:r>
          </w:p>
        </w:tc>
        <w:tc>
          <w:tcPr>
            <w:tcW w:w="585" w:type="pct"/>
            <w:vMerge w:val="restart"/>
            <w:vAlign w:val="center"/>
          </w:tcPr>
          <w:p w14:paraId="44F4256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A020619照明设备</w:t>
            </w:r>
          </w:p>
        </w:tc>
        <w:tc>
          <w:tcPr>
            <w:tcW w:w="715" w:type="pct"/>
            <w:vAlign w:val="center"/>
          </w:tcPr>
          <w:p w14:paraId="43D748E6">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★普通照明用双端荧光灯</w:t>
            </w:r>
          </w:p>
        </w:tc>
        <w:tc>
          <w:tcPr>
            <w:tcW w:w="878" w:type="pct"/>
            <w:vAlign w:val="center"/>
          </w:tcPr>
          <w:p w14:paraId="04A1213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5D8415AB">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《普通照明用双端荧光灯能效限定值及能效等级》（GB19043）</w:t>
            </w:r>
          </w:p>
        </w:tc>
      </w:tr>
      <w:tr w14:paraId="5D026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Merge w:val="continue"/>
            <w:vAlign w:val="center"/>
          </w:tcPr>
          <w:p w14:paraId="5093B9A9">
            <w:pPr>
              <w:widowControl/>
              <w:jc w:val="left"/>
              <w:rPr>
                <w:rFonts w:ascii="宋体" w:hAnsi="宋体" w:cs="宋体"/>
                <w:color w:val="auto"/>
                <w:kern w:val="0"/>
                <w:sz w:val="20"/>
                <w:szCs w:val="20"/>
                <w:highlight w:val="none"/>
              </w:rPr>
            </w:pPr>
          </w:p>
        </w:tc>
        <w:tc>
          <w:tcPr>
            <w:tcW w:w="585" w:type="pct"/>
            <w:vMerge w:val="continue"/>
            <w:vAlign w:val="center"/>
          </w:tcPr>
          <w:p w14:paraId="153A5BE9">
            <w:pPr>
              <w:widowControl/>
              <w:jc w:val="left"/>
              <w:rPr>
                <w:rFonts w:ascii="宋体" w:hAnsi="宋体" w:cs="宋体"/>
                <w:color w:val="auto"/>
                <w:kern w:val="0"/>
                <w:sz w:val="20"/>
                <w:szCs w:val="20"/>
                <w:highlight w:val="none"/>
              </w:rPr>
            </w:pPr>
          </w:p>
        </w:tc>
        <w:tc>
          <w:tcPr>
            <w:tcW w:w="715" w:type="pct"/>
            <w:vAlign w:val="center"/>
          </w:tcPr>
          <w:p w14:paraId="27A3505A">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LED道路/隧道照明产品</w:t>
            </w:r>
          </w:p>
        </w:tc>
        <w:tc>
          <w:tcPr>
            <w:tcW w:w="878" w:type="pct"/>
            <w:vAlign w:val="center"/>
          </w:tcPr>
          <w:p w14:paraId="2B9C069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236F9999">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《道路和隧道照明用LED灯具能效限定值及能效等级》（GB37478）</w:t>
            </w:r>
          </w:p>
        </w:tc>
      </w:tr>
      <w:tr w14:paraId="7305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Merge w:val="continue"/>
            <w:vAlign w:val="center"/>
          </w:tcPr>
          <w:p w14:paraId="5D09402F">
            <w:pPr>
              <w:widowControl/>
              <w:jc w:val="left"/>
              <w:rPr>
                <w:rFonts w:ascii="宋体" w:hAnsi="宋体" w:cs="宋体"/>
                <w:color w:val="auto"/>
                <w:kern w:val="0"/>
                <w:sz w:val="20"/>
                <w:szCs w:val="20"/>
                <w:highlight w:val="none"/>
              </w:rPr>
            </w:pPr>
          </w:p>
        </w:tc>
        <w:tc>
          <w:tcPr>
            <w:tcW w:w="585" w:type="pct"/>
            <w:vMerge w:val="continue"/>
            <w:vAlign w:val="center"/>
          </w:tcPr>
          <w:p w14:paraId="7676766B">
            <w:pPr>
              <w:widowControl/>
              <w:jc w:val="left"/>
              <w:rPr>
                <w:rFonts w:ascii="宋体" w:hAnsi="宋体" w:cs="宋体"/>
                <w:color w:val="auto"/>
                <w:kern w:val="0"/>
                <w:sz w:val="20"/>
                <w:szCs w:val="20"/>
                <w:highlight w:val="none"/>
              </w:rPr>
            </w:pPr>
          </w:p>
        </w:tc>
        <w:tc>
          <w:tcPr>
            <w:tcW w:w="715" w:type="pct"/>
            <w:vAlign w:val="center"/>
          </w:tcPr>
          <w:p w14:paraId="6B7A99B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LED筒灯</w:t>
            </w:r>
          </w:p>
        </w:tc>
        <w:tc>
          <w:tcPr>
            <w:tcW w:w="878" w:type="pct"/>
            <w:vAlign w:val="center"/>
          </w:tcPr>
          <w:p w14:paraId="18B4149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07A08A5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《室内照明用LED产品能效限定值及能效等级》（GB30255）</w:t>
            </w:r>
          </w:p>
        </w:tc>
      </w:tr>
      <w:tr w14:paraId="4BAAE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57" w:type="pct"/>
            <w:vMerge w:val="continue"/>
            <w:vAlign w:val="center"/>
          </w:tcPr>
          <w:p w14:paraId="7EE854F2">
            <w:pPr>
              <w:widowControl/>
              <w:jc w:val="left"/>
              <w:rPr>
                <w:rFonts w:ascii="宋体" w:hAnsi="宋体" w:cs="宋体"/>
                <w:color w:val="auto"/>
                <w:kern w:val="0"/>
                <w:sz w:val="20"/>
                <w:szCs w:val="20"/>
                <w:highlight w:val="none"/>
              </w:rPr>
            </w:pPr>
          </w:p>
        </w:tc>
        <w:tc>
          <w:tcPr>
            <w:tcW w:w="585" w:type="pct"/>
            <w:vMerge w:val="continue"/>
            <w:vAlign w:val="center"/>
          </w:tcPr>
          <w:p w14:paraId="0E7E827A">
            <w:pPr>
              <w:widowControl/>
              <w:jc w:val="left"/>
              <w:rPr>
                <w:rFonts w:ascii="宋体" w:hAnsi="宋体" w:cs="宋体"/>
                <w:color w:val="auto"/>
                <w:kern w:val="0"/>
                <w:sz w:val="20"/>
                <w:szCs w:val="20"/>
                <w:highlight w:val="none"/>
              </w:rPr>
            </w:pPr>
          </w:p>
        </w:tc>
        <w:tc>
          <w:tcPr>
            <w:tcW w:w="715" w:type="pct"/>
            <w:vAlign w:val="center"/>
          </w:tcPr>
          <w:p w14:paraId="098776FE">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普通照明用非定向自镇流LED灯</w:t>
            </w:r>
          </w:p>
        </w:tc>
        <w:tc>
          <w:tcPr>
            <w:tcW w:w="878" w:type="pct"/>
            <w:vAlign w:val="center"/>
          </w:tcPr>
          <w:p w14:paraId="3765764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09D4DAE4">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《室内照明用LED产品能效限定值及能效等级》（GB30255）</w:t>
            </w:r>
          </w:p>
        </w:tc>
      </w:tr>
      <w:tr w14:paraId="6D3B1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57" w:type="pct"/>
            <w:vAlign w:val="center"/>
          </w:tcPr>
          <w:p w14:paraId="7C2CCB9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w:t>
            </w:r>
          </w:p>
        </w:tc>
        <w:tc>
          <w:tcPr>
            <w:tcW w:w="585" w:type="pct"/>
            <w:vAlign w:val="center"/>
          </w:tcPr>
          <w:p w14:paraId="324851E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★A020910电视设备</w:t>
            </w:r>
          </w:p>
        </w:tc>
        <w:tc>
          <w:tcPr>
            <w:tcW w:w="715" w:type="pct"/>
            <w:vAlign w:val="center"/>
          </w:tcPr>
          <w:p w14:paraId="507B2207">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A02091001普通电视设备（电视机）</w:t>
            </w:r>
          </w:p>
        </w:tc>
        <w:tc>
          <w:tcPr>
            <w:tcW w:w="878" w:type="pct"/>
            <w:vAlign w:val="center"/>
          </w:tcPr>
          <w:p w14:paraId="5846805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7FF729C9">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《平板电视能效限定值及能效等级》（GB24850）</w:t>
            </w:r>
          </w:p>
        </w:tc>
      </w:tr>
      <w:tr w14:paraId="27BF0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357" w:type="pct"/>
            <w:vAlign w:val="center"/>
          </w:tcPr>
          <w:p w14:paraId="5593B34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13</w:t>
            </w:r>
          </w:p>
        </w:tc>
        <w:tc>
          <w:tcPr>
            <w:tcW w:w="585" w:type="pct"/>
            <w:vAlign w:val="center"/>
          </w:tcPr>
          <w:p w14:paraId="5673B90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★A020911视频设备</w:t>
            </w:r>
          </w:p>
        </w:tc>
        <w:tc>
          <w:tcPr>
            <w:tcW w:w="715" w:type="pct"/>
            <w:vAlign w:val="center"/>
          </w:tcPr>
          <w:p w14:paraId="152A781A">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A02091107视频监控设备</w:t>
            </w:r>
          </w:p>
        </w:tc>
        <w:tc>
          <w:tcPr>
            <w:tcW w:w="878" w:type="pct"/>
            <w:vAlign w:val="center"/>
          </w:tcPr>
          <w:p w14:paraId="1313170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监视器</w:t>
            </w:r>
          </w:p>
        </w:tc>
        <w:tc>
          <w:tcPr>
            <w:tcW w:w="2462" w:type="pct"/>
            <w:vAlign w:val="center"/>
          </w:tcPr>
          <w:p w14:paraId="587B43B0">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以射频信号为主要信号输入的监视器应符合《平板电视能效限定值及能效等级》（GB24850），以数字信号为主要信号输入的监视器应符合《计算机显示器能效限定值及能效等级》（GB21520）</w:t>
            </w:r>
          </w:p>
        </w:tc>
      </w:tr>
      <w:tr w14:paraId="21912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Align w:val="center"/>
          </w:tcPr>
          <w:p w14:paraId="0E08B2AD">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14</w:t>
            </w:r>
          </w:p>
        </w:tc>
        <w:tc>
          <w:tcPr>
            <w:tcW w:w="585" w:type="pct"/>
            <w:vAlign w:val="center"/>
          </w:tcPr>
          <w:p w14:paraId="249E5F6B">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A031210饮食炊事机械</w:t>
            </w:r>
          </w:p>
        </w:tc>
        <w:tc>
          <w:tcPr>
            <w:tcW w:w="715" w:type="pct"/>
            <w:vAlign w:val="center"/>
          </w:tcPr>
          <w:p w14:paraId="761B301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商用燃气灶具</w:t>
            </w:r>
          </w:p>
        </w:tc>
        <w:tc>
          <w:tcPr>
            <w:tcW w:w="878" w:type="pct"/>
            <w:vAlign w:val="center"/>
          </w:tcPr>
          <w:p w14:paraId="60A3070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391EAEAB">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《商用燃气灶具能效限定值及能效等级》（GB30531）</w:t>
            </w:r>
          </w:p>
        </w:tc>
      </w:tr>
      <w:tr w14:paraId="2B0CA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57" w:type="pct"/>
            <w:vMerge w:val="restart"/>
            <w:vAlign w:val="center"/>
          </w:tcPr>
          <w:p w14:paraId="61DB6AF4">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15</w:t>
            </w:r>
          </w:p>
        </w:tc>
        <w:tc>
          <w:tcPr>
            <w:tcW w:w="585" w:type="pct"/>
            <w:vMerge w:val="restart"/>
            <w:vAlign w:val="center"/>
          </w:tcPr>
          <w:p w14:paraId="3CF4799B">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★A060805便器</w:t>
            </w:r>
          </w:p>
        </w:tc>
        <w:tc>
          <w:tcPr>
            <w:tcW w:w="715" w:type="pct"/>
            <w:vAlign w:val="center"/>
          </w:tcPr>
          <w:p w14:paraId="739C13B4">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坐便器</w:t>
            </w:r>
          </w:p>
        </w:tc>
        <w:tc>
          <w:tcPr>
            <w:tcW w:w="878" w:type="pct"/>
            <w:vAlign w:val="center"/>
          </w:tcPr>
          <w:p w14:paraId="59E797C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45D72FB8">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《坐便器水效限定值及水效等级》（GB25502）</w:t>
            </w:r>
          </w:p>
        </w:tc>
      </w:tr>
      <w:tr w14:paraId="78A5F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Merge w:val="continue"/>
            <w:vAlign w:val="center"/>
          </w:tcPr>
          <w:p w14:paraId="40A3362A">
            <w:pPr>
              <w:widowControl/>
              <w:jc w:val="left"/>
              <w:rPr>
                <w:rFonts w:ascii="宋体" w:hAnsi="宋体" w:cs="宋体"/>
                <w:color w:val="auto"/>
                <w:kern w:val="0"/>
                <w:sz w:val="20"/>
                <w:szCs w:val="20"/>
                <w:highlight w:val="none"/>
              </w:rPr>
            </w:pPr>
          </w:p>
        </w:tc>
        <w:tc>
          <w:tcPr>
            <w:tcW w:w="585" w:type="pct"/>
            <w:vMerge w:val="continue"/>
            <w:vAlign w:val="center"/>
          </w:tcPr>
          <w:p w14:paraId="35C131E6">
            <w:pPr>
              <w:widowControl/>
              <w:jc w:val="left"/>
              <w:rPr>
                <w:rFonts w:ascii="宋体" w:hAnsi="宋体" w:cs="宋体"/>
                <w:color w:val="auto"/>
                <w:kern w:val="0"/>
                <w:sz w:val="20"/>
                <w:szCs w:val="20"/>
                <w:highlight w:val="none"/>
              </w:rPr>
            </w:pPr>
          </w:p>
        </w:tc>
        <w:tc>
          <w:tcPr>
            <w:tcW w:w="715" w:type="pct"/>
            <w:vAlign w:val="center"/>
          </w:tcPr>
          <w:p w14:paraId="7C61DA39">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蹲便器</w:t>
            </w:r>
          </w:p>
        </w:tc>
        <w:tc>
          <w:tcPr>
            <w:tcW w:w="878" w:type="pct"/>
            <w:vAlign w:val="center"/>
          </w:tcPr>
          <w:p w14:paraId="7EB23224">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7E0A8DC5">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《蹲便器用水效率限定值及用水效率等级》（GB30717）</w:t>
            </w:r>
          </w:p>
        </w:tc>
      </w:tr>
      <w:tr w14:paraId="431B0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Merge w:val="continue"/>
            <w:vAlign w:val="center"/>
          </w:tcPr>
          <w:p w14:paraId="0C8291B7">
            <w:pPr>
              <w:widowControl/>
              <w:jc w:val="left"/>
              <w:rPr>
                <w:rFonts w:ascii="宋体" w:hAnsi="宋体" w:cs="宋体"/>
                <w:color w:val="auto"/>
                <w:kern w:val="0"/>
                <w:sz w:val="20"/>
                <w:szCs w:val="20"/>
                <w:highlight w:val="none"/>
              </w:rPr>
            </w:pPr>
          </w:p>
        </w:tc>
        <w:tc>
          <w:tcPr>
            <w:tcW w:w="585" w:type="pct"/>
            <w:vMerge w:val="continue"/>
            <w:vAlign w:val="center"/>
          </w:tcPr>
          <w:p w14:paraId="19FD6E49">
            <w:pPr>
              <w:widowControl/>
              <w:jc w:val="left"/>
              <w:rPr>
                <w:rFonts w:ascii="宋体" w:hAnsi="宋体" w:cs="宋体"/>
                <w:color w:val="auto"/>
                <w:kern w:val="0"/>
                <w:sz w:val="20"/>
                <w:szCs w:val="20"/>
                <w:highlight w:val="none"/>
              </w:rPr>
            </w:pPr>
          </w:p>
        </w:tc>
        <w:tc>
          <w:tcPr>
            <w:tcW w:w="715" w:type="pct"/>
            <w:vAlign w:val="center"/>
          </w:tcPr>
          <w:p w14:paraId="25CE6E55">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小便器</w:t>
            </w:r>
          </w:p>
        </w:tc>
        <w:tc>
          <w:tcPr>
            <w:tcW w:w="878" w:type="pct"/>
            <w:vAlign w:val="center"/>
          </w:tcPr>
          <w:p w14:paraId="1AE9D8F4">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7C83080E">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《小便器用水效率限定值及用水效率等级》（GB28377）</w:t>
            </w:r>
          </w:p>
        </w:tc>
      </w:tr>
      <w:tr w14:paraId="44CB5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Align w:val="center"/>
          </w:tcPr>
          <w:p w14:paraId="176C8C0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16</w:t>
            </w:r>
          </w:p>
        </w:tc>
        <w:tc>
          <w:tcPr>
            <w:tcW w:w="585" w:type="pct"/>
            <w:vAlign w:val="center"/>
          </w:tcPr>
          <w:p w14:paraId="0A5D68B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★A060806水嘴</w:t>
            </w:r>
          </w:p>
        </w:tc>
        <w:tc>
          <w:tcPr>
            <w:tcW w:w="715" w:type="pct"/>
            <w:vAlign w:val="center"/>
          </w:tcPr>
          <w:p w14:paraId="44525A1D">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878" w:type="pct"/>
            <w:vAlign w:val="center"/>
          </w:tcPr>
          <w:p w14:paraId="251E1D3C">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2971E608">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《水嘴用水效率限定值及用水效率等级》（GB 25501）</w:t>
            </w:r>
          </w:p>
        </w:tc>
      </w:tr>
      <w:tr w14:paraId="46D34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Align w:val="center"/>
          </w:tcPr>
          <w:p w14:paraId="67E38C9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17</w:t>
            </w:r>
          </w:p>
        </w:tc>
        <w:tc>
          <w:tcPr>
            <w:tcW w:w="585" w:type="pct"/>
            <w:vAlign w:val="center"/>
          </w:tcPr>
          <w:p w14:paraId="426135F4">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A060807便器冲洗阀</w:t>
            </w:r>
          </w:p>
        </w:tc>
        <w:tc>
          <w:tcPr>
            <w:tcW w:w="715" w:type="pct"/>
            <w:vAlign w:val="center"/>
          </w:tcPr>
          <w:p w14:paraId="51EB861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878" w:type="pct"/>
            <w:vAlign w:val="center"/>
          </w:tcPr>
          <w:p w14:paraId="351B9902">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271D4ACC">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《便器冲洗阀用水效率限定值及用水效率等级》（GB28379）</w:t>
            </w:r>
          </w:p>
        </w:tc>
      </w:tr>
      <w:tr w14:paraId="2D742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57" w:type="pct"/>
            <w:vAlign w:val="center"/>
          </w:tcPr>
          <w:p w14:paraId="3B93B53A">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18</w:t>
            </w:r>
          </w:p>
        </w:tc>
        <w:tc>
          <w:tcPr>
            <w:tcW w:w="585" w:type="pct"/>
            <w:vAlign w:val="center"/>
          </w:tcPr>
          <w:p w14:paraId="26EDD79A">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A060810淋浴器</w:t>
            </w:r>
          </w:p>
        </w:tc>
        <w:tc>
          <w:tcPr>
            <w:tcW w:w="715" w:type="pct"/>
            <w:vAlign w:val="center"/>
          </w:tcPr>
          <w:p w14:paraId="5ECC8C5E">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878" w:type="pct"/>
            <w:vAlign w:val="center"/>
          </w:tcPr>
          <w:p w14:paraId="2E98D73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2462" w:type="pct"/>
            <w:vAlign w:val="center"/>
          </w:tcPr>
          <w:p w14:paraId="4CAD79A8">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《淋浴器用水效率限定值及用水效率等级》（GB28378）</w:t>
            </w:r>
          </w:p>
        </w:tc>
      </w:tr>
    </w:tbl>
    <w:p w14:paraId="21BA57B4">
      <w:pPr>
        <w:pStyle w:val="12"/>
        <w:rPr>
          <w:color w:val="auto"/>
          <w:highlight w:val="none"/>
        </w:rPr>
      </w:pPr>
    </w:p>
    <w:p w14:paraId="2A4F4110">
      <w:pPr>
        <w:pStyle w:val="12"/>
        <w:spacing w:line="300" w:lineRule="exact"/>
        <w:rPr>
          <w:rFonts w:ascii="Arial Unicode MS" w:hAnsi="Arial Unicode MS" w:eastAsia="Arial Unicode MS" w:cs="Arial Unicode MS"/>
          <w:color w:val="auto"/>
          <w:sz w:val="30"/>
          <w:szCs w:val="30"/>
          <w:highlight w:val="none"/>
        </w:rPr>
      </w:pPr>
      <w:r>
        <w:rPr>
          <w:rFonts w:hint="eastAsia"/>
          <w:color w:val="auto"/>
          <w:spacing w:val="-3"/>
          <w:szCs w:val="21"/>
          <w:highlight w:val="none"/>
        </w:rPr>
        <w:t>注：</w:t>
      </w:r>
      <w:r>
        <w:rPr>
          <w:color w:val="auto"/>
          <w:spacing w:val="-3"/>
          <w:szCs w:val="21"/>
          <w:highlight w:val="none"/>
        </w:rPr>
        <w:t>1.</w:t>
      </w:r>
      <w:r>
        <w:rPr>
          <w:rFonts w:hint="eastAsia"/>
          <w:color w:val="auto"/>
          <w:spacing w:val="-3"/>
          <w:szCs w:val="21"/>
          <w:highlight w:val="none"/>
        </w:rPr>
        <w:t>节能产品认证应依据相关国家标准的最新版本，依据国家标准中二级能效（水效）</w:t>
      </w:r>
      <w:r>
        <w:rPr>
          <w:rFonts w:hint="eastAsia"/>
          <w:color w:val="auto"/>
          <w:szCs w:val="21"/>
          <w:highlight w:val="none"/>
        </w:rPr>
        <w:t>指标</w:t>
      </w:r>
      <w:r>
        <w:rPr>
          <w:rFonts w:hint="eastAsia" w:hAnsi="宋体"/>
          <w:color w:val="auto"/>
          <w:highlight w:val="none"/>
        </w:rPr>
        <w:t xml:space="preserve"> </w:t>
      </w:r>
      <w:r>
        <w:rPr>
          <w:rFonts w:hint="eastAsia"/>
          <w:color w:val="auto"/>
          <w:highlight w:val="none"/>
        </w:rPr>
        <w:t>2.以</w:t>
      </w:r>
      <w:r>
        <w:rPr>
          <w:color w:val="auto"/>
          <w:highlight w:val="none"/>
        </w:rPr>
        <w:t>“</w:t>
      </w:r>
      <w:r>
        <w:rPr>
          <w:rFonts w:hint="eastAsia"/>
          <w:color w:val="auto"/>
          <w:highlight w:val="none"/>
        </w:rPr>
        <w:t>★</w:t>
      </w:r>
      <w:r>
        <w:rPr>
          <w:color w:val="auto"/>
          <w:highlight w:val="none"/>
        </w:rPr>
        <w:t>”</w:t>
      </w:r>
      <w:r>
        <w:rPr>
          <w:rFonts w:hint="eastAsia"/>
          <w:color w:val="auto"/>
          <w:highlight w:val="none"/>
        </w:rPr>
        <w:t>标注的为政府强制采购产品。</w:t>
      </w:r>
      <w:r>
        <w:rPr>
          <w:rFonts w:hint="eastAsia"/>
          <w:color w:val="auto"/>
          <w:highlight w:val="none"/>
        </w:rPr>
        <w:br w:type="page"/>
      </w:r>
      <w:r>
        <w:rPr>
          <w:rFonts w:hint="eastAsia" w:ascii="微软雅黑" w:hAnsi="微软雅黑" w:eastAsia="微软雅黑" w:cs="微软雅黑"/>
          <w:color w:val="auto"/>
          <w:sz w:val="30"/>
          <w:szCs w:val="30"/>
          <w:highlight w:val="none"/>
        </w:rPr>
        <w:t>附件</w:t>
      </w:r>
      <w:r>
        <w:rPr>
          <w:rFonts w:ascii="Arial Unicode MS" w:hAnsi="Arial Unicode MS" w:eastAsia="Arial Unicode MS" w:cs="Arial Unicode MS"/>
          <w:color w:val="auto"/>
          <w:sz w:val="30"/>
          <w:szCs w:val="30"/>
          <w:highlight w:val="none"/>
        </w:rPr>
        <w:t>2</w:t>
      </w:r>
      <w:r>
        <w:rPr>
          <w:rFonts w:hint="eastAsia" w:ascii="微软雅黑" w:hAnsi="微软雅黑" w:eastAsia="微软雅黑" w:cs="微软雅黑"/>
          <w:color w:val="auto"/>
          <w:sz w:val="30"/>
          <w:szCs w:val="30"/>
          <w:highlight w:val="none"/>
        </w:rPr>
        <w:t>：</w:t>
      </w:r>
    </w:p>
    <w:p w14:paraId="372DC0EB">
      <w:pPr>
        <w:spacing w:line="300" w:lineRule="exact"/>
        <w:jc w:val="center"/>
        <w:rPr>
          <w:rFonts w:ascii="微软雅黑" w:hAnsi="微软雅黑" w:eastAsia="微软雅黑" w:cs="微软雅黑"/>
          <w:color w:val="auto"/>
          <w:sz w:val="30"/>
          <w:szCs w:val="30"/>
          <w:highlight w:val="none"/>
        </w:rPr>
      </w:pPr>
      <w:r>
        <w:rPr>
          <w:rFonts w:hint="eastAsia" w:ascii="微软雅黑" w:hAnsi="微软雅黑" w:eastAsia="微软雅黑" w:cs="微软雅黑"/>
          <w:color w:val="auto"/>
          <w:sz w:val="30"/>
          <w:szCs w:val="30"/>
          <w:highlight w:val="none"/>
        </w:rPr>
        <w:t>中小微企业划型标准</w:t>
      </w:r>
    </w:p>
    <w:tbl>
      <w:tblPr>
        <w:tblStyle w:val="25"/>
        <w:tblpPr w:leftFromText="180" w:rightFromText="180" w:vertAnchor="text" w:horzAnchor="page" w:tblpX="1417" w:tblpY="451"/>
        <w:tblOverlap w:val="never"/>
        <w:tblW w:w="4998" w:type="pct"/>
        <w:tblInd w:w="0" w:type="dxa"/>
        <w:tblLayout w:type="autofit"/>
        <w:tblCellMar>
          <w:top w:w="0" w:type="dxa"/>
          <w:left w:w="108" w:type="dxa"/>
          <w:bottom w:w="0" w:type="dxa"/>
          <w:right w:w="108" w:type="dxa"/>
        </w:tblCellMar>
      </w:tblPr>
      <w:tblGrid>
        <w:gridCol w:w="1941"/>
        <w:gridCol w:w="1941"/>
        <w:gridCol w:w="831"/>
        <w:gridCol w:w="1803"/>
        <w:gridCol w:w="1664"/>
        <w:gridCol w:w="1109"/>
      </w:tblGrid>
      <w:tr w14:paraId="7C487AD3">
        <w:tblPrEx>
          <w:tblCellMar>
            <w:top w:w="0" w:type="dxa"/>
            <w:left w:w="108" w:type="dxa"/>
            <w:bottom w:w="0" w:type="dxa"/>
            <w:right w:w="108" w:type="dxa"/>
          </w:tblCellMar>
        </w:tblPrEx>
        <w:trPr>
          <w:trHeight w:val="90" w:hRule="atLeast"/>
        </w:trPr>
        <w:tc>
          <w:tcPr>
            <w:tcW w:w="1044" w:type="pct"/>
            <w:tcBorders>
              <w:top w:val="single" w:color="auto" w:sz="4" w:space="0"/>
              <w:left w:val="single" w:color="auto" w:sz="4" w:space="0"/>
              <w:bottom w:val="single" w:color="auto" w:sz="4" w:space="0"/>
              <w:right w:val="single" w:color="auto" w:sz="4" w:space="0"/>
            </w:tcBorders>
            <w:vAlign w:val="center"/>
          </w:tcPr>
          <w:p w14:paraId="5713AF0C">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行业名称</w:t>
            </w:r>
          </w:p>
        </w:tc>
        <w:tc>
          <w:tcPr>
            <w:tcW w:w="1044" w:type="pct"/>
            <w:tcBorders>
              <w:top w:val="single" w:color="auto" w:sz="4" w:space="0"/>
              <w:left w:val="nil"/>
              <w:bottom w:val="single" w:color="auto" w:sz="4" w:space="0"/>
              <w:right w:val="single" w:color="auto" w:sz="4" w:space="0"/>
            </w:tcBorders>
            <w:vAlign w:val="center"/>
          </w:tcPr>
          <w:p w14:paraId="663FD430">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指标名称</w:t>
            </w:r>
          </w:p>
        </w:tc>
        <w:tc>
          <w:tcPr>
            <w:tcW w:w="447" w:type="pct"/>
            <w:tcBorders>
              <w:top w:val="single" w:color="auto" w:sz="4" w:space="0"/>
              <w:left w:val="nil"/>
              <w:bottom w:val="single" w:color="auto" w:sz="4" w:space="0"/>
              <w:right w:val="single" w:color="auto" w:sz="4" w:space="0"/>
            </w:tcBorders>
            <w:vAlign w:val="center"/>
          </w:tcPr>
          <w:p w14:paraId="21FBDA54">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计量单位</w:t>
            </w:r>
          </w:p>
        </w:tc>
        <w:tc>
          <w:tcPr>
            <w:tcW w:w="970" w:type="pct"/>
            <w:tcBorders>
              <w:top w:val="single" w:color="auto" w:sz="4" w:space="0"/>
              <w:left w:val="nil"/>
              <w:bottom w:val="single" w:color="auto" w:sz="4" w:space="0"/>
              <w:right w:val="single" w:color="auto" w:sz="4" w:space="0"/>
            </w:tcBorders>
            <w:vAlign w:val="center"/>
          </w:tcPr>
          <w:p w14:paraId="73995356">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中型</w:t>
            </w:r>
          </w:p>
        </w:tc>
        <w:tc>
          <w:tcPr>
            <w:tcW w:w="895" w:type="pct"/>
            <w:tcBorders>
              <w:top w:val="single" w:color="auto" w:sz="4" w:space="0"/>
              <w:left w:val="nil"/>
              <w:bottom w:val="single" w:color="auto" w:sz="4" w:space="0"/>
              <w:right w:val="single" w:color="auto" w:sz="4" w:space="0"/>
            </w:tcBorders>
            <w:vAlign w:val="center"/>
          </w:tcPr>
          <w:p w14:paraId="300CD5C3">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小型</w:t>
            </w:r>
          </w:p>
        </w:tc>
        <w:tc>
          <w:tcPr>
            <w:tcW w:w="596" w:type="pct"/>
            <w:tcBorders>
              <w:top w:val="single" w:color="auto" w:sz="4" w:space="0"/>
              <w:left w:val="nil"/>
              <w:bottom w:val="single" w:color="auto" w:sz="4" w:space="0"/>
              <w:right w:val="single" w:color="auto" w:sz="4" w:space="0"/>
            </w:tcBorders>
            <w:vAlign w:val="center"/>
          </w:tcPr>
          <w:p w14:paraId="56F9B1E7">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微型</w:t>
            </w:r>
          </w:p>
        </w:tc>
      </w:tr>
      <w:tr w14:paraId="3AC4927C">
        <w:tblPrEx>
          <w:tblCellMar>
            <w:top w:w="0" w:type="dxa"/>
            <w:left w:w="108" w:type="dxa"/>
            <w:bottom w:w="0" w:type="dxa"/>
            <w:right w:w="108" w:type="dxa"/>
          </w:tblCellMar>
        </w:tblPrEx>
        <w:trPr>
          <w:trHeight w:val="225" w:hRule="atLeast"/>
        </w:trPr>
        <w:tc>
          <w:tcPr>
            <w:tcW w:w="1044" w:type="pct"/>
            <w:tcBorders>
              <w:top w:val="nil"/>
              <w:left w:val="single" w:color="auto" w:sz="4" w:space="0"/>
              <w:bottom w:val="single" w:color="auto" w:sz="4" w:space="0"/>
              <w:right w:val="single" w:color="auto" w:sz="4" w:space="0"/>
            </w:tcBorders>
            <w:vAlign w:val="bottom"/>
          </w:tcPr>
          <w:p w14:paraId="2407D4A6">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农、林、牧、渔</w:t>
            </w:r>
          </w:p>
        </w:tc>
        <w:tc>
          <w:tcPr>
            <w:tcW w:w="1044" w:type="pct"/>
            <w:tcBorders>
              <w:top w:val="nil"/>
              <w:left w:val="nil"/>
              <w:bottom w:val="single" w:color="auto" w:sz="4" w:space="0"/>
              <w:right w:val="single" w:color="auto" w:sz="4" w:space="0"/>
            </w:tcBorders>
            <w:vAlign w:val="center"/>
          </w:tcPr>
          <w:p w14:paraId="3C23822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447" w:type="pct"/>
            <w:tcBorders>
              <w:top w:val="nil"/>
              <w:left w:val="nil"/>
              <w:bottom w:val="single" w:color="auto" w:sz="4" w:space="0"/>
              <w:right w:val="single" w:color="auto" w:sz="4" w:space="0"/>
            </w:tcBorders>
            <w:vAlign w:val="center"/>
          </w:tcPr>
          <w:p w14:paraId="1ED5ED1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970" w:type="pct"/>
            <w:tcBorders>
              <w:top w:val="nil"/>
              <w:left w:val="nil"/>
              <w:bottom w:val="single" w:color="auto" w:sz="4" w:space="0"/>
              <w:right w:val="single" w:color="auto" w:sz="4" w:space="0"/>
            </w:tcBorders>
            <w:vAlign w:val="center"/>
          </w:tcPr>
          <w:p w14:paraId="5CB2062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500≤Y＜20000</w:t>
            </w:r>
          </w:p>
        </w:tc>
        <w:tc>
          <w:tcPr>
            <w:tcW w:w="895" w:type="pct"/>
            <w:tcBorders>
              <w:top w:val="nil"/>
              <w:left w:val="nil"/>
              <w:bottom w:val="single" w:color="auto" w:sz="4" w:space="0"/>
              <w:right w:val="single" w:color="auto" w:sz="4" w:space="0"/>
            </w:tcBorders>
            <w:vAlign w:val="center"/>
          </w:tcPr>
          <w:p w14:paraId="7667B54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50≤Y＜500</w:t>
            </w:r>
          </w:p>
        </w:tc>
        <w:tc>
          <w:tcPr>
            <w:tcW w:w="596" w:type="pct"/>
            <w:tcBorders>
              <w:top w:val="nil"/>
              <w:left w:val="nil"/>
              <w:bottom w:val="single" w:color="auto" w:sz="4" w:space="0"/>
              <w:right w:val="single" w:color="auto" w:sz="4" w:space="0"/>
            </w:tcBorders>
            <w:vAlign w:val="center"/>
          </w:tcPr>
          <w:p w14:paraId="1242070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Y＜50</w:t>
            </w:r>
          </w:p>
        </w:tc>
      </w:tr>
      <w:tr w14:paraId="48820157">
        <w:tblPrEx>
          <w:tblCellMar>
            <w:top w:w="0" w:type="dxa"/>
            <w:left w:w="108" w:type="dxa"/>
            <w:bottom w:w="0" w:type="dxa"/>
            <w:right w:w="108" w:type="dxa"/>
          </w:tblCellMar>
        </w:tblPrEx>
        <w:trPr>
          <w:trHeight w:val="225" w:hRule="atLeast"/>
        </w:trPr>
        <w:tc>
          <w:tcPr>
            <w:tcW w:w="1044" w:type="pct"/>
            <w:vMerge w:val="restart"/>
            <w:tcBorders>
              <w:top w:val="nil"/>
              <w:left w:val="single" w:color="auto" w:sz="4" w:space="0"/>
              <w:bottom w:val="single" w:color="auto" w:sz="4" w:space="0"/>
              <w:right w:val="single" w:color="auto" w:sz="4" w:space="0"/>
            </w:tcBorders>
            <w:vAlign w:val="bottom"/>
          </w:tcPr>
          <w:p w14:paraId="06D95021">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工业</w:t>
            </w:r>
          </w:p>
        </w:tc>
        <w:tc>
          <w:tcPr>
            <w:tcW w:w="1044" w:type="pct"/>
            <w:tcBorders>
              <w:top w:val="nil"/>
              <w:left w:val="nil"/>
              <w:bottom w:val="single" w:color="auto" w:sz="4" w:space="0"/>
              <w:right w:val="single" w:color="auto" w:sz="4" w:space="0"/>
            </w:tcBorders>
            <w:vAlign w:val="center"/>
          </w:tcPr>
          <w:p w14:paraId="4076A0C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447" w:type="pct"/>
            <w:tcBorders>
              <w:top w:val="nil"/>
              <w:left w:val="nil"/>
              <w:bottom w:val="single" w:color="auto" w:sz="4" w:space="0"/>
              <w:right w:val="single" w:color="auto" w:sz="4" w:space="0"/>
            </w:tcBorders>
            <w:vAlign w:val="center"/>
          </w:tcPr>
          <w:p w14:paraId="5FD4876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970" w:type="pct"/>
            <w:tcBorders>
              <w:top w:val="nil"/>
              <w:left w:val="nil"/>
              <w:bottom w:val="single" w:color="auto" w:sz="4" w:space="0"/>
              <w:right w:val="single" w:color="auto" w:sz="4" w:space="0"/>
            </w:tcBorders>
            <w:vAlign w:val="center"/>
          </w:tcPr>
          <w:p w14:paraId="20A82D2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895" w:type="pct"/>
            <w:tcBorders>
              <w:top w:val="nil"/>
              <w:left w:val="nil"/>
              <w:bottom w:val="single" w:color="auto" w:sz="4" w:space="0"/>
              <w:right w:val="single" w:color="auto" w:sz="4" w:space="0"/>
            </w:tcBorders>
            <w:vAlign w:val="center"/>
          </w:tcPr>
          <w:p w14:paraId="3DE2ADC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20≤X＜300</w:t>
            </w:r>
          </w:p>
        </w:tc>
        <w:tc>
          <w:tcPr>
            <w:tcW w:w="596" w:type="pct"/>
            <w:tcBorders>
              <w:top w:val="nil"/>
              <w:left w:val="nil"/>
              <w:bottom w:val="single" w:color="auto" w:sz="4" w:space="0"/>
              <w:right w:val="single" w:color="auto" w:sz="4" w:space="0"/>
            </w:tcBorders>
            <w:vAlign w:val="center"/>
          </w:tcPr>
          <w:p w14:paraId="6EDC715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23A09FE1">
        <w:tblPrEx>
          <w:tblCellMar>
            <w:top w:w="0" w:type="dxa"/>
            <w:left w:w="108" w:type="dxa"/>
            <w:bottom w:w="0" w:type="dxa"/>
            <w:right w:w="108" w:type="dxa"/>
          </w:tblCellMar>
        </w:tblPrEx>
        <w:trPr>
          <w:trHeight w:val="225" w:hRule="atLeast"/>
        </w:trPr>
        <w:tc>
          <w:tcPr>
            <w:tcW w:w="1044" w:type="pct"/>
            <w:vMerge w:val="continue"/>
            <w:tcBorders>
              <w:top w:val="nil"/>
              <w:left w:val="single" w:color="auto" w:sz="4" w:space="0"/>
              <w:bottom w:val="single" w:color="auto" w:sz="4" w:space="0"/>
              <w:right w:val="single" w:color="auto" w:sz="4" w:space="0"/>
            </w:tcBorders>
            <w:vAlign w:val="center"/>
          </w:tcPr>
          <w:p w14:paraId="3586EB19">
            <w:pPr>
              <w:widowControl/>
              <w:jc w:val="left"/>
              <w:rPr>
                <w:rFonts w:ascii="仿宋_GB2312" w:hAnsi="仿宋" w:eastAsia="仿宋_GB2312" w:cs="宋体"/>
                <w:b/>
                <w:bCs/>
                <w:color w:val="auto"/>
                <w:kern w:val="0"/>
                <w:sz w:val="18"/>
                <w:szCs w:val="18"/>
                <w:highlight w:val="none"/>
              </w:rPr>
            </w:pPr>
          </w:p>
        </w:tc>
        <w:tc>
          <w:tcPr>
            <w:tcW w:w="1044" w:type="pct"/>
            <w:tcBorders>
              <w:top w:val="nil"/>
              <w:left w:val="nil"/>
              <w:bottom w:val="single" w:color="auto" w:sz="4" w:space="0"/>
              <w:right w:val="single" w:color="auto" w:sz="4" w:space="0"/>
            </w:tcBorders>
            <w:vAlign w:val="center"/>
          </w:tcPr>
          <w:p w14:paraId="467E89F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447" w:type="pct"/>
            <w:tcBorders>
              <w:top w:val="nil"/>
              <w:left w:val="nil"/>
              <w:bottom w:val="single" w:color="auto" w:sz="4" w:space="0"/>
              <w:right w:val="single" w:color="auto" w:sz="4" w:space="0"/>
            </w:tcBorders>
            <w:vAlign w:val="center"/>
          </w:tcPr>
          <w:p w14:paraId="360C71A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970" w:type="pct"/>
            <w:tcBorders>
              <w:top w:val="nil"/>
              <w:left w:val="nil"/>
              <w:bottom w:val="single" w:color="auto" w:sz="4" w:space="0"/>
              <w:right w:val="single" w:color="auto" w:sz="4" w:space="0"/>
            </w:tcBorders>
            <w:vAlign w:val="center"/>
          </w:tcPr>
          <w:p w14:paraId="15482FD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2000≤Y＜40000</w:t>
            </w:r>
          </w:p>
        </w:tc>
        <w:tc>
          <w:tcPr>
            <w:tcW w:w="895" w:type="pct"/>
            <w:tcBorders>
              <w:top w:val="nil"/>
              <w:left w:val="nil"/>
              <w:bottom w:val="single" w:color="auto" w:sz="4" w:space="0"/>
              <w:right w:val="single" w:color="auto" w:sz="4" w:space="0"/>
            </w:tcBorders>
            <w:vAlign w:val="center"/>
          </w:tcPr>
          <w:p w14:paraId="26B91D1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300≤Y＜2000</w:t>
            </w:r>
          </w:p>
        </w:tc>
        <w:tc>
          <w:tcPr>
            <w:tcW w:w="596" w:type="pct"/>
            <w:tcBorders>
              <w:top w:val="nil"/>
              <w:left w:val="nil"/>
              <w:bottom w:val="single" w:color="auto" w:sz="4" w:space="0"/>
              <w:right w:val="single" w:color="auto" w:sz="4" w:space="0"/>
            </w:tcBorders>
            <w:vAlign w:val="center"/>
          </w:tcPr>
          <w:p w14:paraId="762B8FE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Y＜300</w:t>
            </w:r>
          </w:p>
        </w:tc>
      </w:tr>
      <w:tr w14:paraId="7DA412D0">
        <w:tblPrEx>
          <w:tblCellMar>
            <w:top w:w="0" w:type="dxa"/>
            <w:left w:w="108" w:type="dxa"/>
            <w:bottom w:w="0" w:type="dxa"/>
            <w:right w:w="108" w:type="dxa"/>
          </w:tblCellMar>
        </w:tblPrEx>
        <w:trPr>
          <w:trHeight w:val="225" w:hRule="atLeast"/>
        </w:trPr>
        <w:tc>
          <w:tcPr>
            <w:tcW w:w="1044" w:type="pct"/>
            <w:vMerge w:val="restart"/>
            <w:tcBorders>
              <w:top w:val="nil"/>
              <w:left w:val="single" w:color="auto" w:sz="4" w:space="0"/>
              <w:bottom w:val="single" w:color="auto" w:sz="4" w:space="0"/>
              <w:right w:val="single" w:color="auto" w:sz="4" w:space="0"/>
            </w:tcBorders>
            <w:vAlign w:val="bottom"/>
          </w:tcPr>
          <w:p w14:paraId="38210D4A">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建筑业</w:t>
            </w:r>
          </w:p>
        </w:tc>
        <w:tc>
          <w:tcPr>
            <w:tcW w:w="1044" w:type="pct"/>
            <w:tcBorders>
              <w:top w:val="nil"/>
              <w:left w:val="nil"/>
              <w:bottom w:val="single" w:color="auto" w:sz="4" w:space="0"/>
              <w:right w:val="single" w:color="auto" w:sz="4" w:space="0"/>
            </w:tcBorders>
            <w:vAlign w:val="center"/>
          </w:tcPr>
          <w:p w14:paraId="0CF3FF8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447" w:type="pct"/>
            <w:tcBorders>
              <w:top w:val="nil"/>
              <w:left w:val="nil"/>
              <w:bottom w:val="single" w:color="auto" w:sz="4" w:space="0"/>
              <w:right w:val="single" w:color="auto" w:sz="4" w:space="0"/>
            </w:tcBorders>
            <w:vAlign w:val="center"/>
          </w:tcPr>
          <w:p w14:paraId="5F0DDE0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970" w:type="pct"/>
            <w:tcBorders>
              <w:top w:val="nil"/>
              <w:left w:val="nil"/>
              <w:bottom w:val="single" w:color="auto" w:sz="4" w:space="0"/>
              <w:right w:val="single" w:color="auto" w:sz="4" w:space="0"/>
            </w:tcBorders>
            <w:vAlign w:val="center"/>
          </w:tcPr>
          <w:p w14:paraId="7628D5F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6000≤Y＜80000</w:t>
            </w:r>
          </w:p>
        </w:tc>
        <w:tc>
          <w:tcPr>
            <w:tcW w:w="895" w:type="pct"/>
            <w:tcBorders>
              <w:top w:val="nil"/>
              <w:left w:val="nil"/>
              <w:bottom w:val="single" w:color="auto" w:sz="4" w:space="0"/>
              <w:right w:val="single" w:color="auto" w:sz="4" w:space="0"/>
            </w:tcBorders>
            <w:vAlign w:val="center"/>
          </w:tcPr>
          <w:p w14:paraId="741241F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300≤Y＜6000</w:t>
            </w:r>
          </w:p>
        </w:tc>
        <w:tc>
          <w:tcPr>
            <w:tcW w:w="596" w:type="pct"/>
            <w:tcBorders>
              <w:top w:val="nil"/>
              <w:left w:val="nil"/>
              <w:bottom w:val="single" w:color="auto" w:sz="4" w:space="0"/>
              <w:right w:val="single" w:color="auto" w:sz="4" w:space="0"/>
            </w:tcBorders>
            <w:vAlign w:val="center"/>
          </w:tcPr>
          <w:p w14:paraId="25B75B0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Y＜300</w:t>
            </w:r>
          </w:p>
        </w:tc>
      </w:tr>
      <w:tr w14:paraId="4DDB86CD">
        <w:tblPrEx>
          <w:tblCellMar>
            <w:top w:w="0" w:type="dxa"/>
            <w:left w:w="108" w:type="dxa"/>
            <w:bottom w:w="0" w:type="dxa"/>
            <w:right w:w="108" w:type="dxa"/>
          </w:tblCellMar>
        </w:tblPrEx>
        <w:trPr>
          <w:trHeight w:val="225" w:hRule="atLeast"/>
        </w:trPr>
        <w:tc>
          <w:tcPr>
            <w:tcW w:w="1044" w:type="pct"/>
            <w:vMerge w:val="continue"/>
            <w:tcBorders>
              <w:top w:val="nil"/>
              <w:left w:val="single" w:color="auto" w:sz="4" w:space="0"/>
              <w:bottom w:val="single" w:color="auto" w:sz="4" w:space="0"/>
              <w:right w:val="single" w:color="auto" w:sz="4" w:space="0"/>
            </w:tcBorders>
            <w:vAlign w:val="center"/>
          </w:tcPr>
          <w:p w14:paraId="6BC8B90E">
            <w:pPr>
              <w:widowControl/>
              <w:jc w:val="left"/>
              <w:rPr>
                <w:rFonts w:ascii="仿宋_GB2312" w:hAnsi="仿宋" w:eastAsia="仿宋_GB2312" w:cs="宋体"/>
                <w:b/>
                <w:bCs/>
                <w:color w:val="auto"/>
                <w:kern w:val="0"/>
                <w:sz w:val="18"/>
                <w:szCs w:val="18"/>
                <w:highlight w:val="none"/>
              </w:rPr>
            </w:pPr>
          </w:p>
        </w:tc>
        <w:tc>
          <w:tcPr>
            <w:tcW w:w="1044" w:type="pct"/>
            <w:tcBorders>
              <w:top w:val="nil"/>
              <w:left w:val="nil"/>
              <w:bottom w:val="single" w:color="auto" w:sz="4" w:space="0"/>
              <w:right w:val="single" w:color="auto" w:sz="4" w:space="0"/>
            </w:tcBorders>
            <w:vAlign w:val="center"/>
          </w:tcPr>
          <w:p w14:paraId="7D1B6D2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资产总额（Z）</w:t>
            </w:r>
          </w:p>
        </w:tc>
        <w:tc>
          <w:tcPr>
            <w:tcW w:w="447" w:type="pct"/>
            <w:tcBorders>
              <w:top w:val="nil"/>
              <w:left w:val="nil"/>
              <w:bottom w:val="single" w:color="auto" w:sz="4" w:space="0"/>
              <w:right w:val="single" w:color="auto" w:sz="4" w:space="0"/>
            </w:tcBorders>
            <w:vAlign w:val="center"/>
          </w:tcPr>
          <w:p w14:paraId="79F4C93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970" w:type="pct"/>
            <w:tcBorders>
              <w:top w:val="nil"/>
              <w:left w:val="nil"/>
              <w:bottom w:val="single" w:color="auto" w:sz="4" w:space="0"/>
              <w:right w:val="single" w:color="auto" w:sz="4" w:space="0"/>
            </w:tcBorders>
            <w:vAlign w:val="center"/>
          </w:tcPr>
          <w:p w14:paraId="59972D9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5000≤Z＜80000</w:t>
            </w:r>
          </w:p>
        </w:tc>
        <w:tc>
          <w:tcPr>
            <w:tcW w:w="895" w:type="pct"/>
            <w:tcBorders>
              <w:top w:val="nil"/>
              <w:left w:val="nil"/>
              <w:bottom w:val="single" w:color="auto" w:sz="4" w:space="0"/>
              <w:right w:val="single" w:color="auto" w:sz="4" w:space="0"/>
            </w:tcBorders>
            <w:vAlign w:val="center"/>
          </w:tcPr>
          <w:p w14:paraId="12965BD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300≤Z＜5000</w:t>
            </w:r>
          </w:p>
        </w:tc>
        <w:tc>
          <w:tcPr>
            <w:tcW w:w="596" w:type="pct"/>
            <w:tcBorders>
              <w:top w:val="nil"/>
              <w:left w:val="nil"/>
              <w:bottom w:val="single" w:color="auto" w:sz="4" w:space="0"/>
              <w:right w:val="single" w:color="auto" w:sz="4" w:space="0"/>
            </w:tcBorders>
            <w:vAlign w:val="center"/>
          </w:tcPr>
          <w:p w14:paraId="610B3C4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Z＜300</w:t>
            </w:r>
          </w:p>
        </w:tc>
      </w:tr>
      <w:tr w14:paraId="529F5C7C">
        <w:tblPrEx>
          <w:tblCellMar>
            <w:top w:w="0" w:type="dxa"/>
            <w:left w:w="108" w:type="dxa"/>
            <w:bottom w:w="0" w:type="dxa"/>
            <w:right w:w="108" w:type="dxa"/>
          </w:tblCellMar>
        </w:tblPrEx>
        <w:trPr>
          <w:trHeight w:val="225" w:hRule="atLeast"/>
        </w:trPr>
        <w:tc>
          <w:tcPr>
            <w:tcW w:w="1044" w:type="pct"/>
            <w:vMerge w:val="restart"/>
            <w:tcBorders>
              <w:top w:val="nil"/>
              <w:left w:val="single" w:color="auto" w:sz="4" w:space="0"/>
              <w:bottom w:val="single" w:color="auto" w:sz="4" w:space="0"/>
              <w:right w:val="single" w:color="auto" w:sz="4" w:space="0"/>
            </w:tcBorders>
            <w:vAlign w:val="bottom"/>
          </w:tcPr>
          <w:p w14:paraId="47756306">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批发业</w:t>
            </w:r>
          </w:p>
        </w:tc>
        <w:tc>
          <w:tcPr>
            <w:tcW w:w="1044" w:type="pct"/>
            <w:tcBorders>
              <w:top w:val="nil"/>
              <w:left w:val="nil"/>
              <w:bottom w:val="single" w:color="auto" w:sz="4" w:space="0"/>
              <w:right w:val="single" w:color="auto" w:sz="4" w:space="0"/>
            </w:tcBorders>
            <w:vAlign w:val="center"/>
          </w:tcPr>
          <w:p w14:paraId="3369FAA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447" w:type="pct"/>
            <w:tcBorders>
              <w:top w:val="nil"/>
              <w:left w:val="nil"/>
              <w:bottom w:val="single" w:color="auto" w:sz="4" w:space="0"/>
              <w:right w:val="single" w:color="auto" w:sz="4" w:space="0"/>
            </w:tcBorders>
            <w:vAlign w:val="center"/>
          </w:tcPr>
          <w:p w14:paraId="7B44530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970" w:type="pct"/>
            <w:tcBorders>
              <w:top w:val="nil"/>
              <w:left w:val="nil"/>
              <w:bottom w:val="single" w:color="auto" w:sz="4" w:space="0"/>
              <w:right w:val="single" w:color="auto" w:sz="4" w:space="0"/>
            </w:tcBorders>
            <w:vAlign w:val="center"/>
          </w:tcPr>
          <w:p w14:paraId="3DE63EC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20≤X＜200</w:t>
            </w:r>
          </w:p>
        </w:tc>
        <w:tc>
          <w:tcPr>
            <w:tcW w:w="895" w:type="pct"/>
            <w:tcBorders>
              <w:top w:val="nil"/>
              <w:left w:val="nil"/>
              <w:bottom w:val="single" w:color="auto" w:sz="4" w:space="0"/>
              <w:right w:val="single" w:color="auto" w:sz="4" w:space="0"/>
            </w:tcBorders>
            <w:vAlign w:val="center"/>
          </w:tcPr>
          <w:p w14:paraId="6DFD10D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5≤X＜20</w:t>
            </w:r>
          </w:p>
        </w:tc>
        <w:tc>
          <w:tcPr>
            <w:tcW w:w="596" w:type="pct"/>
            <w:tcBorders>
              <w:top w:val="nil"/>
              <w:left w:val="nil"/>
              <w:bottom w:val="single" w:color="auto" w:sz="4" w:space="0"/>
              <w:right w:val="single" w:color="auto" w:sz="4" w:space="0"/>
            </w:tcBorders>
            <w:vAlign w:val="center"/>
          </w:tcPr>
          <w:p w14:paraId="16001B1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X＜5</w:t>
            </w:r>
          </w:p>
        </w:tc>
      </w:tr>
      <w:tr w14:paraId="419B01D9">
        <w:tblPrEx>
          <w:tblCellMar>
            <w:top w:w="0" w:type="dxa"/>
            <w:left w:w="108" w:type="dxa"/>
            <w:bottom w:w="0" w:type="dxa"/>
            <w:right w:w="108" w:type="dxa"/>
          </w:tblCellMar>
        </w:tblPrEx>
        <w:trPr>
          <w:trHeight w:val="225" w:hRule="atLeast"/>
        </w:trPr>
        <w:tc>
          <w:tcPr>
            <w:tcW w:w="1044" w:type="pct"/>
            <w:vMerge w:val="continue"/>
            <w:tcBorders>
              <w:top w:val="nil"/>
              <w:left w:val="single" w:color="auto" w:sz="4" w:space="0"/>
              <w:bottom w:val="single" w:color="auto" w:sz="4" w:space="0"/>
              <w:right w:val="single" w:color="auto" w:sz="4" w:space="0"/>
            </w:tcBorders>
            <w:vAlign w:val="center"/>
          </w:tcPr>
          <w:p w14:paraId="3040DA41">
            <w:pPr>
              <w:widowControl/>
              <w:jc w:val="left"/>
              <w:rPr>
                <w:rFonts w:ascii="仿宋_GB2312" w:hAnsi="仿宋" w:eastAsia="仿宋_GB2312" w:cs="宋体"/>
                <w:b/>
                <w:bCs/>
                <w:color w:val="auto"/>
                <w:kern w:val="0"/>
                <w:sz w:val="18"/>
                <w:szCs w:val="18"/>
                <w:highlight w:val="none"/>
              </w:rPr>
            </w:pPr>
          </w:p>
        </w:tc>
        <w:tc>
          <w:tcPr>
            <w:tcW w:w="1044" w:type="pct"/>
            <w:tcBorders>
              <w:top w:val="nil"/>
              <w:left w:val="nil"/>
              <w:bottom w:val="single" w:color="auto" w:sz="4" w:space="0"/>
              <w:right w:val="single" w:color="auto" w:sz="4" w:space="0"/>
            </w:tcBorders>
            <w:vAlign w:val="center"/>
          </w:tcPr>
          <w:p w14:paraId="7A70F9E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447" w:type="pct"/>
            <w:tcBorders>
              <w:top w:val="nil"/>
              <w:left w:val="nil"/>
              <w:bottom w:val="single" w:color="auto" w:sz="4" w:space="0"/>
              <w:right w:val="single" w:color="auto" w:sz="4" w:space="0"/>
            </w:tcBorders>
            <w:vAlign w:val="center"/>
          </w:tcPr>
          <w:p w14:paraId="73ADA21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970" w:type="pct"/>
            <w:tcBorders>
              <w:top w:val="nil"/>
              <w:left w:val="nil"/>
              <w:bottom w:val="single" w:color="auto" w:sz="4" w:space="0"/>
              <w:right w:val="single" w:color="auto" w:sz="4" w:space="0"/>
            </w:tcBorders>
            <w:vAlign w:val="center"/>
          </w:tcPr>
          <w:p w14:paraId="02613C5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5000≤Y＜40000</w:t>
            </w:r>
          </w:p>
        </w:tc>
        <w:tc>
          <w:tcPr>
            <w:tcW w:w="895" w:type="pct"/>
            <w:tcBorders>
              <w:top w:val="nil"/>
              <w:left w:val="nil"/>
              <w:bottom w:val="single" w:color="auto" w:sz="4" w:space="0"/>
              <w:right w:val="single" w:color="auto" w:sz="4" w:space="0"/>
            </w:tcBorders>
            <w:vAlign w:val="center"/>
          </w:tcPr>
          <w:p w14:paraId="4BCF481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1000≤Y＜5000</w:t>
            </w:r>
          </w:p>
        </w:tc>
        <w:tc>
          <w:tcPr>
            <w:tcW w:w="596" w:type="pct"/>
            <w:tcBorders>
              <w:top w:val="nil"/>
              <w:left w:val="nil"/>
              <w:bottom w:val="single" w:color="auto" w:sz="4" w:space="0"/>
              <w:right w:val="single" w:color="auto" w:sz="4" w:space="0"/>
            </w:tcBorders>
            <w:vAlign w:val="center"/>
          </w:tcPr>
          <w:p w14:paraId="41F1DAF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Y＜1000</w:t>
            </w:r>
          </w:p>
        </w:tc>
      </w:tr>
      <w:tr w14:paraId="5DC94238">
        <w:tblPrEx>
          <w:tblCellMar>
            <w:top w:w="0" w:type="dxa"/>
            <w:left w:w="108" w:type="dxa"/>
            <w:bottom w:w="0" w:type="dxa"/>
            <w:right w:w="108" w:type="dxa"/>
          </w:tblCellMar>
        </w:tblPrEx>
        <w:trPr>
          <w:trHeight w:val="225" w:hRule="atLeast"/>
        </w:trPr>
        <w:tc>
          <w:tcPr>
            <w:tcW w:w="1044" w:type="pct"/>
            <w:vMerge w:val="restart"/>
            <w:tcBorders>
              <w:top w:val="nil"/>
              <w:left w:val="single" w:color="auto" w:sz="4" w:space="0"/>
              <w:bottom w:val="single" w:color="auto" w:sz="4" w:space="0"/>
              <w:right w:val="single" w:color="auto" w:sz="4" w:space="0"/>
            </w:tcBorders>
            <w:vAlign w:val="bottom"/>
          </w:tcPr>
          <w:p w14:paraId="5861CB81">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零售业</w:t>
            </w:r>
          </w:p>
        </w:tc>
        <w:tc>
          <w:tcPr>
            <w:tcW w:w="1044" w:type="pct"/>
            <w:tcBorders>
              <w:top w:val="nil"/>
              <w:left w:val="nil"/>
              <w:bottom w:val="single" w:color="auto" w:sz="4" w:space="0"/>
              <w:right w:val="single" w:color="auto" w:sz="4" w:space="0"/>
            </w:tcBorders>
            <w:vAlign w:val="center"/>
          </w:tcPr>
          <w:p w14:paraId="0EC342D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447" w:type="pct"/>
            <w:tcBorders>
              <w:top w:val="nil"/>
              <w:left w:val="nil"/>
              <w:bottom w:val="single" w:color="auto" w:sz="4" w:space="0"/>
              <w:right w:val="single" w:color="auto" w:sz="4" w:space="0"/>
            </w:tcBorders>
            <w:vAlign w:val="center"/>
          </w:tcPr>
          <w:p w14:paraId="23F3705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970" w:type="pct"/>
            <w:tcBorders>
              <w:top w:val="nil"/>
              <w:left w:val="nil"/>
              <w:bottom w:val="single" w:color="auto" w:sz="4" w:space="0"/>
              <w:right w:val="single" w:color="auto" w:sz="4" w:space="0"/>
            </w:tcBorders>
            <w:vAlign w:val="center"/>
          </w:tcPr>
          <w:p w14:paraId="6D8AB0F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50≤X＜300</w:t>
            </w:r>
          </w:p>
        </w:tc>
        <w:tc>
          <w:tcPr>
            <w:tcW w:w="895" w:type="pct"/>
            <w:tcBorders>
              <w:top w:val="nil"/>
              <w:left w:val="nil"/>
              <w:bottom w:val="single" w:color="auto" w:sz="4" w:space="0"/>
              <w:right w:val="single" w:color="auto" w:sz="4" w:space="0"/>
            </w:tcBorders>
            <w:vAlign w:val="center"/>
          </w:tcPr>
          <w:p w14:paraId="26EFB1D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10≤X＜50</w:t>
            </w:r>
          </w:p>
        </w:tc>
        <w:tc>
          <w:tcPr>
            <w:tcW w:w="596" w:type="pct"/>
            <w:tcBorders>
              <w:top w:val="nil"/>
              <w:left w:val="nil"/>
              <w:bottom w:val="single" w:color="auto" w:sz="4" w:space="0"/>
              <w:right w:val="single" w:color="auto" w:sz="4" w:space="0"/>
            </w:tcBorders>
            <w:vAlign w:val="center"/>
          </w:tcPr>
          <w:p w14:paraId="54F47D4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347EB235">
        <w:tblPrEx>
          <w:tblCellMar>
            <w:top w:w="0" w:type="dxa"/>
            <w:left w:w="108" w:type="dxa"/>
            <w:bottom w:w="0" w:type="dxa"/>
            <w:right w:w="108" w:type="dxa"/>
          </w:tblCellMar>
        </w:tblPrEx>
        <w:trPr>
          <w:trHeight w:val="225" w:hRule="atLeast"/>
        </w:trPr>
        <w:tc>
          <w:tcPr>
            <w:tcW w:w="1044" w:type="pct"/>
            <w:vMerge w:val="continue"/>
            <w:tcBorders>
              <w:top w:val="nil"/>
              <w:left w:val="single" w:color="auto" w:sz="4" w:space="0"/>
              <w:bottom w:val="single" w:color="auto" w:sz="4" w:space="0"/>
              <w:right w:val="single" w:color="auto" w:sz="4" w:space="0"/>
            </w:tcBorders>
            <w:vAlign w:val="center"/>
          </w:tcPr>
          <w:p w14:paraId="22CE0223">
            <w:pPr>
              <w:widowControl/>
              <w:jc w:val="left"/>
              <w:rPr>
                <w:rFonts w:ascii="仿宋_GB2312" w:hAnsi="仿宋" w:eastAsia="仿宋_GB2312" w:cs="宋体"/>
                <w:b/>
                <w:bCs/>
                <w:color w:val="auto"/>
                <w:kern w:val="0"/>
                <w:sz w:val="18"/>
                <w:szCs w:val="18"/>
                <w:highlight w:val="none"/>
              </w:rPr>
            </w:pPr>
          </w:p>
        </w:tc>
        <w:tc>
          <w:tcPr>
            <w:tcW w:w="1044" w:type="pct"/>
            <w:tcBorders>
              <w:top w:val="nil"/>
              <w:left w:val="nil"/>
              <w:bottom w:val="single" w:color="auto" w:sz="4" w:space="0"/>
              <w:right w:val="single" w:color="auto" w:sz="4" w:space="0"/>
            </w:tcBorders>
            <w:vAlign w:val="center"/>
          </w:tcPr>
          <w:p w14:paraId="66AC61A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447" w:type="pct"/>
            <w:tcBorders>
              <w:top w:val="nil"/>
              <w:left w:val="nil"/>
              <w:bottom w:val="single" w:color="auto" w:sz="4" w:space="0"/>
              <w:right w:val="single" w:color="auto" w:sz="4" w:space="0"/>
            </w:tcBorders>
            <w:vAlign w:val="center"/>
          </w:tcPr>
          <w:p w14:paraId="23B3D7A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970" w:type="pct"/>
            <w:tcBorders>
              <w:top w:val="nil"/>
              <w:left w:val="nil"/>
              <w:bottom w:val="single" w:color="auto" w:sz="4" w:space="0"/>
              <w:right w:val="single" w:color="auto" w:sz="4" w:space="0"/>
            </w:tcBorders>
            <w:vAlign w:val="center"/>
          </w:tcPr>
          <w:p w14:paraId="5142994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500≤Y＜20000</w:t>
            </w:r>
          </w:p>
        </w:tc>
        <w:tc>
          <w:tcPr>
            <w:tcW w:w="895" w:type="pct"/>
            <w:tcBorders>
              <w:top w:val="nil"/>
              <w:left w:val="nil"/>
              <w:bottom w:val="single" w:color="auto" w:sz="4" w:space="0"/>
              <w:right w:val="single" w:color="auto" w:sz="4" w:space="0"/>
            </w:tcBorders>
            <w:vAlign w:val="center"/>
          </w:tcPr>
          <w:p w14:paraId="3E795F3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100≤Y＜500</w:t>
            </w:r>
          </w:p>
        </w:tc>
        <w:tc>
          <w:tcPr>
            <w:tcW w:w="596" w:type="pct"/>
            <w:tcBorders>
              <w:top w:val="nil"/>
              <w:left w:val="nil"/>
              <w:bottom w:val="single" w:color="auto" w:sz="4" w:space="0"/>
              <w:right w:val="single" w:color="auto" w:sz="4" w:space="0"/>
            </w:tcBorders>
            <w:vAlign w:val="center"/>
          </w:tcPr>
          <w:p w14:paraId="7611C3D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656B83BB">
        <w:tblPrEx>
          <w:tblCellMar>
            <w:top w:w="0" w:type="dxa"/>
            <w:left w:w="108" w:type="dxa"/>
            <w:bottom w:w="0" w:type="dxa"/>
            <w:right w:w="108" w:type="dxa"/>
          </w:tblCellMar>
        </w:tblPrEx>
        <w:trPr>
          <w:trHeight w:val="225" w:hRule="atLeast"/>
        </w:trPr>
        <w:tc>
          <w:tcPr>
            <w:tcW w:w="1044" w:type="pct"/>
            <w:vMerge w:val="restart"/>
            <w:tcBorders>
              <w:top w:val="nil"/>
              <w:left w:val="single" w:color="auto" w:sz="4" w:space="0"/>
              <w:bottom w:val="single" w:color="auto" w:sz="4" w:space="0"/>
              <w:right w:val="single" w:color="auto" w:sz="4" w:space="0"/>
            </w:tcBorders>
            <w:vAlign w:val="bottom"/>
          </w:tcPr>
          <w:p w14:paraId="46F56ACE">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交通运输业</w:t>
            </w:r>
          </w:p>
        </w:tc>
        <w:tc>
          <w:tcPr>
            <w:tcW w:w="1044" w:type="pct"/>
            <w:tcBorders>
              <w:top w:val="nil"/>
              <w:left w:val="nil"/>
              <w:bottom w:val="single" w:color="auto" w:sz="4" w:space="0"/>
              <w:right w:val="single" w:color="auto" w:sz="4" w:space="0"/>
            </w:tcBorders>
            <w:vAlign w:val="center"/>
          </w:tcPr>
          <w:p w14:paraId="4723636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447" w:type="pct"/>
            <w:tcBorders>
              <w:top w:val="nil"/>
              <w:left w:val="nil"/>
              <w:bottom w:val="single" w:color="auto" w:sz="4" w:space="0"/>
              <w:right w:val="single" w:color="auto" w:sz="4" w:space="0"/>
            </w:tcBorders>
            <w:vAlign w:val="center"/>
          </w:tcPr>
          <w:p w14:paraId="191466B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970" w:type="pct"/>
            <w:tcBorders>
              <w:top w:val="nil"/>
              <w:left w:val="nil"/>
              <w:bottom w:val="single" w:color="auto" w:sz="4" w:space="0"/>
              <w:right w:val="single" w:color="auto" w:sz="4" w:space="0"/>
            </w:tcBorders>
            <w:vAlign w:val="center"/>
          </w:tcPr>
          <w:p w14:paraId="34D6C63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895" w:type="pct"/>
            <w:tcBorders>
              <w:top w:val="nil"/>
              <w:left w:val="nil"/>
              <w:bottom w:val="single" w:color="auto" w:sz="4" w:space="0"/>
              <w:right w:val="single" w:color="auto" w:sz="4" w:space="0"/>
            </w:tcBorders>
            <w:vAlign w:val="center"/>
          </w:tcPr>
          <w:p w14:paraId="31401E1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20≤X＜300</w:t>
            </w:r>
          </w:p>
        </w:tc>
        <w:tc>
          <w:tcPr>
            <w:tcW w:w="596" w:type="pct"/>
            <w:tcBorders>
              <w:top w:val="nil"/>
              <w:left w:val="nil"/>
              <w:bottom w:val="single" w:color="auto" w:sz="4" w:space="0"/>
              <w:right w:val="single" w:color="auto" w:sz="4" w:space="0"/>
            </w:tcBorders>
            <w:vAlign w:val="center"/>
          </w:tcPr>
          <w:p w14:paraId="7473D6C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4F58E1D6">
        <w:tblPrEx>
          <w:tblCellMar>
            <w:top w:w="0" w:type="dxa"/>
            <w:left w:w="108" w:type="dxa"/>
            <w:bottom w:w="0" w:type="dxa"/>
            <w:right w:w="108" w:type="dxa"/>
          </w:tblCellMar>
        </w:tblPrEx>
        <w:trPr>
          <w:trHeight w:val="225" w:hRule="atLeast"/>
        </w:trPr>
        <w:tc>
          <w:tcPr>
            <w:tcW w:w="1044" w:type="pct"/>
            <w:vMerge w:val="continue"/>
            <w:tcBorders>
              <w:top w:val="nil"/>
              <w:left w:val="single" w:color="auto" w:sz="4" w:space="0"/>
              <w:bottom w:val="single" w:color="auto" w:sz="4" w:space="0"/>
              <w:right w:val="single" w:color="auto" w:sz="4" w:space="0"/>
            </w:tcBorders>
            <w:vAlign w:val="center"/>
          </w:tcPr>
          <w:p w14:paraId="396DBDD0">
            <w:pPr>
              <w:widowControl/>
              <w:jc w:val="left"/>
              <w:rPr>
                <w:rFonts w:ascii="仿宋_GB2312" w:hAnsi="仿宋" w:eastAsia="仿宋_GB2312" w:cs="宋体"/>
                <w:b/>
                <w:bCs/>
                <w:color w:val="auto"/>
                <w:kern w:val="0"/>
                <w:sz w:val="18"/>
                <w:szCs w:val="18"/>
                <w:highlight w:val="none"/>
              </w:rPr>
            </w:pPr>
          </w:p>
        </w:tc>
        <w:tc>
          <w:tcPr>
            <w:tcW w:w="1044" w:type="pct"/>
            <w:tcBorders>
              <w:top w:val="nil"/>
              <w:left w:val="nil"/>
              <w:bottom w:val="single" w:color="auto" w:sz="4" w:space="0"/>
              <w:right w:val="single" w:color="auto" w:sz="4" w:space="0"/>
            </w:tcBorders>
            <w:vAlign w:val="center"/>
          </w:tcPr>
          <w:p w14:paraId="6D67C76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447" w:type="pct"/>
            <w:tcBorders>
              <w:top w:val="nil"/>
              <w:left w:val="nil"/>
              <w:bottom w:val="single" w:color="auto" w:sz="4" w:space="0"/>
              <w:right w:val="single" w:color="auto" w:sz="4" w:space="0"/>
            </w:tcBorders>
            <w:vAlign w:val="center"/>
          </w:tcPr>
          <w:p w14:paraId="398A16F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970" w:type="pct"/>
            <w:tcBorders>
              <w:top w:val="nil"/>
              <w:left w:val="nil"/>
              <w:bottom w:val="single" w:color="auto" w:sz="4" w:space="0"/>
              <w:right w:val="single" w:color="auto" w:sz="4" w:space="0"/>
            </w:tcBorders>
            <w:vAlign w:val="center"/>
          </w:tcPr>
          <w:p w14:paraId="04135E3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3000≤Y＜30000</w:t>
            </w:r>
          </w:p>
        </w:tc>
        <w:tc>
          <w:tcPr>
            <w:tcW w:w="895" w:type="pct"/>
            <w:tcBorders>
              <w:top w:val="nil"/>
              <w:left w:val="nil"/>
              <w:bottom w:val="single" w:color="auto" w:sz="4" w:space="0"/>
              <w:right w:val="single" w:color="auto" w:sz="4" w:space="0"/>
            </w:tcBorders>
            <w:vAlign w:val="center"/>
          </w:tcPr>
          <w:p w14:paraId="6B18502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200≤Y＜3000</w:t>
            </w:r>
          </w:p>
        </w:tc>
        <w:tc>
          <w:tcPr>
            <w:tcW w:w="596" w:type="pct"/>
            <w:tcBorders>
              <w:top w:val="nil"/>
              <w:left w:val="nil"/>
              <w:bottom w:val="single" w:color="auto" w:sz="4" w:space="0"/>
              <w:right w:val="single" w:color="auto" w:sz="4" w:space="0"/>
            </w:tcBorders>
            <w:vAlign w:val="center"/>
          </w:tcPr>
          <w:p w14:paraId="3508FFF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Y＜200</w:t>
            </w:r>
          </w:p>
        </w:tc>
      </w:tr>
      <w:tr w14:paraId="5B0CC74B">
        <w:tblPrEx>
          <w:tblCellMar>
            <w:top w:w="0" w:type="dxa"/>
            <w:left w:w="108" w:type="dxa"/>
            <w:bottom w:w="0" w:type="dxa"/>
            <w:right w:w="108" w:type="dxa"/>
          </w:tblCellMar>
        </w:tblPrEx>
        <w:trPr>
          <w:trHeight w:val="225" w:hRule="atLeast"/>
        </w:trPr>
        <w:tc>
          <w:tcPr>
            <w:tcW w:w="1044" w:type="pct"/>
            <w:vMerge w:val="restart"/>
            <w:tcBorders>
              <w:top w:val="nil"/>
              <w:left w:val="single" w:color="auto" w:sz="4" w:space="0"/>
              <w:bottom w:val="single" w:color="auto" w:sz="4" w:space="0"/>
              <w:right w:val="single" w:color="auto" w:sz="4" w:space="0"/>
            </w:tcBorders>
            <w:vAlign w:val="bottom"/>
          </w:tcPr>
          <w:p w14:paraId="01B6DC51">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仓储业</w:t>
            </w:r>
          </w:p>
        </w:tc>
        <w:tc>
          <w:tcPr>
            <w:tcW w:w="1044" w:type="pct"/>
            <w:tcBorders>
              <w:top w:val="nil"/>
              <w:left w:val="nil"/>
              <w:bottom w:val="single" w:color="auto" w:sz="4" w:space="0"/>
              <w:right w:val="single" w:color="auto" w:sz="4" w:space="0"/>
            </w:tcBorders>
            <w:vAlign w:val="center"/>
          </w:tcPr>
          <w:p w14:paraId="18EFD5F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447" w:type="pct"/>
            <w:tcBorders>
              <w:top w:val="nil"/>
              <w:left w:val="nil"/>
              <w:bottom w:val="single" w:color="auto" w:sz="4" w:space="0"/>
              <w:right w:val="single" w:color="auto" w:sz="4" w:space="0"/>
            </w:tcBorders>
            <w:vAlign w:val="center"/>
          </w:tcPr>
          <w:p w14:paraId="462CADF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970" w:type="pct"/>
            <w:tcBorders>
              <w:top w:val="nil"/>
              <w:left w:val="nil"/>
              <w:bottom w:val="single" w:color="auto" w:sz="4" w:space="0"/>
              <w:right w:val="single" w:color="auto" w:sz="4" w:space="0"/>
            </w:tcBorders>
            <w:vAlign w:val="center"/>
          </w:tcPr>
          <w:p w14:paraId="4862ABA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100≤X＜200</w:t>
            </w:r>
          </w:p>
        </w:tc>
        <w:tc>
          <w:tcPr>
            <w:tcW w:w="895" w:type="pct"/>
            <w:tcBorders>
              <w:top w:val="nil"/>
              <w:left w:val="nil"/>
              <w:bottom w:val="single" w:color="auto" w:sz="4" w:space="0"/>
              <w:right w:val="single" w:color="auto" w:sz="4" w:space="0"/>
            </w:tcBorders>
            <w:vAlign w:val="center"/>
          </w:tcPr>
          <w:p w14:paraId="7C4625C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20≤X＜100</w:t>
            </w:r>
          </w:p>
        </w:tc>
        <w:tc>
          <w:tcPr>
            <w:tcW w:w="596" w:type="pct"/>
            <w:tcBorders>
              <w:top w:val="nil"/>
              <w:left w:val="nil"/>
              <w:bottom w:val="single" w:color="auto" w:sz="4" w:space="0"/>
              <w:right w:val="single" w:color="auto" w:sz="4" w:space="0"/>
            </w:tcBorders>
            <w:vAlign w:val="center"/>
          </w:tcPr>
          <w:p w14:paraId="3794B11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65518680">
        <w:tblPrEx>
          <w:tblCellMar>
            <w:top w:w="0" w:type="dxa"/>
            <w:left w:w="108" w:type="dxa"/>
            <w:bottom w:w="0" w:type="dxa"/>
            <w:right w:w="108" w:type="dxa"/>
          </w:tblCellMar>
        </w:tblPrEx>
        <w:trPr>
          <w:trHeight w:val="225" w:hRule="atLeast"/>
        </w:trPr>
        <w:tc>
          <w:tcPr>
            <w:tcW w:w="1044" w:type="pct"/>
            <w:vMerge w:val="continue"/>
            <w:tcBorders>
              <w:top w:val="nil"/>
              <w:left w:val="single" w:color="auto" w:sz="4" w:space="0"/>
              <w:bottom w:val="single" w:color="auto" w:sz="4" w:space="0"/>
              <w:right w:val="single" w:color="auto" w:sz="4" w:space="0"/>
            </w:tcBorders>
            <w:vAlign w:val="center"/>
          </w:tcPr>
          <w:p w14:paraId="39662A6C">
            <w:pPr>
              <w:widowControl/>
              <w:jc w:val="left"/>
              <w:rPr>
                <w:rFonts w:ascii="仿宋_GB2312" w:hAnsi="仿宋" w:eastAsia="仿宋_GB2312" w:cs="宋体"/>
                <w:b/>
                <w:bCs/>
                <w:color w:val="auto"/>
                <w:kern w:val="0"/>
                <w:sz w:val="18"/>
                <w:szCs w:val="18"/>
                <w:highlight w:val="none"/>
              </w:rPr>
            </w:pPr>
          </w:p>
        </w:tc>
        <w:tc>
          <w:tcPr>
            <w:tcW w:w="1044" w:type="pct"/>
            <w:tcBorders>
              <w:top w:val="nil"/>
              <w:left w:val="nil"/>
              <w:bottom w:val="single" w:color="auto" w:sz="4" w:space="0"/>
              <w:right w:val="single" w:color="auto" w:sz="4" w:space="0"/>
            </w:tcBorders>
            <w:vAlign w:val="center"/>
          </w:tcPr>
          <w:p w14:paraId="40DC0D1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447" w:type="pct"/>
            <w:tcBorders>
              <w:top w:val="nil"/>
              <w:left w:val="nil"/>
              <w:bottom w:val="single" w:color="auto" w:sz="4" w:space="0"/>
              <w:right w:val="single" w:color="auto" w:sz="4" w:space="0"/>
            </w:tcBorders>
            <w:vAlign w:val="center"/>
          </w:tcPr>
          <w:p w14:paraId="6ABC775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970" w:type="pct"/>
            <w:tcBorders>
              <w:top w:val="nil"/>
              <w:left w:val="nil"/>
              <w:bottom w:val="single" w:color="auto" w:sz="4" w:space="0"/>
              <w:right w:val="single" w:color="auto" w:sz="4" w:space="0"/>
            </w:tcBorders>
            <w:vAlign w:val="center"/>
          </w:tcPr>
          <w:p w14:paraId="4D02EB5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1000≤Y＜30000</w:t>
            </w:r>
          </w:p>
        </w:tc>
        <w:tc>
          <w:tcPr>
            <w:tcW w:w="895" w:type="pct"/>
            <w:tcBorders>
              <w:top w:val="nil"/>
              <w:left w:val="nil"/>
              <w:bottom w:val="single" w:color="auto" w:sz="4" w:space="0"/>
              <w:right w:val="single" w:color="auto" w:sz="4" w:space="0"/>
            </w:tcBorders>
            <w:vAlign w:val="center"/>
          </w:tcPr>
          <w:p w14:paraId="79DC190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100≤Y＜1000</w:t>
            </w:r>
          </w:p>
        </w:tc>
        <w:tc>
          <w:tcPr>
            <w:tcW w:w="596" w:type="pct"/>
            <w:tcBorders>
              <w:top w:val="nil"/>
              <w:left w:val="nil"/>
              <w:bottom w:val="single" w:color="auto" w:sz="4" w:space="0"/>
              <w:right w:val="single" w:color="auto" w:sz="4" w:space="0"/>
            </w:tcBorders>
            <w:vAlign w:val="center"/>
          </w:tcPr>
          <w:p w14:paraId="5C5481C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4492EB50">
        <w:tblPrEx>
          <w:tblCellMar>
            <w:top w:w="0" w:type="dxa"/>
            <w:left w:w="108" w:type="dxa"/>
            <w:bottom w:w="0" w:type="dxa"/>
            <w:right w:w="108" w:type="dxa"/>
          </w:tblCellMar>
        </w:tblPrEx>
        <w:trPr>
          <w:trHeight w:val="225" w:hRule="atLeast"/>
        </w:trPr>
        <w:tc>
          <w:tcPr>
            <w:tcW w:w="1044" w:type="pct"/>
            <w:vMerge w:val="restart"/>
            <w:tcBorders>
              <w:top w:val="nil"/>
              <w:left w:val="single" w:color="auto" w:sz="4" w:space="0"/>
              <w:bottom w:val="single" w:color="auto" w:sz="4" w:space="0"/>
              <w:right w:val="single" w:color="auto" w:sz="4" w:space="0"/>
            </w:tcBorders>
            <w:vAlign w:val="bottom"/>
          </w:tcPr>
          <w:p w14:paraId="14CA249C">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邮政业</w:t>
            </w:r>
          </w:p>
        </w:tc>
        <w:tc>
          <w:tcPr>
            <w:tcW w:w="1044" w:type="pct"/>
            <w:tcBorders>
              <w:top w:val="nil"/>
              <w:left w:val="nil"/>
              <w:bottom w:val="single" w:color="auto" w:sz="4" w:space="0"/>
              <w:right w:val="single" w:color="auto" w:sz="4" w:space="0"/>
            </w:tcBorders>
            <w:vAlign w:val="center"/>
          </w:tcPr>
          <w:p w14:paraId="6D6F301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447" w:type="pct"/>
            <w:tcBorders>
              <w:top w:val="nil"/>
              <w:left w:val="nil"/>
              <w:bottom w:val="single" w:color="auto" w:sz="4" w:space="0"/>
              <w:right w:val="single" w:color="auto" w:sz="4" w:space="0"/>
            </w:tcBorders>
            <w:vAlign w:val="center"/>
          </w:tcPr>
          <w:p w14:paraId="1D19D5C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970" w:type="pct"/>
            <w:tcBorders>
              <w:top w:val="nil"/>
              <w:left w:val="nil"/>
              <w:bottom w:val="single" w:color="auto" w:sz="4" w:space="0"/>
              <w:right w:val="single" w:color="auto" w:sz="4" w:space="0"/>
            </w:tcBorders>
            <w:vAlign w:val="center"/>
          </w:tcPr>
          <w:p w14:paraId="76C74B8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895" w:type="pct"/>
            <w:tcBorders>
              <w:top w:val="nil"/>
              <w:left w:val="nil"/>
              <w:bottom w:val="single" w:color="auto" w:sz="4" w:space="0"/>
              <w:right w:val="single" w:color="auto" w:sz="4" w:space="0"/>
            </w:tcBorders>
            <w:vAlign w:val="center"/>
          </w:tcPr>
          <w:p w14:paraId="0AB52F8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20≤X＜300</w:t>
            </w:r>
          </w:p>
        </w:tc>
        <w:tc>
          <w:tcPr>
            <w:tcW w:w="596" w:type="pct"/>
            <w:tcBorders>
              <w:top w:val="nil"/>
              <w:left w:val="nil"/>
              <w:bottom w:val="single" w:color="auto" w:sz="4" w:space="0"/>
              <w:right w:val="single" w:color="auto" w:sz="4" w:space="0"/>
            </w:tcBorders>
            <w:vAlign w:val="center"/>
          </w:tcPr>
          <w:p w14:paraId="3A4566C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212F976E">
        <w:tblPrEx>
          <w:tblCellMar>
            <w:top w:w="0" w:type="dxa"/>
            <w:left w:w="108" w:type="dxa"/>
            <w:bottom w:w="0" w:type="dxa"/>
            <w:right w:w="108" w:type="dxa"/>
          </w:tblCellMar>
        </w:tblPrEx>
        <w:trPr>
          <w:trHeight w:val="225" w:hRule="atLeast"/>
        </w:trPr>
        <w:tc>
          <w:tcPr>
            <w:tcW w:w="1044" w:type="pct"/>
            <w:vMerge w:val="continue"/>
            <w:tcBorders>
              <w:top w:val="nil"/>
              <w:left w:val="single" w:color="auto" w:sz="4" w:space="0"/>
              <w:bottom w:val="single" w:color="auto" w:sz="4" w:space="0"/>
              <w:right w:val="single" w:color="auto" w:sz="4" w:space="0"/>
            </w:tcBorders>
            <w:vAlign w:val="center"/>
          </w:tcPr>
          <w:p w14:paraId="5AEF930E">
            <w:pPr>
              <w:widowControl/>
              <w:jc w:val="left"/>
              <w:rPr>
                <w:rFonts w:ascii="仿宋_GB2312" w:hAnsi="仿宋" w:eastAsia="仿宋_GB2312" w:cs="宋体"/>
                <w:b/>
                <w:bCs/>
                <w:color w:val="auto"/>
                <w:kern w:val="0"/>
                <w:sz w:val="18"/>
                <w:szCs w:val="18"/>
                <w:highlight w:val="none"/>
              </w:rPr>
            </w:pPr>
          </w:p>
        </w:tc>
        <w:tc>
          <w:tcPr>
            <w:tcW w:w="1044" w:type="pct"/>
            <w:tcBorders>
              <w:top w:val="nil"/>
              <w:left w:val="nil"/>
              <w:bottom w:val="single" w:color="auto" w:sz="4" w:space="0"/>
              <w:right w:val="single" w:color="auto" w:sz="4" w:space="0"/>
            </w:tcBorders>
            <w:vAlign w:val="center"/>
          </w:tcPr>
          <w:p w14:paraId="69F3477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447" w:type="pct"/>
            <w:tcBorders>
              <w:top w:val="nil"/>
              <w:left w:val="nil"/>
              <w:bottom w:val="single" w:color="auto" w:sz="4" w:space="0"/>
              <w:right w:val="single" w:color="auto" w:sz="4" w:space="0"/>
            </w:tcBorders>
            <w:vAlign w:val="center"/>
          </w:tcPr>
          <w:p w14:paraId="4838A27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970" w:type="pct"/>
            <w:tcBorders>
              <w:top w:val="nil"/>
              <w:left w:val="nil"/>
              <w:bottom w:val="single" w:color="auto" w:sz="4" w:space="0"/>
              <w:right w:val="single" w:color="auto" w:sz="4" w:space="0"/>
            </w:tcBorders>
            <w:vAlign w:val="center"/>
          </w:tcPr>
          <w:p w14:paraId="6836728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2000≤Y＜30000</w:t>
            </w:r>
          </w:p>
        </w:tc>
        <w:tc>
          <w:tcPr>
            <w:tcW w:w="895" w:type="pct"/>
            <w:tcBorders>
              <w:top w:val="nil"/>
              <w:left w:val="nil"/>
              <w:bottom w:val="single" w:color="auto" w:sz="4" w:space="0"/>
              <w:right w:val="single" w:color="auto" w:sz="4" w:space="0"/>
            </w:tcBorders>
            <w:vAlign w:val="center"/>
          </w:tcPr>
          <w:p w14:paraId="1DBC2B4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100≤Y＜2000</w:t>
            </w:r>
          </w:p>
        </w:tc>
        <w:tc>
          <w:tcPr>
            <w:tcW w:w="596" w:type="pct"/>
            <w:tcBorders>
              <w:top w:val="nil"/>
              <w:left w:val="nil"/>
              <w:bottom w:val="single" w:color="auto" w:sz="4" w:space="0"/>
              <w:right w:val="single" w:color="auto" w:sz="4" w:space="0"/>
            </w:tcBorders>
            <w:vAlign w:val="center"/>
          </w:tcPr>
          <w:p w14:paraId="2A36000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4C96CD5D">
        <w:tblPrEx>
          <w:tblCellMar>
            <w:top w:w="0" w:type="dxa"/>
            <w:left w:w="108" w:type="dxa"/>
            <w:bottom w:w="0" w:type="dxa"/>
            <w:right w:w="108" w:type="dxa"/>
          </w:tblCellMar>
        </w:tblPrEx>
        <w:trPr>
          <w:trHeight w:val="225" w:hRule="atLeast"/>
        </w:trPr>
        <w:tc>
          <w:tcPr>
            <w:tcW w:w="1044" w:type="pct"/>
            <w:vMerge w:val="restart"/>
            <w:tcBorders>
              <w:top w:val="nil"/>
              <w:left w:val="single" w:color="auto" w:sz="4" w:space="0"/>
              <w:bottom w:val="single" w:color="auto" w:sz="4" w:space="0"/>
              <w:right w:val="single" w:color="auto" w:sz="4" w:space="0"/>
            </w:tcBorders>
            <w:vAlign w:val="bottom"/>
          </w:tcPr>
          <w:p w14:paraId="19678934">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住宿业</w:t>
            </w:r>
          </w:p>
        </w:tc>
        <w:tc>
          <w:tcPr>
            <w:tcW w:w="1044" w:type="pct"/>
            <w:tcBorders>
              <w:top w:val="nil"/>
              <w:left w:val="nil"/>
              <w:bottom w:val="single" w:color="auto" w:sz="4" w:space="0"/>
              <w:right w:val="single" w:color="auto" w:sz="4" w:space="0"/>
            </w:tcBorders>
            <w:vAlign w:val="center"/>
          </w:tcPr>
          <w:p w14:paraId="59AAC6A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447" w:type="pct"/>
            <w:tcBorders>
              <w:top w:val="nil"/>
              <w:left w:val="nil"/>
              <w:bottom w:val="single" w:color="auto" w:sz="4" w:space="0"/>
              <w:right w:val="single" w:color="auto" w:sz="4" w:space="0"/>
            </w:tcBorders>
            <w:vAlign w:val="center"/>
          </w:tcPr>
          <w:p w14:paraId="7B47918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970" w:type="pct"/>
            <w:tcBorders>
              <w:top w:val="nil"/>
              <w:left w:val="nil"/>
              <w:bottom w:val="single" w:color="auto" w:sz="4" w:space="0"/>
              <w:right w:val="single" w:color="auto" w:sz="4" w:space="0"/>
            </w:tcBorders>
            <w:vAlign w:val="center"/>
          </w:tcPr>
          <w:p w14:paraId="65C88D3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895" w:type="pct"/>
            <w:tcBorders>
              <w:top w:val="nil"/>
              <w:left w:val="nil"/>
              <w:bottom w:val="single" w:color="auto" w:sz="4" w:space="0"/>
              <w:right w:val="single" w:color="auto" w:sz="4" w:space="0"/>
            </w:tcBorders>
            <w:vAlign w:val="center"/>
          </w:tcPr>
          <w:p w14:paraId="33BABF0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596" w:type="pct"/>
            <w:tcBorders>
              <w:top w:val="nil"/>
              <w:left w:val="nil"/>
              <w:bottom w:val="single" w:color="auto" w:sz="4" w:space="0"/>
              <w:right w:val="single" w:color="auto" w:sz="4" w:space="0"/>
            </w:tcBorders>
            <w:vAlign w:val="center"/>
          </w:tcPr>
          <w:p w14:paraId="6E39E48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5F972F38">
        <w:tblPrEx>
          <w:tblCellMar>
            <w:top w:w="0" w:type="dxa"/>
            <w:left w:w="108" w:type="dxa"/>
            <w:bottom w:w="0" w:type="dxa"/>
            <w:right w:w="108" w:type="dxa"/>
          </w:tblCellMar>
        </w:tblPrEx>
        <w:trPr>
          <w:trHeight w:val="225" w:hRule="atLeast"/>
        </w:trPr>
        <w:tc>
          <w:tcPr>
            <w:tcW w:w="1044" w:type="pct"/>
            <w:vMerge w:val="continue"/>
            <w:tcBorders>
              <w:top w:val="nil"/>
              <w:left w:val="single" w:color="auto" w:sz="4" w:space="0"/>
              <w:bottom w:val="single" w:color="auto" w:sz="4" w:space="0"/>
              <w:right w:val="single" w:color="auto" w:sz="4" w:space="0"/>
            </w:tcBorders>
            <w:vAlign w:val="center"/>
          </w:tcPr>
          <w:p w14:paraId="7D61A4F9">
            <w:pPr>
              <w:widowControl/>
              <w:jc w:val="left"/>
              <w:rPr>
                <w:rFonts w:ascii="仿宋_GB2312" w:hAnsi="仿宋" w:eastAsia="仿宋_GB2312" w:cs="宋体"/>
                <w:b/>
                <w:bCs/>
                <w:color w:val="auto"/>
                <w:kern w:val="0"/>
                <w:sz w:val="18"/>
                <w:szCs w:val="18"/>
                <w:highlight w:val="none"/>
              </w:rPr>
            </w:pPr>
          </w:p>
        </w:tc>
        <w:tc>
          <w:tcPr>
            <w:tcW w:w="1044" w:type="pct"/>
            <w:tcBorders>
              <w:top w:val="nil"/>
              <w:left w:val="nil"/>
              <w:bottom w:val="single" w:color="auto" w:sz="4" w:space="0"/>
              <w:right w:val="single" w:color="auto" w:sz="4" w:space="0"/>
            </w:tcBorders>
            <w:vAlign w:val="center"/>
          </w:tcPr>
          <w:p w14:paraId="778103C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447" w:type="pct"/>
            <w:tcBorders>
              <w:top w:val="nil"/>
              <w:left w:val="nil"/>
              <w:bottom w:val="single" w:color="auto" w:sz="4" w:space="0"/>
              <w:right w:val="single" w:color="auto" w:sz="4" w:space="0"/>
            </w:tcBorders>
            <w:vAlign w:val="center"/>
          </w:tcPr>
          <w:p w14:paraId="1C95300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970" w:type="pct"/>
            <w:tcBorders>
              <w:top w:val="nil"/>
              <w:left w:val="nil"/>
              <w:bottom w:val="single" w:color="auto" w:sz="4" w:space="0"/>
              <w:right w:val="single" w:color="auto" w:sz="4" w:space="0"/>
            </w:tcBorders>
            <w:vAlign w:val="center"/>
          </w:tcPr>
          <w:p w14:paraId="37B7D2D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2000≤Y＜10000</w:t>
            </w:r>
          </w:p>
        </w:tc>
        <w:tc>
          <w:tcPr>
            <w:tcW w:w="895" w:type="pct"/>
            <w:tcBorders>
              <w:top w:val="nil"/>
              <w:left w:val="nil"/>
              <w:bottom w:val="single" w:color="auto" w:sz="4" w:space="0"/>
              <w:right w:val="single" w:color="auto" w:sz="4" w:space="0"/>
            </w:tcBorders>
            <w:vAlign w:val="center"/>
          </w:tcPr>
          <w:p w14:paraId="7B8B32C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100≤Y＜2000</w:t>
            </w:r>
          </w:p>
        </w:tc>
        <w:tc>
          <w:tcPr>
            <w:tcW w:w="596" w:type="pct"/>
            <w:tcBorders>
              <w:top w:val="nil"/>
              <w:left w:val="nil"/>
              <w:bottom w:val="single" w:color="auto" w:sz="4" w:space="0"/>
              <w:right w:val="single" w:color="auto" w:sz="4" w:space="0"/>
            </w:tcBorders>
            <w:vAlign w:val="center"/>
          </w:tcPr>
          <w:p w14:paraId="73D62AD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5C3B993A">
        <w:tblPrEx>
          <w:tblCellMar>
            <w:top w:w="0" w:type="dxa"/>
            <w:left w:w="108" w:type="dxa"/>
            <w:bottom w:w="0" w:type="dxa"/>
            <w:right w:w="108" w:type="dxa"/>
          </w:tblCellMar>
        </w:tblPrEx>
        <w:trPr>
          <w:trHeight w:val="225" w:hRule="atLeast"/>
        </w:trPr>
        <w:tc>
          <w:tcPr>
            <w:tcW w:w="1044" w:type="pct"/>
            <w:vMerge w:val="restart"/>
            <w:tcBorders>
              <w:top w:val="nil"/>
              <w:left w:val="single" w:color="auto" w:sz="4" w:space="0"/>
              <w:bottom w:val="single" w:color="auto" w:sz="4" w:space="0"/>
              <w:right w:val="single" w:color="auto" w:sz="4" w:space="0"/>
            </w:tcBorders>
            <w:vAlign w:val="bottom"/>
          </w:tcPr>
          <w:p w14:paraId="35ED664F">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餐饮业</w:t>
            </w:r>
          </w:p>
        </w:tc>
        <w:tc>
          <w:tcPr>
            <w:tcW w:w="1044" w:type="pct"/>
            <w:tcBorders>
              <w:top w:val="nil"/>
              <w:left w:val="nil"/>
              <w:bottom w:val="single" w:color="auto" w:sz="4" w:space="0"/>
              <w:right w:val="single" w:color="auto" w:sz="4" w:space="0"/>
            </w:tcBorders>
            <w:vAlign w:val="center"/>
          </w:tcPr>
          <w:p w14:paraId="6B4D23B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447" w:type="pct"/>
            <w:tcBorders>
              <w:top w:val="nil"/>
              <w:left w:val="nil"/>
              <w:bottom w:val="single" w:color="auto" w:sz="4" w:space="0"/>
              <w:right w:val="single" w:color="auto" w:sz="4" w:space="0"/>
            </w:tcBorders>
            <w:vAlign w:val="center"/>
          </w:tcPr>
          <w:p w14:paraId="75C8097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970" w:type="pct"/>
            <w:tcBorders>
              <w:top w:val="nil"/>
              <w:left w:val="nil"/>
              <w:bottom w:val="single" w:color="auto" w:sz="4" w:space="0"/>
              <w:right w:val="single" w:color="auto" w:sz="4" w:space="0"/>
            </w:tcBorders>
            <w:vAlign w:val="center"/>
          </w:tcPr>
          <w:p w14:paraId="3B097B3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895" w:type="pct"/>
            <w:tcBorders>
              <w:top w:val="nil"/>
              <w:left w:val="nil"/>
              <w:bottom w:val="single" w:color="auto" w:sz="4" w:space="0"/>
              <w:right w:val="single" w:color="auto" w:sz="4" w:space="0"/>
            </w:tcBorders>
            <w:vAlign w:val="center"/>
          </w:tcPr>
          <w:p w14:paraId="2DF08A2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596" w:type="pct"/>
            <w:tcBorders>
              <w:top w:val="nil"/>
              <w:left w:val="nil"/>
              <w:bottom w:val="single" w:color="auto" w:sz="4" w:space="0"/>
              <w:right w:val="single" w:color="auto" w:sz="4" w:space="0"/>
            </w:tcBorders>
            <w:vAlign w:val="center"/>
          </w:tcPr>
          <w:p w14:paraId="783A217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03AE300C">
        <w:tblPrEx>
          <w:tblCellMar>
            <w:top w:w="0" w:type="dxa"/>
            <w:left w:w="108" w:type="dxa"/>
            <w:bottom w:w="0" w:type="dxa"/>
            <w:right w:w="108" w:type="dxa"/>
          </w:tblCellMar>
        </w:tblPrEx>
        <w:trPr>
          <w:trHeight w:val="225" w:hRule="atLeast"/>
        </w:trPr>
        <w:tc>
          <w:tcPr>
            <w:tcW w:w="1044" w:type="pct"/>
            <w:vMerge w:val="continue"/>
            <w:tcBorders>
              <w:top w:val="nil"/>
              <w:left w:val="single" w:color="auto" w:sz="4" w:space="0"/>
              <w:bottom w:val="single" w:color="auto" w:sz="4" w:space="0"/>
              <w:right w:val="single" w:color="auto" w:sz="4" w:space="0"/>
            </w:tcBorders>
            <w:vAlign w:val="center"/>
          </w:tcPr>
          <w:p w14:paraId="5C4359E5">
            <w:pPr>
              <w:widowControl/>
              <w:jc w:val="left"/>
              <w:rPr>
                <w:rFonts w:ascii="仿宋_GB2312" w:hAnsi="仿宋" w:eastAsia="仿宋_GB2312" w:cs="宋体"/>
                <w:b/>
                <w:bCs/>
                <w:color w:val="auto"/>
                <w:kern w:val="0"/>
                <w:sz w:val="18"/>
                <w:szCs w:val="18"/>
                <w:highlight w:val="none"/>
              </w:rPr>
            </w:pPr>
          </w:p>
        </w:tc>
        <w:tc>
          <w:tcPr>
            <w:tcW w:w="1044" w:type="pct"/>
            <w:tcBorders>
              <w:top w:val="nil"/>
              <w:left w:val="nil"/>
              <w:bottom w:val="single" w:color="auto" w:sz="4" w:space="0"/>
              <w:right w:val="single" w:color="auto" w:sz="4" w:space="0"/>
            </w:tcBorders>
            <w:vAlign w:val="center"/>
          </w:tcPr>
          <w:p w14:paraId="3F7FDB6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447" w:type="pct"/>
            <w:tcBorders>
              <w:top w:val="nil"/>
              <w:left w:val="nil"/>
              <w:bottom w:val="single" w:color="auto" w:sz="4" w:space="0"/>
              <w:right w:val="single" w:color="auto" w:sz="4" w:space="0"/>
            </w:tcBorders>
            <w:vAlign w:val="center"/>
          </w:tcPr>
          <w:p w14:paraId="65ACADB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970" w:type="pct"/>
            <w:tcBorders>
              <w:top w:val="nil"/>
              <w:left w:val="nil"/>
              <w:bottom w:val="single" w:color="auto" w:sz="4" w:space="0"/>
              <w:right w:val="single" w:color="auto" w:sz="4" w:space="0"/>
            </w:tcBorders>
            <w:vAlign w:val="center"/>
          </w:tcPr>
          <w:p w14:paraId="2A0655B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2000≤Y＜10000</w:t>
            </w:r>
          </w:p>
        </w:tc>
        <w:tc>
          <w:tcPr>
            <w:tcW w:w="895" w:type="pct"/>
            <w:tcBorders>
              <w:top w:val="nil"/>
              <w:left w:val="nil"/>
              <w:bottom w:val="single" w:color="auto" w:sz="4" w:space="0"/>
              <w:right w:val="single" w:color="auto" w:sz="4" w:space="0"/>
            </w:tcBorders>
            <w:vAlign w:val="center"/>
          </w:tcPr>
          <w:p w14:paraId="2BC5F04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100≤Y＜2000</w:t>
            </w:r>
          </w:p>
        </w:tc>
        <w:tc>
          <w:tcPr>
            <w:tcW w:w="596" w:type="pct"/>
            <w:tcBorders>
              <w:top w:val="nil"/>
              <w:left w:val="nil"/>
              <w:bottom w:val="single" w:color="auto" w:sz="4" w:space="0"/>
              <w:right w:val="single" w:color="auto" w:sz="4" w:space="0"/>
            </w:tcBorders>
            <w:vAlign w:val="center"/>
          </w:tcPr>
          <w:p w14:paraId="2E65950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2E2BF294">
        <w:tblPrEx>
          <w:tblCellMar>
            <w:top w:w="0" w:type="dxa"/>
            <w:left w:w="108" w:type="dxa"/>
            <w:bottom w:w="0" w:type="dxa"/>
            <w:right w:w="108" w:type="dxa"/>
          </w:tblCellMar>
        </w:tblPrEx>
        <w:trPr>
          <w:trHeight w:val="225" w:hRule="atLeast"/>
        </w:trPr>
        <w:tc>
          <w:tcPr>
            <w:tcW w:w="1044" w:type="pct"/>
            <w:vMerge w:val="restart"/>
            <w:tcBorders>
              <w:top w:val="nil"/>
              <w:left w:val="single" w:color="auto" w:sz="4" w:space="0"/>
              <w:bottom w:val="single" w:color="auto" w:sz="4" w:space="0"/>
              <w:right w:val="single" w:color="auto" w:sz="4" w:space="0"/>
            </w:tcBorders>
            <w:vAlign w:val="bottom"/>
          </w:tcPr>
          <w:p w14:paraId="1CE3EAB2">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信息传输业</w:t>
            </w:r>
          </w:p>
        </w:tc>
        <w:tc>
          <w:tcPr>
            <w:tcW w:w="1044" w:type="pct"/>
            <w:tcBorders>
              <w:top w:val="nil"/>
              <w:left w:val="nil"/>
              <w:bottom w:val="single" w:color="auto" w:sz="4" w:space="0"/>
              <w:right w:val="single" w:color="auto" w:sz="4" w:space="0"/>
            </w:tcBorders>
            <w:vAlign w:val="center"/>
          </w:tcPr>
          <w:p w14:paraId="15AA9B7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447" w:type="pct"/>
            <w:tcBorders>
              <w:top w:val="nil"/>
              <w:left w:val="nil"/>
              <w:bottom w:val="single" w:color="auto" w:sz="4" w:space="0"/>
              <w:right w:val="single" w:color="auto" w:sz="4" w:space="0"/>
            </w:tcBorders>
            <w:vAlign w:val="center"/>
          </w:tcPr>
          <w:p w14:paraId="6171F49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970" w:type="pct"/>
            <w:tcBorders>
              <w:top w:val="nil"/>
              <w:left w:val="nil"/>
              <w:bottom w:val="single" w:color="auto" w:sz="4" w:space="0"/>
              <w:right w:val="single" w:color="auto" w:sz="4" w:space="0"/>
            </w:tcBorders>
            <w:vAlign w:val="center"/>
          </w:tcPr>
          <w:p w14:paraId="0F5C79D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100≤X＜2000</w:t>
            </w:r>
          </w:p>
        </w:tc>
        <w:tc>
          <w:tcPr>
            <w:tcW w:w="895" w:type="pct"/>
            <w:tcBorders>
              <w:top w:val="nil"/>
              <w:left w:val="nil"/>
              <w:bottom w:val="single" w:color="auto" w:sz="4" w:space="0"/>
              <w:right w:val="single" w:color="auto" w:sz="4" w:space="0"/>
            </w:tcBorders>
            <w:vAlign w:val="center"/>
          </w:tcPr>
          <w:p w14:paraId="6D6A9E1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596" w:type="pct"/>
            <w:tcBorders>
              <w:top w:val="nil"/>
              <w:left w:val="nil"/>
              <w:bottom w:val="single" w:color="auto" w:sz="4" w:space="0"/>
              <w:right w:val="single" w:color="auto" w:sz="4" w:space="0"/>
            </w:tcBorders>
            <w:vAlign w:val="center"/>
          </w:tcPr>
          <w:p w14:paraId="364236C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2A00EEB6">
        <w:tblPrEx>
          <w:tblCellMar>
            <w:top w:w="0" w:type="dxa"/>
            <w:left w:w="108" w:type="dxa"/>
            <w:bottom w:w="0" w:type="dxa"/>
            <w:right w:w="108" w:type="dxa"/>
          </w:tblCellMar>
        </w:tblPrEx>
        <w:trPr>
          <w:trHeight w:val="225" w:hRule="atLeast"/>
        </w:trPr>
        <w:tc>
          <w:tcPr>
            <w:tcW w:w="1044" w:type="pct"/>
            <w:vMerge w:val="continue"/>
            <w:tcBorders>
              <w:top w:val="nil"/>
              <w:left w:val="single" w:color="auto" w:sz="4" w:space="0"/>
              <w:bottom w:val="single" w:color="auto" w:sz="4" w:space="0"/>
              <w:right w:val="single" w:color="auto" w:sz="4" w:space="0"/>
            </w:tcBorders>
            <w:vAlign w:val="center"/>
          </w:tcPr>
          <w:p w14:paraId="186685A8">
            <w:pPr>
              <w:widowControl/>
              <w:jc w:val="left"/>
              <w:rPr>
                <w:rFonts w:ascii="仿宋_GB2312" w:hAnsi="仿宋" w:eastAsia="仿宋_GB2312" w:cs="宋体"/>
                <w:b/>
                <w:bCs/>
                <w:color w:val="auto"/>
                <w:kern w:val="0"/>
                <w:sz w:val="18"/>
                <w:szCs w:val="18"/>
                <w:highlight w:val="none"/>
              </w:rPr>
            </w:pPr>
          </w:p>
        </w:tc>
        <w:tc>
          <w:tcPr>
            <w:tcW w:w="1044" w:type="pct"/>
            <w:tcBorders>
              <w:top w:val="nil"/>
              <w:left w:val="nil"/>
              <w:bottom w:val="single" w:color="auto" w:sz="4" w:space="0"/>
              <w:right w:val="single" w:color="auto" w:sz="4" w:space="0"/>
            </w:tcBorders>
            <w:vAlign w:val="center"/>
          </w:tcPr>
          <w:p w14:paraId="12DE321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447" w:type="pct"/>
            <w:tcBorders>
              <w:top w:val="nil"/>
              <w:left w:val="nil"/>
              <w:bottom w:val="single" w:color="auto" w:sz="4" w:space="0"/>
              <w:right w:val="single" w:color="auto" w:sz="4" w:space="0"/>
            </w:tcBorders>
            <w:vAlign w:val="center"/>
          </w:tcPr>
          <w:p w14:paraId="5DF05C4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970" w:type="pct"/>
            <w:tcBorders>
              <w:top w:val="nil"/>
              <w:left w:val="nil"/>
              <w:bottom w:val="single" w:color="auto" w:sz="4" w:space="0"/>
              <w:right w:val="single" w:color="auto" w:sz="4" w:space="0"/>
            </w:tcBorders>
            <w:vAlign w:val="center"/>
          </w:tcPr>
          <w:p w14:paraId="4B945E5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1000≤Y＜100000</w:t>
            </w:r>
          </w:p>
        </w:tc>
        <w:tc>
          <w:tcPr>
            <w:tcW w:w="895" w:type="pct"/>
            <w:tcBorders>
              <w:top w:val="nil"/>
              <w:left w:val="nil"/>
              <w:bottom w:val="single" w:color="auto" w:sz="4" w:space="0"/>
              <w:right w:val="single" w:color="auto" w:sz="4" w:space="0"/>
            </w:tcBorders>
            <w:vAlign w:val="center"/>
          </w:tcPr>
          <w:p w14:paraId="05B5824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100≤Y＜1000</w:t>
            </w:r>
          </w:p>
        </w:tc>
        <w:tc>
          <w:tcPr>
            <w:tcW w:w="596" w:type="pct"/>
            <w:tcBorders>
              <w:top w:val="nil"/>
              <w:left w:val="nil"/>
              <w:bottom w:val="single" w:color="auto" w:sz="4" w:space="0"/>
              <w:right w:val="single" w:color="auto" w:sz="4" w:space="0"/>
            </w:tcBorders>
            <w:vAlign w:val="center"/>
          </w:tcPr>
          <w:p w14:paraId="7FD84A7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02F6B8B5">
        <w:tblPrEx>
          <w:tblCellMar>
            <w:top w:w="0" w:type="dxa"/>
            <w:left w:w="108" w:type="dxa"/>
            <w:bottom w:w="0" w:type="dxa"/>
            <w:right w:w="108" w:type="dxa"/>
          </w:tblCellMar>
        </w:tblPrEx>
        <w:trPr>
          <w:trHeight w:val="225" w:hRule="atLeast"/>
        </w:trPr>
        <w:tc>
          <w:tcPr>
            <w:tcW w:w="1044" w:type="pct"/>
            <w:vMerge w:val="restart"/>
            <w:tcBorders>
              <w:top w:val="nil"/>
              <w:left w:val="single" w:color="auto" w:sz="4" w:space="0"/>
              <w:bottom w:val="single" w:color="auto" w:sz="4" w:space="0"/>
              <w:right w:val="single" w:color="auto" w:sz="4" w:space="0"/>
            </w:tcBorders>
            <w:vAlign w:val="bottom"/>
          </w:tcPr>
          <w:p w14:paraId="2219C7C4">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软件和信息技术服务业</w:t>
            </w:r>
          </w:p>
        </w:tc>
        <w:tc>
          <w:tcPr>
            <w:tcW w:w="1044" w:type="pct"/>
            <w:tcBorders>
              <w:top w:val="nil"/>
              <w:left w:val="nil"/>
              <w:bottom w:val="single" w:color="auto" w:sz="4" w:space="0"/>
              <w:right w:val="single" w:color="auto" w:sz="4" w:space="0"/>
            </w:tcBorders>
            <w:vAlign w:val="center"/>
          </w:tcPr>
          <w:p w14:paraId="6CBBE73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447" w:type="pct"/>
            <w:tcBorders>
              <w:top w:val="nil"/>
              <w:left w:val="nil"/>
              <w:bottom w:val="single" w:color="auto" w:sz="4" w:space="0"/>
              <w:right w:val="single" w:color="auto" w:sz="4" w:space="0"/>
            </w:tcBorders>
            <w:vAlign w:val="center"/>
          </w:tcPr>
          <w:p w14:paraId="184FF24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970" w:type="pct"/>
            <w:tcBorders>
              <w:top w:val="nil"/>
              <w:left w:val="nil"/>
              <w:bottom w:val="single" w:color="auto" w:sz="4" w:space="0"/>
              <w:right w:val="single" w:color="auto" w:sz="4" w:space="0"/>
            </w:tcBorders>
            <w:vAlign w:val="center"/>
          </w:tcPr>
          <w:p w14:paraId="195410A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895" w:type="pct"/>
            <w:tcBorders>
              <w:top w:val="nil"/>
              <w:left w:val="nil"/>
              <w:bottom w:val="single" w:color="auto" w:sz="4" w:space="0"/>
              <w:right w:val="single" w:color="auto" w:sz="4" w:space="0"/>
            </w:tcBorders>
            <w:vAlign w:val="center"/>
          </w:tcPr>
          <w:p w14:paraId="78E35FE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596" w:type="pct"/>
            <w:tcBorders>
              <w:top w:val="nil"/>
              <w:left w:val="nil"/>
              <w:bottom w:val="single" w:color="auto" w:sz="4" w:space="0"/>
              <w:right w:val="single" w:color="auto" w:sz="4" w:space="0"/>
            </w:tcBorders>
            <w:vAlign w:val="center"/>
          </w:tcPr>
          <w:p w14:paraId="459FC27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17DA7BC3">
        <w:tblPrEx>
          <w:tblCellMar>
            <w:top w:w="0" w:type="dxa"/>
            <w:left w:w="108" w:type="dxa"/>
            <w:bottom w:w="0" w:type="dxa"/>
            <w:right w:w="108" w:type="dxa"/>
          </w:tblCellMar>
        </w:tblPrEx>
        <w:trPr>
          <w:trHeight w:val="225" w:hRule="atLeast"/>
        </w:trPr>
        <w:tc>
          <w:tcPr>
            <w:tcW w:w="1044" w:type="pct"/>
            <w:vMerge w:val="continue"/>
            <w:tcBorders>
              <w:top w:val="nil"/>
              <w:left w:val="single" w:color="auto" w:sz="4" w:space="0"/>
              <w:bottom w:val="single" w:color="auto" w:sz="4" w:space="0"/>
              <w:right w:val="single" w:color="auto" w:sz="4" w:space="0"/>
            </w:tcBorders>
            <w:vAlign w:val="center"/>
          </w:tcPr>
          <w:p w14:paraId="00FAA30E">
            <w:pPr>
              <w:widowControl/>
              <w:jc w:val="left"/>
              <w:rPr>
                <w:rFonts w:ascii="仿宋_GB2312" w:hAnsi="仿宋" w:eastAsia="仿宋_GB2312" w:cs="宋体"/>
                <w:b/>
                <w:bCs/>
                <w:color w:val="auto"/>
                <w:kern w:val="0"/>
                <w:sz w:val="18"/>
                <w:szCs w:val="18"/>
                <w:highlight w:val="none"/>
              </w:rPr>
            </w:pPr>
          </w:p>
        </w:tc>
        <w:tc>
          <w:tcPr>
            <w:tcW w:w="1044" w:type="pct"/>
            <w:tcBorders>
              <w:top w:val="nil"/>
              <w:left w:val="nil"/>
              <w:bottom w:val="single" w:color="auto" w:sz="4" w:space="0"/>
              <w:right w:val="single" w:color="auto" w:sz="4" w:space="0"/>
            </w:tcBorders>
            <w:vAlign w:val="center"/>
          </w:tcPr>
          <w:p w14:paraId="7C63A56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447" w:type="pct"/>
            <w:tcBorders>
              <w:top w:val="nil"/>
              <w:left w:val="nil"/>
              <w:bottom w:val="single" w:color="auto" w:sz="4" w:space="0"/>
              <w:right w:val="single" w:color="auto" w:sz="4" w:space="0"/>
            </w:tcBorders>
            <w:vAlign w:val="center"/>
          </w:tcPr>
          <w:p w14:paraId="4749563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970" w:type="pct"/>
            <w:tcBorders>
              <w:top w:val="nil"/>
              <w:left w:val="nil"/>
              <w:bottom w:val="single" w:color="auto" w:sz="4" w:space="0"/>
              <w:right w:val="single" w:color="auto" w:sz="4" w:space="0"/>
            </w:tcBorders>
            <w:vAlign w:val="center"/>
          </w:tcPr>
          <w:p w14:paraId="7119A26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1000≤Y＜10000</w:t>
            </w:r>
          </w:p>
        </w:tc>
        <w:tc>
          <w:tcPr>
            <w:tcW w:w="895" w:type="pct"/>
            <w:tcBorders>
              <w:top w:val="nil"/>
              <w:left w:val="nil"/>
              <w:bottom w:val="single" w:color="auto" w:sz="4" w:space="0"/>
              <w:right w:val="single" w:color="auto" w:sz="4" w:space="0"/>
            </w:tcBorders>
            <w:vAlign w:val="center"/>
          </w:tcPr>
          <w:p w14:paraId="1542AD9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50≤Y＜1000</w:t>
            </w:r>
          </w:p>
        </w:tc>
        <w:tc>
          <w:tcPr>
            <w:tcW w:w="596" w:type="pct"/>
            <w:tcBorders>
              <w:top w:val="nil"/>
              <w:left w:val="nil"/>
              <w:bottom w:val="single" w:color="auto" w:sz="4" w:space="0"/>
              <w:right w:val="single" w:color="auto" w:sz="4" w:space="0"/>
            </w:tcBorders>
            <w:vAlign w:val="center"/>
          </w:tcPr>
          <w:p w14:paraId="5012D2B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Y＜50</w:t>
            </w:r>
          </w:p>
        </w:tc>
      </w:tr>
      <w:tr w14:paraId="65BC44A2">
        <w:tblPrEx>
          <w:tblCellMar>
            <w:top w:w="0" w:type="dxa"/>
            <w:left w:w="108" w:type="dxa"/>
            <w:bottom w:w="0" w:type="dxa"/>
            <w:right w:w="108" w:type="dxa"/>
          </w:tblCellMar>
        </w:tblPrEx>
        <w:trPr>
          <w:trHeight w:val="225" w:hRule="atLeast"/>
        </w:trPr>
        <w:tc>
          <w:tcPr>
            <w:tcW w:w="1044" w:type="pct"/>
            <w:vMerge w:val="restart"/>
            <w:tcBorders>
              <w:top w:val="nil"/>
              <w:left w:val="single" w:color="auto" w:sz="4" w:space="0"/>
              <w:bottom w:val="single" w:color="auto" w:sz="4" w:space="0"/>
              <w:right w:val="single" w:color="auto" w:sz="4" w:space="0"/>
            </w:tcBorders>
            <w:vAlign w:val="bottom"/>
          </w:tcPr>
          <w:p w14:paraId="1E333FD4">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房地产开发经营</w:t>
            </w:r>
          </w:p>
        </w:tc>
        <w:tc>
          <w:tcPr>
            <w:tcW w:w="1044" w:type="pct"/>
            <w:tcBorders>
              <w:top w:val="nil"/>
              <w:left w:val="nil"/>
              <w:bottom w:val="single" w:color="auto" w:sz="4" w:space="0"/>
              <w:right w:val="single" w:color="auto" w:sz="4" w:space="0"/>
            </w:tcBorders>
            <w:vAlign w:val="center"/>
          </w:tcPr>
          <w:p w14:paraId="25F3F85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447" w:type="pct"/>
            <w:tcBorders>
              <w:top w:val="nil"/>
              <w:left w:val="nil"/>
              <w:bottom w:val="single" w:color="auto" w:sz="4" w:space="0"/>
              <w:right w:val="single" w:color="auto" w:sz="4" w:space="0"/>
            </w:tcBorders>
            <w:vAlign w:val="center"/>
          </w:tcPr>
          <w:p w14:paraId="6EEAB9E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970" w:type="pct"/>
            <w:tcBorders>
              <w:top w:val="nil"/>
              <w:left w:val="nil"/>
              <w:bottom w:val="single" w:color="auto" w:sz="4" w:space="0"/>
              <w:right w:val="single" w:color="auto" w:sz="4" w:space="0"/>
            </w:tcBorders>
            <w:vAlign w:val="center"/>
          </w:tcPr>
          <w:p w14:paraId="29A27CF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1000≤Y＜200000</w:t>
            </w:r>
          </w:p>
        </w:tc>
        <w:tc>
          <w:tcPr>
            <w:tcW w:w="895" w:type="pct"/>
            <w:tcBorders>
              <w:top w:val="nil"/>
              <w:left w:val="nil"/>
              <w:bottom w:val="single" w:color="auto" w:sz="4" w:space="0"/>
              <w:right w:val="single" w:color="auto" w:sz="4" w:space="0"/>
            </w:tcBorders>
            <w:vAlign w:val="center"/>
          </w:tcPr>
          <w:p w14:paraId="106D557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100≤X＜1000</w:t>
            </w:r>
          </w:p>
        </w:tc>
        <w:tc>
          <w:tcPr>
            <w:tcW w:w="596" w:type="pct"/>
            <w:tcBorders>
              <w:top w:val="nil"/>
              <w:left w:val="nil"/>
              <w:bottom w:val="single" w:color="auto" w:sz="4" w:space="0"/>
              <w:right w:val="single" w:color="auto" w:sz="4" w:space="0"/>
            </w:tcBorders>
            <w:vAlign w:val="center"/>
          </w:tcPr>
          <w:p w14:paraId="40EC25D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X＜100</w:t>
            </w:r>
          </w:p>
        </w:tc>
      </w:tr>
      <w:tr w14:paraId="430AD37C">
        <w:tblPrEx>
          <w:tblCellMar>
            <w:top w:w="0" w:type="dxa"/>
            <w:left w:w="108" w:type="dxa"/>
            <w:bottom w:w="0" w:type="dxa"/>
            <w:right w:w="108" w:type="dxa"/>
          </w:tblCellMar>
        </w:tblPrEx>
        <w:trPr>
          <w:trHeight w:val="225" w:hRule="atLeast"/>
        </w:trPr>
        <w:tc>
          <w:tcPr>
            <w:tcW w:w="1044" w:type="pct"/>
            <w:vMerge w:val="continue"/>
            <w:tcBorders>
              <w:top w:val="nil"/>
              <w:left w:val="single" w:color="auto" w:sz="4" w:space="0"/>
              <w:bottom w:val="single" w:color="auto" w:sz="4" w:space="0"/>
              <w:right w:val="single" w:color="auto" w:sz="4" w:space="0"/>
            </w:tcBorders>
            <w:vAlign w:val="center"/>
          </w:tcPr>
          <w:p w14:paraId="2DD756EB">
            <w:pPr>
              <w:widowControl/>
              <w:jc w:val="left"/>
              <w:rPr>
                <w:rFonts w:ascii="仿宋_GB2312" w:hAnsi="仿宋" w:eastAsia="仿宋_GB2312" w:cs="宋体"/>
                <w:b/>
                <w:bCs/>
                <w:color w:val="auto"/>
                <w:kern w:val="0"/>
                <w:sz w:val="18"/>
                <w:szCs w:val="18"/>
                <w:highlight w:val="none"/>
              </w:rPr>
            </w:pPr>
          </w:p>
        </w:tc>
        <w:tc>
          <w:tcPr>
            <w:tcW w:w="1044" w:type="pct"/>
            <w:tcBorders>
              <w:top w:val="nil"/>
              <w:left w:val="nil"/>
              <w:bottom w:val="single" w:color="auto" w:sz="4" w:space="0"/>
              <w:right w:val="single" w:color="auto" w:sz="4" w:space="0"/>
            </w:tcBorders>
            <w:vAlign w:val="center"/>
          </w:tcPr>
          <w:p w14:paraId="3EC4D6A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资产总额（Z）</w:t>
            </w:r>
          </w:p>
        </w:tc>
        <w:tc>
          <w:tcPr>
            <w:tcW w:w="447" w:type="pct"/>
            <w:tcBorders>
              <w:top w:val="nil"/>
              <w:left w:val="nil"/>
              <w:bottom w:val="single" w:color="auto" w:sz="4" w:space="0"/>
              <w:right w:val="single" w:color="auto" w:sz="4" w:space="0"/>
            </w:tcBorders>
            <w:vAlign w:val="center"/>
          </w:tcPr>
          <w:p w14:paraId="2B8C239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970" w:type="pct"/>
            <w:tcBorders>
              <w:top w:val="nil"/>
              <w:left w:val="nil"/>
              <w:bottom w:val="single" w:color="auto" w:sz="4" w:space="0"/>
              <w:right w:val="single" w:color="auto" w:sz="4" w:space="0"/>
            </w:tcBorders>
            <w:vAlign w:val="center"/>
          </w:tcPr>
          <w:p w14:paraId="6751986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5000≤Z＜10000</w:t>
            </w:r>
          </w:p>
        </w:tc>
        <w:tc>
          <w:tcPr>
            <w:tcW w:w="895" w:type="pct"/>
            <w:tcBorders>
              <w:top w:val="nil"/>
              <w:left w:val="nil"/>
              <w:bottom w:val="single" w:color="auto" w:sz="4" w:space="0"/>
              <w:right w:val="single" w:color="auto" w:sz="4" w:space="0"/>
            </w:tcBorders>
            <w:vAlign w:val="center"/>
          </w:tcPr>
          <w:p w14:paraId="7D61128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2000≤Y＜5000</w:t>
            </w:r>
          </w:p>
        </w:tc>
        <w:tc>
          <w:tcPr>
            <w:tcW w:w="596" w:type="pct"/>
            <w:tcBorders>
              <w:top w:val="nil"/>
              <w:left w:val="nil"/>
              <w:bottom w:val="single" w:color="auto" w:sz="4" w:space="0"/>
              <w:right w:val="single" w:color="auto" w:sz="4" w:space="0"/>
            </w:tcBorders>
            <w:vAlign w:val="center"/>
          </w:tcPr>
          <w:p w14:paraId="561DF24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Y＜2000</w:t>
            </w:r>
          </w:p>
        </w:tc>
      </w:tr>
      <w:tr w14:paraId="5FEFAA2E">
        <w:tblPrEx>
          <w:tblCellMar>
            <w:top w:w="0" w:type="dxa"/>
            <w:left w:w="108" w:type="dxa"/>
            <w:bottom w:w="0" w:type="dxa"/>
            <w:right w:w="108" w:type="dxa"/>
          </w:tblCellMar>
        </w:tblPrEx>
        <w:trPr>
          <w:trHeight w:val="225" w:hRule="atLeast"/>
        </w:trPr>
        <w:tc>
          <w:tcPr>
            <w:tcW w:w="1044" w:type="pct"/>
            <w:vMerge w:val="restart"/>
            <w:tcBorders>
              <w:top w:val="nil"/>
              <w:left w:val="single" w:color="auto" w:sz="4" w:space="0"/>
              <w:bottom w:val="single" w:color="auto" w:sz="4" w:space="0"/>
              <w:right w:val="single" w:color="auto" w:sz="4" w:space="0"/>
            </w:tcBorders>
            <w:vAlign w:val="bottom"/>
          </w:tcPr>
          <w:p w14:paraId="5E7550CA">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物业管理</w:t>
            </w:r>
          </w:p>
        </w:tc>
        <w:tc>
          <w:tcPr>
            <w:tcW w:w="1044" w:type="pct"/>
            <w:tcBorders>
              <w:top w:val="nil"/>
              <w:left w:val="nil"/>
              <w:bottom w:val="single" w:color="auto" w:sz="4" w:space="0"/>
              <w:right w:val="single" w:color="auto" w:sz="4" w:space="0"/>
            </w:tcBorders>
            <w:vAlign w:val="center"/>
          </w:tcPr>
          <w:p w14:paraId="040D1A5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447" w:type="pct"/>
            <w:tcBorders>
              <w:top w:val="nil"/>
              <w:left w:val="nil"/>
              <w:bottom w:val="single" w:color="auto" w:sz="4" w:space="0"/>
              <w:right w:val="single" w:color="auto" w:sz="4" w:space="0"/>
            </w:tcBorders>
            <w:vAlign w:val="center"/>
          </w:tcPr>
          <w:p w14:paraId="7BB8EE5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970" w:type="pct"/>
            <w:tcBorders>
              <w:top w:val="nil"/>
              <w:left w:val="nil"/>
              <w:bottom w:val="single" w:color="auto" w:sz="4" w:space="0"/>
              <w:right w:val="single" w:color="auto" w:sz="4" w:space="0"/>
            </w:tcBorders>
            <w:vAlign w:val="center"/>
          </w:tcPr>
          <w:p w14:paraId="09B7EA7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895" w:type="pct"/>
            <w:tcBorders>
              <w:top w:val="nil"/>
              <w:left w:val="nil"/>
              <w:bottom w:val="single" w:color="auto" w:sz="4" w:space="0"/>
              <w:right w:val="single" w:color="auto" w:sz="4" w:space="0"/>
            </w:tcBorders>
            <w:vAlign w:val="center"/>
          </w:tcPr>
          <w:p w14:paraId="0EDBB8E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596" w:type="pct"/>
            <w:tcBorders>
              <w:top w:val="nil"/>
              <w:left w:val="nil"/>
              <w:bottom w:val="single" w:color="auto" w:sz="4" w:space="0"/>
              <w:right w:val="single" w:color="auto" w:sz="4" w:space="0"/>
            </w:tcBorders>
            <w:vAlign w:val="center"/>
          </w:tcPr>
          <w:p w14:paraId="152A883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X＜100</w:t>
            </w:r>
          </w:p>
        </w:tc>
      </w:tr>
      <w:tr w14:paraId="6D828A79">
        <w:tblPrEx>
          <w:tblCellMar>
            <w:top w:w="0" w:type="dxa"/>
            <w:left w:w="108" w:type="dxa"/>
            <w:bottom w:w="0" w:type="dxa"/>
            <w:right w:w="108" w:type="dxa"/>
          </w:tblCellMar>
        </w:tblPrEx>
        <w:trPr>
          <w:trHeight w:val="225" w:hRule="atLeast"/>
        </w:trPr>
        <w:tc>
          <w:tcPr>
            <w:tcW w:w="1044" w:type="pct"/>
            <w:vMerge w:val="continue"/>
            <w:tcBorders>
              <w:top w:val="nil"/>
              <w:left w:val="single" w:color="auto" w:sz="4" w:space="0"/>
              <w:bottom w:val="single" w:color="auto" w:sz="4" w:space="0"/>
              <w:right w:val="single" w:color="auto" w:sz="4" w:space="0"/>
            </w:tcBorders>
            <w:vAlign w:val="center"/>
          </w:tcPr>
          <w:p w14:paraId="345AD70B">
            <w:pPr>
              <w:widowControl/>
              <w:jc w:val="left"/>
              <w:rPr>
                <w:rFonts w:ascii="仿宋_GB2312" w:hAnsi="仿宋" w:eastAsia="仿宋_GB2312" w:cs="宋体"/>
                <w:b/>
                <w:bCs/>
                <w:color w:val="auto"/>
                <w:kern w:val="0"/>
                <w:sz w:val="18"/>
                <w:szCs w:val="18"/>
                <w:highlight w:val="none"/>
              </w:rPr>
            </w:pPr>
          </w:p>
        </w:tc>
        <w:tc>
          <w:tcPr>
            <w:tcW w:w="1044" w:type="pct"/>
            <w:tcBorders>
              <w:top w:val="nil"/>
              <w:left w:val="nil"/>
              <w:bottom w:val="single" w:color="auto" w:sz="4" w:space="0"/>
              <w:right w:val="single" w:color="auto" w:sz="4" w:space="0"/>
            </w:tcBorders>
            <w:vAlign w:val="center"/>
          </w:tcPr>
          <w:p w14:paraId="0C659A2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447" w:type="pct"/>
            <w:tcBorders>
              <w:top w:val="nil"/>
              <w:left w:val="nil"/>
              <w:bottom w:val="single" w:color="auto" w:sz="4" w:space="0"/>
              <w:right w:val="single" w:color="auto" w:sz="4" w:space="0"/>
            </w:tcBorders>
            <w:vAlign w:val="center"/>
          </w:tcPr>
          <w:p w14:paraId="1FAF657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970" w:type="pct"/>
            <w:tcBorders>
              <w:top w:val="nil"/>
              <w:left w:val="nil"/>
              <w:bottom w:val="single" w:color="auto" w:sz="4" w:space="0"/>
              <w:right w:val="single" w:color="auto" w:sz="4" w:space="0"/>
            </w:tcBorders>
            <w:vAlign w:val="center"/>
          </w:tcPr>
          <w:p w14:paraId="02BDF32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1000≤Y＜5000</w:t>
            </w:r>
          </w:p>
        </w:tc>
        <w:tc>
          <w:tcPr>
            <w:tcW w:w="895" w:type="pct"/>
            <w:tcBorders>
              <w:top w:val="nil"/>
              <w:left w:val="nil"/>
              <w:bottom w:val="single" w:color="auto" w:sz="4" w:space="0"/>
              <w:right w:val="single" w:color="auto" w:sz="4" w:space="0"/>
            </w:tcBorders>
            <w:vAlign w:val="center"/>
          </w:tcPr>
          <w:p w14:paraId="42A8847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500≤Y＜1000</w:t>
            </w:r>
          </w:p>
        </w:tc>
        <w:tc>
          <w:tcPr>
            <w:tcW w:w="596" w:type="pct"/>
            <w:tcBorders>
              <w:top w:val="nil"/>
              <w:left w:val="nil"/>
              <w:bottom w:val="single" w:color="auto" w:sz="4" w:space="0"/>
              <w:right w:val="single" w:color="auto" w:sz="4" w:space="0"/>
            </w:tcBorders>
            <w:vAlign w:val="center"/>
          </w:tcPr>
          <w:p w14:paraId="7B50C56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Y＜500</w:t>
            </w:r>
          </w:p>
        </w:tc>
      </w:tr>
      <w:tr w14:paraId="710E5E1B">
        <w:tblPrEx>
          <w:tblCellMar>
            <w:top w:w="0" w:type="dxa"/>
            <w:left w:w="108" w:type="dxa"/>
            <w:bottom w:w="0" w:type="dxa"/>
            <w:right w:w="108" w:type="dxa"/>
          </w:tblCellMar>
        </w:tblPrEx>
        <w:trPr>
          <w:trHeight w:val="225" w:hRule="atLeast"/>
        </w:trPr>
        <w:tc>
          <w:tcPr>
            <w:tcW w:w="1044" w:type="pct"/>
            <w:vMerge w:val="restart"/>
            <w:tcBorders>
              <w:top w:val="nil"/>
              <w:left w:val="single" w:color="auto" w:sz="4" w:space="0"/>
              <w:bottom w:val="single" w:color="auto" w:sz="4" w:space="0"/>
              <w:right w:val="single" w:color="auto" w:sz="4" w:space="0"/>
            </w:tcBorders>
            <w:vAlign w:val="bottom"/>
          </w:tcPr>
          <w:p w14:paraId="065FAA9B">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租赁和商务服务业</w:t>
            </w:r>
          </w:p>
        </w:tc>
        <w:tc>
          <w:tcPr>
            <w:tcW w:w="1044" w:type="pct"/>
            <w:tcBorders>
              <w:top w:val="nil"/>
              <w:left w:val="nil"/>
              <w:bottom w:val="single" w:color="auto" w:sz="4" w:space="0"/>
              <w:right w:val="single" w:color="auto" w:sz="4" w:space="0"/>
            </w:tcBorders>
            <w:vAlign w:val="center"/>
          </w:tcPr>
          <w:p w14:paraId="01443AB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447" w:type="pct"/>
            <w:tcBorders>
              <w:top w:val="nil"/>
              <w:left w:val="nil"/>
              <w:bottom w:val="single" w:color="auto" w:sz="4" w:space="0"/>
              <w:right w:val="single" w:color="auto" w:sz="4" w:space="0"/>
            </w:tcBorders>
            <w:vAlign w:val="center"/>
          </w:tcPr>
          <w:p w14:paraId="399A150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970" w:type="pct"/>
            <w:tcBorders>
              <w:top w:val="nil"/>
              <w:left w:val="nil"/>
              <w:bottom w:val="single" w:color="auto" w:sz="4" w:space="0"/>
              <w:right w:val="single" w:color="auto" w:sz="4" w:space="0"/>
            </w:tcBorders>
            <w:vAlign w:val="center"/>
          </w:tcPr>
          <w:p w14:paraId="53AD410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895" w:type="pct"/>
            <w:tcBorders>
              <w:top w:val="nil"/>
              <w:left w:val="nil"/>
              <w:bottom w:val="single" w:color="auto" w:sz="4" w:space="0"/>
              <w:right w:val="single" w:color="auto" w:sz="4" w:space="0"/>
            </w:tcBorders>
            <w:vAlign w:val="center"/>
          </w:tcPr>
          <w:p w14:paraId="2243AA6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596" w:type="pct"/>
            <w:tcBorders>
              <w:top w:val="nil"/>
              <w:left w:val="nil"/>
              <w:bottom w:val="single" w:color="auto" w:sz="4" w:space="0"/>
              <w:right w:val="single" w:color="auto" w:sz="4" w:space="0"/>
            </w:tcBorders>
            <w:vAlign w:val="center"/>
          </w:tcPr>
          <w:p w14:paraId="7642C3B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37D27F2A">
        <w:tblPrEx>
          <w:tblCellMar>
            <w:top w:w="0" w:type="dxa"/>
            <w:left w:w="108" w:type="dxa"/>
            <w:bottom w:w="0" w:type="dxa"/>
            <w:right w:w="108" w:type="dxa"/>
          </w:tblCellMar>
        </w:tblPrEx>
        <w:trPr>
          <w:trHeight w:val="225" w:hRule="atLeast"/>
        </w:trPr>
        <w:tc>
          <w:tcPr>
            <w:tcW w:w="1044" w:type="pct"/>
            <w:vMerge w:val="continue"/>
            <w:tcBorders>
              <w:top w:val="nil"/>
              <w:left w:val="single" w:color="auto" w:sz="4" w:space="0"/>
              <w:bottom w:val="single" w:color="auto" w:sz="4" w:space="0"/>
              <w:right w:val="single" w:color="auto" w:sz="4" w:space="0"/>
            </w:tcBorders>
            <w:vAlign w:val="center"/>
          </w:tcPr>
          <w:p w14:paraId="6CF1EBB0">
            <w:pPr>
              <w:widowControl/>
              <w:jc w:val="left"/>
              <w:rPr>
                <w:rFonts w:ascii="仿宋_GB2312" w:hAnsi="仿宋" w:eastAsia="仿宋_GB2312" w:cs="宋体"/>
                <w:b/>
                <w:bCs/>
                <w:color w:val="auto"/>
                <w:kern w:val="0"/>
                <w:sz w:val="18"/>
                <w:szCs w:val="18"/>
                <w:highlight w:val="none"/>
              </w:rPr>
            </w:pPr>
          </w:p>
        </w:tc>
        <w:tc>
          <w:tcPr>
            <w:tcW w:w="1044" w:type="pct"/>
            <w:tcBorders>
              <w:top w:val="nil"/>
              <w:left w:val="nil"/>
              <w:bottom w:val="single" w:color="auto" w:sz="4" w:space="0"/>
              <w:right w:val="single" w:color="auto" w:sz="4" w:space="0"/>
            </w:tcBorders>
            <w:vAlign w:val="center"/>
          </w:tcPr>
          <w:p w14:paraId="14A7304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资产总额（Z）</w:t>
            </w:r>
          </w:p>
        </w:tc>
        <w:tc>
          <w:tcPr>
            <w:tcW w:w="447" w:type="pct"/>
            <w:tcBorders>
              <w:top w:val="nil"/>
              <w:left w:val="nil"/>
              <w:bottom w:val="single" w:color="auto" w:sz="4" w:space="0"/>
              <w:right w:val="single" w:color="auto" w:sz="4" w:space="0"/>
            </w:tcBorders>
            <w:vAlign w:val="center"/>
          </w:tcPr>
          <w:p w14:paraId="5E6C8FF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970" w:type="pct"/>
            <w:tcBorders>
              <w:top w:val="nil"/>
              <w:left w:val="nil"/>
              <w:bottom w:val="single" w:color="auto" w:sz="4" w:space="0"/>
              <w:right w:val="single" w:color="auto" w:sz="4" w:space="0"/>
            </w:tcBorders>
            <w:vAlign w:val="center"/>
          </w:tcPr>
          <w:p w14:paraId="42E103B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8000≤Z＜120000</w:t>
            </w:r>
          </w:p>
        </w:tc>
        <w:tc>
          <w:tcPr>
            <w:tcW w:w="895" w:type="pct"/>
            <w:tcBorders>
              <w:top w:val="nil"/>
              <w:left w:val="nil"/>
              <w:bottom w:val="single" w:color="auto" w:sz="4" w:space="0"/>
              <w:right w:val="single" w:color="auto" w:sz="4" w:space="0"/>
            </w:tcBorders>
            <w:vAlign w:val="center"/>
          </w:tcPr>
          <w:p w14:paraId="194C601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100≤Z＜8000</w:t>
            </w:r>
          </w:p>
        </w:tc>
        <w:tc>
          <w:tcPr>
            <w:tcW w:w="596" w:type="pct"/>
            <w:tcBorders>
              <w:top w:val="nil"/>
              <w:left w:val="nil"/>
              <w:bottom w:val="single" w:color="auto" w:sz="4" w:space="0"/>
              <w:right w:val="single" w:color="auto" w:sz="4" w:space="0"/>
            </w:tcBorders>
            <w:vAlign w:val="center"/>
          </w:tcPr>
          <w:p w14:paraId="38084A8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7DBB6453">
        <w:tblPrEx>
          <w:tblCellMar>
            <w:top w:w="0" w:type="dxa"/>
            <w:left w:w="108" w:type="dxa"/>
            <w:bottom w:w="0" w:type="dxa"/>
            <w:right w:w="108" w:type="dxa"/>
          </w:tblCellMar>
        </w:tblPrEx>
        <w:trPr>
          <w:trHeight w:val="225" w:hRule="atLeast"/>
        </w:trPr>
        <w:tc>
          <w:tcPr>
            <w:tcW w:w="1044" w:type="pct"/>
            <w:tcBorders>
              <w:top w:val="nil"/>
              <w:left w:val="single" w:color="auto" w:sz="4" w:space="0"/>
              <w:bottom w:val="single" w:color="auto" w:sz="4" w:space="0"/>
              <w:right w:val="single" w:color="auto" w:sz="4" w:space="0"/>
            </w:tcBorders>
            <w:vAlign w:val="bottom"/>
          </w:tcPr>
          <w:p w14:paraId="1CF4F7E5">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其他未列明行业</w:t>
            </w:r>
          </w:p>
        </w:tc>
        <w:tc>
          <w:tcPr>
            <w:tcW w:w="1044" w:type="pct"/>
            <w:tcBorders>
              <w:top w:val="nil"/>
              <w:left w:val="nil"/>
              <w:bottom w:val="single" w:color="auto" w:sz="4" w:space="0"/>
              <w:right w:val="single" w:color="auto" w:sz="4" w:space="0"/>
            </w:tcBorders>
            <w:vAlign w:val="center"/>
          </w:tcPr>
          <w:p w14:paraId="402A6EF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447" w:type="pct"/>
            <w:tcBorders>
              <w:top w:val="nil"/>
              <w:left w:val="nil"/>
              <w:bottom w:val="single" w:color="auto" w:sz="4" w:space="0"/>
              <w:right w:val="single" w:color="auto" w:sz="4" w:space="0"/>
            </w:tcBorders>
            <w:vAlign w:val="center"/>
          </w:tcPr>
          <w:p w14:paraId="6435D87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970" w:type="pct"/>
            <w:tcBorders>
              <w:top w:val="nil"/>
              <w:left w:val="nil"/>
              <w:bottom w:val="single" w:color="auto" w:sz="4" w:space="0"/>
              <w:right w:val="single" w:color="auto" w:sz="4" w:space="0"/>
            </w:tcBorders>
            <w:vAlign w:val="center"/>
          </w:tcPr>
          <w:p w14:paraId="1806C87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895" w:type="pct"/>
            <w:tcBorders>
              <w:top w:val="nil"/>
              <w:left w:val="nil"/>
              <w:bottom w:val="single" w:color="auto" w:sz="4" w:space="0"/>
              <w:right w:val="single" w:color="auto" w:sz="4" w:space="0"/>
            </w:tcBorders>
            <w:vAlign w:val="center"/>
          </w:tcPr>
          <w:p w14:paraId="75166A4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596" w:type="pct"/>
            <w:tcBorders>
              <w:top w:val="nil"/>
              <w:left w:val="nil"/>
              <w:bottom w:val="single" w:color="auto" w:sz="4" w:space="0"/>
              <w:right w:val="single" w:color="auto" w:sz="4" w:space="0"/>
            </w:tcBorders>
            <w:vAlign w:val="center"/>
          </w:tcPr>
          <w:p w14:paraId="27A7683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bl>
    <w:p w14:paraId="0199D5DD">
      <w:pPr>
        <w:pStyle w:val="12"/>
        <w:rPr>
          <w:color w:val="auto"/>
          <w:highlight w:val="none"/>
        </w:rPr>
      </w:pPr>
    </w:p>
    <w:p w14:paraId="2294D6ED">
      <w:pPr>
        <w:spacing w:line="400" w:lineRule="exact"/>
        <w:ind w:firstLine="525" w:firstLineChars="250"/>
        <w:rPr>
          <w:rFonts w:ascii="仿宋_GB2312" w:hAnsi="仿宋" w:eastAsia="仿宋_GB2312"/>
          <w:color w:val="auto"/>
          <w:szCs w:val="21"/>
          <w:highlight w:val="none"/>
        </w:rPr>
      </w:pPr>
      <w:r>
        <w:rPr>
          <w:rFonts w:hint="eastAsia" w:ascii="仿宋_GB2312" w:hAnsi="仿宋" w:eastAsia="仿宋_GB2312"/>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4FDD6E04">
      <w:pPr>
        <w:widowControl/>
        <w:spacing w:line="400" w:lineRule="exact"/>
        <w:jc w:val="left"/>
        <w:rPr>
          <w:rFonts w:ascii="宋体" w:hAnsi="宋体"/>
          <w:color w:val="auto"/>
          <w:kern w:val="0"/>
          <w:sz w:val="20"/>
          <w:szCs w:val="21"/>
          <w:highlight w:val="none"/>
        </w:rPr>
        <w:sectPr>
          <w:pgSz w:w="11911" w:h="16838"/>
          <w:pgMar w:top="1417" w:right="1417" w:bottom="1417" w:left="1417" w:header="720" w:footer="720" w:gutter="0"/>
          <w:cols w:space="0" w:num="1"/>
          <w:docGrid w:linePitch="331" w:charSpace="0"/>
        </w:sectPr>
      </w:pPr>
    </w:p>
    <w:p w14:paraId="092B792D">
      <w:pPr>
        <w:pStyle w:val="4"/>
        <w:spacing w:before="120" w:after="120" w:line="500" w:lineRule="exact"/>
        <w:jc w:val="center"/>
        <w:rPr>
          <w:color w:val="auto"/>
          <w:highlight w:val="none"/>
        </w:rPr>
      </w:pPr>
      <w:bookmarkStart w:id="28" w:name="_Toc11561"/>
      <w:r>
        <w:rPr>
          <w:rFonts w:hint="eastAsia" w:ascii="Cambria" w:hAnsi="Cambria"/>
          <w:bCs w:val="0"/>
          <w:color w:val="auto"/>
          <w:sz w:val="32"/>
          <w:szCs w:val="32"/>
          <w:highlight w:val="none"/>
        </w:rPr>
        <w:t>第三章</w:t>
      </w:r>
      <w:r>
        <w:rPr>
          <w:rFonts w:ascii="Cambria" w:hAnsi="Cambria"/>
          <w:bCs w:val="0"/>
          <w:color w:val="auto"/>
          <w:sz w:val="32"/>
          <w:szCs w:val="32"/>
          <w:highlight w:val="none"/>
        </w:rPr>
        <w:t xml:space="preserve"> </w:t>
      </w:r>
      <w:r>
        <w:rPr>
          <w:rFonts w:hint="eastAsia" w:ascii="Cambria" w:hAnsi="Cambria"/>
          <w:bCs w:val="0"/>
          <w:color w:val="auto"/>
          <w:sz w:val="32"/>
          <w:szCs w:val="32"/>
          <w:highlight w:val="none"/>
        </w:rPr>
        <w:t>供应商须知</w:t>
      </w:r>
      <w:bookmarkEnd w:id="28"/>
    </w:p>
    <w:p w14:paraId="013E1F1C">
      <w:pPr>
        <w:pStyle w:val="5"/>
        <w:jc w:val="center"/>
        <w:rPr>
          <w:rFonts w:ascii="宋体" w:hAnsi="宋体"/>
          <w:b w:val="0"/>
          <w:color w:val="auto"/>
          <w:highlight w:val="none"/>
        </w:rPr>
      </w:pPr>
      <w:bookmarkStart w:id="29" w:name="_Toc25061"/>
      <w:r>
        <w:rPr>
          <w:rFonts w:hint="eastAsia" w:ascii="宋体" w:hAnsi="宋体"/>
          <w:b w:val="0"/>
          <w:color w:val="auto"/>
          <w:highlight w:val="none"/>
        </w:rPr>
        <w:t>第一节 供应商须知前附表</w:t>
      </w:r>
      <w:bookmarkEnd w:id="29"/>
    </w:p>
    <w:tbl>
      <w:tblPr>
        <w:tblStyle w:val="25"/>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6"/>
        <w:gridCol w:w="2394"/>
        <w:gridCol w:w="6046"/>
      </w:tblGrid>
      <w:tr w14:paraId="25CEF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455" w:type="pct"/>
            <w:tcBorders>
              <w:top w:val="single" w:color="000000" w:sz="4" w:space="0"/>
              <w:left w:val="single" w:color="000000" w:sz="4" w:space="0"/>
              <w:bottom w:val="single" w:color="000000" w:sz="4" w:space="0"/>
              <w:right w:val="single" w:color="000000" w:sz="4" w:space="0"/>
            </w:tcBorders>
            <w:vAlign w:val="center"/>
          </w:tcPr>
          <w:p w14:paraId="46FEB52D">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条款号</w:t>
            </w:r>
          </w:p>
        </w:tc>
        <w:tc>
          <w:tcPr>
            <w:tcW w:w="1289" w:type="pct"/>
            <w:tcBorders>
              <w:top w:val="single" w:color="000000" w:sz="4" w:space="0"/>
              <w:left w:val="single" w:color="000000" w:sz="4" w:space="0"/>
              <w:bottom w:val="single" w:color="000000" w:sz="4" w:space="0"/>
              <w:right w:val="single" w:color="000000" w:sz="4" w:space="0"/>
            </w:tcBorders>
            <w:vAlign w:val="center"/>
          </w:tcPr>
          <w:p w14:paraId="76F782AD">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条款内容</w:t>
            </w:r>
          </w:p>
        </w:tc>
        <w:tc>
          <w:tcPr>
            <w:tcW w:w="3254" w:type="pct"/>
            <w:tcBorders>
              <w:top w:val="single" w:color="000000" w:sz="4" w:space="0"/>
              <w:left w:val="single" w:color="000000" w:sz="4" w:space="0"/>
              <w:bottom w:val="single" w:color="000000" w:sz="4" w:space="0"/>
              <w:right w:val="single" w:color="000000" w:sz="4" w:space="0"/>
            </w:tcBorders>
            <w:vAlign w:val="center"/>
          </w:tcPr>
          <w:p w14:paraId="5DC38362">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具体要求</w:t>
            </w:r>
          </w:p>
        </w:tc>
      </w:tr>
      <w:tr w14:paraId="12A1F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tcBorders>
              <w:top w:val="single" w:color="000000" w:sz="4" w:space="0"/>
              <w:left w:val="single" w:color="000000" w:sz="4" w:space="0"/>
              <w:bottom w:val="single" w:color="000000" w:sz="4" w:space="0"/>
              <w:right w:val="single" w:color="000000" w:sz="4" w:space="0"/>
            </w:tcBorders>
            <w:vAlign w:val="center"/>
          </w:tcPr>
          <w:p w14:paraId="365D1B3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3.1</w:t>
            </w:r>
          </w:p>
        </w:tc>
        <w:tc>
          <w:tcPr>
            <w:tcW w:w="1289" w:type="pct"/>
            <w:tcBorders>
              <w:top w:val="single" w:color="000000" w:sz="4" w:space="0"/>
              <w:left w:val="single" w:color="000000" w:sz="4" w:space="0"/>
              <w:bottom w:val="single" w:color="000000" w:sz="4" w:space="0"/>
              <w:right w:val="single" w:color="000000" w:sz="4" w:space="0"/>
            </w:tcBorders>
            <w:vAlign w:val="center"/>
          </w:tcPr>
          <w:p w14:paraId="2C70270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供应商资格条件</w:t>
            </w:r>
          </w:p>
        </w:tc>
        <w:tc>
          <w:tcPr>
            <w:tcW w:w="3254" w:type="pct"/>
            <w:tcBorders>
              <w:top w:val="single" w:color="000000" w:sz="4" w:space="0"/>
              <w:left w:val="single" w:color="000000" w:sz="4" w:space="0"/>
              <w:bottom w:val="single" w:color="000000" w:sz="4" w:space="0"/>
              <w:right w:val="single" w:color="000000" w:sz="4" w:space="0"/>
            </w:tcBorders>
          </w:tcPr>
          <w:p w14:paraId="06CA0E34">
            <w:pPr>
              <w:spacing w:line="360" w:lineRule="auto"/>
              <w:rPr>
                <w:rFonts w:ascii="宋体" w:hAnsi="宋体"/>
                <w:color w:val="auto"/>
                <w:szCs w:val="21"/>
                <w:highlight w:val="none"/>
              </w:rPr>
            </w:pPr>
            <w:r>
              <w:rPr>
                <w:rFonts w:hint="eastAsia" w:ascii="宋体" w:hAnsi="宋体"/>
                <w:color w:val="auto"/>
                <w:szCs w:val="21"/>
                <w:highlight w:val="none"/>
              </w:rPr>
              <w:t>供应商资格条件要求详见公告。</w:t>
            </w:r>
          </w:p>
        </w:tc>
      </w:tr>
      <w:tr w14:paraId="29B7B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tcBorders>
              <w:top w:val="single" w:color="000000" w:sz="4" w:space="0"/>
              <w:left w:val="single" w:color="000000" w:sz="4" w:space="0"/>
              <w:bottom w:val="single" w:color="000000" w:sz="4" w:space="0"/>
              <w:right w:val="single" w:color="000000" w:sz="4" w:space="0"/>
            </w:tcBorders>
            <w:vAlign w:val="center"/>
          </w:tcPr>
          <w:p w14:paraId="005C505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5.1</w:t>
            </w:r>
          </w:p>
        </w:tc>
        <w:tc>
          <w:tcPr>
            <w:tcW w:w="1289" w:type="pct"/>
            <w:tcBorders>
              <w:top w:val="single" w:color="000000" w:sz="4" w:space="0"/>
              <w:left w:val="single" w:color="000000" w:sz="4" w:space="0"/>
              <w:bottom w:val="single" w:color="000000" w:sz="4" w:space="0"/>
              <w:right w:val="single" w:color="000000" w:sz="4" w:space="0"/>
            </w:tcBorders>
            <w:vAlign w:val="center"/>
          </w:tcPr>
          <w:p w14:paraId="19C99A0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是否接受联合体竞标</w:t>
            </w:r>
          </w:p>
        </w:tc>
        <w:tc>
          <w:tcPr>
            <w:tcW w:w="3254" w:type="pct"/>
            <w:tcBorders>
              <w:top w:val="single" w:color="000000" w:sz="4" w:space="0"/>
              <w:left w:val="single" w:color="000000" w:sz="4" w:space="0"/>
              <w:bottom w:val="single" w:color="000000" w:sz="4" w:space="0"/>
              <w:right w:val="single" w:color="000000" w:sz="4" w:space="0"/>
            </w:tcBorders>
            <w:vAlign w:val="center"/>
          </w:tcPr>
          <w:p w14:paraId="264E075B">
            <w:pPr>
              <w:spacing w:line="360" w:lineRule="auto"/>
              <w:rPr>
                <w:rFonts w:ascii="宋体" w:hAnsi="宋体" w:cs="宋体"/>
                <w:color w:val="auto"/>
                <w:szCs w:val="21"/>
                <w:highlight w:val="none"/>
              </w:rPr>
            </w:pPr>
            <w:bookmarkStart w:id="30" w:name="PO_3000001868_PM007"/>
            <w:r>
              <w:rPr>
                <w:rFonts w:hint="eastAsia" w:ascii="宋体" w:hAnsi="宋体"/>
                <w:color w:val="auto"/>
                <w:szCs w:val="21"/>
                <w:highlight w:val="none"/>
              </w:rPr>
              <w:t>不允许联合体</w:t>
            </w:r>
            <w:bookmarkEnd w:id="30"/>
            <w:r>
              <w:rPr>
                <w:rFonts w:hint="eastAsia" w:ascii="宋体" w:hAnsi="宋体"/>
                <w:color w:val="auto"/>
                <w:szCs w:val="21"/>
                <w:highlight w:val="none"/>
              </w:rPr>
              <w:t>竞标</w:t>
            </w:r>
          </w:p>
        </w:tc>
      </w:tr>
      <w:tr w14:paraId="46D86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tcBorders>
              <w:top w:val="single" w:color="000000" w:sz="4" w:space="0"/>
              <w:left w:val="single" w:color="000000" w:sz="4" w:space="0"/>
              <w:bottom w:val="single" w:color="000000" w:sz="4" w:space="0"/>
              <w:right w:val="single" w:color="000000" w:sz="4" w:space="0"/>
            </w:tcBorders>
            <w:vAlign w:val="center"/>
          </w:tcPr>
          <w:p w14:paraId="06B53C9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5.2</w:t>
            </w:r>
          </w:p>
        </w:tc>
        <w:tc>
          <w:tcPr>
            <w:tcW w:w="1289" w:type="pct"/>
            <w:tcBorders>
              <w:top w:val="single" w:color="000000" w:sz="4" w:space="0"/>
              <w:left w:val="single" w:color="000000" w:sz="4" w:space="0"/>
              <w:bottom w:val="single" w:color="000000" w:sz="4" w:space="0"/>
              <w:right w:val="single" w:color="000000" w:sz="4" w:space="0"/>
            </w:tcBorders>
            <w:vAlign w:val="center"/>
          </w:tcPr>
          <w:p w14:paraId="49D837A3">
            <w:pPr>
              <w:spacing w:line="360" w:lineRule="auto"/>
              <w:jc w:val="center"/>
              <w:rPr>
                <w:rFonts w:ascii="宋体" w:hAnsi="宋体" w:cs="宋体"/>
                <w:color w:val="auto"/>
                <w:szCs w:val="21"/>
                <w:highlight w:val="none"/>
              </w:rPr>
            </w:pPr>
            <w:r>
              <w:rPr>
                <w:rFonts w:hint="eastAsia" w:ascii="宋体" w:hAnsi="宋体"/>
                <w:color w:val="auto"/>
                <w:szCs w:val="21"/>
                <w:highlight w:val="none"/>
              </w:rPr>
              <w:t>联合体竞标要求</w:t>
            </w:r>
          </w:p>
        </w:tc>
        <w:tc>
          <w:tcPr>
            <w:tcW w:w="3254" w:type="pct"/>
            <w:tcBorders>
              <w:top w:val="single" w:color="000000" w:sz="4" w:space="0"/>
              <w:left w:val="single" w:color="000000" w:sz="4" w:space="0"/>
              <w:bottom w:val="single" w:color="000000" w:sz="4" w:space="0"/>
              <w:right w:val="single" w:color="000000" w:sz="4" w:space="0"/>
            </w:tcBorders>
            <w:vAlign w:val="center"/>
          </w:tcPr>
          <w:p w14:paraId="0DBDE716">
            <w:pPr>
              <w:spacing w:line="360" w:lineRule="auto"/>
              <w:rPr>
                <w:rFonts w:ascii="宋体" w:hAnsi="宋体" w:cs="宋体"/>
                <w:color w:val="auto"/>
                <w:szCs w:val="21"/>
                <w:highlight w:val="none"/>
              </w:rPr>
            </w:pPr>
            <w:r>
              <w:rPr>
                <w:rFonts w:hint="eastAsia" w:ascii="宋体" w:hAnsi="宋体" w:cs="宋体"/>
                <w:color w:val="auto"/>
                <w:szCs w:val="21"/>
                <w:highlight w:val="none"/>
              </w:rPr>
              <w:t>无</w:t>
            </w:r>
          </w:p>
        </w:tc>
      </w:tr>
      <w:tr w14:paraId="25F7E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tcBorders>
              <w:top w:val="single" w:color="000000" w:sz="4" w:space="0"/>
              <w:left w:val="single" w:color="000000" w:sz="4" w:space="0"/>
              <w:bottom w:val="single" w:color="000000" w:sz="4" w:space="0"/>
              <w:right w:val="single" w:color="000000" w:sz="4" w:space="0"/>
            </w:tcBorders>
            <w:vAlign w:val="center"/>
          </w:tcPr>
          <w:p w14:paraId="6CD81E4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6.1</w:t>
            </w:r>
          </w:p>
        </w:tc>
        <w:tc>
          <w:tcPr>
            <w:tcW w:w="1289" w:type="pct"/>
            <w:tcBorders>
              <w:top w:val="single" w:color="000000" w:sz="4" w:space="0"/>
              <w:left w:val="single" w:color="000000" w:sz="4" w:space="0"/>
              <w:bottom w:val="single" w:color="000000" w:sz="4" w:space="0"/>
              <w:right w:val="single" w:color="000000" w:sz="4" w:space="0"/>
            </w:tcBorders>
            <w:vAlign w:val="center"/>
          </w:tcPr>
          <w:p w14:paraId="5178E94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是否允许分包</w:t>
            </w:r>
          </w:p>
        </w:tc>
        <w:tc>
          <w:tcPr>
            <w:tcW w:w="3254" w:type="pct"/>
            <w:tcBorders>
              <w:top w:val="single" w:color="000000" w:sz="4" w:space="0"/>
              <w:left w:val="single" w:color="000000" w:sz="4" w:space="0"/>
              <w:bottom w:val="single" w:color="000000" w:sz="4" w:space="0"/>
              <w:right w:val="single" w:color="000000" w:sz="4" w:space="0"/>
            </w:tcBorders>
            <w:vAlign w:val="center"/>
          </w:tcPr>
          <w:p w14:paraId="7A4EACAB">
            <w:pPr>
              <w:spacing w:line="360" w:lineRule="auto"/>
              <w:rPr>
                <w:rFonts w:ascii="宋体" w:hAnsi="宋体" w:cs="宋体"/>
                <w:color w:val="auto"/>
                <w:kern w:val="0"/>
                <w:sz w:val="24"/>
                <w:szCs w:val="21"/>
                <w:highlight w:val="none"/>
              </w:rPr>
            </w:pPr>
            <w:bookmarkStart w:id="31" w:name="PO_3000001868_PM044"/>
            <w:r>
              <w:rPr>
                <w:rFonts w:hint="eastAsia" w:ascii="宋体" w:hAnsi="宋体"/>
                <w:color w:val="auto"/>
                <w:szCs w:val="21"/>
                <w:highlight w:val="none"/>
              </w:rPr>
              <w:t>不允许分包</w:t>
            </w:r>
            <w:bookmarkEnd w:id="31"/>
          </w:p>
        </w:tc>
      </w:tr>
      <w:tr w14:paraId="002AC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tcBorders>
              <w:top w:val="single" w:color="000000" w:sz="4" w:space="0"/>
              <w:left w:val="single" w:color="000000" w:sz="4" w:space="0"/>
              <w:bottom w:val="single" w:color="000000" w:sz="4" w:space="0"/>
              <w:right w:val="single" w:color="000000" w:sz="4" w:space="0"/>
            </w:tcBorders>
            <w:vAlign w:val="center"/>
          </w:tcPr>
          <w:p w14:paraId="51FC85D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12.1.1</w:t>
            </w:r>
          </w:p>
        </w:tc>
        <w:tc>
          <w:tcPr>
            <w:tcW w:w="1289" w:type="pct"/>
            <w:tcBorders>
              <w:top w:val="single" w:color="000000" w:sz="4" w:space="0"/>
              <w:left w:val="single" w:color="000000" w:sz="4" w:space="0"/>
              <w:bottom w:val="single" w:color="000000" w:sz="4" w:space="0"/>
              <w:right w:val="single" w:color="000000" w:sz="4" w:space="0"/>
            </w:tcBorders>
            <w:vAlign w:val="center"/>
          </w:tcPr>
          <w:p w14:paraId="67110C04">
            <w:pPr>
              <w:snapToGrid w:val="0"/>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资格证明文件组成</w:t>
            </w:r>
          </w:p>
          <w:p w14:paraId="448F7D31">
            <w:pPr>
              <w:spacing w:line="360" w:lineRule="auto"/>
              <w:jc w:val="center"/>
              <w:rPr>
                <w:rFonts w:ascii="宋体" w:hAnsi="宋体" w:cs="宋体"/>
                <w:color w:val="auto"/>
                <w:szCs w:val="21"/>
                <w:highlight w:val="none"/>
              </w:rPr>
            </w:pPr>
          </w:p>
        </w:tc>
        <w:tc>
          <w:tcPr>
            <w:tcW w:w="3254" w:type="pct"/>
            <w:tcBorders>
              <w:top w:val="single" w:color="000000" w:sz="4" w:space="0"/>
              <w:left w:val="single" w:color="000000" w:sz="4" w:space="0"/>
              <w:bottom w:val="single" w:color="000000" w:sz="4" w:space="0"/>
              <w:right w:val="single" w:color="000000" w:sz="4" w:space="0"/>
            </w:tcBorders>
            <w:vAlign w:val="center"/>
          </w:tcPr>
          <w:p w14:paraId="062CC382">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1.供应商为法人或者其他组织的提供其营业执照等证明文件（如营业执照或者事业单位法人证书或者执业许可证等），供应商为自然人的提供其身份证复印件；</w:t>
            </w:r>
            <w:r>
              <w:rPr>
                <w:rFonts w:hint="eastAsia" w:ascii="宋体" w:hAnsi="宋体" w:cs="宋体"/>
                <w:b/>
                <w:bCs/>
                <w:color w:val="auto"/>
                <w:szCs w:val="21"/>
                <w:highlight w:val="none"/>
              </w:rPr>
              <w:t>（必须提供，否则响应文件按无效响应处理）</w:t>
            </w:r>
          </w:p>
          <w:p w14:paraId="74385E3D">
            <w:pPr>
              <w:snapToGrid w:val="0"/>
              <w:spacing w:line="360" w:lineRule="auto"/>
              <w:jc w:val="left"/>
              <w:rPr>
                <w:rFonts w:ascii="宋体" w:hAnsi="宋体"/>
                <w:color w:val="auto"/>
                <w:szCs w:val="21"/>
                <w:highlight w:val="none"/>
              </w:rPr>
            </w:pPr>
            <w:r>
              <w:rPr>
                <w:rFonts w:hint="eastAsia" w:ascii="宋体" w:hAnsi="宋体" w:cs="宋体"/>
                <w:color w:val="auto"/>
                <w:szCs w:val="21"/>
                <w:highlight w:val="none"/>
              </w:rPr>
              <w:t>2.供应商依法缴纳税收的相关材料：[</w:t>
            </w:r>
            <w:r>
              <w:rPr>
                <w:rFonts w:hint="eastAsia" w:ascii="宋体" w:hAnsi="宋体" w:cs="宋体"/>
                <w:color w:val="auto"/>
                <w:szCs w:val="21"/>
                <w:highlight w:val="none"/>
                <w:u w:val="single"/>
              </w:rPr>
              <w:t xml:space="preserve"> 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u w:val="single"/>
              </w:rPr>
              <w:t>月至 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8</w:t>
            </w:r>
            <w:r>
              <w:rPr>
                <w:rFonts w:hint="eastAsia" w:ascii="宋体" w:hAnsi="宋体" w:cs="宋体"/>
                <w:color w:val="auto"/>
                <w:szCs w:val="21"/>
                <w:highlight w:val="none"/>
                <w:u w:val="single"/>
              </w:rPr>
              <w:t>月</w:t>
            </w:r>
            <w:r>
              <w:rPr>
                <w:rFonts w:hint="eastAsia" w:ascii="宋体" w:hAnsi="宋体" w:cs="宋体"/>
                <w:color w:val="auto"/>
                <w:szCs w:val="21"/>
                <w:highlight w:val="none"/>
              </w:rPr>
              <w:t>]任意</w:t>
            </w:r>
            <w:r>
              <w:rPr>
                <w:rFonts w:hint="eastAsia" w:ascii="宋体" w:hAnsi="宋体" w:cs="宋体"/>
                <w:color w:val="auto"/>
                <w:szCs w:val="21"/>
                <w:highlight w:val="none"/>
                <w:u w:val="single"/>
              </w:rPr>
              <w:t xml:space="preserve"> 1</w:t>
            </w:r>
            <w:r>
              <w:rPr>
                <w:rFonts w:hint="eastAsia" w:ascii="宋体" w:hAnsi="宋体" w:cs="宋体"/>
                <w:color w:val="auto"/>
                <w:szCs w:val="21"/>
                <w:highlight w:val="none"/>
              </w:rPr>
              <w:t>个月的依法缴纳税收的凭据复印件；依</w:t>
            </w:r>
            <w:r>
              <w:rPr>
                <w:rFonts w:hint="eastAsia" w:ascii="宋体" w:hAnsi="宋体"/>
                <w:color w:val="auto"/>
                <w:szCs w:val="21"/>
                <w:highlight w:val="none"/>
              </w:rPr>
              <w:t>法免税的供应商，必须提供相应文件证明其依法免税。</w:t>
            </w:r>
            <w:r>
              <w:rPr>
                <w:rFonts w:hint="eastAsia" w:ascii="宋体" w:hAnsi="宋体" w:cs="宋体"/>
                <w:color w:val="auto"/>
                <w:szCs w:val="21"/>
                <w:highlight w:val="none"/>
              </w:rPr>
              <w:t>从取得营业执照时间起到</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文件提交截止时间为止不足要求月数的，只需提供从取得营业执照起的依法缴纳税收</w:t>
            </w:r>
            <w:r>
              <w:rPr>
                <w:rFonts w:hint="eastAsia" w:ascii="宋体" w:hAnsi="宋体"/>
                <w:color w:val="auto"/>
                <w:szCs w:val="21"/>
                <w:highlight w:val="none"/>
              </w:rPr>
              <w:t>相应证明文件</w:t>
            </w:r>
            <w:r>
              <w:rPr>
                <w:rFonts w:hint="eastAsia" w:ascii="宋体" w:hAnsi="宋体" w:cs="宋体"/>
                <w:color w:val="auto"/>
                <w:szCs w:val="21"/>
                <w:highlight w:val="none"/>
              </w:rPr>
              <w:t>）</w:t>
            </w:r>
            <w:r>
              <w:rPr>
                <w:rFonts w:hint="eastAsia" w:ascii="宋体" w:hAnsi="宋体"/>
                <w:color w:val="auto"/>
                <w:szCs w:val="21"/>
                <w:highlight w:val="none"/>
              </w:rPr>
              <w:t>；（</w:t>
            </w:r>
            <w:r>
              <w:rPr>
                <w:rFonts w:hint="eastAsia" w:ascii="宋体" w:hAnsi="宋体"/>
                <w:b/>
                <w:color w:val="auto"/>
                <w:szCs w:val="21"/>
                <w:highlight w:val="none"/>
              </w:rPr>
              <w:t>必须提供，否则作无效</w:t>
            </w:r>
            <w:r>
              <w:rPr>
                <w:rFonts w:hint="eastAsia" w:ascii="宋体" w:hAnsi="宋体"/>
                <w:b/>
                <w:color w:val="auto"/>
                <w:szCs w:val="21"/>
                <w:highlight w:val="none"/>
                <w:lang w:val="en-US" w:eastAsia="zh-CN"/>
              </w:rPr>
              <w:t>响应</w:t>
            </w:r>
            <w:r>
              <w:rPr>
                <w:rFonts w:hint="eastAsia" w:ascii="宋体" w:hAnsi="宋体"/>
                <w:b/>
                <w:color w:val="auto"/>
                <w:szCs w:val="21"/>
                <w:highlight w:val="none"/>
              </w:rPr>
              <w:t>处理</w:t>
            </w:r>
            <w:r>
              <w:rPr>
                <w:rFonts w:hint="eastAsia" w:ascii="宋体" w:hAnsi="宋体"/>
                <w:color w:val="auto"/>
                <w:szCs w:val="21"/>
                <w:highlight w:val="none"/>
              </w:rPr>
              <w:t>）</w:t>
            </w:r>
          </w:p>
          <w:p w14:paraId="5692D373">
            <w:pPr>
              <w:snapToGrid w:val="0"/>
              <w:spacing w:line="360" w:lineRule="auto"/>
              <w:jc w:val="left"/>
              <w:rPr>
                <w:rFonts w:ascii="宋体" w:hAnsi="宋体"/>
                <w:color w:val="auto"/>
                <w:szCs w:val="21"/>
                <w:highlight w:val="none"/>
              </w:rPr>
            </w:pPr>
            <w:r>
              <w:rPr>
                <w:rFonts w:hint="eastAsia" w:ascii="宋体" w:hAnsi="宋体" w:cs="宋体"/>
                <w:color w:val="auto"/>
                <w:szCs w:val="21"/>
                <w:highlight w:val="none"/>
              </w:rPr>
              <w:t>3.供应商依法缴纳社会保障资金的相关材料：[</w:t>
            </w:r>
            <w:r>
              <w:rPr>
                <w:rFonts w:hint="eastAsia" w:ascii="宋体" w:hAnsi="宋体" w:cs="宋体"/>
                <w:color w:val="auto"/>
                <w:szCs w:val="21"/>
                <w:highlight w:val="none"/>
                <w:u w:val="single"/>
              </w:rPr>
              <w:t xml:space="preserve"> 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u w:val="single"/>
              </w:rPr>
              <w:t>月至 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8</w:t>
            </w:r>
            <w:r>
              <w:rPr>
                <w:rFonts w:hint="eastAsia" w:ascii="宋体" w:hAnsi="宋体" w:cs="宋体"/>
                <w:color w:val="auto"/>
                <w:szCs w:val="21"/>
                <w:highlight w:val="none"/>
                <w:u w:val="single"/>
              </w:rPr>
              <w:t>月</w:t>
            </w:r>
            <w:r>
              <w:rPr>
                <w:rFonts w:hint="eastAsia" w:ascii="宋体" w:hAnsi="宋体" w:cs="宋体"/>
                <w:color w:val="auto"/>
                <w:szCs w:val="21"/>
                <w:highlight w:val="none"/>
              </w:rPr>
              <w:t>]任意</w:t>
            </w:r>
            <w:r>
              <w:rPr>
                <w:rFonts w:hint="eastAsia" w:ascii="宋体" w:hAnsi="宋体" w:cs="宋体"/>
                <w:color w:val="auto"/>
                <w:szCs w:val="21"/>
                <w:highlight w:val="none"/>
                <w:u w:val="single"/>
              </w:rPr>
              <w:t>1</w:t>
            </w:r>
            <w:r>
              <w:rPr>
                <w:rFonts w:hint="eastAsia" w:ascii="宋体" w:hAnsi="宋体" w:cs="宋体"/>
                <w:color w:val="auto"/>
                <w:szCs w:val="21"/>
                <w:highlight w:val="none"/>
              </w:rPr>
              <w:t>个月的依法缴纳社会保障资金的缴费凭证（专用收据或者社会保险缴纳清单）复印件；</w:t>
            </w:r>
            <w:r>
              <w:rPr>
                <w:rFonts w:hint="eastAsia" w:ascii="宋体" w:hAnsi="宋体"/>
                <w:color w:val="auto"/>
                <w:szCs w:val="21"/>
                <w:highlight w:val="none"/>
              </w:rPr>
              <w:t>依法不需要缴纳社会保障资金的供应商，必须提供相应文件证明不需要缴纳社会保障资金。</w:t>
            </w:r>
            <w:r>
              <w:rPr>
                <w:rFonts w:hint="eastAsia" w:ascii="宋体" w:hAnsi="宋体" w:cs="宋体"/>
                <w:color w:val="auto"/>
                <w:szCs w:val="21"/>
                <w:highlight w:val="none"/>
              </w:rPr>
              <w:t>从取得营业执照时间起到响应文件提交截止时间为止不足要求月数的只需提供从取得营业执照起的依法缴纳社会保障资金的</w:t>
            </w:r>
            <w:r>
              <w:rPr>
                <w:rFonts w:hint="eastAsia" w:ascii="宋体" w:hAnsi="宋体"/>
                <w:color w:val="auto"/>
                <w:szCs w:val="21"/>
                <w:highlight w:val="none"/>
              </w:rPr>
              <w:t>相应证明文件</w:t>
            </w:r>
            <w:r>
              <w:rPr>
                <w:rFonts w:hint="eastAsia" w:ascii="宋体" w:hAnsi="宋体" w:cs="宋体"/>
                <w:color w:val="auto"/>
                <w:szCs w:val="21"/>
                <w:highlight w:val="none"/>
              </w:rPr>
              <w:t>]</w:t>
            </w:r>
            <w:r>
              <w:rPr>
                <w:rFonts w:hint="eastAsia" w:ascii="宋体" w:hAnsi="宋体"/>
                <w:color w:val="auto"/>
                <w:szCs w:val="21"/>
                <w:highlight w:val="none"/>
              </w:rPr>
              <w:t>；（</w:t>
            </w:r>
            <w:r>
              <w:rPr>
                <w:rFonts w:hint="eastAsia" w:ascii="宋体" w:hAnsi="宋体"/>
                <w:b/>
                <w:color w:val="auto"/>
                <w:szCs w:val="21"/>
                <w:highlight w:val="none"/>
              </w:rPr>
              <w:t>必须提供，否则作无效</w:t>
            </w:r>
            <w:r>
              <w:rPr>
                <w:rFonts w:hint="eastAsia" w:ascii="宋体" w:hAnsi="宋体"/>
                <w:b/>
                <w:color w:val="auto"/>
                <w:szCs w:val="21"/>
                <w:highlight w:val="none"/>
                <w:lang w:val="en-US" w:eastAsia="zh-CN"/>
              </w:rPr>
              <w:t>响应</w:t>
            </w:r>
            <w:r>
              <w:rPr>
                <w:rFonts w:hint="eastAsia" w:ascii="宋体" w:hAnsi="宋体"/>
                <w:b/>
                <w:color w:val="auto"/>
                <w:szCs w:val="21"/>
                <w:highlight w:val="none"/>
              </w:rPr>
              <w:t>处理</w:t>
            </w:r>
            <w:r>
              <w:rPr>
                <w:rFonts w:hint="eastAsia" w:ascii="宋体" w:hAnsi="宋体"/>
                <w:color w:val="auto"/>
                <w:szCs w:val="21"/>
                <w:highlight w:val="none"/>
              </w:rPr>
              <w:t>）</w:t>
            </w:r>
          </w:p>
          <w:p w14:paraId="528D8AD7">
            <w:pPr>
              <w:snapToGrid w:val="0"/>
              <w:spacing w:line="380" w:lineRule="exact"/>
              <w:jc w:val="left"/>
              <w:rPr>
                <w:rFonts w:hint="eastAsia" w:ascii="宋体" w:hAnsi="宋体"/>
                <w:szCs w:val="21"/>
              </w:rPr>
            </w:pPr>
            <w:r>
              <w:rPr>
                <w:rFonts w:hint="eastAsia" w:ascii="宋体" w:hAnsi="宋体" w:cs="宋体"/>
                <w:color w:val="auto"/>
                <w:szCs w:val="21"/>
                <w:highlight w:val="none"/>
              </w:rPr>
              <w:t>4. 供应商财务状况报告：</w:t>
            </w:r>
            <w:r>
              <w:rPr>
                <w:rFonts w:hint="eastAsia" w:ascii="宋体" w:hAnsi="宋体" w:cs="宋体"/>
                <w:color w:val="auto"/>
                <w:szCs w:val="21"/>
                <w:highlight w:val="none"/>
                <w:lang w:bidi="ar"/>
              </w:rPr>
              <w:t>【</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4年或2025年</w:t>
            </w:r>
            <w:r>
              <w:rPr>
                <w:rFonts w:hint="eastAsia" w:ascii="宋体" w:hAnsi="宋体" w:cs="宋体"/>
                <w:color w:val="auto"/>
                <w:szCs w:val="21"/>
                <w:highlight w:val="none"/>
                <w:lang w:bidi="ar"/>
              </w:rPr>
              <w:t>】</w:t>
            </w:r>
            <w:r>
              <w:rPr>
                <w:rFonts w:hint="eastAsia" w:ascii="宋体" w:hAnsi="宋体"/>
                <w:color w:val="auto"/>
                <w:szCs w:val="21"/>
                <w:highlight w:val="none"/>
              </w:rPr>
              <w:t>财务状况报告复印件；</w:t>
            </w:r>
            <w:r>
              <w:rPr>
                <w:rFonts w:hint="eastAsia" w:ascii="宋体" w:hAnsi="宋体"/>
                <w:szCs w:val="21"/>
              </w:rPr>
              <w:t>供应商成立不满一年的应按提供截标之日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b/>
                <w:szCs w:val="21"/>
              </w:rPr>
              <w:t>必须提供，否则作无效</w:t>
            </w:r>
            <w:r>
              <w:rPr>
                <w:rFonts w:hint="eastAsia" w:ascii="宋体" w:hAnsi="宋体"/>
                <w:b/>
                <w:szCs w:val="21"/>
                <w:lang w:val="en-US" w:eastAsia="zh-CN"/>
              </w:rPr>
              <w:t>响应</w:t>
            </w:r>
            <w:r>
              <w:rPr>
                <w:rFonts w:hint="eastAsia" w:ascii="宋体" w:hAnsi="宋体"/>
                <w:b/>
                <w:szCs w:val="21"/>
              </w:rPr>
              <w:t>处理</w:t>
            </w:r>
            <w:r>
              <w:rPr>
                <w:rFonts w:hint="eastAsia" w:ascii="宋体" w:hAnsi="宋体"/>
                <w:szCs w:val="21"/>
              </w:rPr>
              <w:t>）</w:t>
            </w:r>
          </w:p>
          <w:p w14:paraId="5A15238E">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5.供应商直接控股、管理关系信息表；（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99D3565">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6.资格声明；（</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99AB17A">
            <w:pPr>
              <w:snapToGrid w:val="0"/>
              <w:spacing w:line="360" w:lineRule="auto"/>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bidi="ar"/>
              </w:rPr>
              <w:t>7</w:t>
            </w:r>
            <w:r>
              <w:rPr>
                <w:rFonts w:hint="eastAsia" w:ascii="宋体" w:hAnsi="宋体" w:cs="宋体"/>
                <w:color w:val="auto"/>
                <w:szCs w:val="21"/>
                <w:highlight w:val="none"/>
                <w:lang w:bidi="ar"/>
              </w:rPr>
              <w:t>.联合体协议书；（联合体竞标时必须提供，否则响应文件按无效响应处理）</w:t>
            </w:r>
          </w:p>
          <w:p w14:paraId="4E818B3F">
            <w:pPr>
              <w:snapToGrid w:val="0"/>
              <w:spacing w:line="360" w:lineRule="auto"/>
              <w:jc w:val="left"/>
              <w:rPr>
                <w:rFonts w:hint="eastAsia" w:ascii="宋体" w:hAnsi="宋体" w:cs="宋体"/>
                <w:b/>
                <w:bCs/>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.《中小企业声明函》或《残疾人福利性单位声明函》或属于监狱企业的证明文件（格式后附）。</w:t>
            </w:r>
            <w:r>
              <w:rPr>
                <w:rFonts w:hint="eastAsia" w:ascii="宋体" w:hAnsi="宋体" w:cs="宋体"/>
                <w:b/>
                <w:bCs/>
                <w:color w:val="auto"/>
                <w:szCs w:val="21"/>
                <w:highlight w:val="none"/>
              </w:rPr>
              <w:t>（必须提供，</w:t>
            </w:r>
            <w:r>
              <w:rPr>
                <w:rFonts w:hint="eastAsia" w:ascii="宋体" w:hAnsi="宋体" w:cs="宋体"/>
                <w:b/>
                <w:color w:val="auto"/>
                <w:szCs w:val="21"/>
                <w:highlight w:val="none"/>
              </w:rPr>
              <w:t>否则响应文件按无效响应处理</w:t>
            </w:r>
            <w:r>
              <w:rPr>
                <w:rFonts w:hint="eastAsia" w:ascii="宋体" w:hAnsi="宋体" w:cs="宋体"/>
                <w:b/>
                <w:bCs/>
                <w:color w:val="auto"/>
                <w:szCs w:val="21"/>
                <w:highlight w:val="none"/>
              </w:rPr>
              <w:t>）</w:t>
            </w:r>
          </w:p>
          <w:p w14:paraId="3F9E7B0B">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除磋商文件规定必须提供以外，供应商认为需要提供的其他证明材料</w:t>
            </w:r>
            <w:r>
              <w:rPr>
                <w:rFonts w:hint="eastAsia" w:ascii="宋体" w:hAnsi="宋体" w:cs="宋体"/>
                <w:color w:val="auto"/>
                <w:szCs w:val="21"/>
                <w:highlight w:val="none"/>
                <w:lang w:val="en-US" w:eastAsia="zh-CN"/>
              </w:rPr>
              <w:t>。</w:t>
            </w:r>
          </w:p>
          <w:p w14:paraId="42D014DC">
            <w:pPr>
              <w:snapToGrid w:val="0"/>
              <w:spacing w:line="360" w:lineRule="auto"/>
              <w:ind w:firstLine="413" w:firstLineChars="196"/>
              <w:jc w:val="left"/>
              <w:rPr>
                <w:rFonts w:ascii="宋体" w:hAnsi="宋体" w:cs="宋体"/>
                <w:b/>
                <w:color w:val="auto"/>
                <w:szCs w:val="21"/>
                <w:highlight w:val="none"/>
              </w:rPr>
            </w:pPr>
            <w:r>
              <w:rPr>
                <w:rFonts w:hint="eastAsia" w:ascii="宋体" w:hAnsi="宋体" w:cs="宋体"/>
                <w:b/>
                <w:color w:val="auto"/>
                <w:szCs w:val="21"/>
                <w:highlight w:val="none"/>
              </w:rPr>
              <w:t>注：</w:t>
            </w:r>
          </w:p>
          <w:p w14:paraId="7F9E8A61">
            <w:pPr>
              <w:snapToGrid w:val="0"/>
              <w:spacing w:line="360" w:lineRule="auto"/>
              <w:ind w:firstLine="413" w:firstLineChars="196"/>
              <w:jc w:val="left"/>
              <w:rPr>
                <w:rFonts w:ascii="宋体" w:hAnsi="宋体" w:cs="宋体"/>
                <w:b/>
                <w:color w:val="auto"/>
                <w:szCs w:val="21"/>
                <w:highlight w:val="none"/>
              </w:rPr>
            </w:pPr>
            <w:r>
              <w:rPr>
                <w:rFonts w:hint="eastAsia" w:ascii="宋体" w:hAnsi="宋体" w:cs="宋体"/>
                <w:b/>
                <w:color w:val="auto"/>
                <w:szCs w:val="21"/>
                <w:highlight w:val="none"/>
              </w:rPr>
              <w:t>1.以上标明“必须提供”的材料属于复印件的扫描件的，必须加盖供应商电子公章，否则响应文件按无效响应处理。</w:t>
            </w:r>
          </w:p>
          <w:p w14:paraId="1760F00D">
            <w:pPr>
              <w:snapToGrid w:val="0"/>
              <w:spacing w:line="360" w:lineRule="auto"/>
              <w:ind w:firstLine="413" w:firstLineChars="196"/>
              <w:jc w:val="left"/>
              <w:rPr>
                <w:rFonts w:ascii="宋体" w:hAnsi="宋体" w:cs="宋体"/>
                <w:b/>
                <w:color w:val="auto"/>
                <w:szCs w:val="21"/>
                <w:highlight w:val="none"/>
              </w:rPr>
            </w:pPr>
            <w:r>
              <w:rPr>
                <w:rFonts w:hint="eastAsia" w:ascii="宋体" w:hAnsi="宋体" w:cs="宋体"/>
                <w:b/>
                <w:color w:val="auto"/>
                <w:szCs w:val="21"/>
                <w:highlight w:val="none"/>
              </w:rPr>
              <w:t>2.联合体竞标时，第1-</w:t>
            </w:r>
            <w:r>
              <w:rPr>
                <w:rFonts w:hint="eastAsia" w:ascii="宋体" w:hAnsi="宋体" w:cs="宋体"/>
                <w:b/>
                <w:color w:val="auto"/>
                <w:szCs w:val="21"/>
                <w:highlight w:val="none"/>
                <w:lang w:val="en-US" w:eastAsia="zh-CN"/>
              </w:rPr>
              <w:t>5、8</w:t>
            </w:r>
            <w:r>
              <w:rPr>
                <w:rFonts w:hint="eastAsia" w:ascii="宋体" w:hAnsi="宋体" w:cs="宋体"/>
                <w:b/>
                <w:color w:val="auto"/>
                <w:szCs w:val="21"/>
                <w:highlight w:val="none"/>
              </w:rPr>
              <w:t>项资格证明文件联合体各方均必须分别提供，联合体各方分别盖章和签字，否则响应文件按无效响应处理。</w:t>
            </w:r>
          </w:p>
        </w:tc>
      </w:tr>
      <w:tr w14:paraId="74E36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Merge w:val="restart"/>
            <w:tcBorders>
              <w:top w:val="single" w:color="000000" w:sz="4" w:space="0"/>
              <w:left w:val="single" w:color="000000" w:sz="4" w:space="0"/>
              <w:bottom w:val="single" w:color="000000" w:sz="4" w:space="0"/>
              <w:right w:val="single" w:color="000000" w:sz="4" w:space="0"/>
            </w:tcBorders>
            <w:vAlign w:val="center"/>
          </w:tcPr>
          <w:p w14:paraId="4824F8C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12.1.2</w:t>
            </w:r>
          </w:p>
        </w:tc>
        <w:tc>
          <w:tcPr>
            <w:tcW w:w="1289" w:type="pct"/>
            <w:tcBorders>
              <w:top w:val="single" w:color="000000" w:sz="4" w:space="0"/>
              <w:left w:val="single" w:color="000000" w:sz="4" w:space="0"/>
              <w:bottom w:val="single" w:color="000000" w:sz="4" w:space="0"/>
              <w:right w:val="single" w:color="000000" w:sz="4" w:space="0"/>
            </w:tcBorders>
            <w:vAlign w:val="center"/>
          </w:tcPr>
          <w:p w14:paraId="7702398D">
            <w:pPr>
              <w:spacing w:line="360" w:lineRule="auto"/>
              <w:jc w:val="center"/>
              <w:rPr>
                <w:rFonts w:ascii="宋体" w:hAnsi="宋体" w:cs="宋体"/>
                <w:b/>
                <w:bCs/>
                <w:color w:val="auto"/>
                <w:szCs w:val="21"/>
                <w:highlight w:val="none"/>
              </w:rPr>
            </w:pPr>
            <w:r>
              <w:rPr>
                <w:rFonts w:hint="eastAsia" w:ascii="宋体" w:hAnsi="宋体" w:cs="宋体"/>
                <w:b/>
                <w:bCs/>
                <w:color w:val="auto"/>
                <w:szCs w:val="21"/>
                <w:highlight w:val="none"/>
              </w:rPr>
              <w:t>商务文件组成</w:t>
            </w:r>
          </w:p>
        </w:tc>
        <w:tc>
          <w:tcPr>
            <w:tcW w:w="3254" w:type="pct"/>
            <w:tcBorders>
              <w:top w:val="single" w:color="000000" w:sz="4" w:space="0"/>
              <w:left w:val="single" w:color="000000" w:sz="4" w:space="0"/>
              <w:bottom w:val="single" w:color="000000" w:sz="4" w:space="0"/>
              <w:right w:val="single" w:color="000000" w:sz="4" w:space="0"/>
            </w:tcBorders>
            <w:vAlign w:val="center"/>
          </w:tcPr>
          <w:p w14:paraId="3EBBDB01">
            <w:pPr>
              <w:spacing w:line="360" w:lineRule="auto"/>
              <w:rPr>
                <w:rFonts w:ascii="宋体" w:hAnsi="宋体" w:cs="宋体"/>
                <w:color w:val="auto"/>
                <w:szCs w:val="21"/>
                <w:highlight w:val="none"/>
              </w:rPr>
            </w:pPr>
            <w:r>
              <w:rPr>
                <w:rFonts w:hint="eastAsia" w:ascii="宋体" w:hAnsi="宋体" w:cs="宋体"/>
                <w:color w:val="auto"/>
                <w:szCs w:val="21"/>
                <w:highlight w:val="none"/>
              </w:rPr>
              <w:t>1.无串通竞标行为的承诺函；（</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54F81610">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2.法定代表人身份证明书及法定代表人有效身份证正反面复印件；（</w:t>
            </w:r>
            <w:r>
              <w:rPr>
                <w:rFonts w:hint="eastAsia" w:ascii="宋体" w:hAnsi="宋体" w:cs="宋体"/>
                <w:b/>
                <w:bCs/>
                <w:color w:val="auto"/>
                <w:szCs w:val="21"/>
                <w:highlight w:val="none"/>
              </w:rPr>
              <w:t>除自然人竞标外</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1965464E">
            <w:pPr>
              <w:spacing w:line="360" w:lineRule="auto"/>
              <w:rPr>
                <w:rFonts w:ascii="宋体" w:hAnsi="宋体" w:cs="宋体"/>
                <w:b/>
                <w:color w:val="auto"/>
                <w:szCs w:val="21"/>
                <w:highlight w:val="none"/>
              </w:rPr>
            </w:pPr>
            <w:r>
              <w:rPr>
                <w:rFonts w:hint="eastAsia" w:ascii="宋体" w:hAnsi="宋体" w:cs="宋体"/>
                <w:color w:val="auto"/>
                <w:szCs w:val="21"/>
                <w:highlight w:val="none"/>
              </w:rPr>
              <w:t>3.法定代表人授权委托书及委托代理人有效身份证正反面复印件；（</w:t>
            </w:r>
            <w:r>
              <w:rPr>
                <w:rFonts w:hint="eastAsia" w:ascii="宋体" w:hAnsi="宋体" w:cs="宋体"/>
                <w:b/>
                <w:color w:val="auto"/>
                <w:szCs w:val="21"/>
                <w:highlight w:val="none"/>
              </w:rPr>
              <w:t>委托时必须提供，否则响应文件按无效响应处理</w:t>
            </w:r>
            <w:r>
              <w:rPr>
                <w:rFonts w:hint="eastAsia" w:ascii="宋体" w:hAnsi="宋体" w:cs="宋体"/>
                <w:color w:val="auto"/>
                <w:szCs w:val="21"/>
                <w:highlight w:val="none"/>
              </w:rPr>
              <w:t>）</w:t>
            </w:r>
          </w:p>
          <w:p w14:paraId="3C7FEA7E">
            <w:pPr>
              <w:spacing w:line="360" w:lineRule="auto"/>
              <w:rPr>
                <w:rFonts w:ascii="宋体" w:hAnsi="宋体" w:cs="宋体"/>
                <w:color w:val="auto"/>
                <w:szCs w:val="21"/>
                <w:highlight w:val="none"/>
              </w:rPr>
            </w:pPr>
            <w:r>
              <w:rPr>
                <w:rFonts w:hint="eastAsia" w:ascii="宋体" w:hAnsi="宋体" w:cs="宋体"/>
                <w:color w:val="auto"/>
                <w:szCs w:val="21"/>
                <w:highlight w:val="none"/>
              </w:rPr>
              <w:t>4.商务条款偏离表；（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760F0780">
            <w:pPr>
              <w:spacing w:line="360" w:lineRule="auto"/>
              <w:rPr>
                <w:rFonts w:ascii="宋体" w:hAnsi="宋体" w:cs="宋体"/>
                <w:color w:val="auto"/>
                <w:szCs w:val="21"/>
                <w:highlight w:val="none"/>
              </w:rPr>
            </w:pPr>
            <w:r>
              <w:rPr>
                <w:rFonts w:hint="eastAsia" w:ascii="宋体" w:hAnsi="宋体" w:cs="宋体"/>
                <w:color w:val="auto"/>
                <w:szCs w:val="21"/>
                <w:highlight w:val="none"/>
              </w:rPr>
              <w:t>5.竞标人情况介绍；</w:t>
            </w:r>
          </w:p>
          <w:p w14:paraId="7B206928">
            <w:pPr>
              <w:spacing w:line="360" w:lineRule="auto"/>
              <w:rPr>
                <w:rFonts w:ascii="宋体" w:hAnsi="宋体" w:cs="宋体"/>
                <w:color w:val="auto"/>
                <w:szCs w:val="21"/>
                <w:highlight w:val="none"/>
              </w:rPr>
            </w:pPr>
            <w:r>
              <w:rPr>
                <w:rFonts w:hint="eastAsia" w:ascii="宋体" w:hAnsi="宋体" w:cs="宋体"/>
                <w:color w:val="auto"/>
                <w:szCs w:val="21"/>
                <w:highlight w:val="none"/>
              </w:rPr>
              <w:t>6.除</w:t>
            </w:r>
            <w:r>
              <w:rPr>
                <w:rFonts w:hint="eastAsia" w:ascii="宋体" w:hAnsi="宋体" w:cs="宋体"/>
                <w:color w:val="auto"/>
                <w:szCs w:val="21"/>
                <w:highlight w:val="none"/>
                <w:lang w:val="en-US" w:eastAsia="zh-CN"/>
              </w:rPr>
              <w:t>磋商</w:t>
            </w:r>
            <w:r>
              <w:rPr>
                <w:rFonts w:hint="eastAsia" w:ascii="宋体" w:hAnsi="宋体" w:cs="宋体"/>
                <w:color w:val="auto"/>
                <w:szCs w:val="21"/>
                <w:highlight w:val="none"/>
              </w:rPr>
              <w:t>文件规定必须提供以外，</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认为需要提供的其他证明材料。（</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根据“第二章 采购需求”及“第四章 评标方法及评标标准”提供有关证明材料）。</w:t>
            </w:r>
          </w:p>
          <w:p w14:paraId="241889AE">
            <w:pPr>
              <w:snapToGrid w:val="0"/>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 xml:space="preserve">注： </w:t>
            </w:r>
          </w:p>
          <w:p w14:paraId="66109B35">
            <w:pPr>
              <w:snapToGrid w:val="0"/>
              <w:spacing w:line="360" w:lineRule="auto"/>
              <w:ind w:firstLine="413" w:firstLineChars="196"/>
              <w:jc w:val="left"/>
              <w:rPr>
                <w:rFonts w:ascii="宋体" w:hAnsi="宋体" w:cs="宋体"/>
                <w:b/>
                <w:color w:val="auto"/>
                <w:szCs w:val="21"/>
                <w:highlight w:val="none"/>
              </w:rPr>
            </w:pPr>
            <w:r>
              <w:rPr>
                <w:rFonts w:hint="eastAsia" w:ascii="宋体" w:hAnsi="宋体" w:cs="宋体"/>
                <w:b/>
                <w:color w:val="auto"/>
                <w:szCs w:val="21"/>
                <w:highlight w:val="none"/>
              </w:rPr>
              <w:t>1.法定代表人授权委托书必须由法定代表人及委托代理人签字，并加盖供应商公章，否则响应文件按无效响应处理。</w:t>
            </w:r>
          </w:p>
          <w:p w14:paraId="5BB52DBD">
            <w:pPr>
              <w:spacing w:line="360" w:lineRule="auto"/>
              <w:ind w:firstLine="413" w:firstLineChars="196"/>
              <w:rPr>
                <w:rFonts w:ascii="宋体" w:hAnsi="宋体" w:cs="宋体"/>
                <w:b/>
                <w:color w:val="auto"/>
                <w:szCs w:val="21"/>
                <w:highlight w:val="none"/>
              </w:rPr>
            </w:pPr>
            <w:r>
              <w:rPr>
                <w:rFonts w:hint="eastAsia" w:ascii="宋体" w:hAnsi="宋体" w:cs="宋体"/>
                <w:b/>
                <w:color w:val="auto"/>
                <w:szCs w:val="21"/>
                <w:highlight w:val="none"/>
              </w:rPr>
              <w:t>2.以上标明“必须提供”的材料属于复印件的扫描件的，必须加盖供应商电子公章，否则响应文件按无效响应处理。</w:t>
            </w:r>
          </w:p>
        </w:tc>
      </w:tr>
      <w:tr w14:paraId="3B73D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Merge w:val="continue"/>
            <w:tcBorders>
              <w:top w:val="single" w:color="000000" w:sz="4" w:space="0"/>
              <w:left w:val="single" w:color="000000" w:sz="4" w:space="0"/>
              <w:bottom w:val="single" w:color="000000" w:sz="4" w:space="0"/>
              <w:right w:val="single" w:color="000000" w:sz="4" w:space="0"/>
            </w:tcBorders>
            <w:vAlign w:val="center"/>
          </w:tcPr>
          <w:p w14:paraId="418F6E4E">
            <w:pPr>
              <w:widowControl/>
              <w:jc w:val="left"/>
              <w:rPr>
                <w:rFonts w:ascii="宋体" w:hAnsi="宋体" w:cs="宋体"/>
                <w:color w:val="auto"/>
                <w:szCs w:val="21"/>
                <w:highlight w:val="none"/>
              </w:rPr>
            </w:pPr>
          </w:p>
        </w:tc>
        <w:tc>
          <w:tcPr>
            <w:tcW w:w="1289" w:type="pct"/>
            <w:tcBorders>
              <w:top w:val="single" w:color="000000" w:sz="4" w:space="0"/>
              <w:left w:val="single" w:color="000000" w:sz="4" w:space="0"/>
              <w:bottom w:val="single" w:color="000000" w:sz="4" w:space="0"/>
              <w:right w:val="single" w:color="000000" w:sz="4" w:space="0"/>
            </w:tcBorders>
            <w:vAlign w:val="center"/>
          </w:tcPr>
          <w:p w14:paraId="6C13AD2E">
            <w:pPr>
              <w:spacing w:line="360" w:lineRule="auto"/>
              <w:jc w:val="center"/>
              <w:rPr>
                <w:rFonts w:ascii="宋体" w:hAnsi="宋体" w:cs="宋体"/>
                <w:b/>
                <w:bCs/>
                <w:color w:val="auto"/>
                <w:szCs w:val="21"/>
                <w:highlight w:val="none"/>
              </w:rPr>
            </w:pPr>
            <w:r>
              <w:rPr>
                <w:rFonts w:hint="eastAsia" w:ascii="宋体" w:hAnsi="宋体" w:cs="宋体"/>
                <w:b/>
                <w:bCs/>
                <w:color w:val="auto"/>
                <w:szCs w:val="21"/>
                <w:highlight w:val="none"/>
              </w:rPr>
              <w:t>技术文件组成</w:t>
            </w:r>
          </w:p>
        </w:tc>
        <w:tc>
          <w:tcPr>
            <w:tcW w:w="3254" w:type="pct"/>
            <w:tcBorders>
              <w:top w:val="single" w:color="000000" w:sz="4" w:space="0"/>
              <w:left w:val="single" w:color="000000" w:sz="4" w:space="0"/>
              <w:bottom w:val="single" w:color="000000" w:sz="4" w:space="0"/>
              <w:right w:val="single" w:color="000000" w:sz="4" w:space="0"/>
            </w:tcBorders>
            <w:vAlign w:val="center"/>
          </w:tcPr>
          <w:p w14:paraId="0CE14F50">
            <w:pPr>
              <w:spacing w:line="360" w:lineRule="auto"/>
              <w:rPr>
                <w:rFonts w:ascii="宋体" w:hAnsi="宋体" w:cs="宋体"/>
                <w:color w:val="auto"/>
                <w:szCs w:val="21"/>
                <w:highlight w:val="none"/>
              </w:rPr>
            </w:pPr>
            <w:r>
              <w:rPr>
                <w:rFonts w:hint="eastAsia" w:ascii="宋体" w:hAnsi="宋体" w:cs="宋体"/>
                <w:color w:val="auto"/>
                <w:szCs w:val="21"/>
                <w:highlight w:val="none"/>
              </w:rPr>
              <w:t>1.服务需求偏离表；（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4950BDC9">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2.项目实施方案（由</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自行结合“项目采购需求”及“评标办法”编制，格式自拟）；（如有，请提供）</w:t>
            </w:r>
          </w:p>
          <w:p w14:paraId="63F62C24">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3.预防</w:t>
            </w:r>
            <w:r>
              <w:rPr>
                <w:rFonts w:hint="eastAsia" w:ascii="宋体" w:hAnsi="宋体" w:cs="宋体"/>
                <w:color w:val="auto"/>
                <w:szCs w:val="21"/>
                <w:highlight w:val="none"/>
                <w:lang w:val="en-US" w:eastAsia="zh-CN"/>
              </w:rPr>
              <w:t>保障</w:t>
            </w:r>
            <w:r>
              <w:rPr>
                <w:rFonts w:hint="eastAsia" w:ascii="宋体" w:hAnsi="宋体" w:cs="宋体"/>
                <w:color w:val="auto"/>
                <w:szCs w:val="21"/>
                <w:highlight w:val="none"/>
              </w:rPr>
              <w:t>措施及应急预案；（如有，请提供）</w:t>
            </w:r>
          </w:p>
          <w:p w14:paraId="0A7859DF">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4.设计方案；（如有，请提供）</w:t>
            </w:r>
          </w:p>
          <w:p w14:paraId="72216227">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5.</w:t>
            </w:r>
            <w:bookmarkStart w:id="32" w:name="_Hlk165289940"/>
            <w:r>
              <w:rPr>
                <w:rFonts w:hint="eastAsia" w:ascii="宋体" w:hAnsi="宋体" w:cs="宋体"/>
                <w:color w:val="auto"/>
                <w:szCs w:val="21"/>
                <w:highlight w:val="none"/>
              </w:rPr>
              <w:t>服务承诺方案</w:t>
            </w:r>
            <w:r>
              <w:rPr>
                <w:rFonts w:hint="eastAsia" w:ascii="宋体" w:hAnsi="宋体" w:cs="宋体"/>
                <w:color w:val="auto"/>
                <w:szCs w:val="21"/>
                <w:highlight w:val="none"/>
                <w:lang w:eastAsia="zh-CN"/>
              </w:rPr>
              <w:t>；</w:t>
            </w:r>
            <w:r>
              <w:rPr>
                <w:rFonts w:hint="eastAsia" w:ascii="宋体" w:hAnsi="宋体" w:cs="宋体"/>
                <w:color w:val="auto"/>
                <w:szCs w:val="21"/>
                <w:highlight w:val="none"/>
              </w:rPr>
              <w:t>（如有，请提供）</w:t>
            </w:r>
          </w:p>
          <w:p w14:paraId="08FD60FA">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6.项目实施人员一览表；</w:t>
            </w:r>
            <w:r>
              <w:rPr>
                <w:rFonts w:hint="eastAsia" w:ascii="宋体" w:hAnsi="宋体" w:cs="宋体"/>
                <w:color w:val="auto"/>
                <w:szCs w:val="21"/>
                <w:highlight w:val="none"/>
              </w:rPr>
              <w:t>（如有，请提供）</w:t>
            </w:r>
          </w:p>
          <w:p w14:paraId="575C501A">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除</w:t>
            </w:r>
            <w:r>
              <w:rPr>
                <w:rFonts w:hint="eastAsia" w:ascii="宋体" w:hAnsi="宋体" w:cs="宋体"/>
                <w:color w:val="auto"/>
                <w:szCs w:val="21"/>
                <w:highlight w:val="none"/>
                <w:lang w:val="en-US" w:eastAsia="zh-CN"/>
              </w:rPr>
              <w:t>磋商</w:t>
            </w:r>
            <w:r>
              <w:rPr>
                <w:rFonts w:hint="eastAsia" w:ascii="宋体" w:hAnsi="宋体" w:cs="宋体"/>
                <w:color w:val="auto"/>
                <w:szCs w:val="21"/>
                <w:highlight w:val="none"/>
              </w:rPr>
              <w:t>文件规定必须提供以外，</w:t>
            </w:r>
            <w:bookmarkStart w:id="33" w:name="_Hlk165290052"/>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需要说明的其他文件和说明。</w:t>
            </w:r>
            <w:bookmarkEnd w:id="33"/>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根据“第二章 采购需求”及“第四章 评标方法及评标标准”提供有关证明材料）</w:t>
            </w:r>
            <w:bookmarkEnd w:id="32"/>
          </w:p>
          <w:p w14:paraId="62BB3C0E">
            <w:pPr>
              <w:spacing w:line="360" w:lineRule="auto"/>
              <w:rPr>
                <w:rFonts w:ascii="宋体" w:hAnsi="宋体" w:cs="宋体"/>
                <w:color w:val="auto"/>
                <w:szCs w:val="21"/>
                <w:highlight w:val="none"/>
              </w:rPr>
            </w:pPr>
            <w:r>
              <w:rPr>
                <w:rFonts w:hint="eastAsia" w:ascii="宋体" w:hAnsi="宋体" w:cs="宋体"/>
                <w:b/>
                <w:color w:val="auto"/>
                <w:szCs w:val="21"/>
                <w:highlight w:val="none"/>
              </w:rPr>
              <w:t>注：1.以上标明“必须提供”的材料属于复印件的扫描件的，必须加盖供应商电子公章，否则响应文件按无效响应处理。</w:t>
            </w:r>
          </w:p>
        </w:tc>
      </w:tr>
      <w:tr w14:paraId="325DF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tcBorders>
              <w:top w:val="single" w:color="000000" w:sz="4" w:space="0"/>
              <w:left w:val="single" w:color="000000" w:sz="4" w:space="0"/>
              <w:bottom w:val="single" w:color="000000" w:sz="4" w:space="0"/>
              <w:right w:val="single" w:color="000000" w:sz="4" w:space="0"/>
            </w:tcBorders>
            <w:vAlign w:val="center"/>
          </w:tcPr>
          <w:p w14:paraId="7B7EFBA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12.1.2</w:t>
            </w:r>
          </w:p>
        </w:tc>
        <w:tc>
          <w:tcPr>
            <w:tcW w:w="1289" w:type="pct"/>
            <w:tcBorders>
              <w:top w:val="single" w:color="000000" w:sz="4" w:space="0"/>
              <w:left w:val="single" w:color="000000" w:sz="4" w:space="0"/>
              <w:bottom w:val="single" w:color="000000" w:sz="4" w:space="0"/>
              <w:right w:val="single" w:color="000000" w:sz="4" w:space="0"/>
            </w:tcBorders>
            <w:vAlign w:val="center"/>
          </w:tcPr>
          <w:p w14:paraId="61A45889">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报价文件组成</w:t>
            </w:r>
          </w:p>
        </w:tc>
        <w:tc>
          <w:tcPr>
            <w:tcW w:w="3254" w:type="pct"/>
            <w:tcBorders>
              <w:top w:val="single" w:color="000000" w:sz="4" w:space="0"/>
              <w:left w:val="single" w:color="000000" w:sz="4" w:space="0"/>
              <w:bottom w:val="single" w:color="000000" w:sz="4" w:space="0"/>
              <w:right w:val="single" w:color="000000" w:sz="4" w:space="0"/>
            </w:tcBorders>
            <w:vAlign w:val="center"/>
          </w:tcPr>
          <w:p w14:paraId="4BB3768F">
            <w:pPr>
              <w:spacing w:line="360" w:lineRule="auto"/>
              <w:rPr>
                <w:color w:val="auto"/>
                <w:highlight w:val="none"/>
              </w:rPr>
            </w:pPr>
            <w:r>
              <w:rPr>
                <w:rFonts w:hint="eastAsia"/>
                <w:color w:val="auto"/>
                <w:highlight w:val="none"/>
              </w:rPr>
              <w:t>1.响应函；</w:t>
            </w:r>
            <w:r>
              <w:rPr>
                <w:rFonts w:hint="eastAsia"/>
                <w:b/>
                <w:bCs/>
                <w:color w:val="auto"/>
                <w:highlight w:val="none"/>
              </w:rPr>
              <w:t>（必须提供，否则作无效响应处理）</w:t>
            </w:r>
          </w:p>
          <w:p w14:paraId="2D0B9E61">
            <w:pPr>
              <w:spacing w:line="360" w:lineRule="auto"/>
              <w:rPr>
                <w:color w:val="auto"/>
                <w:highlight w:val="none"/>
              </w:rPr>
            </w:pPr>
            <w:r>
              <w:rPr>
                <w:rFonts w:hint="eastAsia"/>
                <w:color w:val="auto"/>
                <w:highlight w:val="none"/>
              </w:rPr>
              <w:t>2.响应报价表；</w:t>
            </w:r>
            <w:r>
              <w:rPr>
                <w:rFonts w:hint="eastAsia"/>
                <w:b/>
                <w:bCs/>
                <w:color w:val="auto"/>
                <w:highlight w:val="none"/>
              </w:rPr>
              <w:t>（必须提供，否则响应文件按无效响应处理）</w:t>
            </w:r>
          </w:p>
          <w:p w14:paraId="266CD721">
            <w:pPr>
              <w:spacing w:line="360" w:lineRule="auto"/>
              <w:rPr>
                <w:color w:val="auto"/>
                <w:highlight w:val="none"/>
              </w:rPr>
            </w:pPr>
            <w:r>
              <w:rPr>
                <w:rFonts w:hint="eastAsia" w:ascii="宋体" w:hAnsi="宋体"/>
                <w:color w:val="auto"/>
                <w:szCs w:val="21"/>
                <w:highlight w:val="none"/>
              </w:rPr>
              <w:t>3.供应商针对报价需要说明的其他文件和说明（格式自拟）。</w:t>
            </w:r>
          </w:p>
        </w:tc>
      </w:tr>
      <w:tr w14:paraId="1A3EF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tcBorders>
              <w:top w:val="single" w:color="000000" w:sz="4" w:space="0"/>
              <w:left w:val="single" w:color="000000" w:sz="4" w:space="0"/>
              <w:bottom w:val="single" w:color="000000" w:sz="4" w:space="0"/>
              <w:right w:val="single" w:color="000000" w:sz="4" w:space="0"/>
            </w:tcBorders>
            <w:vAlign w:val="center"/>
          </w:tcPr>
          <w:p w14:paraId="349D2F5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12.2</w:t>
            </w:r>
          </w:p>
        </w:tc>
        <w:tc>
          <w:tcPr>
            <w:tcW w:w="1289" w:type="pct"/>
            <w:tcBorders>
              <w:top w:val="single" w:color="000000" w:sz="4" w:space="0"/>
              <w:left w:val="single" w:color="000000" w:sz="4" w:space="0"/>
              <w:bottom w:val="single" w:color="000000" w:sz="4" w:space="0"/>
              <w:right w:val="single" w:color="000000" w:sz="4" w:space="0"/>
            </w:tcBorders>
            <w:vAlign w:val="center"/>
          </w:tcPr>
          <w:p w14:paraId="0BFF4F8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响应文件电子版要求</w:t>
            </w:r>
          </w:p>
        </w:tc>
        <w:tc>
          <w:tcPr>
            <w:tcW w:w="3254" w:type="pct"/>
            <w:tcBorders>
              <w:top w:val="single" w:color="000000" w:sz="4" w:space="0"/>
              <w:left w:val="single" w:color="000000" w:sz="4" w:space="0"/>
              <w:bottom w:val="single" w:color="000000" w:sz="4" w:space="0"/>
              <w:right w:val="single" w:color="000000" w:sz="4" w:space="0"/>
            </w:tcBorders>
            <w:vAlign w:val="center"/>
          </w:tcPr>
          <w:p w14:paraId="69E650B6">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1.响应文件电子版要求：按照本采购文件“</w:t>
            </w:r>
            <w:r>
              <w:rPr>
                <w:rFonts w:hint="eastAsia" w:ascii="宋体" w:hAnsi="宋体"/>
                <w:color w:val="auto"/>
                <w:szCs w:val="21"/>
                <w:highlight w:val="none"/>
              </w:rPr>
              <w:t>第五章 响应文件格式</w:t>
            </w:r>
            <w:r>
              <w:rPr>
                <w:rFonts w:hint="eastAsia" w:ascii="宋体" w:hAnsi="宋体" w:cs="宋体"/>
                <w:color w:val="auto"/>
                <w:szCs w:val="21"/>
                <w:highlight w:val="none"/>
              </w:rPr>
              <w:t>”编写（第五章未附格式的，由供应商自行拟定），不可涂改并在规定加盖公章处加盖电子公章，</w:t>
            </w:r>
            <w:r>
              <w:rPr>
                <w:rFonts w:hint="eastAsia" w:ascii="宋体" w:hAnsi="宋体" w:cs="宋体"/>
                <w:b/>
                <w:color w:val="auto"/>
                <w:szCs w:val="21"/>
                <w:highlight w:val="none"/>
              </w:rPr>
              <w:t>否则响应文件按无效响应处理</w:t>
            </w:r>
            <w:r>
              <w:rPr>
                <w:rFonts w:hint="eastAsia" w:ascii="宋体" w:hAnsi="宋体" w:cs="宋体"/>
                <w:color w:val="auto"/>
                <w:szCs w:val="21"/>
                <w:highlight w:val="none"/>
              </w:rPr>
              <w:t>。</w:t>
            </w:r>
          </w:p>
          <w:p w14:paraId="2AFA6184">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Courier New"/>
                <w:color w:val="auto"/>
                <w:szCs w:val="21"/>
                <w:highlight w:val="none"/>
              </w:rPr>
              <w:t>.响应文件电子版密封方式：电子响应文件通过平台有效CA加密后在“广西政府采购云平台”投送。（操作方式见公告附件“</w:t>
            </w:r>
            <w:r>
              <w:rPr>
                <w:rFonts w:hint="eastAsia" w:ascii="宋体" w:hAnsi="宋体"/>
                <w:color w:val="auto"/>
                <w:szCs w:val="21"/>
                <w:highlight w:val="none"/>
              </w:rPr>
              <w:t>电子响应文件制作与投送教程</w:t>
            </w:r>
            <w:r>
              <w:rPr>
                <w:rFonts w:hint="eastAsia" w:ascii="宋体" w:hAnsi="宋体" w:cs="Courier New"/>
                <w:color w:val="auto"/>
                <w:szCs w:val="21"/>
                <w:highlight w:val="none"/>
              </w:rPr>
              <w:t>” ）</w:t>
            </w:r>
          </w:p>
        </w:tc>
      </w:tr>
      <w:tr w14:paraId="46F42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tcBorders>
              <w:top w:val="single" w:color="000000" w:sz="4" w:space="0"/>
              <w:left w:val="single" w:color="000000" w:sz="4" w:space="0"/>
              <w:bottom w:val="single" w:color="000000" w:sz="4" w:space="0"/>
              <w:right w:val="single" w:color="000000" w:sz="4" w:space="0"/>
            </w:tcBorders>
            <w:vAlign w:val="center"/>
          </w:tcPr>
          <w:p w14:paraId="616D223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15.2</w:t>
            </w:r>
          </w:p>
        </w:tc>
        <w:tc>
          <w:tcPr>
            <w:tcW w:w="1289" w:type="pct"/>
            <w:tcBorders>
              <w:top w:val="single" w:color="000000" w:sz="4" w:space="0"/>
              <w:left w:val="single" w:color="000000" w:sz="4" w:space="0"/>
              <w:bottom w:val="single" w:color="000000" w:sz="4" w:space="0"/>
              <w:right w:val="single" w:color="000000" w:sz="4" w:space="0"/>
            </w:tcBorders>
            <w:vAlign w:val="center"/>
          </w:tcPr>
          <w:p w14:paraId="3A52624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响应报价要求</w:t>
            </w:r>
          </w:p>
        </w:tc>
        <w:tc>
          <w:tcPr>
            <w:tcW w:w="3254" w:type="pct"/>
            <w:tcBorders>
              <w:top w:val="single" w:color="000000" w:sz="4" w:space="0"/>
              <w:left w:val="single" w:color="000000" w:sz="4" w:space="0"/>
              <w:bottom w:val="single" w:color="000000" w:sz="4" w:space="0"/>
              <w:right w:val="single" w:color="000000" w:sz="4" w:space="0"/>
            </w:tcBorders>
            <w:vAlign w:val="center"/>
          </w:tcPr>
          <w:p w14:paraId="3198BC26">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响应报价是履行合同的最终价格,包括：</w:t>
            </w:r>
          </w:p>
          <w:p w14:paraId="0750527B">
            <w:pPr>
              <w:snapToGrid w:val="0"/>
              <w:spacing w:line="360" w:lineRule="auto"/>
              <w:jc w:val="left"/>
              <w:rPr>
                <w:rFonts w:ascii="宋体" w:hAnsi="宋体" w:cs="宋体"/>
                <w:color w:val="auto"/>
                <w:szCs w:val="21"/>
                <w:highlight w:val="none"/>
              </w:rPr>
            </w:pPr>
            <w:r>
              <w:rPr>
                <w:rFonts w:hint="eastAsia" w:ascii="宋体" w:hAnsi="宋体"/>
                <w:b w:val="0"/>
                <w:bCs/>
                <w:color w:val="auto"/>
                <w:szCs w:val="21"/>
                <w:highlight w:val="none"/>
                <w:lang w:val="en-US" w:eastAsia="zh-CN"/>
              </w:rPr>
              <w:t>本项目服务实施全过程中所需的所有费用，包括但不限于服务价款，大赛场地的规划设计布置、搭建及撤场费用、设备租赁及保管费、运输装卸费、相关工作人员劳务费、物料设计及制作、配件及辅助材料费、安装调试、技术支持、培训、售后服务、保险费用和各项税金、代理费等全部费用，完成本项目所需的一切工作内容而发生的所有直接费用、间接费用、其它费用，执行本次服务所需的人工、设备、交通、劳保等一切相关费用，采购人不再支付合同金额以外的任何费用。</w:t>
            </w:r>
            <w:r>
              <w:rPr>
                <w:rFonts w:hint="eastAsia" w:ascii="宋体" w:hAnsi="宋体"/>
                <w:b/>
                <w:color w:val="auto"/>
                <w:szCs w:val="21"/>
                <w:highlight w:val="none"/>
              </w:rPr>
              <w:t>（采购需求另有约定的，从其约定。）</w:t>
            </w:r>
          </w:p>
        </w:tc>
      </w:tr>
      <w:tr w14:paraId="7E4AE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8" w:hRule="atLeast"/>
          <w:jc w:val="center"/>
        </w:trPr>
        <w:tc>
          <w:tcPr>
            <w:tcW w:w="455" w:type="pct"/>
            <w:tcBorders>
              <w:top w:val="single" w:color="000000" w:sz="4" w:space="0"/>
              <w:left w:val="single" w:color="000000" w:sz="4" w:space="0"/>
              <w:bottom w:val="single" w:color="000000" w:sz="4" w:space="0"/>
              <w:right w:val="single" w:color="000000" w:sz="4" w:space="0"/>
            </w:tcBorders>
            <w:vAlign w:val="center"/>
          </w:tcPr>
          <w:p w14:paraId="100BC91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16.2</w:t>
            </w:r>
          </w:p>
        </w:tc>
        <w:tc>
          <w:tcPr>
            <w:tcW w:w="1289" w:type="pct"/>
            <w:tcBorders>
              <w:top w:val="single" w:color="000000" w:sz="4" w:space="0"/>
              <w:left w:val="single" w:color="000000" w:sz="4" w:space="0"/>
              <w:bottom w:val="single" w:color="000000" w:sz="4" w:space="0"/>
              <w:right w:val="single" w:color="000000" w:sz="4" w:space="0"/>
            </w:tcBorders>
            <w:vAlign w:val="center"/>
          </w:tcPr>
          <w:p w14:paraId="57DEEE4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竞标有效期</w:t>
            </w:r>
          </w:p>
        </w:tc>
        <w:tc>
          <w:tcPr>
            <w:tcW w:w="3254" w:type="pct"/>
            <w:tcBorders>
              <w:top w:val="single" w:color="000000" w:sz="4" w:space="0"/>
              <w:left w:val="single" w:color="000000" w:sz="4" w:space="0"/>
              <w:bottom w:val="single" w:color="000000" w:sz="4" w:space="0"/>
              <w:right w:val="single" w:color="000000" w:sz="4" w:space="0"/>
            </w:tcBorders>
            <w:vAlign w:val="center"/>
          </w:tcPr>
          <w:p w14:paraId="196EDD88">
            <w:pPr>
              <w:snapToGrid w:val="0"/>
              <w:spacing w:after="120" w:line="360" w:lineRule="auto"/>
              <w:rPr>
                <w:rFonts w:ascii="宋体" w:hAnsi="宋体" w:cs="宋体"/>
                <w:color w:val="auto"/>
                <w:szCs w:val="21"/>
                <w:highlight w:val="none"/>
              </w:rPr>
            </w:pPr>
            <w:r>
              <w:rPr>
                <w:rFonts w:hint="eastAsia" w:ascii="宋体" w:hAnsi="宋体" w:cs="宋体"/>
                <w:color w:val="auto"/>
                <w:szCs w:val="21"/>
                <w:highlight w:val="none"/>
              </w:rPr>
              <w:t>自首次响应文件提交截止之日起</w:t>
            </w:r>
            <w:bookmarkStart w:id="34" w:name="PO_3000001868_PM046"/>
            <w:r>
              <w:rPr>
                <w:rFonts w:hint="eastAsia" w:ascii="宋体" w:hAnsi="宋体" w:cs="宋体"/>
                <w:color w:val="auto"/>
                <w:szCs w:val="21"/>
                <w:highlight w:val="none"/>
                <w:u w:val="single"/>
              </w:rPr>
              <w:t>90</w:t>
            </w:r>
            <w:bookmarkEnd w:id="34"/>
            <w:r>
              <w:rPr>
                <w:rFonts w:hint="eastAsia" w:ascii="宋体" w:hAnsi="宋体" w:cs="宋体"/>
                <w:color w:val="auto"/>
                <w:szCs w:val="21"/>
                <w:highlight w:val="none"/>
              </w:rPr>
              <w:t>日。</w:t>
            </w:r>
          </w:p>
        </w:tc>
      </w:tr>
      <w:tr w14:paraId="62F19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tcBorders>
              <w:top w:val="single" w:color="000000" w:sz="4" w:space="0"/>
              <w:left w:val="single" w:color="000000" w:sz="4" w:space="0"/>
              <w:bottom w:val="single" w:color="000000" w:sz="4" w:space="0"/>
              <w:right w:val="single" w:color="000000" w:sz="4" w:space="0"/>
            </w:tcBorders>
            <w:vAlign w:val="center"/>
          </w:tcPr>
          <w:p w14:paraId="55E138C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17.1</w:t>
            </w:r>
          </w:p>
        </w:tc>
        <w:tc>
          <w:tcPr>
            <w:tcW w:w="1289" w:type="pct"/>
            <w:tcBorders>
              <w:top w:val="single" w:color="000000" w:sz="4" w:space="0"/>
              <w:left w:val="single" w:color="000000" w:sz="4" w:space="0"/>
              <w:bottom w:val="single" w:color="000000" w:sz="4" w:space="0"/>
              <w:right w:val="single" w:color="000000" w:sz="4" w:space="0"/>
            </w:tcBorders>
            <w:vAlign w:val="center"/>
          </w:tcPr>
          <w:p w14:paraId="132E694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磋商保证金</w:t>
            </w:r>
          </w:p>
        </w:tc>
        <w:tc>
          <w:tcPr>
            <w:tcW w:w="3254" w:type="pct"/>
            <w:tcBorders>
              <w:top w:val="single" w:color="000000" w:sz="4" w:space="0"/>
              <w:left w:val="single" w:color="000000" w:sz="4" w:space="0"/>
              <w:bottom w:val="single" w:color="000000" w:sz="4" w:space="0"/>
              <w:right w:val="single" w:color="000000" w:sz="4" w:space="0"/>
            </w:tcBorders>
            <w:vAlign w:val="center"/>
          </w:tcPr>
          <w:p w14:paraId="15B5B3D0">
            <w:pPr>
              <w:autoSpaceDE w:val="0"/>
              <w:autoSpaceDN w:val="0"/>
              <w:snapToGrid w:val="0"/>
              <w:spacing w:line="360" w:lineRule="auto"/>
              <w:textAlignment w:val="bottom"/>
              <w:rPr>
                <w:rFonts w:ascii="宋体" w:hAnsi="宋体"/>
                <w:color w:val="auto"/>
                <w:szCs w:val="21"/>
                <w:highlight w:val="none"/>
              </w:rPr>
            </w:pPr>
            <w:r>
              <w:rPr>
                <w:rFonts w:hint="eastAsia" w:ascii="宋体" w:hAnsi="宋体"/>
                <w:color w:val="auto"/>
                <w:szCs w:val="21"/>
                <w:highlight w:val="none"/>
              </w:rPr>
              <w:t>本项目不收取磋商保证金。</w:t>
            </w:r>
          </w:p>
        </w:tc>
      </w:tr>
      <w:tr w14:paraId="1487D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455" w:type="pct"/>
            <w:vMerge w:val="restart"/>
            <w:tcBorders>
              <w:top w:val="single" w:color="000000" w:sz="4" w:space="0"/>
              <w:left w:val="single" w:color="000000" w:sz="4" w:space="0"/>
              <w:bottom w:val="single" w:color="000000" w:sz="4" w:space="0"/>
              <w:right w:val="single" w:color="000000" w:sz="4" w:space="0"/>
            </w:tcBorders>
            <w:vAlign w:val="center"/>
          </w:tcPr>
          <w:p w14:paraId="11A5C9A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20.1</w:t>
            </w:r>
          </w:p>
        </w:tc>
        <w:tc>
          <w:tcPr>
            <w:tcW w:w="1289" w:type="pct"/>
            <w:tcBorders>
              <w:top w:val="single" w:color="000000" w:sz="4" w:space="0"/>
              <w:left w:val="single" w:color="000000" w:sz="4" w:space="0"/>
              <w:bottom w:val="single" w:color="000000" w:sz="4" w:space="0"/>
              <w:right w:val="single" w:color="000000" w:sz="4" w:space="0"/>
            </w:tcBorders>
            <w:vAlign w:val="center"/>
          </w:tcPr>
          <w:p w14:paraId="7C986B3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首次响应文件提交起止时间</w:t>
            </w:r>
          </w:p>
        </w:tc>
        <w:tc>
          <w:tcPr>
            <w:tcW w:w="3254" w:type="pct"/>
            <w:tcBorders>
              <w:top w:val="single" w:color="000000" w:sz="4" w:space="0"/>
              <w:left w:val="single" w:color="000000" w:sz="4" w:space="0"/>
              <w:bottom w:val="single" w:color="000000" w:sz="4" w:space="0"/>
              <w:right w:val="single" w:color="000000" w:sz="4" w:space="0"/>
            </w:tcBorders>
            <w:vAlign w:val="center"/>
          </w:tcPr>
          <w:p w14:paraId="328E00DF">
            <w:pPr>
              <w:snapToGrid w:val="0"/>
              <w:spacing w:line="360" w:lineRule="auto"/>
              <w:jc w:val="left"/>
              <w:rPr>
                <w:rFonts w:ascii="宋体" w:hAnsi="宋体" w:cs="宋体"/>
                <w:color w:val="auto"/>
                <w:szCs w:val="21"/>
                <w:highlight w:val="none"/>
                <w:u w:val="single"/>
              </w:rPr>
            </w:pPr>
            <w:r>
              <w:rPr>
                <w:rFonts w:hint="eastAsia" w:ascii="宋体" w:hAnsi="宋体" w:cs="宋体"/>
                <w:color w:val="auto"/>
                <w:szCs w:val="21"/>
                <w:highlight w:val="none"/>
              </w:rPr>
              <w:t>详见竞争性磋商公告。</w:t>
            </w:r>
          </w:p>
        </w:tc>
      </w:tr>
      <w:tr w14:paraId="5AE35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vAlign w:val="center"/>
          </w:tcPr>
          <w:p w14:paraId="55A173FA">
            <w:pPr>
              <w:widowControl/>
              <w:jc w:val="left"/>
              <w:rPr>
                <w:rFonts w:ascii="宋体" w:hAnsi="宋体" w:cs="宋体"/>
                <w:color w:val="auto"/>
                <w:szCs w:val="21"/>
                <w:highlight w:val="none"/>
              </w:rPr>
            </w:pPr>
          </w:p>
        </w:tc>
        <w:tc>
          <w:tcPr>
            <w:tcW w:w="1289" w:type="pct"/>
            <w:tcBorders>
              <w:top w:val="single" w:color="000000" w:sz="4" w:space="0"/>
              <w:left w:val="single" w:color="000000" w:sz="4" w:space="0"/>
              <w:bottom w:val="single" w:color="000000" w:sz="4" w:space="0"/>
              <w:right w:val="single" w:color="000000" w:sz="4" w:space="0"/>
            </w:tcBorders>
            <w:vAlign w:val="center"/>
          </w:tcPr>
          <w:p w14:paraId="0C10FC7F">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首次响应文件提交地点</w:t>
            </w:r>
          </w:p>
        </w:tc>
        <w:tc>
          <w:tcPr>
            <w:tcW w:w="3254" w:type="pct"/>
            <w:tcBorders>
              <w:top w:val="single" w:color="000000" w:sz="4" w:space="0"/>
              <w:left w:val="single" w:color="000000" w:sz="4" w:space="0"/>
              <w:bottom w:val="single" w:color="000000" w:sz="4" w:space="0"/>
              <w:right w:val="single" w:color="000000" w:sz="4" w:space="0"/>
            </w:tcBorders>
            <w:vAlign w:val="center"/>
          </w:tcPr>
          <w:p w14:paraId="7A20EB06">
            <w:pPr>
              <w:snapToGrid w:val="0"/>
              <w:spacing w:line="360" w:lineRule="auto"/>
              <w:jc w:val="left"/>
              <w:rPr>
                <w:rFonts w:ascii="宋体" w:hAnsi="宋体" w:cs="宋体"/>
                <w:color w:val="auto"/>
                <w:szCs w:val="21"/>
                <w:highlight w:val="none"/>
                <w:u w:val="single"/>
              </w:rPr>
            </w:pPr>
            <w:r>
              <w:rPr>
                <w:rFonts w:hint="eastAsia" w:ascii="宋体" w:hAnsi="宋体" w:cs="宋体"/>
                <w:color w:val="auto"/>
                <w:szCs w:val="21"/>
                <w:highlight w:val="none"/>
              </w:rPr>
              <w:t>详见竞争性磋商公告。</w:t>
            </w:r>
          </w:p>
        </w:tc>
      </w:tr>
      <w:tr w14:paraId="703C6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455" w:type="pct"/>
            <w:tcBorders>
              <w:top w:val="single" w:color="000000" w:sz="4" w:space="0"/>
              <w:left w:val="single" w:color="000000" w:sz="4" w:space="0"/>
              <w:bottom w:val="single" w:color="000000" w:sz="4" w:space="0"/>
              <w:right w:val="single" w:color="000000" w:sz="4" w:space="0"/>
            </w:tcBorders>
            <w:vAlign w:val="center"/>
          </w:tcPr>
          <w:p w14:paraId="54A02DD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20.6</w:t>
            </w:r>
          </w:p>
        </w:tc>
        <w:tc>
          <w:tcPr>
            <w:tcW w:w="1289" w:type="pct"/>
            <w:tcBorders>
              <w:top w:val="single" w:color="000000" w:sz="4" w:space="0"/>
              <w:left w:val="single" w:color="000000" w:sz="4" w:space="0"/>
              <w:bottom w:val="single" w:color="000000" w:sz="4" w:space="0"/>
              <w:right w:val="single" w:color="000000" w:sz="4" w:space="0"/>
            </w:tcBorders>
            <w:vAlign w:val="center"/>
          </w:tcPr>
          <w:p w14:paraId="2E28B08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备份响应文件</w:t>
            </w:r>
          </w:p>
        </w:tc>
        <w:tc>
          <w:tcPr>
            <w:tcW w:w="3254" w:type="pct"/>
            <w:tcBorders>
              <w:top w:val="single" w:color="000000" w:sz="4" w:space="0"/>
              <w:left w:val="single" w:color="000000" w:sz="4" w:space="0"/>
              <w:bottom w:val="single" w:color="000000" w:sz="4" w:space="0"/>
              <w:right w:val="single" w:color="000000" w:sz="4" w:space="0"/>
            </w:tcBorders>
            <w:vAlign w:val="center"/>
          </w:tcPr>
          <w:p w14:paraId="6EE2E386">
            <w:pPr>
              <w:snapToGrid w:val="0"/>
              <w:spacing w:line="360" w:lineRule="auto"/>
              <w:jc w:val="left"/>
              <w:rPr>
                <w:rFonts w:ascii="宋体" w:hAnsi="宋体" w:cs="宋体"/>
                <w:color w:val="auto"/>
                <w:szCs w:val="21"/>
                <w:highlight w:val="none"/>
              </w:rPr>
            </w:pPr>
            <w:r>
              <w:rPr>
                <w:rFonts w:hint="eastAsia" w:ascii="宋体" w:hAnsi="宋体"/>
                <w:color w:val="auto"/>
                <w:szCs w:val="21"/>
                <w:highlight w:val="none"/>
              </w:rPr>
              <w:t>本项目不接受备份响应文件。</w:t>
            </w:r>
          </w:p>
        </w:tc>
      </w:tr>
      <w:tr w14:paraId="20FFA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455" w:type="pct"/>
            <w:tcBorders>
              <w:top w:val="single" w:color="000000" w:sz="4" w:space="0"/>
              <w:left w:val="single" w:color="000000" w:sz="4" w:space="0"/>
              <w:bottom w:val="single" w:color="000000" w:sz="4" w:space="0"/>
              <w:right w:val="single" w:color="000000" w:sz="4" w:space="0"/>
            </w:tcBorders>
            <w:vAlign w:val="center"/>
          </w:tcPr>
          <w:p w14:paraId="34D4D019">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21</w:t>
            </w:r>
          </w:p>
        </w:tc>
        <w:tc>
          <w:tcPr>
            <w:tcW w:w="1289" w:type="pct"/>
            <w:tcBorders>
              <w:top w:val="single" w:color="000000" w:sz="4" w:space="0"/>
              <w:left w:val="single" w:color="000000" w:sz="4" w:space="0"/>
              <w:bottom w:val="single" w:color="000000" w:sz="4" w:space="0"/>
              <w:right w:val="single" w:color="000000" w:sz="4" w:space="0"/>
            </w:tcBorders>
            <w:vAlign w:val="center"/>
          </w:tcPr>
          <w:p w14:paraId="3FA3C5D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首次响应文件的退回</w:t>
            </w:r>
          </w:p>
        </w:tc>
        <w:tc>
          <w:tcPr>
            <w:tcW w:w="3254" w:type="pct"/>
            <w:tcBorders>
              <w:top w:val="single" w:color="000000" w:sz="4" w:space="0"/>
              <w:left w:val="single" w:color="000000" w:sz="4" w:space="0"/>
              <w:bottom w:val="single" w:color="000000" w:sz="4" w:space="0"/>
              <w:right w:val="single" w:color="000000" w:sz="4" w:space="0"/>
            </w:tcBorders>
            <w:vAlign w:val="center"/>
          </w:tcPr>
          <w:p w14:paraId="2FC837F4">
            <w:pPr>
              <w:snapToGrid w:val="0"/>
              <w:spacing w:line="360" w:lineRule="auto"/>
              <w:jc w:val="left"/>
              <w:rPr>
                <w:rFonts w:ascii="宋体" w:hAnsi="宋体"/>
                <w:color w:val="auto"/>
                <w:szCs w:val="21"/>
                <w:highlight w:val="none"/>
              </w:rPr>
            </w:pPr>
            <w:r>
              <w:rPr>
                <w:rFonts w:hint="eastAsia" w:ascii="宋体" w:hAnsi="宋体" w:cs="宋体"/>
                <w:color w:val="auto"/>
                <w:szCs w:val="21"/>
                <w:highlight w:val="none"/>
              </w:rPr>
              <w:t>详见竞争性磋商公告。</w:t>
            </w:r>
          </w:p>
        </w:tc>
      </w:tr>
      <w:tr w14:paraId="23BF9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455" w:type="pct"/>
            <w:tcBorders>
              <w:top w:val="single" w:color="000000" w:sz="4" w:space="0"/>
              <w:left w:val="single" w:color="000000" w:sz="4" w:space="0"/>
              <w:bottom w:val="single" w:color="000000" w:sz="4" w:space="0"/>
              <w:right w:val="single" w:color="000000" w:sz="4" w:space="0"/>
            </w:tcBorders>
            <w:vAlign w:val="center"/>
          </w:tcPr>
          <w:p w14:paraId="7C4C638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26.2</w:t>
            </w:r>
          </w:p>
        </w:tc>
        <w:tc>
          <w:tcPr>
            <w:tcW w:w="1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BBB42">
            <w:pPr>
              <w:snapToGrid w:val="0"/>
              <w:spacing w:line="360" w:lineRule="auto"/>
              <w:jc w:val="center"/>
              <w:rPr>
                <w:rFonts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磋商的顺序</w:t>
            </w:r>
          </w:p>
        </w:tc>
        <w:tc>
          <w:tcPr>
            <w:tcW w:w="3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56ECE">
            <w:pPr>
              <w:pStyle w:val="9"/>
              <w:widowControl/>
              <w:numPr>
                <w:ilvl w:val="0"/>
                <w:numId w:val="0"/>
              </w:numPr>
              <w:tabs>
                <w:tab w:val="left" w:pos="454"/>
                <w:tab w:val="left" w:pos="720"/>
                <w:tab w:val="left" w:pos="840"/>
              </w:tabs>
              <w:spacing w:after="120" w:afterLines="50" w:line="360" w:lineRule="auto"/>
              <w:ind w:left="360" w:hanging="360"/>
              <w:jc w:val="left"/>
              <w:rPr>
                <w:rFonts w:ascii="宋体" w:hAnsi="宋体" w:cs="宋体"/>
                <w:color w:val="auto"/>
                <w:szCs w:val="21"/>
                <w:highlight w:val="none"/>
              </w:rPr>
            </w:pPr>
            <w:r>
              <w:rPr>
                <w:rFonts w:hint="eastAsia" w:ascii="宋体" w:hAnsi="宋体" w:cs="宋体"/>
                <w:color w:val="auto"/>
                <w:szCs w:val="21"/>
                <w:highlight w:val="none"/>
              </w:rPr>
              <w:t>□按照提交首次响应文件的顺序，通知磋商时，若某供应商不在通知现场时，该供应商排序到最后磋商，按照签到的顺序由其下一位供应商先参与磋商。</w:t>
            </w:r>
          </w:p>
          <w:p w14:paraId="53FBEA11">
            <w:pPr>
              <w:snapToGrid w:val="0"/>
              <w:spacing w:line="360" w:lineRule="auto"/>
              <w:rPr>
                <w:rFonts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sym w:font="Wingdings 2" w:char="0052"/>
            </w:r>
            <w:r>
              <w:rPr>
                <w:rFonts w:hint="eastAsia" w:ascii="宋体" w:hAnsi="宋体" w:cs="宋体"/>
                <w:color w:val="auto"/>
                <w:szCs w:val="21"/>
                <w:highlight w:val="none"/>
              </w:rPr>
              <w:t>随机排序。本项目为电子标，所有响应单位在规定的时间内统一进行磋商报价。</w:t>
            </w:r>
          </w:p>
        </w:tc>
      </w:tr>
      <w:tr w14:paraId="0BD6B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tcBorders>
              <w:top w:val="single" w:color="000000" w:sz="4" w:space="0"/>
              <w:left w:val="single" w:color="000000" w:sz="4" w:space="0"/>
              <w:bottom w:val="single" w:color="000000" w:sz="4" w:space="0"/>
              <w:right w:val="single" w:color="000000" w:sz="4" w:space="0"/>
            </w:tcBorders>
            <w:vAlign w:val="center"/>
          </w:tcPr>
          <w:p w14:paraId="0A08C3B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28</w:t>
            </w:r>
          </w:p>
        </w:tc>
        <w:tc>
          <w:tcPr>
            <w:tcW w:w="1289" w:type="pct"/>
            <w:tcBorders>
              <w:top w:val="single" w:color="000000" w:sz="4" w:space="0"/>
              <w:left w:val="single" w:color="000000" w:sz="4" w:space="0"/>
              <w:bottom w:val="single" w:color="000000" w:sz="4" w:space="0"/>
              <w:right w:val="single" w:color="000000" w:sz="4" w:space="0"/>
            </w:tcBorders>
            <w:vAlign w:val="center"/>
          </w:tcPr>
          <w:p w14:paraId="2E54773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履约保证金</w:t>
            </w:r>
          </w:p>
        </w:tc>
        <w:tc>
          <w:tcPr>
            <w:tcW w:w="3254" w:type="pct"/>
            <w:tcBorders>
              <w:top w:val="single" w:color="000000" w:sz="4" w:space="0"/>
              <w:left w:val="single" w:color="000000" w:sz="4" w:space="0"/>
              <w:bottom w:val="single" w:color="000000" w:sz="4" w:space="0"/>
              <w:right w:val="single" w:color="000000" w:sz="4" w:space="0"/>
            </w:tcBorders>
            <w:vAlign w:val="center"/>
          </w:tcPr>
          <w:p w14:paraId="7DDE5852">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本项目不收取履约保证金 </w:t>
            </w:r>
          </w:p>
        </w:tc>
      </w:tr>
      <w:tr w14:paraId="01744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tcBorders>
              <w:top w:val="single" w:color="000000" w:sz="4" w:space="0"/>
              <w:left w:val="single" w:color="000000" w:sz="4" w:space="0"/>
              <w:bottom w:val="single" w:color="000000" w:sz="4" w:space="0"/>
              <w:right w:val="single" w:color="000000" w:sz="4" w:space="0"/>
            </w:tcBorders>
            <w:vAlign w:val="center"/>
          </w:tcPr>
          <w:p w14:paraId="65D70BD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29.5</w:t>
            </w:r>
          </w:p>
        </w:tc>
        <w:tc>
          <w:tcPr>
            <w:tcW w:w="1289" w:type="pct"/>
            <w:tcBorders>
              <w:top w:val="single" w:color="000000" w:sz="4" w:space="0"/>
              <w:left w:val="single" w:color="000000" w:sz="4" w:space="0"/>
              <w:bottom w:val="single" w:color="000000" w:sz="4" w:space="0"/>
              <w:right w:val="single" w:color="000000" w:sz="4" w:space="0"/>
            </w:tcBorders>
            <w:vAlign w:val="center"/>
          </w:tcPr>
          <w:p w14:paraId="0C1ECC54">
            <w:pPr>
              <w:spacing w:line="360" w:lineRule="auto"/>
              <w:jc w:val="center"/>
              <w:rPr>
                <w:rFonts w:ascii="宋体" w:hAnsi="宋体" w:cs="宋体"/>
                <w:color w:val="auto"/>
                <w:szCs w:val="21"/>
                <w:highlight w:val="none"/>
              </w:rPr>
            </w:pPr>
            <w:r>
              <w:rPr>
                <w:rFonts w:hint="eastAsia" w:ascii="宋体" w:hAnsi="宋体"/>
                <w:color w:val="auto"/>
                <w:szCs w:val="21"/>
                <w:highlight w:val="none"/>
              </w:rPr>
              <w:t>签订合同携带的材料</w:t>
            </w:r>
          </w:p>
        </w:tc>
        <w:tc>
          <w:tcPr>
            <w:tcW w:w="3254" w:type="pct"/>
            <w:tcBorders>
              <w:top w:val="single" w:color="000000" w:sz="4" w:space="0"/>
              <w:left w:val="single" w:color="000000" w:sz="4" w:space="0"/>
              <w:bottom w:val="single" w:color="000000" w:sz="4" w:space="0"/>
              <w:right w:val="single" w:color="000000" w:sz="4" w:space="0"/>
            </w:tcBorders>
            <w:vAlign w:val="center"/>
          </w:tcPr>
          <w:p w14:paraId="3EE18C50">
            <w:pPr>
              <w:snapToGrid w:val="0"/>
              <w:spacing w:line="360" w:lineRule="auto"/>
              <w:rPr>
                <w:rFonts w:ascii="宋体" w:hAnsi="宋体" w:cs="宋体"/>
                <w:color w:val="auto"/>
                <w:szCs w:val="21"/>
                <w:highlight w:val="none"/>
              </w:rPr>
            </w:pPr>
            <w:r>
              <w:rPr>
                <w:rFonts w:hint="eastAsia" w:ascii="宋体" w:hAnsi="宋体"/>
                <w:color w:val="auto"/>
                <w:szCs w:val="21"/>
                <w:highlight w:val="none"/>
              </w:rPr>
              <w:t>使用的有效CA证书加盖单位电子公章</w:t>
            </w:r>
          </w:p>
        </w:tc>
      </w:tr>
      <w:tr w14:paraId="242375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Merge w:val="restart"/>
            <w:tcBorders>
              <w:top w:val="single" w:color="000000" w:sz="4" w:space="0"/>
              <w:left w:val="single" w:color="000000" w:sz="4" w:space="0"/>
              <w:bottom w:val="single" w:color="000000" w:sz="4" w:space="0"/>
              <w:right w:val="single" w:color="000000" w:sz="4" w:space="0"/>
            </w:tcBorders>
            <w:vAlign w:val="center"/>
          </w:tcPr>
          <w:p w14:paraId="471571A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31.2</w:t>
            </w:r>
          </w:p>
        </w:tc>
        <w:tc>
          <w:tcPr>
            <w:tcW w:w="1289" w:type="pct"/>
            <w:tcBorders>
              <w:top w:val="single" w:color="000000" w:sz="4" w:space="0"/>
              <w:left w:val="single" w:color="000000" w:sz="4" w:space="0"/>
              <w:bottom w:val="single" w:color="000000" w:sz="4" w:space="0"/>
              <w:right w:val="single" w:color="000000" w:sz="4" w:space="0"/>
            </w:tcBorders>
            <w:vAlign w:val="center"/>
          </w:tcPr>
          <w:p w14:paraId="1433C2CB">
            <w:pPr>
              <w:spacing w:line="380" w:lineRule="exact"/>
              <w:jc w:val="center"/>
              <w:rPr>
                <w:rFonts w:ascii="宋体" w:hAnsi="宋体"/>
                <w:color w:val="auto"/>
                <w:szCs w:val="21"/>
                <w:highlight w:val="none"/>
              </w:rPr>
            </w:pPr>
            <w:r>
              <w:rPr>
                <w:rFonts w:hint="eastAsia" w:ascii="宋体" w:hAnsi="宋体"/>
                <w:color w:val="auto"/>
                <w:szCs w:val="21"/>
                <w:highlight w:val="none"/>
              </w:rPr>
              <w:t>接收质疑函方式</w:t>
            </w:r>
          </w:p>
        </w:tc>
        <w:tc>
          <w:tcPr>
            <w:tcW w:w="3254" w:type="pct"/>
            <w:tcBorders>
              <w:top w:val="single" w:color="000000" w:sz="4" w:space="0"/>
              <w:left w:val="single" w:color="000000" w:sz="4" w:space="0"/>
              <w:bottom w:val="single" w:color="000000" w:sz="4" w:space="0"/>
              <w:right w:val="single" w:color="000000" w:sz="4" w:space="0"/>
            </w:tcBorders>
            <w:vAlign w:val="center"/>
          </w:tcPr>
          <w:p w14:paraId="31488AFB">
            <w:pPr>
              <w:snapToGrid w:val="0"/>
              <w:spacing w:line="380" w:lineRule="exact"/>
              <w:rPr>
                <w:rFonts w:ascii="宋体" w:hAnsi="宋体"/>
                <w:color w:val="auto"/>
                <w:szCs w:val="21"/>
                <w:highlight w:val="none"/>
              </w:rPr>
            </w:pPr>
            <w:r>
              <w:rPr>
                <w:rFonts w:hint="eastAsia" w:ascii="宋体" w:hAnsi="宋体"/>
                <w:color w:val="auto"/>
                <w:szCs w:val="21"/>
                <w:highlight w:val="none"/>
              </w:rPr>
              <w:t>以书面形式</w:t>
            </w:r>
          </w:p>
        </w:tc>
      </w:tr>
      <w:tr w14:paraId="4740F3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Merge w:val="continue"/>
            <w:tcBorders>
              <w:top w:val="single" w:color="000000" w:sz="4" w:space="0"/>
              <w:left w:val="single" w:color="000000" w:sz="4" w:space="0"/>
              <w:bottom w:val="single" w:color="000000" w:sz="4" w:space="0"/>
              <w:right w:val="single" w:color="000000" w:sz="4" w:space="0"/>
            </w:tcBorders>
            <w:vAlign w:val="center"/>
          </w:tcPr>
          <w:p w14:paraId="69F9821E">
            <w:pPr>
              <w:widowControl/>
              <w:jc w:val="left"/>
              <w:rPr>
                <w:rFonts w:ascii="宋体" w:hAnsi="宋体" w:cs="宋体"/>
                <w:color w:val="auto"/>
                <w:szCs w:val="21"/>
                <w:highlight w:val="none"/>
              </w:rPr>
            </w:pPr>
          </w:p>
        </w:tc>
        <w:tc>
          <w:tcPr>
            <w:tcW w:w="1289" w:type="pct"/>
            <w:tcBorders>
              <w:top w:val="single" w:color="000000" w:sz="4" w:space="0"/>
              <w:left w:val="single" w:color="000000" w:sz="4" w:space="0"/>
              <w:bottom w:val="single" w:color="000000" w:sz="4" w:space="0"/>
              <w:right w:val="single" w:color="000000" w:sz="4" w:space="0"/>
            </w:tcBorders>
            <w:vAlign w:val="center"/>
          </w:tcPr>
          <w:p w14:paraId="7385A4CD">
            <w:pPr>
              <w:spacing w:line="380" w:lineRule="exact"/>
              <w:jc w:val="center"/>
              <w:rPr>
                <w:rFonts w:ascii="宋体" w:hAnsi="宋体"/>
                <w:color w:val="auto"/>
                <w:szCs w:val="21"/>
                <w:highlight w:val="none"/>
              </w:rPr>
            </w:pPr>
            <w:r>
              <w:rPr>
                <w:rFonts w:hint="eastAsia" w:ascii="宋体" w:hAnsi="宋体"/>
                <w:color w:val="auto"/>
                <w:szCs w:val="21"/>
                <w:highlight w:val="none"/>
              </w:rPr>
              <w:t>质疑联系部门及联系方式</w:t>
            </w:r>
          </w:p>
        </w:tc>
        <w:tc>
          <w:tcPr>
            <w:tcW w:w="3254" w:type="pct"/>
            <w:tcBorders>
              <w:top w:val="single" w:color="000000" w:sz="4" w:space="0"/>
              <w:left w:val="single" w:color="000000" w:sz="4" w:space="0"/>
              <w:bottom w:val="single" w:color="000000" w:sz="4" w:space="0"/>
              <w:right w:val="single" w:color="000000" w:sz="4" w:space="0"/>
            </w:tcBorders>
            <w:vAlign w:val="center"/>
          </w:tcPr>
          <w:p w14:paraId="10A3860E">
            <w:pPr>
              <w:widowControl/>
              <w:shd w:val="clear" w:color="auto" w:fill="FFFFFF"/>
              <w:snapToGrid/>
              <w:spacing w:line="400" w:lineRule="exact"/>
              <w:jc w:val="left"/>
              <w:rPr>
                <w:rFonts w:ascii="宋体" w:hAnsi="宋体"/>
                <w:color w:val="auto"/>
                <w:szCs w:val="21"/>
                <w:highlight w:val="none"/>
                <w:u w:val="none"/>
              </w:rPr>
            </w:pPr>
            <w:r>
              <w:rPr>
                <w:rFonts w:hint="eastAsia" w:ascii="宋体" w:hAnsi="宋体"/>
                <w:color w:val="auto"/>
                <w:szCs w:val="21"/>
                <w:highlight w:val="none"/>
                <w:u w:val="none"/>
              </w:rPr>
              <w:t>（1）广西机电设备招标有限公司；</w:t>
            </w:r>
          </w:p>
          <w:p w14:paraId="0ECDD14D">
            <w:pPr>
              <w:widowControl/>
              <w:shd w:val="clear" w:color="auto" w:fill="FFFFFF"/>
              <w:snapToGrid/>
              <w:spacing w:line="400" w:lineRule="exact"/>
              <w:jc w:val="left"/>
              <w:rPr>
                <w:rFonts w:ascii="宋体" w:hAnsi="宋体"/>
                <w:color w:val="auto"/>
                <w:szCs w:val="21"/>
                <w:highlight w:val="none"/>
                <w:u w:val="none"/>
              </w:rPr>
            </w:pPr>
            <w:r>
              <w:rPr>
                <w:rFonts w:hint="eastAsia" w:ascii="宋体" w:hAnsi="宋体"/>
                <w:color w:val="auto"/>
                <w:szCs w:val="21"/>
                <w:highlight w:val="none"/>
                <w:u w:val="none"/>
              </w:rPr>
              <w:t>联系电话：0771-2808981，</w:t>
            </w:r>
          </w:p>
          <w:p w14:paraId="37E9252D">
            <w:pPr>
              <w:widowControl/>
              <w:shd w:val="clear" w:color="auto" w:fill="FFFFFF"/>
              <w:snapToGrid/>
              <w:spacing w:line="400" w:lineRule="exact"/>
              <w:jc w:val="left"/>
              <w:rPr>
                <w:rFonts w:ascii="宋体" w:hAnsi="宋体"/>
                <w:color w:val="auto"/>
                <w:szCs w:val="21"/>
                <w:highlight w:val="none"/>
                <w:u w:val="none"/>
              </w:rPr>
            </w:pPr>
            <w:r>
              <w:rPr>
                <w:rFonts w:hint="eastAsia" w:ascii="宋体" w:hAnsi="宋体"/>
                <w:color w:val="auto"/>
                <w:szCs w:val="21"/>
                <w:highlight w:val="none"/>
                <w:u w:val="none"/>
              </w:rPr>
              <w:t>通讯地址</w:t>
            </w:r>
            <w:r>
              <w:rPr>
                <w:rFonts w:hint="eastAsia" w:ascii="宋体" w:hAnsi="宋体" w:cs="Helvetica"/>
                <w:color w:val="auto"/>
                <w:szCs w:val="21"/>
                <w:highlight w:val="none"/>
                <w:u w:val="none"/>
              </w:rPr>
              <w:t>：</w:t>
            </w:r>
            <w:r>
              <w:rPr>
                <w:rFonts w:hint="eastAsia" w:ascii="宋体" w:hAnsi="宋体"/>
                <w:color w:val="auto"/>
                <w:szCs w:val="21"/>
                <w:highlight w:val="none"/>
                <w:u w:val="none"/>
              </w:rPr>
              <w:t>南宁市青秀区金湖路63号金源CBD现代城7层</w:t>
            </w:r>
          </w:p>
          <w:p w14:paraId="49E817BC">
            <w:pPr>
              <w:snapToGrid w:val="0"/>
              <w:spacing w:line="380" w:lineRule="exact"/>
              <w:rPr>
                <w:rFonts w:hint="eastAsia" w:ascii="宋体" w:hAnsi="宋体"/>
                <w:szCs w:val="21"/>
                <w:highlight w:val="none"/>
              </w:rPr>
            </w:pPr>
            <w:r>
              <w:rPr>
                <w:rFonts w:hint="eastAsia" w:ascii="宋体" w:hAnsi="宋体"/>
                <w:szCs w:val="21"/>
                <w:highlight w:val="none"/>
              </w:rPr>
              <w:t>（2）</w:t>
            </w:r>
            <w:r>
              <w:rPr>
                <w:rFonts w:hint="eastAsia" w:ascii="宋体" w:cs="Arial"/>
                <w:szCs w:val="21"/>
                <w:highlight w:val="none"/>
                <w:lang w:eastAsia="zh-CN"/>
              </w:rPr>
              <w:t>南宁市人力资源和社会保障局</w:t>
            </w:r>
            <w:r>
              <w:rPr>
                <w:rFonts w:hint="eastAsia" w:ascii="宋体" w:hAnsi="宋体"/>
                <w:szCs w:val="21"/>
                <w:highlight w:val="none"/>
              </w:rPr>
              <w:t>；</w:t>
            </w:r>
          </w:p>
          <w:p w14:paraId="34115DA5">
            <w:pPr>
              <w:snapToGrid w:val="0"/>
              <w:spacing w:line="380" w:lineRule="exact"/>
              <w:rPr>
                <w:rFonts w:hint="eastAsia" w:ascii="宋体" w:hAnsi="宋体" w:eastAsia="宋体"/>
                <w:highlight w:val="none"/>
                <w:lang w:eastAsia="zh-CN"/>
              </w:rPr>
            </w:pPr>
            <w:r>
              <w:rPr>
                <w:rFonts w:hint="eastAsia" w:ascii="宋体" w:hAnsi="宋体"/>
                <w:szCs w:val="21"/>
                <w:highlight w:val="none"/>
              </w:rPr>
              <w:t>联系电话：0771-5505368</w:t>
            </w:r>
            <w:r>
              <w:rPr>
                <w:rFonts w:hint="eastAsia" w:ascii="宋体" w:hAnsi="宋体"/>
                <w:szCs w:val="21"/>
                <w:highlight w:val="none"/>
                <w:lang w:val="en-US" w:eastAsia="zh-CN"/>
              </w:rPr>
              <w:t xml:space="preserve"> ，</w:t>
            </w:r>
          </w:p>
          <w:p w14:paraId="3BDA5A60">
            <w:pPr>
              <w:widowControl/>
              <w:shd w:val="clear" w:color="auto" w:fill="FFFFFF"/>
              <w:snapToGrid/>
              <w:spacing w:line="400" w:lineRule="exact"/>
              <w:jc w:val="left"/>
              <w:rPr>
                <w:rFonts w:hint="eastAsia" w:ascii="宋体" w:hAnsi="宋体" w:eastAsia="宋体"/>
                <w:color w:val="auto"/>
                <w:szCs w:val="21"/>
                <w:highlight w:val="none"/>
                <w:lang w:eastAsia="zh-CN"/>
              </w:rPr>
            </w:pPr>
            <w:r>
              <w:rPr>
                <w:rFonts w:hint="eastAsia" w:ascii="宋体" w:hAnsi="宋体"/>
                <w:szCs w:val="21"/>
                <w:highlight w:val="none"/>
              </w:rPr>
              <w:t>通讯地址</w:t>
            </w:r>
            <w:r>
              <w:rPr>
                <w:rFonts w:hint="eastAsia" w:ascii="宋体" w:hAnsi="宋体" w:cs="Helvetica"/>
                <w:szCs w:val="21"/>
                <w:highlight w:val="none"/>
              </w:rPr>
              <w:t>：南宁市青秀区桂春路南二里4号</w:t>
            </w:r>
            <w:r>
              <w:rPr>
                <w:rFonts w:hint="eastAsia" w:ascii="宋体" w:hAnsi="宋体"/>
                <w:szCs w:val="21"/>
                <w:highlight w:val="none"/>
                <w:lang w:val="en-US" w:eastAsia="zh-CN"/>
              </w:rPr>
              <w:t xml:space="preserve"> </w:t>
            </w:r>
          </w:p>
        </w:tc>
      </w:tr>
      <w:tr w14:paraId="60DA6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6"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vAlign w:val="center"/>
          </w:tcPr>
          <w:p w14:paraId="53DAD878">
            <w:pPr>
              <w:widowControl/>
              <w:jc w:val="left"/>
              <w:rPr>
                <w:rFonts w:ascii="宋体" w:hAnsi="宋体" w:cs="宋体"/>
                <w:color w:val="auto"/>
                <w:szCs w:val="21"/>
                <w:highlight w:val="none"/>
              </w:rPr>
            </w:pPr>
          </w:p>
        </w:tc>
        <w:tc>
          <w:tcPr>
            <w:tcW w:w="1289" w:type="pct"/>
            <w:tcBorders>
              <w:top w:val="single" w:color="000000" w:sz="4" w:space="0"/>
              <w:left w:val="single" w:color="000000" w:sz="4" w:space="0"/>
              <w:bottom w:val="single" w:color="000000" w:sz="4" w:space="0"/>
              <w:right w:val="single" w:color="000000" w:sz="4" w:space="0"/>
            </w:tcBorders>
            <w:vAlign w:val="center"/>
          </w:tcPr>
          <w:p w14:paraId="5FF2D541">
            <w:pPr>
              <w:spacing w:line="380" w:lineRule="exact"/>
              <w:jc w:val="center"/>
              <w:rPr>
                <w:rFonts w:ascii="宋体" w:hAnsi="宋体"/>
                <w:color w:val="auto"/>
                <w:szCs w:val="21"/>
                <w:highlight w:val="none"/>
              </w:rPr>
            </w:pPr>
            <w:r>
              <w:rPr>
                <w:rFonts w:hint="eastAsia" w:hAnsi="宋体"/>
                <w:color w:val="auto"/>
                <w:highlight w:val="none"/>
              </w:rPr>
              <w:t>现场提交质疑办理业务时间</w:t>
            </w:r>
          </w:p>
        </w:tc>
        <w:tc>
          <w:tcPr>
            <w:tcW w:w="3254" w:type="pct"/>
            <w:tcBorders>
              <w:top w:val="single" w:color="000000" w:sz="4" w:space="0"/>
              <w:left w:val="single" w:color="000000" w:sz="4" w:space="0"/>
              <w:bottom w:val="single" w:color="000000" w:sz="4" w:space="0"/>
              <w:right w:val="single" w:color="000000" w:sz="4" w:space="0"/>
            </w:tcBorders>
            <w:vAlign w:val="center"/>
          </w:tcPr>
          <w:p w14:paraId="340F99C7">
            <w:pPr>
              <w:snapToGrid w:val="0"/>
              <w:spacing w:line="380" w:lineRule="exact"/>
              <w:rPr>
                <w:rFonts w:ascii="宋体" w:hAnsi="宋体"/>
                <w:color w:val="auto"/>
                <w:szCs w:val="21"/>
                <w:highlight w:val="none"/>
              </w:rPr>
            </w:pPr>
            <w:r>
              <w:rPr>
                <w:rFonts w:hint="eastAsia" w:ascii="宋体" w:hAnsi="宋体" w:cs="宋体"/>
                <w:color w:val="auto"/>
                <w:highlight w:val="none"/>
              </w:rPr>
              <w:t>质疑期内每个工作日</w:t>
            </w:r>
            <w:r>
              <w:rPr>
                <w:rFonts w:hint="eastAsia" w:ascii="宋体" w:hAnsi="宋体" w:cs="宋体"/>
                <w:color w:val="auto"/>
                <w:highlight w:val="none"/>
                <w:u w:val="single"/>
              </w:rPr>
              <w:t>9时00分到11时30分，15时00分到17 时30分</w:t>
            </w:r>
          </w:p>
        </w:tc>
      </w:tr>
      <w:tr w14:paraId="32B32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tcBorders>
              <w:top w:val="single" w:color="000000" w:sz="4" w:space="0"/>
              <w:left w:val="single" w:color="000000" w:sz="4" w:space="0"/>
              <w:bottom w:val="single" w:color="000000" w:sz="4" w:space="0"/>
              <w:right w:val="single" w:color="000000" w:sz="4" w:space="0"/>
            </w:tcBorders>
            <w:vAlign w:val="center"/>
          </w:tcPr>
          <w:p w14:paraId="7E6081E9">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31.6</w:t>
            </w:r>
          </w:p>
        </w:tc>
        <w:tc>
          <w:tcPr>
            <w:tcW w:w="1289" w:type="pct"/>
            <w:tcBorders>
              <w:top w:val="single" w:color="000000" w:sz="4" w:space="0"/>
              <w:left w:val="single" w:color="000000" w:sz="4" w:space="0"/>
              <w:bottom w:val="single" w:color="000000" w:sz="4" w:space="0"/>
              <w:right w:val="single" w:color="000000" w:sz="4" w:space="0"/>
            </w:tcBorders>
            <w:vAlign w:val="center"/>
          </w:tcPr>
          <w:p w14:paraId="1B81D329">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受理投诉方式</w:t>
            </w:r>
          </w:p>
        </w:tc>
        <w:tc>
          <w:tcPr>
            <w:tcW w:w="3254" w:type="pct"/>
            <w:tcBorders>
              <w:top w:val="single" w:color="000000" w:sz="4" w:space="0"/>
              <w:left w:val="single" w:color="000000" w:sz="4" w:space="0"/>
              <w:bottom w:val="single" w:color="000000" w:sz="4" w:space="0"/>
              <w:right w:val="single" w:color="000000" w:sz="4" w:space="0"/>
            </w:tcBorders>
            <w:vAlign w:val="center"/>
          </w:tcPr>
          <w:p w14:paraId="0F67F148">
            <w:pPr>
              <w:snapToGrid w:val="0"/>
              <w:spacing w:line="380" w:lineRule="exact"/>
              <w:rPr>
                <w:rFonts w:ascii="宋体" w:hAnsi="宋体" w:cs="宋体"/>
                <w:color w:val="auto"/>
                <w:highlight w:val="none"/>
              </w:rPr>
            </w:pPr>
            <w:r>
              <w:rPr>
                <w:rFonts w:hint="eastAsia" w:ascii="宋体" w:hAnsi="宋体" w:cs="宋体"/>
                <w:color w:val="auto"/>
                <w:highlight w:val="none"/>
              </w:rPr>
              <w:t>1、受理方式：纸质方式受理，投诉书正、副本（经过质疑的事项才可投诉）。</w:t>
            </w:r>
          </w:p>
          <w:p w14:paraId="33037B9D">
            <w:pPr>
              <w:snapToGrid w:val="0"/>
              <w:spacing w:line="380" w:lineRule="exact"/>
              <w:rPr>
                <w:rFonts w:ascii="宋体" w:hAnsi="宋体" w:cs="宋体"/>
                <w:color w:val="auto"/>
                <w:highlight w:val="none"/>
              </w:rPr>
            </w:pPr>
            <w:r>
              <w:rPr>
                <w:rFonts w:hint="eastAsia" w:ascii="宋体" w:hAnsi="宋体" w:cs="宋体"/>
                <w:color w:val="auto"/>
                <w:highlight w:val="none"/>
              </w:rPr>
              <w:t>2、邮寄地址：</w:t>
            </w:r>
            <w:bookmarkStart w:id="35" w:name="PO_3000001868_PM038"/>
          </w:p>
          <w:bookmarkEnd w:id="35"/>
          <w:p w14:paraId="63E3838D">
            <w:pPr>
              <w:snapToGrid w:val="0"/>
              <w:spacing w:line="380" w:lineRule="exact"/>
              <w:rPr>
                <w:rFonts w:ascii="宋体" w:hAnsi="宋体" w:cs="宋体"/>
                <w:color w:val="auto"/>
                <w:highlight w:val="none"/>
              </w:rPr>
            </w:pPr>
            <w:r>
              <w:rPr>
                <w:rFonts w:hint="eastAsia" w:ascii="宋体" w:hAnsi="宋体" w:cs="宋体"/>
                <w:color w:val="auto"/>
                <w:highlight w:val="none"/>
              </w:rPr>
              <w:t>名称：南宁市财政局政府采购监督管理科</w:t>
            </w:r>
          </w:p>
          <w:p w14:paraId="4503B044">
            <w:pPr>
              <w:snapToGrid w:val="0"/>
              <w:spacing w:line="380" w:lineRule="exact"/>
              <w:rPr>
                <w:rFonts w:ascii="宋体" w:hAnsi="宋体" w:cs="宋体"/>
                <w:color w:val="auto"/>
                <w:highlight w:val="none"/>
              </w:rPr>
            </w:pPr>
            <w:r>
              <w:rPr>
                <w:rFonts w:hint="eastAsia" w:ascii="宋体" w:hAnsi="宋体" w:cs="宋体"/>
                <w:color w:val="auto"/>
                <w:highlight w:val="none"/>
              </w:rPr>
              <w:t>地址：</w:t>
            </w:r>
            <w:bookmarkStart w:id="36" w:name="PO_3000001866_PM039"/>
            <w:r>
              <w:rPr>
                <w:rFonts w:hint="eastAsia" w:hAnsi="宋体"/>
                <w:color w:val="auto"/>
                <w:highlight w:val="none"/>
              </w:rPr>
              <w:t>南宁市青秀区东葛路129号</w:t>
            </w:r>
            <w:bookmarkEnd w:id="36"/>
          </w:p>
          <w:p w14:paraId="6D0364CE">
            <w:pPr>
              <w:snapToGrid w:val="0"/>
              <w:spacing w:line="380" w:lineRule="exact"/>
              <w:rPr>
                <w:rFonts w:hAnsi="宋体" w:cs="宋体"/>
                <w:color w:val="auto"/>
                <w:highlight w:val="none"/>
              </w:rPr>
            </w:pPr>
            <w:r>
              <w:rPr>
                <w:rFonts w:hint="eastAsia" w:ascii="宋体" w:hAnsi="宋体" w:cs="宋体"/>
                <w:color w:val="auto"/>
                <w:highlight w:val="none"/>
              </w:rPr>
              <w:t>联系电话：</w:t>
            </w:r>
            <w:bookmarkStart w:id="37" w:name="PO_3000001866_PM038_1"/>
            <w:r>
              <w:rPr>
                <w:rFonts w:hint="eastAsia" w:hAnsi="宋体"/>
                <w:color w:val="auto"/>
                <w:highlight w:val="none"/>
              </w:rPr>
              <w:t>0771-2189091</w:t>
            </w:r>
            <w:bookmarkEnd w:id="37"/>
          </w:p>
        </w:tc>
      </w:tr>
      <w:tr w14:paraId="2F697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tcBorders>
              <w:top w:val="single" w:color="000000" w:sz="4" w:space="0"/>
              <w:left w:val="single" w:color="000000" w:sz="4" w:space="0"/>
              <w:bottom w:val="single" w:color="000000" w:sz="4" w:space="0"/>
              <w:right w:val="single" w:color="000000" w:sz="4" w:space="0"/>
            </w:tcBorders>
            <w:vAlign w:val="center"/>
          </w:tcPr>
          <w:p w14:paraId="7AC507F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33</w:t>
            </w:r>
          </w:p>
        </w:tc>
        <w:tc>
          <w:tcPr>
            <w:tcW w:w="1289" w:type="pct"/>
            <w:tcBorders>
              <w:top w:val="single" w:color="000000" w:sz="4" w:space="0"/>
              <w:left w:val="single" w:color="000000" w:sz="4" w:space="0"/>
              <w:bottom w:val="single" w:color="000000" w:sz="4" w:space="0"/>
              <w:right w:val="single" w:color="000000" w:sz="4" w:space="0"/>
            </w:tcBorders>
            <w:vAlign w:val="center"/>
          </w:tcPr>
          <w:p w14:paraId="268E793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采购代理费</w:t>
            </w:r>
          </w:p>
        </w:tc>
        <w:tc>
          <w:tcPr>
            <w:tcW w:w="3254" w:type="pct"/>
            <w:tcBorders>
              <w:top w:val="single" w:color="000000" w:sz="4" w:space="0"/>
              <w:left w:val="single" w:color="000000" w:sz="4" w:space="0"/>
              <w:bottom w:val="single" w:color="000000" w:sz="4" w:space="0"/>
              <w:right w:val="single" w:color="000000" w:sz="4" w:space="0"/>
            </w:tcBorders>
            <w:vAlign w:val="center"/>
          </w:tcPr>
          <w:p w14:paraId="319F9A06">
            <w:pPr>
              <w:pStyle w:val="14"/>
              <w:snapToGrid w:val="0"/>
              <w:spacing w:line="360" w:lineRule="auto"/>
              <w:ind w:left="0" w:leftChars="0"/>
              <w:rPr>
                <w:rFonts w:hAnsi="宋体" w:cs="宋体"/>
                <w:color w:val="auto"/>
                <w:highlight w:val="none"/>
              </w:rPr>
            </w:pPr>
            <w:r>
              <w:rPr>
                <w:rFonts w:hint="eastAsia" w:hAnsi="宋体" w:cs="宋体"/>
                <w:color w:val="auto"/>
                <w:highlight w:val="none"/>
              </w:rPr>
              <w:t>1. 是否收取采购代理费：</w:t>
            </w:r>
          </w:p>
          <w:p w14:paraId="60484FEE">
            <w:pPr>
              <w:pStyle w:val="14"/>
              <w:snapToGrid w:val="0"/>
              <w:spacing w:line="360" w:lineRule="auto"/>
              <w:ind w:left="0" w:leftChars="0"/>
              <w:rPr>
                <w:rFonts w:hAnsi="宋体" w:cs="宋体"/>
                <w:color w:val="auto"/>
                <w:highlight w:val="none"/>
              </w:rPr>
            </w:pPr>
            <w:r>
              <w:rPr>
                <w:rFonts w:hint="eastAsia" w:hAnsi="宋体" w:cs="宋体"/>
                <w:color w:val="auto"/>
                <w:highlight w:val="none"/>
              </w:rPr>
              <w:sym w:font="Wingdings 2" w:char="0052"/>
            </w:r>
            <w:r>
              <w:rPr>
                <w:rFonts w:hint="eastAsia" w:hAnsi="宋体" w:cs="宋体"/>
                <w:color w:val="auto"/>
                <w:highlight w:val="none"/>
              </w:rPr>
              <w:t>是    □ 否</w:t>
            </w:r>
          </w:p>
          <w:p w14:paraId="2A554F62">
            <w:pPr>
              <w:pStyle w:val="14"/>
              <w:snapToGrid w:val="0"/>
              <w:spacing w:line="360" w:lineRule="auto"/>
              <w:ind w:left="0" w:leftChars="0"/>
              <w:rPr>
                <w:rFonts w:hAnsi="宋体" w:cs="宋体"/>
                <w:color w:val="auto"/>
                <w:highlight w:val="none"/>
              </w:rPr>
            </w:pPr>
            <w:r>
              <w:rPr>
                <w:rFonts w:hint="eastAsia" w:hAnsi="宋体" w:cs="宋体"/>
                <w:color w:val="auto"/>
                <w:highlight w:val="none"/>
              </w:rPr>
              <w:t>2.采购代理费支付方式：</w:t>
            </w:r>
          </w:p>
          <w:p w14:paraId="26218B95">
            <w:pPr>
              <w:pStyle w:val="14"/>
              <w:snapToGrid w:val="0"/>
              <w:spacing w:line="360" w:lineRule="auto"/>
              <w:ind w:left="0" w:leftChars="0"/>
              <w:rPr>
                <w:rFonts w:hAnsi="宋体" w:cs="宋体"/>
                <w:color w:val="auto"/>
                <w:highlight w:val="none"/>
              </w:rPr>
            </w:pPr>
            <w:r>
              <w:rPr>
                <w:rFonts w:hint="eastAsia" w:hAnsi="宋体" w:cs="宋体"/>
                <w:color w:val="auto"/>
                <w:highlight w:val="none"/>
              </w:rPr>
              <w:sym w:font="Wingdings 2" w:char="0052"/>
            </w:r>
            <w:r>
              <w:rPr>
                <w:rFonts w:hint="eastAsia" w:hAnsi="宋体" w:cs="宋体"/>
                <w:color w:val="auto"/>
                <w:highlight w:val="none"/>
              </w:rPr>
              <w:t>本项目代理服务费由</w:t>
            </w:r>
            <w:r>
              <w:rPr>
                <w:rFonts w:hint="eastAsia" w:hAnsi="宋体" w:cs="宋体"/>
                <w:color w:val="auto"/>
                <w:highlight w:val="none"/>
                <w:u w:val="single"/>
              </w:rPr>
              <w:t>成交供应商</w:t>
            </w:r>
            <w:r>
              <w:rPr>
                <w:rFonts w:hint="eastAsia" w:hAnsi="宋体" w:cs="宋体"/>
                <w:color w:val="auto"/>
                <w:highlight w:val="none"/>
              </w:rPr>
              <w:t>领取成交通知书前，一次性向采购代理机构支付。</w:t>
            </w:r>
          </w:p>
          <w:p w14:paraId="1E18538C">
            <w:pPr>
              <w:pStyle w:val="14"/>
              <w:snapToGrid w:val="0"/>
              <w:spacing w:line="360" w:lineRule="auto"/>
              <w:ind w:left="0" w:leftChars="0"/>
              <w:rPr>
                <w:rFonts w:hAnsi="宋体" w:cs="宋体"/>
                <w:color w:val="auto"/>
                <w:highlight w:val="none"/>
              </w:rPr>
            </w:pPr>
            <w:r>
              <w:rPr>
                <w:rFonts w:hint="eastAsia" w:hAnsi="宋体" w:cs="宋体"/>
                <w:color w:val="auto"/>
                <w:highlight w:val="none"/>
              </w:rPr>
              <w:t>□采购人支付。</w:t>
            </w:r>
          </w:p>
          <w:p w14:paraId="4333B923">
            <w:pPr>
              <w:pStyle w:val="14"/>
              <w:snapToGrid w:val="0"/>
              <w:spacing w:line="360" w:lineRule="auto"/>
              <w:ind w:left="0" w:leftChars="0"/>
              <w:rPr>
                <w:rFonts w:hAnsi="宋体" w:cs="宋体"/>
                <w:color w:val="auto"/>
                <w:highlight w:val="none"/>
              </w:rPr>
            </w:pPr>
            <w:r>
              <w:rPr>
                <w:rFonts w:hint="eastAsia" w:hAnsi="宋体" w:cs="宋体"/>
                <w:color w:val="auto"/>
                <w:highlight w:val="none"/>
              </w:rPr>
              <w:t>3.采购代理费收取标准：</w:t>
            </w:r>
          </w:p>
          <w:p w14:paraId="2B29DA21">
            <w:pPr>
              <w:spacing w:line="360" w:lineRule="auto"/>
              <w:jc w:val="left"/>
              <w:rPr>
                <w:rFonts w:hint="eastAsia" w:hAnsi="宋体" w:cs="宋体"/>
                <w:color w:val="auto"/>
                <w:highlight w:val="none"/>
              </w:rPr>
            </w:pPr>
            <w:r>
              <w:rPr>
                <w:rFonts w:hint="eastAsia" w:ascii="Arial" w:hAnsi="Arial" w:cs="Arial"/>
                <w:color w:val="auto"/>
                <w:szCs w:val="21"/>
                <w:highlight w:val="none"/>
                <w:lang w:eastAsia="zh-CN"/>
              </w:rPr>
              <w:t>按照原国家计委关于《招标代理服务收费管理暂行办法》的通知（计价格〔2002〕1980号）、《国家发展改革委办公厅关于招标代理服务收费有关问题的通知》（发改办价格［2003］857号）以及《国家发展改革委关于降低部分建设项目收费标准规范收费行为等有关问题的通知》（发改价格〔2011〕534号）的规定，按差额定率累进法</w:t>
            </w:r>
            <w:r>
              <w:rPr>
                <w:rFonts w:hint="eastAsia" w:ascii="Arial" w:hAnsi="Arial" w:cs="Arial"/>
                <w:color w:val="auto"/>
                <w:szCs w:val="21"/>
                <w:highlight w:val="none"/>
                <w:lang w:val="en-US" w:eastAsia="zh-CN"/>
              </w:rPr>
              <w:t>下浮30%</w:t>
            </w:r>
            <w:r>
              <w:rPr>
                <w:rFonts w:hint="eastAsia" w:ascii="Arial" w:hAnsi="Arial" w:cs="Arial"/>
                <w:color w:val="auto"/>
                <w:szCs w:val="21"/>
                <w:highlight w:val="none"/>
                <w:lang w:eastAsia="zh-CN"/>
              </w:rPr>
              <w:t>计算。</w:t>
            </w:r>
          </w:p>
          <w:p w14:paraId="3DC6EE1B">
            <w:pPr>
              <w:pStyle w:val="14"/>
              <w:snapToGrid w:val="0"/>
              <w:spacing w:line="360" w:lineRule="auto"/>
              <w:ind w:left="0" w:leftChars="0"/>
              <w:rPr>
                <w:rFonts w:hAnsi="宋体" w:cs="宋体"/>
                <w:color w:val="auto"/>
                <w:highlight w:val="none"/>
              </w:rPr>
            </w:pPr>
            <w:r>
              <w:rPr>
                <w:rFonts w:hint="eastAsia" w:hAnsi="宋体" w:cs="宋体"/>
                <w:color w:val="auto"/>
                <w:highlight w:val="none"/>
              </w:rPr>
              <w:t>4. 采购代理费收取银行账户</w:t>
            </w:r>
          </w:p>
          <w:p w14:paraId="11E37646">
            <w:pPr>
              <w:pStyle w:val="14"/>
              <w:snapToGrid w:val="0"/>
              <w:spacing w:line="360" w:lineRule="auto"/>
              <w:ind w:left="0" w:leftChars="0"/>
              <w:rPr>
                <w:rFonts w:hAnsi="宋体" w:cs="宋体"/>
                <w:color w:val="auto"/>
                <w:highlight w:val="none"/>
              </w:rPr>
            </w:pPr>
            <w:r>
              <w:rPr>
                <w:rFonts w:hint="eastAsia" w:hAnsi="宋体" w:cs="宋体"/>
                <w:color w:val="auto"/>
                <w:highlight w:val="none"/>
              </w:rPr>
              <w:t>开户名称：广西机电设备招标有限公司</w:t>
            </w:r>
          </w:p>
          <w:p w14:paraId="36CADDC6">
            <w:pPr>
              <w:pStyle w:val="14"/>
              <w:snapToGrid w:val="0"/>
              <w:spacing w:line="360" w:lineRule="auto"/>
              <w:ind w:left="0" w:leftChars="0"/>
              <w:rPr>
                <w:rFonts w:hAnsi="宋体" w:cs="宋体"/>
                <w:color w:val="auto"/>
                <w:highlight w:val="none"/>
              </w:rPr>
            </w:pPr>
            <w:r>
              <w:rPr>
                <w:rFonts w:hint="eastAsia" w:hAnsi="宋体" w:cs="宋体"/>
                <w:color w:val="auto"/>
                <w:highlight w:val="none"/>
              </w:rPr>
              <w:t>开户银行：广西北部湾银行南宁市金湖支行</w:t>
            </w:r>
          </w:p>
          <w:p w14:paraId="52B398F6">
            <w:pPr>
              <w:pStyle w:val="14"/>
              <w:snapToGrid w:val="0"/>
              <w:spacing w:line="360" w:lineRule="auto"/>
              <w:ind w:left="0" w:leftChars="0"/>
              <w:rPr>
                <w:rFonts w:hAnsi="宋体" w:cs="宋体"/>
                <w:color w:val="auto"/>
                <w:highlight w:val="none"/>
              </w:rPr>
            </w:pPr>
            <w:r>
              <w:rPr>
                <w:rFonts w:hint="eastAsia" w:hAnsi="宋体" w:cs="宋体"/>
                <w:color w:val="auto"/>
                <w:highlight w:val="none"/>
              </w:rPr>
              <w:t>银行账号：1705012090027723 (联行号 313611017053)</w:t>
            </w:r>
          </w:p>
        </w:tc>
      </w:tr>
      <w:tr w14:paraId="3F685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tcBorders>
              <w:top w:val="single" w:color="000000" w:sz="4" w:space="0"/>
              <w:left w:val="single" w:color="000000" w:sz="4" w:space="0"/>
              <w:bottom w:val="single" w:color="000000" w:sz="4" w:space="0"/>
              <w:right w:val="single" w:color="000000" w:sz="4" w:space="0"/>
            </w:tcBorders>
            <w:vAlign w:val="center"/>
          </w:tcPr>
          <w:p w14:paraId="26F0B08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34.1</w:t>
            </w:r>
          </w:p>
        </w:tc>
        <w:tc>
          <w:tcPr>
            <w:tcW w:w="1289" w:type="pct"/>
            <w:tcBorders>
              <w:top w:val="single" w:color="000000" w:sz="4" w:space="0"/>
              <w:left w:val="single" w:color="000000" w:sz="4" w:space="0"/>
              <w:bottom w:val="single" w:color="000000" w:sz="4" w:space="0"/>
              <w:right w:val="single" w:color="000000" w:sz="4" w:space="0"/>
            </w:tcBorders>
            <w:vAlign w:val="center"/>
          </w:tcPr>
          <w:p w14:paraId="779AB28F">
            <w:pPr>
              <w:spacing w:line="360" w:lineRule="auto"/>
              <w:jc w:val="center"/>
              <w:rPr>
                <w:rFonts w:ascii="宋体" w:hAnsi="宋体" w:cs="宋体"/>
                <w:color w:val="auto"/>
                <w:szCs w:val="21"/>
                <w:highlight w:val="none"/>
              </w:rPr>
            </w:pPr>
            <w:r>
              <w:rPr>
                <w:rFonts w:hint="eastAsia" w:hAnsi="宋体"/>
                <w:color w:val="auto"/>
                <w:highlight w:val="none"/>
              </w:rPr>
              <w:t>解释</w:t>
            </w:r>
          </w:p>
        </w:tc>
        <w:tc>
          <w:tcPr>
            <w:tcW w:w="3254" w:type="pct"/>
            <w:tcBorders>
              <w:top w:val="single" w:color="000000" w:sz="4" w:space="0"/>
              <w:left w:val="single" w:color="000000" w:sz="4" w:space="0"/>
              <w:bottom w:val="single" w:color="000000" w:sz="4" w:space="0"/>
              <w:right w:val="single" w:color="000000" w:sz="4" w:space="0"/>
            </w:tcBorders>
            <w:vAlign w:val="center"/>
          </w:tcPr>
          <w:p w14:paraId="2006EBAA">
            <w:pPr>
              <w:pStyle w:val="14"/>
              <w:snapToGrid w:val="0"/>
              <w:spacing w:line="360" w:lineRule="auto"/>
              <w:ind w:left="0" w:leftChars="0"/>
              <w:rPr>
                <w:rFonts w:hAnsi="宋体" w:cs="宋体"/>
                <w:b/>
                <w:color w:val="auto"/>
                <w:highlight w:val="none"/>
              </w:rPr>
            </w:pPr>
            <w:r>
              <w:rPr>
                <w:rFonts w:hint="eastAsia" w:hAnsi="宋体" w:cs="宋体"/>
                <w:b/>
                <w:color w:val="auto"/>
                <w:highlight w:val="none"/>
              </w:rPr>
              <w:t>解释权：</w:t>
            </w:r>
            <w:r>
              <w:rPr>
                <w:rFonts w:hint="eastAsia" w:hAnsi="宋体" w:cs="宋体"/>
                <w:color w:val="auto"/>
                <w:highlight w:val="none"/>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hAnsi="宋体" w:cs="宋体"/>
                <w:b/>
                <w:color w:val="auto"/>
                <w:highlight w:val="none"/>
              </w:rPr>
              <w:t>由采购人或者采购代理机构负责解释。</w:t>
            </w:r>
          </w:p>
          <w:p w14:paraId="15B8DEBE">
            <w:pPr>
              <w:pStyle w:val="14"/>
              <w:snapToGrid w:val="0"/>
              <w:spacing w:line="360" w:lineRule="auto"/>
              <w:ind w:left="0" w:leftChars="0"/>
              <w:rPr>
                <w:rFonts w:hAnsi="宋体" w:cs="宋体"/>
                <w:b/>
                <w:color w:val="auto"/>
                <w:highlight w:val="none"/>
              </w:rPr>
            </w:pPr>
            <w:r>
              <w:rPr>
                <w:rFonts w:hint="eastAsia" w:hAnsi="宋体" w:cs="宋体"/>
                <w:b/>
                <w:color w:val="auto"/>
                <w:highlight w:val="none"/>
              </w:rPr>
              <w:t>法律责任：</w:t>
            </w:r>
          </w:p>
          <w:p w14:paraId="2DE874F4">
            <w:pPr>
              <w:pStyle w:val="14"/>
              <w:snapToGrid w:val="0"/>
              <w:spacing w:line="360" w:lineRule="auto"/>
              <w:ind w:left="0" w:leftChars="0"/>
              <w:rPr>
                <w:rFonts w:hAnsi="宋体" w:cs="宋体"/>
                <w:color w:val="auto"/>
                <w:highlight w:val="none"/>
              </w:rPr>
            </w:pPr>
            <w:r>
              <w:rPr>
                <w:rFonts w:hint="eastAsia" w:hAnsi="宋体" w:cs="宋体"/>
                <w:b/>
                <w:color w:val="auto"/>
                <w:highlight w:val="none"/>
              </w:rPr>
              <w:t>1.</w:t>
            </w:r>
            <w:r>
              <w:rPr>
                <w:rFonts w:hint="eastAsia" w:hAnsi="宋体" w:cs="宋体"/>
                <w:color w:val="auto"/>
                <w:highlight w:val="none"/>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02D9672A">
            <w:pPr>
              <w:spacing w:line="360" w:lineRule="auto"/>
              <w:rPr>
                <w:rFonts w:hAnsi="宋体" w:cs="宋体"/>
                <w:color w:val="auto"/>
                <w:highlight w:val="none"/>
              </w:rPr>
            </w:pPr>
            <w:r>
              <w:rPr>
                <w:rFonts w:hint="eastAsia" w:hAnsi="宋体" w:cs="宋体"/>
                <w:b/>
                <w:color w:val="auto"/>
                <w:highlight w:val="none"/>
              </w:rPr>
              <w:t>2.</w:t>
            </w:r>
            <w:r>
              <w:rPr>
                <w:rFonts w:hint="eastAsia" w:ascii="宋体" w:hAnsi="宋体"/>
                <w:b/>
                <w:color w:val="auto"/>
                <w:szCs w:val="21"/>
                <w:highlight w:val="none"/>
              </w:rPr>
              <w:t xml:space="preserve"> 本项目采购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25D6D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tcBorders>
              <w:top w:val="single" w:color="000000" w:sz="4" w:space="0"/>
              <w:left w:val="single" w:color="000000" w:sz="4" w:space="0"/>
              <w:bottom w:val="single" w:color="000000" w:sz="4" w:space="0"/>
              <w:right w:val="single" w:color="000000" w:sz="4" w:space="0"/>
            </w:tcBorders>
            <w:vAlign w:val="center"/>
          </w:tcPr>
          <w:p w14:paraId="42D4906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34.2</w:t>
            </w:r>
          </w:p>
        </w:tc>
        <w:tc>
          <w:tcPr>
            <w:tcW w:w="1289" w:type="pct"/>
            <w:tcBorders>
              <w:top w:val="single" w:color="000000" w:sz="4" w:space="0"/>
              <w:left w:val="single" w:color="000000" w:sz="4" w:space="0"/>
              <w:bottom w:val="single" w:color="000000" w:sz="4" w:space="0"/>
              <w:right w:val="single" w:color="000000" w:sz="4" w:space="0"/>
            </w:tcBorders>
            <w:vAlign w:val="center"/>
          </w:tcPr>
          <w:p w14:paraId="1A448EC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其他</w:t>
            </w:r>
          </w:p>
        </w:tc>
        <w:tc>
          <w:tcPr>
            <w:tcW w:w="3254" w:type="pct"/>
            <w:tcBorders>
              <w:top w:val="single" w:color="000000" w:sz="4" w:space="0"/>
              <w:left w:val="single" w:color="000000" w:sz="4" w:space="0"/>
              <w:bottom w:val="single" w:color="000000" w:sz="4" w:space="0"/>
              <w:right w:val="single" w:color="000000" w:sz="4" w:space="0"/>
            </w:tcBorders>
            <w:vAlign w:val="center"/>
          </w:tcPr>
          <w:p w14:paraId="04379DA9">
            <w:pPr>
              <w:pStyle w:val="14"/>
              <w:snapToGrid w:val="0"/>
              <w:spacing w:line="360" w:lineRule="auto"/>
              <w:ind w:left="0" w:leftChars="0"/>
              <w:rPr>
                <w:rFonts w:hAnsi="宋体" w:cs="宋体"/>
                <w:color w:val="auto"/>
                <w:highlight w:val="none"/>
              </w:rPr>
            </w:pPr>
            <w:r>
              <w:rPr>
                <w:rFonts w:hint="eastAsia" w:hAnsi="宋体" w:cs="宋体"/>
                <w:color w:val="auto"/>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5C73305C">
            <w:pPr>
              <w:pStyle w:val="14"/>
              <w:snapToGrid w:val="0"/>
              <w:spacing w:line="360" w:lineRule="auto"/>
              <w:ind w:left="0" w:leftChars="0"/>
              <w:rPr>
                <w:rFonts w:hAnsi="宋体" w:cs="宋体"/>
                <w:color w:val="auto"/>
                <w:highlight w:val="none"/>
              </w:rPr>
            </w:pPr>
            <w:r>
              <w:rPr>
                <w:rFonts w:hint="eastAsia" w:hAnsi="宋体" w:cs="宋体"/>
                <w:color w:val="auto"/>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4E691558">
            <w:pPr>
              <w:pStyle w:val="14"/>
              <w:snapToGrid w:val="0"/>
              <w:spacing w:line="360" w:lineRule="auto"/>
              <w:ind w:left="0" w:leftChars="0"/>
              <w:rPr>
                <w:rFonts w:hAnsi="宋体" w:cs="宋体"/>
                <w:color w:val="auto"/>
                <w:highlight w:val="none"/>
              </w:rPr>
            </w:pPr>
            <w:r>
              <w:rPr>
                <w:rFonts w:hint="eastAsia" w:hAnsi="宋体" w:cs="宋体"/>
                <w:color w:val="auto"/>
                <w:highlight w:val="none"/>
              </w:rPr>
              <w:t>3.本磋商文件中描述供应商的“签字”是指供应商的法定代表人或者委托代理人亲自在文件规定签署处亲笔写上个人的名字的行为，私章、签字章、印鉴、影印等其他形式均不能代替亲笔签字。</w:t>
            </w:r>
          </w:p>
          <w:p w14:paraId="48B2C072">
            <w:pPr>
              <w:pStyle w:val="14"/>
              <w:snapToGrid w:val="0"/>
              <w:spacing w:line="360" w:lineRule="auto"/>
              <w:ind w:left="0" w:leftChars="0"/>
              <w:rPr>
                <w:rFonts w:hAnsi="宋体" w:cs="宋体"/>
                <w:color w:val="auto"/>
                <w:highlight w:val="none"/>
              </w:rPr>
            </w:pPr>
            <w:r>
              <w:rPr>
                <w:rFonts w:hint="eastAsia" w:hAnsi="宋体" w:cs="宋体"/>
                <w:color w:val="auto"/>
                <w:highlight w:val="none"/>
              </w:rPr>
              <w:t>4.自然人竞标的，磋商文件规定盖公章处由自然人摁手指指印。</w:t>
            </w:r>
          </w:p>
          <w:p w14:paraId="04CAA5F2">
            <w:pPr>
              <w:pStyle w:val="14"/>
              <w:snapToGrid w:val="0"/>
              <w:spacing w:line="360" w:lineRule="auto"/>
              <w:ind w:left="0" w:leftChars="0"/>
              <w:rPr>
                <w:rFonts w:hAnsi="宋体" w:cs="宋体"/>
                <w:color w:val="auto"/>
                <w:highlight w:val="none"/>
              </w:rPr>
            </w:pPr>
            <w:r>
              <w:rPr>
                <w:rFonts w:hint="eastAsia" w:hAnsi="宋体" w:cs="宋体"/>
                <w:color w:val="auto"/>
                <w:highlight w:val="none"/>
              </w:rPr>
              <w:t>5.本磋商文件所称的“以上”“以下”“以内”“届满”，包括本数；所称的“不满”“超过”“以外”，不包括本数。</w:t>
            </w:r>
          </w:p>
        </w:tc>
      </w:tr>
    </w:tbl>
    <w:p w14:paraId="4A99BC3F">
      <w:pPr>
        <w:pStyle w:val="5"/>
        <w:spacing w:line="420" w:lineRule="exact"/>
        <w:jc w:val="center"/>
        <w:rPr>
          <w:rFonts w:ascii="宋体" w:hAnsi="宋体" w:cs="宋体"/>
          <w:b w:val="0"/>
          <w:color w:val="auto"/>
          <w:highlight w:val="none"/>
        </w:rPr>
      </w:pPr>
      <w:r>
        <w:rPr>
          <w:rFonts w:hint="eastAsia" w:ascii="宋体" w:hAnsi="宋体"/>
          <w:bCs w:val="0"/>
          <w:color w:val="auto"/>
          <w:highlight w:val="none"/>
        </w:rPr>
        <w:br w:type="page"/>
      </w:r>
      <w:bookmarkStart w:id="38" w:name="_Toc22962"/>
      <w:r>
        <w:rPr>
          <w:rFonts w:hint="eastAsia" w:ascii="宋体" w:hAnsi="宋体"/>
          <w:b w:val="0"/>
          <w:color w:val="auto"/>
          <w:highlight w:val="none"/>
        </w:rPr>
        <w:t>第二节 供应商须知正文</w:t>
      </w:r>
      <w:bookmarkEnd w:id="38"/>
    </w:p>
    <w:p w14:paraId="6BA0B1E8">
      <w:pPr>
        <w:pStyle w:val="6"/>
        <w:spacing w:before="0" w:after="0" w:line="360" w:lineRule="auto"/>
        <w:ind w:firstLine="640" w:firstLineChars="200"/>
        <w:rPr>
          <w:rFonts w:ascii="宋体" w:hAnsi="宋体"/>
          <w:b w:val="0"/>
          <w:color w:val="auto"/>
          <w:highlight w:val="none"/>
        </w:rPr>
      </w:pPr>
      <w:bookmarkStart w:id="39" w:name="_Toc10364"/>
      <w:r>
        <w:rPr>
          <w:rFonts w:hint="eastAsia" w:ascii="宋体" w:hAnsi="宋体"/>
          <w:b w:val="0"/>
          <w:color w:val="auto"/>
          <w:highlight w:val="none"/>
        </w:rPr>
        <w:t>一、总则</w:t>
      </w:r>
      <w:bookmarkEnd w:id="39"/>
    </w:p>
    <w:p w14:paraId="246F0FE8">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1.适用范围</w:t>
      </w:r>
    </w:p>
    <w:p w14:paraId="4F92530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1.1本项目采购人、采购代理机构、供应商、磋商小组的相关行为均受《中华人民共和国政府采购法》《中华人民共和国政府采购法实施条例》</w:t>
      </w:r>
      <w:r>
        <w:rPr>
          <w:rFonts w:hint="eastAsia" w:ascii="宋体" w:hAnsi="宋体"/>
          <w:color w:val="auto"/>
          <w:szCs w:val="21"/>
          <w:highlight w:val="none"/>
        </w:rPr>
        <w:t>《政府采购竞争性磋商采购方式管理暂行办法》《财政部关于政府采购竞争性磋商采购方式管理暂行办法有关问题的补充通知》</w:t>
      </w:r>
      <w:r>
        <w:rPr>
          <w:rFonts w:hint="eastAsia" w:ascii="宋体" w:hAnsi="宋体" w:cs="宋体"/>
          <w:color w:val="auto"/>
          <w:szCs w:val="21"/>
          <w:highlight w:val="none"/>
        </w:rPr>
        <w:t>及本项目本级和上级财政部门政府采购有关规定的约束和保护。</w:t>
      </w:r>
    </w:p>
    <w:p w14:paraId="0159B05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pacing w:val="-6"/>
          <w:szCs w:val="21"/>
          <w:highlight w:val="none"/>
        </w:rPr>
        <w:t>本竞争性磋商文件（以下简称磋商文件）适用于本项目的所有采购程序和环节（法律、法规另有规定的，从其规定）。</w:t>
      </w:r>
    </w:p>
    <w:p w14:paraId="17AEB50E">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2.定义</w:t>
      </w:r>
    </w:p>
    <w:p w14:paraId="3D15140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2.1“采购人”是指依法进行政府采购的国家机关、事业单位、团体组织。</w:t>
      </w:r>
    </w:p>
    <w:p w14:paraId="4BA80B9A">
      <w:pPr>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2.2“采购代理机构”是指政府采购集中采购机构和集中采购机构以外的采购代理机构。</w:t>
      </w:r>
    </w:p>
    <w:p w14:paraId="435E45C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75C0D0B0">
      <w:pPr>
        <w:spacing w:line="360" w:lineRule="auto"/>
        <w:ind w:firstLine="420" w:firstLineChars="200"/>
        <w:rPr>
          <w:rFonts w:ascii="宋体" w:hAnsi="宋体" w:cs="宋体"/>
          <w:color w:val="auto"/>
          <w:szCs w:val="21"/>
          <w:highlight w:val="none"/>
        </w:rPr>
      </w:pPr>
      <w:r>
        <w:rPr>
          <w:rFonts w:hint="eastAsia" w:ascii="宋体" w:hAnsi="宋体"/>
          <w:color w:val="auto"/>
          <w:szCs w:val="21"/>
          <w:highlight w:val="none"/>
        </w:rPr>
        <w:t>2.4“服务”是指除货物和工程以外的其他政府采购对象。</w:t>
      </w:r>
    </w:p>
    <w:p w14:paraId="6630646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2.5“竞标”是指供应商按照本项目竞争性磋商公告或者邀请函规定的方式获取磋商文件、提交响应文件并希望获得标的的行为。</w:t>
      </w:r>
    </w:p>
    <w:p w14:paraId="4B8F5A1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2.6“响应文件”</w:t>
      </w:r>
      <w:r>
        <w:rPr>
          <w:rFonts w:hint="eastAsia" w:ascii="宋体" w:hAnsi="宋体" w:cs="宋体"/>
          <w:color w:val="auto"/>
          <w:spacing w:val="-6"/>
          <w:szCs w:val="21"/>
          <w:highlight w:val="none"/>
        </w:rPr>
        <w:t>是指：供应商根据本磋商文件要求，编制包含资格证明、报价商务技术等所有内容的文件。</w:t>
      </w:r>
    </w:p>
    <w:p w14:paraId="61709B7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2.7“实质性要求”是指磋商文件中已经指明不满足则响应文件按无效响应处理的条款，或者不能负偏离的条款，或者采购需求中带“▲”的条款。</w:t>
      </w:r>
    </w:p>
    <w:p w14:paraId="4F71A51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2.8“正偏离”，是指响应文件对磋商文件“采购需求”中有关条款作出的响应优于条款要求并有利于采购人的情形。</w:t>
      </w:r>
    </w:p>
    <w:p w14:paraId="5458987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2.9“负偏离”，是指响应文件对磋商文件“采购需求”中有关条款作出的响应不满足条款要求，导致采购人要求不能得到满足的情形。</w:t>
      </w:r>
    </w:p>
    <w:p w14:paraId="38B4D06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2.10“允许负偏离的条款”是指采购需求中的不属于“实质性要求”的条款。</w:t>
      </w:r>
    </w:p>
    <w:p w14:paraId="696FF8B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2.11“书面形式”是指合同书、信件和数据电文（包括电报、电传、传真、电子数据交换和电子邮件）等可以有形地表现所载内容的形式。</w:t>
      </w:r>
    </w:p>
    <w:p w14:paraId="5C91946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2.12“首次报价”是指供应商提交的首次响应文件中的报价。</w:t>
      </w:r>
    </w:p>
    <w:p w14:paraId="6F94904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2.13“评审报价”是指供应商提交的最后报价并经修正（如有）和政策功能价格扣除（如有）后的价格。</w:t>
      </w:r>
    </w:p>
    <w:p w14:paraId="2D3F32E5">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3.供应商的资格条件</w:t>
      </w:r>
    </w:p>
    <w:p w14:paraId="4B71C78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096F1F4D">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4.磋商费用</w:t>
      </w:r>
    </w:p>
    <w:p w14:paraId="140BD1C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供应商应承担参与本次采购活动有关的所有费用，包括但不限于、勘查现场、编制和提交响应文件、参加磋商与应答、签订合同等，不论竞标结果如何，均应自行承担。</w:t>
      </w:r>
    </w:p>
    <w:p w14:paraId="4CC569B0">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5.联合体竞标</w:t>
      </w:r>
    </w:p>
    <w:p w14:paraId="48C9418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5.1本项目是否接受联合体竞标，详见“供应商须知前附表”。</w:t>
      </w:r>
    </w:p>
    <w:p w14:paraId="1A0AA09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5.2</w:t>
      </w:r>
      <w:r>
        <w:rPr>
          <w:rFonts w:hint="eastAsia" w:ascii="宋体" w:hAnsi="宋体"/>
          <w:color w:val="auto"/>
          <w:highlight w:val="none"/>
        </w:rPr>
        <w:t>如接受联合体竞标，</w:t>
      </w:r>
      <w:r>
        <w:rPr>
          <w:rFonts w:hint="eastAsia" w:ascii="宋体" w:hAnsi="宋体" w:cs="宋体"/>
          <w:color w:val="auto"/>
          <w:szCs w:val="21"/>
          <w:highlight w:val="none"/>
        </w:rPr>
        <w:t>联合体竞标要求详见“供应商须知前附表”。</w:t>
      </w:r>
    </w:p>
    <w:p w14:paraId="6C2495EF">
      <w:pPr>
        <w:spacing w:line="360" w:lineRule="auto"/>
        <w:ind w:firstLine="420" w:firstLineChars="200"/>
        <w:rPr>
          <w:rFonts w:ascii="宋体" w:hAnsi="宋体"/>
          <w:bCs/>
          <w:color w:val="auto"/>
          <w:szCs w:val="21"/>
          <w:highlight w:val="none"/>
        </w:rPr>
      </w:pPr>
      <w:r>
        <w:rPr>
          <w:rFonts w:hint="eastAsia" w:ascii="宋体" w:hAnsi="宋体" w:cs="宋体"/>
          <w:color w:val="auto"/>
          <w:szCs w:val="21"/>
          <w:highlight w:val="none"/>
        </w:rPr>
        <w:t>5.3</w:t>
      </w:r>
      <w:r>
        <w:rPr>
          <w:rFonts w:hint="eastAsia" w:ascii="宋体" w:hAnsi="宋体"/>
          <w:bCs/>
          <w:color w:val="auto"/>
          <w:szCs w:val="21"/>
          <w:highlight w:val="none"/>
        </w:rPr>
        <w:t>根据《政府采购促进中小企业发展管理办法》（财库[2020]46号）第九条及</w:t>
      </w:r>
      <w:r>
        <w:rPr>
          <w:rFonts w:hint="eastAsia"/>
          <w:color w:val="auto"/>
          <w:highlight w:val="none"/>
        </w:rPr>
        <w:t>《广西壮族自治区财政厅关于贯彻落实政府采购支持中小企业发展政策的通知》（桂财采〔2022〕31号）</w:t>
      </w:r>
      <w:r>
        <w:rPr>
          <w:rFonts w:hint="eastAsia" w:ascii="宋体" w:hAnsi="宋体"/>
          <w:bCs/>
          <w:color w:val="auto"/>
          <w:szCs w:val="21"/>
          <w:highlight w:val="none"/>
        </w:rPr>
        <w:t>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23B249B0">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 xml:space="preserve">6.转包与分包             </w:t>
      </w:r>
    </w:p>
    <w:p w14:paraId="43D7CDB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6.1本项目是否允许分包详见“供应商须知前附表”，本项目不允许违法分包。</w:t>
      </w:r>
    </w:p>
    <w:p w14:paraId="7B7962D9">
      <w:pPr>
        <w:spacing w:line="360" w:lineRule="auto"/>
        <w:ind w:firstLine="420" w:firstLineChars="200"/>
        <w:rPr>
          <w:rFonts w:ascii="宋体" w:hAnsi="宋体" w:cs="宋体"/>
          <w:bCs/>
          <w:color w:val="auto"/>
          <w:szCs w:val="21"/>
          <w:highlight w:val="none"/>
        </w:rPr>
      </w:pPr>
      <w:r>
        <w:rPr>
          <w:rFonts w:hint="eastAsia" w:ascii="宋体" w:hAnsi="宋体" w:cs="宋体"/>
          <w:color w:val="auto"/>
          <w:szCs w:val="21"/>
          <w:highlight w:val="none"/>
        </w:rPr>
        <w:t>6.2</w:t>
      </w:r>
      <w:r>
        <w:rPr>
          <w:rFonts w:hint="eastAsia" w:ascii="宋体" w:hAnsi="宋体"/>
          <w:bCs/>
          <w:color w:val="auto"/>
          <w:szCs w:val="21"/>
          <w:highlight w:val="none"/>
        </w:rPr>
        <w:t>根据《政府采购促进中小企业发展管理办法》（财库[2020]46号）第九条及</w:t>
      </w:r>
      <w:r>
        <w:rPr>
          <w:rFonts w:hint="eastAsia"/>
          <w:color w:val="auto"/>
          <w:highlight w:val="none"/>
        </w:rPr>
        <w:t>《广西壮族自治区财政厅关于贯彻落实政府采购支持中小企业发展政策的通知》（桂财采〔2022〕31号）</w:t>
      </w:r>
      <w:r>
        <w:rPr>
          <w:rFonts w:hint="eastAsia" w:ascii="宋体" w:hAnsi="宋体"/>
          <w:bCs/>
          <w:color w:val="auto"/>
          <w:szCs w:val="21"/>
          <w:highlight w:val="none"/>
        </w:rPr>
        <w:t>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0136E1C6">
      <w:pPr>
        <w:spacing w:line="360" w:lineRule="auto"/>
        <w:ind w:firstLine="482" w:firstLineChars="200"/>
        <w:rPr>
          <w:rFonts w:ascii="黑体" w:hAnsi="黑体" w:eastAsia="黑体" w:cs="宋体"/>
          <w:b/>
          <w:bCs/>
          <w:color w:val="auto"/>
          <w:sz w:val="24"/>
          <w:highlight w:val="none"/>
        </w:rPr>
      </w:pPr>
      <w:bookmarkStart w:id="40" w:name="_Toc254970532"/>
      <w:bookmarkStart w:id="41" w:name="_Toc254970673"/>
      <w:r>
        <w:rPr>
          <w:rFonts w:hint="eastAsia" w:ascii="黑体" w:hAnsi="黑体" w:eastAsia="黑体" w:cs="宋体"/>
          <w:b/>
          <w:bCs/>
          <w:color w:val="auto"/>
          <w:sz w:val="24"/>
          <w:highlight w:val="none"/>
        </w:rPr>
        <w:t>7.特别说明</w:t>
      </w:r>
      <w:bookmarkEnd w:id="40"/>
      <w:bookmarkEnd w:id="41"/>
    </w:p>
    <w:p w14:paraId="6618AA14">
      <w:pPr>
        <w:spacing w:line="360" w:lineRule="auto"/>
        <w:ind w:firstLine="420" w:firstLineChars="200"/>
        <w:rPr>
          <w:rFonts w:ascii="宋体" w:hAnsi="宋体" w:cs="宋体"/>
          <w:color w:val="auto"/>
          <w:szCs w:val="21"/>
          <w:highlight w:val="none"/>
        </w:rPr>
      </w:pPr>
      <w:bookmarkStart w:id="42" w:name="_8.1提供相同品牌产品且通过资格审查、符合性审查的不同投标人参加同一合"/>
      <w:bookmarkEnd w:id="42"/>
      <w:r>
        <w:rPr>
          <w:rFonts w:hint="eastAsia" w:ascii="宋体" w:hAnsi="宋体" w:cs="宋体"/>
          <w:color w:val="auto"/>
          <w:szCs w:val="21"/>
          <w:highlight w:val="none"/>
        </w:rPr>
        <w:t>7.1</w:t>
      </w:r>
      <w:bookmarkStart w:id="43" w:name="_Hlk65832145"/>
      <w:r>
        <w:rPr>
          <w:rFonts w:hint="eastAsia" w:ascii="宋体" w:hAnsi="宋体"/>
          <w:color w:val="auto"/>
          <w:szCs w:val="21"/>
          <w:highlight w:val="none"/>
        </w:rPr>
        <w:t xml:space="preserve">如果本磋商文件要求提供供应商或制造商的资格、信誉、荣誉、业绩与企业认证等材料的，资格、信誉、荣誉、业绩与企业认证等必须为供应商或者制造商所拥有或自身获得 </w:t>
      </w:r>
      <w:r>
        <w:rPr>
          <w:rFonts w:hint="eastAsia" w:ascii="宋体" w:hAnsi="宋体" w:cs="宋体"/>
          <w:color w:val="auto"/>
          <w:szCs w:val="21"/>
          <w:highlight w:val="none"/>
        </w:rPr>
        <w:t>。</w:t>
      </w:r>
    </w:p>
    <w:bookmarkEnd w:id="43"/>
    <w:p w14:paraId="3657E22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7.2供应商应仔细阅读磋商文件的所有内容，按照磋商文件的要求提交响应文件，并对所提供的全部资料的真实性承担法律责任。</w:t>
      </w:r>
    </w:p>
    <w:p w14:paraId="1C3594F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0F34F61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7.4在政府采购活动中，采购人员及相关人员与供应商有下列利害关系之一的，应当回避：</w:t>
      </w:r>
    </w:p>
    <w:p w14:paraId="1BAA244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57BC24D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40697BB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1AD7BD7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2DAEBBB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0EAF725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0E8951F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7.5有下列情形之一的视为供应商相互串通竞标，响应文件将被视为无效：</w:t>
      </w:r>
    </w:p>
    <w:p w14:paraId="6F3060F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（1）不同供应商的响应文件由同一单位或者个人编制；或者不同供应商报名的IP地址一致的；或者编制响应文件硬件设备CPU编号、硬盘编号、网卡地址一致的情况。 </w:t>
      </w:r>
    </w:p>
    <w:p w14:paraId="678DDF8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（2）不同供应商委托同一单位或者个人办理竞标事宜；</w:t>
      </w:r>
    </w:p>
    <w:p w14:paraId="7074B0C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5CCC462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（4）不同供应商的响应文件异常一致或者报价呈规律性差异；</w:t>
      </w:r>
    </w:p>
    <w:p w14:paraId="6840452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0B06C1B7">
      <w:pPr>
        <w:tabs>
          <w:tab w:val="left" w:pos="6931"/>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r>
        <w:rPr>
          <w:rFonts w:hint="eastAsia" w:ascii="宋体" w:hAnsi="宋体" w:cs="宋体"/>
          <w:color w:val="auto"/>
          <w:szCs w:val="21"/>
          <w:highlight w:val="none"/>
        </w:rPr>
        <w:tab/>
      </w:r>
    </w:p>
    <w:p w14:paraId="2D64F2F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7.6供应商有下列情形之一的，属于恶意串通行为，将报同级监督管理部门：</w:t>
      </w:r>
    </w:p>
    <w:p w14:paraId="55C9638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19DF89C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04E5054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0015DF7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50182D9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1BD584A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3641999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14:paraId="6060F3EE">
      <w:pPr>
        <w:pStyle w:val="6"/>
        <w:spacing w:before="0" w:after="0" w:line="360" w:lineRule="auto"/>
        <w:ind w:firstLine="640" w:firstLineChars="200"/>
        <w:rPr>
          <w:rFonts w:ascii="宋体" w:hAnsi="宋体"/>
          <w:b w:val="0"/>
          <w:bCs w:val="0"/>
          <w:color w:val="auto"/>
          <w:highlight w:val="none"/>
        </w:rPr>
      </w:pPr>
      <w:bookmarkStart w:id="44" w:name="_Toc254970675"/>
      <w:bookmarkStart w:id="45" w:name="_Toc28927"/>
      <w:bookmarkStart w:id="46" w:name="_Toc254970534"/>
      <w:r>
        <w:rPr>
          <w:rFonts w:hint="eastAsia" w:ascii="宋体" w:hAnsi="宋体"/>
          <w:b w:val="0"/>
          <w:bCs w:val="0"/>
          <w:color w:val="auto"/>
          <w:highlight w:val="none"/>
        </w:rPr>
        <w:t>二、磋商文件</w:t>
      </w:r>
      <w:bookmarkEnd w:id="44"/>
      <w:bookmarkEnd w:id="45"/>
      <w:bookmarkEnd w:id="46"/>
    </w:p>
    <w:p w14:paraId="54D189E3">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8.磋商文件的构成</w:t>
      </w:r>
    </w:p>
    <w:p w14:paraId="2828030C">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第一章 竞争性磋商公告；</w:t>
      </w:r>
    </w:p>
    <w:p w14:paraId="79531DF6">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第二章 采购需求；</w:t>
      </w:r>
    </w:p>
    <w:p w14:paraId="3162DC5C">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 xml:space="preserve">第三章 供应商须知； </w:t>
      </w:r>
    </w:p>
    <w:p w14:paraId="4F87B540">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第四章 评审程序、评审方法和评审标准；</w:t>
      </w:r>
    </w:p>
    <w:p w14:paraId="76E52E71">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第五章 响应文件格式；</w:t>
      </w:r>
    </w:p>
    <w:p w14:paraId="62D0D837">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第六章 合同文本；</w:t>
      </w:r>
    </w:p>
    <w:p w14:paraId="4FF710E6">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第七章 质疑、投诉材料格式。</w:t>
      </w:r>
    </w:p>
    <w:p w14:paraId="5D0E3A9C">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9.供应商的询问</w:t>
      </w:r>
    </w:p>
    <w:p w14:paraId="20D82D2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供应商应认真阅读磋商文件的采购需求，如供应商对磋商文件有疑问的，如要求采购人作出澄清或者修改的，供应商尽应在提交首次响应文件截止之日前，以书面形式向采购人、采购代理机构提出。</w:t>
      </w:r>
    </w:p>
    <w:p w14:paraId="602215D8">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10.磋商文件的澄清和修改</w:t>
      </w:r>
    </w:p>
    <w:p w14:paraId="01AB9533">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2941ECDB">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11E50CF0">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3个工作日前，以书面形式（目前为网上公告和系统短信等形式）通知所有获取磋商文件的供应商，不足3个工作日的，应当顺延提交首次响应文件截止之日。</w:t>
      </w:r>
    </w:p>
    <w:p w14:paraId="22BEEE28">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10.4</w:t>
      </w:r>
      <w:r>
        <w:rPr>
          <w:rFonts w:hint="eastAsia" w:ascii="Arial" w:hAnsi="Arial" w:cs="Arial"/>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63D2CFC0">
      <w:pPr>
        <w:spacing w:line="360" w:lineRule="auto"/>
        <w:ind w:firstLine="420" w:firstLineChars="200"/>
        <w:rPr>
          <w:color w:val="auto"/>
          <w:highlight w:val="none"/>
        </w:rPr>
      </w:pPr>
      <w:r>
        <w:rPr>
          <w:rFonts w:hAnsi="宋体"/>
          <w:color w:val="auto"/>
          <w:highlight w:val="none"/>
        </w:rPr>
        <w:t xml:space="preserve">10.5  </w:t>
      </w:r>
      <w:r>
        <w:rPr>
          <w:rFonts w:hint="eastAsia"/>
          <w:color w:val="auto"/>
          <w:highlight w:val="none"/>
        </w:rPr>
        <w:t>采购人和采购代理机构可以视采购具体情况，变更</w:t>
      </w:r>
      <w:r>
        <w:rPr>
          <w:rFonts w:hint="eastAsia" w:hAnsi="宋体"/>
          <w:color w:val="auto"/>
          <w:highlight w:val="none"/>
        </w:rPr>
        <w:t>提交首次响应文件</w:t>
      </w:r>
      <w:r>
        <w:rPr>
          <w:rFonts w:hint="eastAsia"/>
          <w:color w:val="auto"/>
          <w:highlight w:val="none"/>
        </w:rPr>
        <w:t>截止时间和竞谈时间，将变更时间将在</w:t>
      </w:r>
      <w:r>
        <w:rPr>
          <w:rFonts w:hint="eastAsia" w:hAnsi="宋体"/>
          <w:color w:val="auto"/>
          <w:highlight w:val="none"/>
        </w:rPr>
        <w:t>“采购文件公告”中“七、其他补充事宜</w:t>
      </w:r>
      <w:r>
        <w:rPr>
          <w:rFonts w:hAnsi="宋体"/>
          <w:color w:val="auto"/>
          <w:highlight w:val="none"/>
        </w:rPr>
        <w:t>3.</w:t>
      </w:r>
      <w:r>
        <w:rPr>
          <w:rFonts w:hint="eastAsia" w:hAnsi="宋体"/>
          <w:color w:val="auto"/>
          <w:highlight w:val="none"/>
        </w:rPr>
        <w:t>网上查询地址”</w:t>
      </w:r>
      <w:r>
        <w:rPr>
          <w:rFonts w:hint="eastAsia" w:cs="宋体"/>
          <w:color w:val="auto"/>
          <w:highlight w:val="none"/>
        </w:rPr>
        <w:t>规定的政府采购信息发布媒体上</w:t>
      </w:r>
      <w:r>
        <w:rPr>
          <w:rFonts w:hint="eastAsia"/>
          <w:color w:val="auto"/>
          <w:highlight w:val="none"/>
        </w:rPr>
        <w:t>发布更正公告。</w:t>
      </w:r>
    </w:p>
    <w:p w14:paraId="79104917">
      <w:pPr>
        <w:spacing w:line="360" w:lineRule="auto"/>
        <w:ind w:firstLine="400" w:firstLineChars="200"/>
        <w:rPr>
          <w:rFonts w:ascii="宋体" w:hAnsi="Courier New"/>
          <w:color w:val="auto"/>
          <w:kern w:val="0"/>
          <w:sz w:val="20"/>
          <w:szCs w:val="21"/>
          <w:highlight w:val="none"/>
        </w:rPr>
      </w:pPr>
      <w:r>
        <w:rPr>
          <w:rFonts w:hint="eastAsia" w:ascii="宋体" w:hAnsi="Courier New"/>
          <w:color w:val="auto"/>
          <w:kern w:val="0"/>
          <w:sz w:val="20"/>
          <w:szCs w:val="21"/>
          <w:highlight w:val="none"/>
        </w:rPr>
        <w:t>▲</w:t>
      </w:r>
      <w:r>
        <w:rPr>
          <w:rFonts w:hint="eastAsia" w:ascii="宋体" w:hAnsi="Courier New"/>
          <w:b/>
          <w:color w:val="auto"/>
          <w:kern w:val="0"/>
          <w:sz w:val="20"/>
          <w:szCs w:val="21"/>
          <w:highlight w:val="none"/>
        </w:rPr>
        <w:t>响应文件未按磋商文件的澄清、修改的内容编制，又不符合实质性要求的，其响应文件作无效处理。</w:t>
      </w:r>
    </w:p>
    <w:p w14:paraId="2876CF1B">
      <w:pPr>
        <w:pStyle w:val="6"/>
        <w:spacing w:before="0" w:after="0" w:line="360" w:lineRule="auto"/>
        <w:ind w:firstLine="640" w:firstLineChars="200"/>
        <w:rPr>
          <w:rFonts w:ascii="宋体" w:hAnsi="宋体"/>
          <w:b w:val="0"/>
          <w:bCs w:val="0"/>
          <w:color w:val="auto"/>
          <w:highlight w:val="none"/>
        </w:rPr>
      </w:pPr>
      <w:bookmarkStart w:id="47" w:name="_Toc12927"/>
      <w:r>
        <w:rPr>
          <w:rFonts w:hint="eastAsia" w:ascii="宋体" w:hAnsi="宋体"/>
          <w:b w:val="0"/>
          <w:bCs w:val="0"/>
          <w:color w:val="auto"/>
          <w:highlight w:val="none"/>
        </w:rPr>
        <w:t>三、响应文件的编制</w:t>
      </w:r>
      <w:bookmarkEnd w:id="47"/>
    </w:p>
    <w:p w14:paraId="5A8BA17C">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11.响应文件的编制原则</w:t>
      </w:r>
    </w:p>
    <w:p w14:paraId="774A2B9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供应商必须按照磋商文件的要求编制响应文件，并对其提交的响应文件的真实性、合法性承担法律责任。响应文件必须对磋商文件作出实质性响应。</w:t>
      </w:r>
    </w:p>
    <w:p w14:paraId="08AF3758">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12.响应文件的组成</w:t>
      </w:r>
    </w:p>
    <w:p w14:paraId="3CB0536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12.1响应文件由资格证明文件、报价文件、商务和技术文件三部分组成。</w:t>
      </w:r>
    </w:p>
    <w:p w14:paraId="2EF11E8D">
      <w:pPr>
        <w:spacing w:line="360" w:lineRule="auto"/>
        <w:ind w:left="420" w:leftChars="200" w:firstLine="420" w:firstLineChars="200"/>
        <w:rPr>
          <w:rFonts w:ascii="宋体" w:hAnsi="宋体" w:cs="宋体"/>
          <w:color w:val="auto"/>
          <w:szCs w:val="21"/>
          <w:highlight w:val="none"/>
        </w:rPr>
      </w:pPr>
      <w:r>
        <w:rPr>
          <w:rFonts w:hint="eastAsia" w:ascii="宋体" w:hAnsi="宋体" w:cs="宋体"/>
          <w:color w:val="auto"/>
          <w:szCs w:val="21"/>
          <w:highlight w:val="none"/>
        </w:rPr>
        <w:t>12.1.1资格证明文件：详见须知前附表</w:t>
      </w:r>
    </w:p>
    <w:p w14:paraId="0AF1C8BC">
      <w:pPr>
        <w:spacing w:line="360" w:lineRule="auto"/>
        <w:ind w:left="420" w:leftChars="200" w:firstLine="420" w:firstLineChars="200"/>
        <w:rPr>
          <w:rFonts w:ascii="宋体" w:hAnsi="宋体" w:cs="宋体"/>
          <w:color w:val="auto"/>
          <w:szCs w:val="21"/>
          <w:highlight w:val="none"/>
        </w:rPr>
      </w:pPr>
      <w:r>
        <w:rPr>
          <w:rFonts w:hint="eastAsia" w:ascii="宋体" w:hAnsi="宋体" w:cs="宋体"/>
          <w:color w:val="auto"/>
          <w:szCs w:val="21"/>
          <w:highlight w:val="none"/>
        </w:rPr>
        <w:t>12.1.2商务技术文件：详见须知前附表</w:t>
      </w:r>
    </w:p>
    <w:p w14:paraId="1DE93B0C">
      <w:pPr>
        <w:spacing w:line="360" w:lineRule="auto"/>
        <w:ind w:left="420" w:leftChars="200" w:firstLine="420" w:firstLineChars="200"/>
        <w:rPr>
          <w:rFonts w:ascii="宋体" w:hAnsi="宋体" w:cs="宋体"/>
          <w:color w:val="auto"/>
          <w:szCs w:val="21"/>
          <w:highlight w:val="none"/>
        </w:rPr>
      </w:pPr>
      <w:r>
        <w:rPr>
          <w:rFonts w:hint="eastAsia" w:ascii="宋体" w:hAnsi="宋体" w:cs="宋体"/>
          <w:color w:val="auto"/>
          <w:szCs w:val="21"/>
          <w:highlight w:val="none"/>
        </w:rPr>
        <w:t>12.1.3报价文件：详见须知前附表</w:t>
      </w:r>
    </w:p>
    <w:p w14:paraId="41640BB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12.2响应文件电子版：详见须知前附表</w:t>
      </w:r>
    </w:p>
    <w:p w14:paraId="4C3D4B75">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13.计量单位</w:t>
      </w:r>
    </w:p>
    <w:p w14:paraId="71C21F7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35D80C51">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14.竞标的风险</w:t>
      </w:r>
    </w:p>
    <w:p w14:paraId="63FF706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28C1CA36">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15.响应报价要求和构成</w:t>
      </w:r>
    </w:p>
    <w:p w14:paraId="553D53E1">
      <w:pPr>
        <w:tabs>
          <w:tab w:val="left" w:pos="2492"/>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15.1响应报价应按“第五章 响应文件格式”中“响应报价表”格式填写。</w:t>
      </w:r>
    </w:p>
    <w:p w14:paraId="430D808E">
      <w:pPr>
        <w:tabs>
          <w:tab w:val="left" w:pos="2492"/>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15.2响应报价的价格构成见“供应商须知前附表”。</w:t>
      </w:r>
    </w:p>
    <w:p w14:paraId="703A0B4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15.3响应报价要求</w:t>
      </w:r>
    </w:p>
    <w:p w14:paraId="2266E26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15.3.1供应商的响应报价应符合以下要求，否则响应文件按无效响应处理：</w:t>
      </w:r>
    </w:p>
    <w:p w14:paraId="407EB57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（1）供应商必须就“采购需求”中所竞标的每个标项的全部内容分别作完整唯一总价报价，不得存在漏项报价；</w:t>
      </w:r>
    </w:p>
    <w:p w14:paraId="7E30D74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（2）供应商必须就所竞标的标项的单项内容作唯一报价。</w:t>
      </w:r>
    </w:p>
    <w:p w14:paraId="74FDD48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15.3.2响应报价（包含首次报价、最后报价）超过所竞标标项规定的采购预算金额或者最高限价的，其响应文件将作无效处理。</w:t>
      </w:r>
    </w:p>
    <w:p w14:paraId="4843657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15.3.3</w:t>
      </w:r>
      <w:bookmarkStart w:id="48" w:name="_Hlk42592874"/>
      <w:r>
        <w:rPr>
          <w:rFonts w:hint="eastAsia" w:ascii="宋体" w:hAnsi="宋体" w:cs="宋体"/>
          <w:color w:val="auto"/>
          <w:szCs w:val="21"/>
          <w:highlight w:val="none"/>
        </w:rPr>
        <w:t>响应报价（包含首次报价、最后报价）超过分项采购预算金额或者最高限价的，其响应文件将作无效处理。</w:t>
      </w:r>
    </w:p>
    <w:bookmarkEnd w:id="48"/>
    <w:p w14:paraId="41FC5B11">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16.竞标有效期</w:t>
      </w:r>
    </w:p>
    <w:p w14:paraId="563B2F7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1DF9BEF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16.2 竞标有效期应由供应商按“供应商须知前附表”规定的期限作出响应。</w:t>
      </w:r>
    </w:p>
    <w:p w14:paraId="295CB5C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74EE729A">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17.磋商保证金</w:t>
      </w:r>
    </w:p>
    <w:p w14:paraId="32D1939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详见“供应商须知前附表”。</w:t>
      </w:r>
    </w:p>
    <w:p w14:paraId="55359AF3">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18.响应文件编制的要求</w:t>
      </w:r>
    </w:p>
    <w:p w14:paraId="5590530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cs="宋体"/>
          <w:color w:val="auto"/>
          <w:highlight w:val="none"/>
        </w:rPr>
        <w:t>由此引发的</w:t>
      </w:r>
      <w:r>
        <w:rPr>
          <w:rFonts w:hint="eastAsia" w:ascii="宋体" w:hAnsi="宋体" w:cs="宋体"/>
          <w:color w:val="auto"/>
          <w:szCs w:val="21"/>
          <w:highlight w:val="none"/>
        </w:rPr>
        <w:t>后果由供应商承担。</w:t>
      </w:r>
    </w:p>
    <w:p w14:paraId="1167CEB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18.2响应文件应按资格证明、报价分别编制，商务技术文件合并编制，本磋商只接受电子版响应文件，要求见本章“12.2响应文件电子版要求”。</w:t>
      </w:r>
    </w:p>
    <w:p w14:paraId="17B05C6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w:t>
      </w:r>
      <w:bookmarkStart w:id="49" w:name="_Hlk65832699"/>
      <w:r>
        <w:rPr>
          <w:rFonts w:hint="eastAsia" w:ascii="宋体" w:hAnsi="宋体" w:cs="宋体"/>
          <w:color w:val="auto"/>
          <w:szCs w:val="21"/>
          <w:highlight w:val="none"/>
        </w:rPr>
        <w:t>3</w:t>
      </w:r>
      <w:r>
        <w:rPr>
          <w:rFonts w:hint="eastAsia" w:ascii="宋体" w:hAnsi="宋体"/>
          <w:color w:val="auto"/>
          <w:szCs w:val="21"/>
          <w:highlight w:val="none"/>
        </w:rPr>
        <w:t>响应文件须由供应商在</w:t>
      </w:r>
      <w:r>
        <w:rPr>
          <w:rFonts w:hint="eastAsia" w:ascii="宋体" w:hAnsi="宋体" w:cs="仿宋_GB2312"/>
          <w:color w:val="auto"/>
          <w:kern w:val="0"/>
          <w:szCs w:val="21"/>
          <w:highlight w:val="none"/>
          <w:lang w:val="zh-CN"/>
        </w:rPr>
        <w:t>“</w:t>
      </w:r>
      <w:r>
        <w:rPr>
          <w:rFonts w:hint="eastAsia" w:ascii="宋体" w:hAnsi="宋体"/>
          <w:color w:val="auto"/>
          <w:szCs w:val="21"/>
          <w:highlight w:val="none"/>
        </w:rPr>
        <w:t>第五章 响应文件格式</w:t>
      </w:r>
      <w:r>
        <w:rPr>
          <w:rFonts w:hint="eastAsia" w:ascii="宋体" w:hAnsi="宋体" w:cs="仿宋_GB2312"/>
          <w:color w:val="auto"/>
          <w:kern w:val="0"/>
          <w:szCs w:val="21"/>
          <w:highlight w:val="none"/>
          <w:lang w:val="zh-CN"/>
        </w:rPr>
        <w:t>”</w:t>
      </w:r>
      <w:r>
        <w:rPr>
          <w:rFonts w:hint="eastAsia" w:ascii="宋体" w:hAnsi="宋体"/>
          <w:color w:val="auto"/>
          <w:szCs w:val="21"/>
          <w:highlight w:val="none"/>
        </w:rPr>
        <w:t>规定位置</w:t>
      </w:r>
      <w:r>
        <w:rPr>
          <w:rFonts w:hint="eastAsia" w:ascii="宋体" w:hAnsi="宋体" w:cs="仿宋_GB2312"/>
          <w:color w:val="auto"/>
          <w:szCs w:val="21"/>
          <w:highlight w:val="none"/>
        </w:rPr>
        <w:t>进行签署、盖章</w:t>
      </w:r>
      <w:bookmarkEnd w:id="49"/>
      <w:r>
        <w:rPr>
          <w:rFonts w:hint="eastAsia" w:ascii="宋体" w:hAnsi="宋体" w:cs="宋体"/>
          <w:color w:val="auto"/>
          <w:szCs w:val="21"/>
          <w:highlight w:val="none"/>
        </w:rPr>
        <w:t>，否则其响应文件按无效响应处理。骑缝盖公章不视为在规定位置盖章。</w:t>
      </w:r>
    </w:p>
    <w:p w14:paraId="4588E37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18.4响应文件中标注的供应商名称应与营业执照（事业单位法人证书、执业许可证、自然人身份证）及电子公章一致，否则其响应文件按无效响应处理。</w:t>
      </w:r>
    </w:p>
    <w:p w14:paraId="4E70037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18.5响应文件应避免涂改、行间插字或者删除，否则其响应文件按无效响应处理。</w:t>
      </w:r>
    </w:p>
    <w:p w14:paraId="47FC8D66">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19.响应文件的密封和标记</w:t>
      </w:r>
    </w:p>
    <w:p w14:paraId="2EFDBE67">
      <w:pPr>
        <w:spacing w:line="360" w:lineRule="auto"/>
        <w:ind w:firstLine="420" w:firstLineChars="200"/>
        <w:rPr>
          <w:rFonts w:ascii="宋体" w:hAnsi="宋体" w:cs="仿宋_GB2312"/>
          <w:color w:val="auto"/>
          <w:kern w:val="0"/>
          <w:szCs w:val="21"/>
          <w:highlight w:val="none"/>
          <w:lang w:val="zh-CN"/>
        </w:rPr>
      </w:pPr>
      <w:r>
        <w:rPr>
          <w:rFonts w:hint="eastAsia" w:ascii="宋体" w:hAnsi="宋体" w:cs="仿宋_GB2312"/>
          <w:color w:val="auto"/>
          <w:kern w:val="0"/>
          <w:szCs w:val="21"/>
          <w:highlight w:val="none"/>
          <w:lang w:val="zh-CN"/>
        </w:rPr>
        <w:t>19.1供应商进行电子交易应安装客户端软件—“政采云电子交易客户端”，并按照磋商文件和电子交易平台的要求编制并加密响应文件。供应商未按规定加密的响应文件，电子交易平台将拒收并提示。</w:t>
      </w:r>
    </w:p>
    <w:p w14:paraId="0E0D5058">
      <w:pPr>
        <w:spacing w:line="360" w:lineRule="auto"/>
        <w:ind w:firstLine="420" w:firstLineChars="200"/>
        <w:rPr>
          <w:rFonts w:ascii="宋体" w:hAnsi="宋体" w:cs="仿宋_GB2312"/>
          <w:color w:val="auto"/>
          <w:kern w:val="0"/>
          <w:szCs w:val="21"/>
          <w:highlight w:val="none"/>
          <w:lang w:val="zh-CN"/>
        </w:rPr>
      </w:pPr>
      <w:r>
        <w:rPr>
          <w:rFonts w:hint="eastAsia" w:ascii="宋体" w:hAnsi="宋体" w:cs="仿宋_GB2312"/>
          <w:color w:val="auto"/>
          <w:kern w:val="0"/>
          <w:szCs w:val="21"/>
          <w:highlight w:val="none"/>
          <w:lang w:val="zh-CN"/>
        </w:rPr>
        <w:t>19.2使用“政采云电子交易客户端”需要提前申领CA数字证书，申领流程见该项目采购公告附件。</w:t>
      </w:r>
    </w:p>
    <w:p w14:paraId="180ECBCD">
      <w:pPr>
        <w:pStyle w:val="14"/>
        <w:spacing w:line="360" w:lineRule="auto"/>
        <w:ind w:left="0" w:leftChars="0" w:firstLine="420" w:firstLineChars="200"/>
        <w:rPr>
          <w:rFonts w:hAnsi="宋体" w:cs="仿宋_GB2312"/>
          <w:color w:val="auto"/>
          <w:highlight w:val="none"/>
        </w:rPr>
      </w:pPr>
      <w:r>
        <w:rPr>
          <w:rFonts w:hint="eastAsia" w:hAnsi="宋体" w:cs="仿宋_GB2312"/>
          <w:color w:val="auto"/>
          <w:highlight w:val="none"/>
        </w:rPr>
        <w:t>19.3为确保网上操作合法、有效和安全，供应商应当在响应文件提交截止时间前完成在“广西政府采购云平台”的身份认证，确保在电子交易过程中能够对相关数据电文进行加密和使用电子签名。</w:t>
      </w:r>
    </w:p>
    <w:p w14:paraId="3F870F6D">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20.响应文件的提交</w:t>
      </w:r>
    </w:p>
    <w:p w14:paraId="4BAF977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20.1供应商必须在“供应商须知前附表”规定的时间和地点提交响应文件。</w:t>
      </w:r>
    </w:p>
    <w:p w14:paraId="5FD1AB64">
      <w:pPr>
        <w:spacing w:line="360" w:lineRule="auto"/>
        <w:ind w:firstLine="420" w:firstLineChars="200"/>
        <w:rPr>
          <w:rFonts w:ascii="宋体" w:hAnsi="宋体"/>
          <w:color w:val="auto"/>
          <w:szCs w:val="21"/>
          <w:highlight w:val="none"/>
        </w:rPr>
      </w:pPr>
      <w:r>
        <w:rPr>
          <w:rFonts w:hint="eastAsia" w:ascii="宋体" w:hAnsi="宋体" w:cs="宋体"/>
          <w:color w:val="auto"/>
          <w:szCs w:val="21"/>
          <w:highlight w:val="none"/>
        </w:rPr>
        <w:t>20</w:t>
      </w:r>
      <w:r>
        <w:rPr>
          <w:rFonts w:hint="eastAsia" w:ascii="宋体" w:hAnsi="宋体"/>
          <w:color w:val="auto"/>
          <w:szCs w:val="21"/>
          <w:highlight w:val="none"/>
        </w:rPr>
        <w:t>.2 在响应文件提交截止时间以后，不能补充、修改响应文件。</w:t>
      </w:r>
    </w:p>
    <w:p w14:paraId="2D96D060">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20.3 在提交“最后报价”后，供应商不能退出谈判。</w:t>
      </w:r>
    </w:p>
    <w:p w14:paraId="3AF20626">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3D2A2867">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20.5 采购机构不可视情况延长提交响应文件的截止时间。</w:t>
      </w:r>
    </w:p>
    <w:p w14:paraId="5D404FA3">
      <w:pPr>
        <w:spacing w:line="360" w:lineRule="auto"/>
        <w:ind w:firstLine="420" w:firstLineChars="200"/>
        <w:rPr>
          <w:rFonts w:ascii="黑体" w:hAnsi="黑体" w:eastAsia="黑体"/>
          <w:color w:val="auto"/>
          <w:sz w:val="24"/>
          <w:highlight w:val="none"/>
        </w:rPr>
      </w:pPr>
      <w:r>
        <w:rPr>
          <w:rFonts w:hint="eastAsia" w:ascii="宋体" w:hAnsi="宋体"/>
          <w:color w:val="auto"/>
          <w:szCs w:val="21"/>
          <w:highlight w:val="none"/>
        </w:rPr>
        <w:t>20.6备份响应文件。</w:t>
      </w:r>
      <w:r>
        <w:rPr>
          <w:rFonts w:hint="eastAsia" w:hAnsi="宋体"/>
          <w:bCs/>
          <w:color w:val="auto"/>
          <w:szCs w:val="21"/>
          <w:highlight w:val="none"/>
        </w:rPr>
        <w:t>详见在“供应商须知前附表”。</w:t>
      </w:r>
    </w:p>
    <w:p w14:paraId="7843ED2A">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21.首次响应文件的补充、修改与撤回</w:t>
      </w:r>
    </w:p>
    <w:p w14:paraId="10209CA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详见“供应商须知前附表”。</w:t>
      </w:r>
    </w:p>
    <w:p w14:paraId="2A2C4F2B">
      <w:pPr>
        <w:spacing w:line="360" w:lineRule="auto"/>
        <w:ind w:firstLine="482" w:firstLineChars="200"/>
        <w:rPr>
          <w:rFonts w:ascii="黑体" w:hAnsi="黑体" w:eastAsia="黑体" w:cs="宋体"/>
          <w:b/>
          <w:bCs/>
          <w:color w:val="auto"/>
          <w:sz w:val="24"/>
          <w:highlight w:val="none"/>
        </w:rPr>
      </w:pPr>
      <w:bookmarkStart w:id="50" w:name="_Hlk45702405"/>
      <w:r>
        <w:rPr>
          <w:rFonts w:hint="eastAsia" w:ascii="黑体" w:hAnsi="黑体" w:eastAsia="黑体" w:cs="宋体"/>
          <w:b/>
          <w:bCs/>
          <w:color w:val="auto"/>
          <w:sz w:val="24"/>
          <w:highlight w:val="none"/>
        </w:rPr>
        <w:t>22. 首次响应文件的退回</w:t>
      </w:r>
    </w:p>
    <w:p w14:paraId="11D0C78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在首次响应文件提交截止时间止提交响应文件的供应商不足3家时电子响应文件由代理机构在“广西政府采购云平台”操作退回，除此之外采购人和采购代理机构对已提交的电子响应文件概不退回。</w:t>
      </w:r>
    </w:p>
    <w:p w14:paraId="3D64D130">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23. 截止时间后的撤回</w:t>
      </w:r>
    </w:p>
    <w:p w14:paraId="2DDD2458">
      <w:pPr>
        <w:spacing w:line="360" w:lineRule="auto"/>
        <w:ind w:firstLine="420" w:firstLineChars="200"/>
        <w:rPr>
          <w:rFonts w:ascii="宋体" w:hAnsi="宋体"/>
          <w:color w:val="auto"/>
          <w:szCs w:val="21"/>
          <w:highlight w:val="none"/>
        </w:rPr>
      </w:pPr>
      <w:r>
        <w:rPr>
          <w:rFonts w:hint="eastAsia" w:ascii="宋体" w:hAnsi="宋体" w:cs="宋体"/>
          <w:color w:val="auto"/>
          <w:szCs w:val="21"/>
          <w:highlight w:val="none"/>
        </w:rPr>
        <w:t>本项目不收取磋商保证金，供应商在首次响应文件提交截止时间后可向采购人、采购代理机构书面申请撤回电子响应文件。</w:t>
      </w:r>
      <w:bookmarkEnd w:id="50"/>
    </w:p>
    <w:p w14:paraId="15841D05">
      <w:pPr>
        <w:pStyle w:val="6"/>
        <w:spacing w:before="0" w:after="0" w:line="360" w:lineRule="auto"/>
        <w:ind w:firstLine="640" w:firstLineChars="200"/>
        <w:rPr>
          <w:rFonts w:ascii="宋体" w:hAnsi="宋体"/>
          <w:b w:val="0"/>
          <w:bCs w:val="0"/>
          <w:color w:val="auto"/>
          <w:highlight w:val="none"/>
        </w:rPr>
      </w:pPr>
      <w:bookmarkStart w:id="51" w:name="_Toc12248"/>
      <w:r>
        <w:rPr>
          <w:rFonts w:hint="eastAsia" w:ascii="宋体" w:hAnsi="宋体"/>
          <w:b w:val="0"/>
          <w:bCs w:val="0"/>
          <w:color w:val="auto"/>
          <w:highlight w:val="none"/>
        </w:rPr>
        <w:t>四、评审及磋商</w:t>
      </w:r>
      <w:bookmarkEnd w:id="51"/>
    </w:p>
    <w:p w14:paraId="7B8F68CC">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24.磋商小组成立</w:t>
      </w:r>
    </w:p>
    <w:p w14:paraId="3EDB47B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21AB2F4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23B125FD">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25.首次响应文件的开启</w:t>
      </w:r>
    </w:p>
    <w:p w14:paraId="36CC27D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25.1首次响应文件由磋商小组或者采购代理机构在“供应商须知前附表”规定的时间开启。</w:t>
      </w:r>
    </w:p>
    <w:p w14:paraId="0E7580AD">
      <w:pPr>
        <w:pStyle w:val="14"/>
        <w:spacing w:line="360" w:lineRule="auto"/>
        <w:ind w:left="0" w:leftChars="0" w:firstLine="420" w:firstLineChars="200"/>
        <w:rPr>
          <w:rFonts w:hAnsi="宋体"/>
          <w:bCs/>
          <w:color w:val="auto"/>
          <w:highlight w:val="none"/>
        </w:rPr>
      </w:pPr>
      <w:r>
        <w:rPr>
          <w:rFonts w:hint="eastAsia" w:hAnsi="宋体" w:cs="宋体"/>
          <w:color w:val="auto"/>
          <w:highlight w:val="none"/>
        </w:rPr>
        <w:t xml:space="preserve">25.2 </w:t>
      </w:r>
      <w:r>
        <w:rPr>
          <w:rFonts w:hint="eastAsia" w:hAnsi="宋体"/>
          <w:bCs/>
          <w:color w:val="auto"/>
          <w:highlight w:val="none"/>
        </w:rPr>
        <w:t>响应文件解密</w:t>
      </w:r>
    </w:p>
    <w:p w14:paraId="4657C99C">
      <w:pPr>
        <w:pStyle w:val="14"/>
        <w:snapToGrid w:val="0"/>
        <w:spacing w:line="360" w:lineRule="auto"/>
        <w:ind w:left="0" w:leftChars="0" w:firstLine="420" w:firstLineChars="200"/>
        <w:rPr>
          <w:rFonts w:hAnsi="宋体"/>
          <w:color w:val="auto"/>
          <w:highlight w:val="none"/>
        </w:rPr>
      </w:pPr>
      <w:r>
        <w:rPr>
          <w:rFonts w:hint="eastAsia" w:hAnsi="宋体"/>
          <w:bCs/>
          <w:color w:val="auto"/>
          <w:highlight w:val="none"/>
        </w:rPr>
        <w:t>采购代理机构将在“供应商须知前附表”规定的时</w:t>
      </w:r>
      <w:r>
        <w:rPr>
          <w:rFonts w:hint="eastAsia" w:hAnsi="宋体"/>
          <w:color w:val="auto"/>
          <w:highlight w:val="none"/>
        </w:rPr>
        <w:t>间通过电子交易平台组织响应文件开启，采购机构依托电子交易平台发起开始解密指令，供应商的法定代表人或其委托代理人</w:t>
      </w:r>
      <w:r>
        <w:rPr>
          <w:rFonts w:hint="eastAsia" w:hAnsi="宋体"/>
          <w:b/>
          <w:color w:val="auto"/>
          <w:highlight w:val="none"/>
        </w:rPr>
        <w:t>须携带加密时所用的CA锁按平台提示和采购文件的规定登录到“广西政府采购云平台”电子开标大厅签到并在发起解密指令之时起30分钟内完成对电子响应文件在线解密</w:t>
      </w:r>
      <w:r>
        <w:rPr>
          <w:rFonts w:hint="eastAsia" w:hAnsi="宋体"/>
          <w:color w:val="auto"/>
          <w:highlight w:val="none"/>
        </w:rPr>
        <w:t>。发起解密指令之时起5分钟内供应商还未进行解密的，代理机构要通知供应商，供应商没预留联系方式或预留联系方式无效，导致代理机构无法联系到供应商进行解密的，</w:t>
      </w:r>
      <w:r>
        <w:rPr>
          <w:rFonts w:hint="eastAsia" w:hAnsi="宋体"/>
          <w:b/>
          <w:color w:val="auto"/>
          <w:highlight w:val="none"/>
        </w:rPr>
        <w:t>视为响应文件无效。</w:t>
      </w:r>
      <w:r>
        <w:rPr>
          <w:rFonts w:hint="eastAsia" w:hAnsi="宋体"/>
          <w:color w:val="auto"/>
          <w:highlight w:val="none"/>
        </w:rPr>
        <w:t>（解密</w:t>
      </w:r>
      <w:r>
        <w:rPr>
          <w:rFonts w:hint="eastAsia" w:hAnsi="宋体"/>
          <w:bCs/>
          <w:color w:val="auto"/>
          <w:highlight w:val="none"/>
        </w:rPr>
        <w:t>异常情况处理：详见本章</w:t>
      </w:r>
      <w:r>
        <w:rPr>
          <w:rFonts w:hint="eastAsia" w:hAnsi="宋体"/>
          <w:color w:val="auto"/>
          <w:highlight w:val="none"/>
        </w:rPr>
        <w:t>26.3 电子交易活动的中止。）</w:t>
      </w:r>
    </w:p>
    <w:p w14:paraId="18773066">
      <w:pPr>
        <w:pStyle w:val="14"/>
        <w:spacing w:line="360" w:lineRule="auto"/>
        <w:ind w:left="0" w:leftChars="0" w:firstLine="420" w:firstLineChars="200"/>
        <w:rPr>
          <w:color w:val="auto"/>
          <w:highlight w:val="none"/>
        </w:rPr>
      </w:pPr>
      <w:r>
        <w:rPr>
          <w:rFonts w:hint="eastAsia" w:hAnsi="宋体"/>
          <w:color w:val="auto"/>
          <w:highlight w:val="none"/>
        </w:rPr>
        <w:t>如</w:t>
      </w:r>
      <w:r>
        <w:rPr>
          <w:rFonts w:hint="eastAsia" w:hAnsi="宋体"/>
          <w:bCs/>
          <w:color w:val="auto"/>
          <w:highlight w:val="none"/>
        </w:rPr>
        <w:t>供应商成功解密响应文件，但未在“广西政府采购云平台”电子开标大厅参加谈判的，视同认可谈判过程和结果，</w:t>
      </w:r>
      <w:r>
        <w:rPr>
          <w:rFonts w:hint="eastAsia" w:hAnsi="宋体"/>
          <w:color w:val="auto"/>
          <w:highlight w:val="none"/>
        </w:rPr>
        <w:t>由此产生的后果由供应商自行负责。 参与谈判的供应商</w:t>
      </w:r>
      <w:r>
        <w:rPr>
          <w:rFonts w:hint="eastAsia"/>
          <w:color w:val="auto"/>
          <w:highlight w:val="none"/>
        </w:rPr>
        <w:t>不足3家的，不得谈判。</w:t>
      </w:r>
    </w:p>
    <w:p w14:paraId="11A0505E">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26.评审程序、评审方法和评审标准</w:t>
      </w:r>
    </w:p>
    <w:p w14:paraId="4EB3C0C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26.1磋商小组按照“第四章 评审程序、评审方法和评审标准”规定的方法、评审因素、标准和程序对响应文件进行评审。</w:t>
      </w:r>
    </w:p>
    <w:p w14:paraId="10E930C8">
      <w:pPr>
        <w:spacing w:line="360" w:lineRule="auto"/>
        <w:ind w:firstLine="420" w:firstLineChars="200"/>
        <w:rPr>
          <w:rFonts w:ascii="宋体" w:hAnsi="宋体" w:cs="宋体"/>
          <w:color w:val="auto"/>
          <w:szCs w:val="21"/>
          <w:highlight w:val="none"/>
        </w:rPr>
      </w:pPr>
      <w:r>
        <w:rPr>
          <w:rFonts w:hint="eastAsia" w:ascii="宋体" w:hAnsi="宋体"/>
          <w:color w:val="auto"/>
          <w:szCs w:val="21"/>
          <w:highlight w:val="none"/>
        </w:rPr>
        <w:t xml:space="preserve">26.2 </w:t>
      </w:r>
      <w:r>
        <w:rPr>
          <w:rFonts w:hint="eastAsia" w:ascii="宋体" w:hAnsi="宋体" w:cs="宋体"/>
          <w:color w:val="auto"/>
          <w:szCs w:val="21"/>
          <w:highlight w:val="none"/>
        </w:rPr>
        <w:t>磋商文件内容违反国家有关强制性规定的，磋商小组应当停止评审并向采购人或者采购代理机构说明情况，并在评审报告中书面体现。</w:t>
      </w:r>
    </w:p>
    <w:p w14:paraId="1E0F233D">
      <w:pPr>
        <w:spacing w:line="360" w:lineRule="auto"/>
        <w:ind w:firstLine="420" w:firstLineChars="200"/>
        <w:rPr>
          <w:rFonts w:ascii="宋体" w:hAnsi="宋体"/>
          <w:color w:val="auto"/>
          <w:szCs w:val="21"/>
          <w:highlight w:val="none"/>
        </w:rPr>
      </w:pPr>
      <w:r>
        <w:rPr>
          <w:rFonts w:hint="eastAsia" w:ascii="宋体" w:hAnsi="宋体" w:cs="宋体"/>
          <w:color w:val="auto"/>
          <w:szCs w:val="21"/>
          <w:highlight w:val="none"/>
        </w:rPr>
        <w:t xml:space="preserve">26.3 </w:t>
      </w:r>
      <w:r>
        <w:rPr>
          <w:rFonts w:hint="eastAsia" w:ascii="宋体" w:hAnsi="宋体"/>
          <w:color w:val="auto"/>
          <w:szCs w:val="21"/>
          <w:highlight w:val="none"/>
        </w:rPr>
        <w:t>采购需求负偏离要求及磋商顺序详见 “ 供应商须知前附表”。</w:t>
      </w:r>
    </w:p>
    <w:p w14:paraId="09417EB4">
      <w:pPr>
        <w:spacing w:line="360" w:lineRule="auto"/>
        <w:ind w:firstLine="420" w:firstLineChars="200"/>
        <w:rPr>
          <w:rFonts w:ascii="宋体" w:hAnsi="宋体"/>
          <w:color w:val="auto"/>
          <w:highlight w:val="none"/>
        </w:rPr>
      </w:pPr>
      <w:r>
        <w:rPr>
          <w:rFonts w:hint="eastAsia" w:ascii="宋体" w:hAnsi="宋体"/>
          <w:color w:val="auto"/>
          <w:highlight w:val="none"/>
        </w:rPr>
        <w:t>26.4电子交易活动的中止。采购过程中出现以下情形，导致电子交易平台无法正常运行，或者无法保证电子交易的公平、公正和安全时，采购机构可中止电子交易活动：</w:t>
      </w:r>
    </w:p>
    <w:p w14:paraId="4F665852">
      <w:pPr>
        <w:spacing w:line="360" w:lineRule="auto"/>
        <w:ind w:firstLine="420" w:firstLineChars="200"/>
        <w:rPr>
          <w:rFonts w:ascii="宋体" w:hAnsi="宋体"/>
          <w:color w:val="auto"/>
          <w:highlight w:val="none"/>
        </w:rPr>
      </w:pPr>
      <w:r>
        <w:rPr>
          <w:rFonts w:hint="eastAsia" w:ascii="宋体" w:hAnsi="宋体"/>
          <w:color w:val="auto"/>
          <w:highlight w:val="none"/>
        </w:rPr>
        <w:t xml:space="preserve">（1）电子交易平台发生故障而无法登录访问的； </w:t>
      </w:r>
    </w:p>
    <w:p w14:paraId="1F44A02C">
      <w:pPr>
        <w:spacing w:line="360" w:lineRule="auto"/>
        <w:ind w:firstLine="420" w:firstLineChars="200"/>
        <w:rPr>
          <w:rFonts w:ascii="宋体" w:hAnsi="宋体"/>
          <w:color w:val="auto"/>
          <w:highlight w:val="none"/>
        </w:rPr>
      </w:pPr>
      <w:r>
        <w:rPr>
          <w:rFonts w:hint="eastAsia" w:ascii="宋体" w:hAnsi="宋体"/>
          <w:color w:val="auto"/>
          <w:highlight w:val="none"/>
        </w:rPr>
        <w:t>（2）电子交易平台应用或数据库出现错误，不能进行正常操作的；</w:t>
      </w:r>
    </w:p>
    <w:p w14:paraId="22E2D7CA">
      <w:pPr>
        <w:spacing w:line="360" w:lineRule="auto"/>
        <w:ind w:firstLine="420" w:firstLineChars="200"/>
        <w:rPr>
          <w:rFonts w:ascii="宋体" w:hAnsi="宋体"/>
          <w:color w:val="auto"/>
          <w:highlight w:val="none"/>
        </w:rPr>
      </w:pPr>
      <w:r>
        <w:rPr>
          <w:rFonts w:hint="eastAsia" w:ascii="宋体" w:hAnsi="宋体"/>
          <w:color w:val="auto"/>
          <w:highlight w:val="none"/>
        </w:rPr>
        <w:t>（3）电子交易平台发现严重安全漏洞，有潜在泄密危险的；</w:t>
      </w:r>
    </w:p>
    <w:p w14:paraId="733F7BA8">
      <w:pPr>
        <w:spacing w:line="360" w:lineRule="auto"/>
        <w:ind w:firstLine="420" w:firstLineChars="200"/>
        <w:rPr>
          <w:rFonts w:ascii="宋体" w:hAnsi="宋体"/>
          <w:color w:val="auto"/>
          <w:highlight w:val="none"/>
        </w:rPr>
      </w:pPr>
      <w:r>
        <w:rPr>
          <w:rFonts w:hint="eastAsia" w:ascii="宋体" w:hAnsi="宋体"/>
          <w:color w:val="auto"/>
          <w:highlight w:val="none"/>
        </w:rPr>
        <w:t xml:space="preserve">（4）病毒发作导致不能进行正常操作的； </w:t>
      </w:r>
    </w:p>
    <w:p w14:paraId="1CB0B22B">
      <w:pPr>
        <w:spacing w:line="360" w:lineRule="auto"/>
        <w:ind w:firstLine="420" w:firstLineChars="200"/>
        <w:rPr>
          <w:rFonts w:ascii="宋体" w:hAnsi="宋体"/>
          <w:color w:val="auto"/>
          <w:highlight w:val="none"/>
        </w:rPr>
      </w:pPr>
      <w:r>
        <w:rPr>
          <w:rFonts w:hint="eastAsia" w:ascii="宋体" w:hAnsi="宋体"/>
          <w:color w:val="auto"/>
          <w:highlight w:val="none"/>
        </w:rPr>
        <w:t>（5）其他无法保证电子交易的公平、公正和安全的情况。</w:t>
      </w:r>
    </w:p>
    <w:p w14:paraId="0959EE6C">
      <w:pPr>
        <w:spacing w:line="360" w:lineRule="auto"/>
        <w:ind w:firstLine="420" w:firstLineChars="200"/>
        <w:rPr>
          <w:rFonts w:ascii="宋体" w:hAnsi="宋体"/>
          <w:color w:val="auto"/>
          <w:highlight w:val="none"/>
        </w:rPr>
      </w:pPr>
      <w:r>
        <w:rPr>
          <w:rFonts w:hint="eastAsia" w:ascii="宋体" w:hAnsi="宋体"/>
          <w:color w:val="auto"/>
          <w:highlight w:val="none"/>
        </w:rPr>
        <w:t>26.5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D7D5E53">
      <w:pPr>
        <w:pStyle w:val="6"/>
        <w:spacing w:before="0" w:after="0" w:line="360" w:lineRule="auto"/>
        <w:ind w:firstLine="480" w:firstLineChars="150"/>
        <w:rPr>
          <w:rFonts w:ascii="宋体" w:hAnsi="宋体"/>
          <w:b w:val="0"/>
          <w:bCs w:val="0"/>
          <w:color w:val="auto"/>
          <w:highlight w:val="none"/>
        </w:rPr>
      </w:pPr>
      <w:bookmarkStart w:id="52" w:name="_Toc31092"/>
      <w:r>
        <w:rPr>
          <w:rFonts w:hint="eastAsia" w:ascii="宋体" w:hAnsi="宋体"/>
          <w:b w:val="0"/>
          <w:bCs w:val="0"/>
          <w:color w:val="auto"/>
          <w:highlight w:val="none"/>
        </w:rPr>
        <w:t>五、成交及合同</w:t>
      </w:r>
      <w:bookmarkEnd w:id="52"/>
    </w:p>
    <w:p w14:paraId="3CE91075">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27.确定成交供应商及结果公告</w:t>
      </w:r>
    </w:p>
    <w:p w14:paraId="5CD7944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27.1确定成交供应商。</w:t>
      </w:r>
      <w:r>
        <w:rPr>
          <w:rFonts w:hint="eastAsia" w:ascii="宋体" w:hAnsi="宋体" w:cs="宋体"/>
          <w:color w:val="auto"/>
          <w:kern w:val="0"/>
          <w:szCs w:val="21"/>
          <w:highlight w:val="none"/>
          <w:u w:val="single"/>
        </w:rPr>
        <w:t xml:space="preserve"> 由采购人直接委托评审专家确定</w:t>
      </w:r>
      <w:r>
        <w:rPr>
          <w:rFonts w:hint="eastAsia" w:ascii="宋体" w:hAnsi="宋体" w:cs="宋体"/>
          <w:color w:val="auto"/>
          <w:szCs w:val="21"/>
          <w:highlight w:val="none"/>
          <w:u w:val="single"/>
        </w:rPr>
        <w:t>，评审报告提出的排序第一的供应商为成交供应商。</w:t>
      </w:r>
    </w:p>
    <w:p w14:paraId="71D11D6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27.2成交通知及成交结果公告。</w:t>
      </w:r>
      <w:r>
        <w:rPr>
          <w:rFonts w:hint="eastAsia" w:ascii="宋体" w:hAnsi="宋体" w:cs="宋体"/>
          <w:color w:val="auto"/>
          <w:kern w:val="0"/>
          <w:szCs w:val="21"/>
          <w:highlight w:val="none"/>
        </w:rPr>
        <w:t>成交</w:t>
      </w:r>
      <w:r>
        <w:rPr>
          <w:rFonts w:hint="eastAsia" w:ascii="宋体" w:hAnsi="宋体" w:cs="宋体"/>
          <w:color w:val="auto"/>
          <w:szCs w:val="21"/>
          <w:highlight w:val="none"/>
        </w:rPr>
        <w:t>供应商确定后2个工作日内，在省级以上财政部门指定的媒体上公</w:t>
      </w:r>
      <w:r>
        <w:rPr>
          <w:rFonts w:hint="eastAsia" w:ascii="宋体" w:hAnsi="宋体" w:cs="宋体"/>
          <w:color w:val="auto"/>
          <w:kern w:val="0"/>
          <w:szCs w:val="21"/>
          <w:highlight w:val="none"/>
        </w:rPr>
        <w:t>告成交结果（成交通知及成交结果公告应使用南宁市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cs="宋体"/>
          <w:color w:val="auto"/>
          <w:szCs w:val="21"/>
          <w:highlight w:val="none"/>
        </w:rPr>
        <w:t>同时向成交供应商发出成交通知书，成交通知书规定签订合同的时间不得超过25日。</w:t>
      </w:r>
    </w:p>
    <w:p w14:paraId="0685CEDD">
      <w:pPr>
        <w:spacing w:line="360" w:lineRule="auto"/>
        <w:ind w:firstLine="420" w:firstLineChars="200"/>
        <w:rPr>
          <w:rFonts w:ascii="宋体" w:hAnsi="宋体" w:cs="Courier New"/>
          <w:color w:val="auto"/>
          <w:szCs w:val="21"/>
          <w:highlight w:val="none"/>
        </w:rPr>
      </w:pPr>
      <w:r>
        <w:rPr>
          <w:rFonts w:hint="eastAsia" w:ascii="宋体" w:hAnsi="宋体" w:cs="宋体"/>
          <w:color w:val="auto"/>
          <w:szCs w:val="21"/>
          <w:highlight w:val="none"/>
        </w:rPr>
        <w:t>27.3采购人或者采购代理机构发出成交通知书前，应当对成交供应商信用进行查询核实，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w:t>
      </w:r>
      <w:r>
        <w:rPr>
          <w:rFonts w:hint="eastAsia" w:ascii="宋体" w:hAnsi="宋体" w:cs="Courier New"/>
          <w:color w:val="auto"/>
          <w:szCs w:val="21"/>
          <w:highlight w:val="none"/>
        </w:rPr>
        <w:t>成交供应商享受</w:t>
      </w:r>
      <w:r>
        <w:rPr>
          <w:rFonts w:hint="eastAsia" w:ascii="宋体" w:hAnsi="宋体"/>
          <w:color w:val="auto"/>
          <w:szCs w:val="21"/>
          <w:highlight w:val="none"/>
        </w:rPr>
        <w:t>《政府采购促进中小企业发展管理办法》（财库〔2020〕46号）规定的中小企业扶持</w:t>
      </w:r>
      <w:r>
        <w:rPr>
          <w:rFonts w:hint="eastAsia" w:ascii="宋体" w:hAnsi="宋体" w:cs="Courier New"/>
          <w:color w:val="auto"/>
          <w:szCs w:val="21"/>
          <w:highlight w:val="none"/>
        </w:rPr>
        <w:t>政策的，采购人、采购代理机构应当随成交结果公开成交供应商的《中小企业声明函》。</w:t>
      </w:r>
    </w:p>
    <w:p w14:paraId="7BC2F24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54FA6653">
      <w:pPr>
        <w:spacing w:line="360" w:lineRule="auto"/>
        <w:ind w:firstLine="420" w:firstLineChars="200"/>
        <w:rPr>
          <w:rFonts w:ascii="宋体" w:hAnsi="宋体" w:cs="宋体"/>
          <w:color w:val="auto"/>
          <w:szCs w:val="21"/>
          <w:highlight w:val="none"/>
        </w:rPr>
      </w:pPr>
      <w:r>
        <w:rPr>
          <w:rFonts w:hint="eastAsia" w:ascii="宋体" w:hAnsi="宋体"/>
          <w:bCs/>
          <w:color w:val="auto"/>
          <w:szCs w:val="21"/>
          <w:highlight w:val="none"/>
        </w:rPr>
        <w:t>27.5</w:t>
      </w:r>
      <w:r>
        <w:rPr>
          <w:rFonts w:hint="eastAsia" w:ascii="宋体" w:hAnsi="宋体" w:cs="宋体"/>
          <w:color w:val="auto"/>
          <w:szCs w:val="21"/>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1D77D9AC">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28.履约保证金</w:t>
      </w:r>
    </w:p>
    <w:p w14:paraId="696270D1">
      <w:pPr>
        <w:spacing w:line="360" w:lineRule="auto"/>
        <w:ind w:firstLine="420" w:firstLineChars="200"/>
        <w:rPr>
          <w:rFonts w:ascii="黑体" w:hAnsi="黑体" w:eastAsia="黑体" w:cs="宋体"/>
          <w:b/>
          <w:bCs/>
          <w:color w:val="auto"/>
          <w:sz w:val="24"/>
          <w:highlight w:val="none"/>
        </w:rPr>
      </w:pPr>
      <w:r>
        <w:rPr>
          <w:rFonts w:hint="eastAsia" w:ascii="宋体" w:hAnsi="宋体" w:cs="宋体"/>
          <w:color w:val="auto"/>
          <w:szCs w:val="21"/>
          <w:highlight w:val="none"/>
        </w:rPr>
        <w:t>详见 “供应商须知前附表”</w:t>
      </w:r>
    </w:p>
    <w:p w14:paraId="218CB34E">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29.签订合同</w:t>
      </w:r>
    </w:p>
    <w:p w14:paraId="37F8B1D3">
      <w:pPr>
        <w:snapToGrid w:val="0"/>
        <w:ind w:firstLine="420"/>
        <w:rPr>
          <w:rFonts w:ascii="宋体" w:hAnsi="宋体"/>
          <w:color w:val="auto"/>
          <w:szCs w:val="21"/>
          <w:highlight w:val="none"/>
          <w:lang w:val="zh-CN"/>
        </w:rPr>
      </w:pPr>
      <w:r>
        <w:rPr>
          <w:rFonts w:hint="eastAsia" w:ascii="宋体" w:hAnsi="宋体" w:cs="宋体"/>
          <w:color w:val="auto"/>
          <w:szCs w:val="21"/>
          <w:highlight w:val="none"/>
        </w:rPr>
        <w:t>29.1</w:t>
      </w:r>
      <w:r>
        <w:rPr>
          <w:rFonts w:hint="eastAsia" w:ascii="宋体" w:hAnsi="宋体"/>
          <w:color w:val="auto"/>
          <w:szCs w:val="21"/>
          <w:highlight w:val="none"/>
        </w:rPr>
        <w:t>采购人与成交供应商应当在</w:t>
      </w:r>
      <w:r>
        <w:rPr>
          <w:rFonts w:hint="eastAsia" w:ascii="宋体" w:hAnsi="宋体" w:cs="宋体"/>
          <w:color w:val="auto"/>
          <w:szCs w:val="21"/>
          <w:highlight w:val="none"/>
        </w:rPr>
        <w:t>成交通知书规定的时间内</w:t>
      </w:r>
      <w:r>
        <w:rPr>
          <w:rFonts w:hint="eastAsia" w:ascii="宋体" w:hAnsi="宋体"/>
          <w:color w:val="auto"/>
          <w:szCs w:val="21"/>
          <w:highlight w:val="none"/>
        </w:rPr>
        <w:t>，按照磋商文件确定的合同文本以及采购标的、服务技术、采购金额、采购数量、技术和服务要求等事项签订政府采购合同。</w:t>
      </w:r>
      <w:r>
        <w:rPr>
          <w:rFonts w:hint="eastAsia" w:ascii="宋体" w:hAnsi="宋体"/>
          <w:color w:val="auto"/>
          <w:szCs w:val="21"/>
          <w:highlight w:val="none"/>
          <w:lang w:val="zh-CN"/>
        </w:rPr>
        <w:t>如成交供应商为联合体的，由联合体成员各方法定代表人或其授权代表与采购人代表签订合同。</w:t>
      </w:r>
    </w:p>
    <w:p w14:paraId="73E4BB46">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3253D0D8">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2F1491FB">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29.4如签订合同并生效后，供应商无故拒绝或延期，除按照合同条款处理外，列入不良行为记录，并给予通报。</w:t>
      </w:r>
    </w:p>
    <w:p w14:paraId="5A3F56B0">
      <w:pPr>
        <w:ind w:firstLine="420"/>
        <w:rPr>
          <w:rFonts w:ascii="宋体" w:hAnsi="宋体" w:cs="宋体"/>
          <w:color w:val="auto"/>
          <w:szCs w:val="21"/>
          <w:highlight w:val="none"/>
        </w:rPr>
      </w:pPr>
      <w:r>
        <w:rPr>
          <w:rFonts w:hint="eastAsia" w:ascii="宋体" w:hAnsi="宋体" w:cs="仿宋_GB2312"/>
          <w:color w:val="auto"/>
          <w:szCs w:val="21"/>
          <w:highlight w:val="none"/>
        </w:rPr>
        <w:t>29.5采购合同由采购人与成交供应商根据</w:t>
      </w:r>
      <w:r>
        <w:rPr>
          <w:rFonts w:hint="eastAsia" w:ascii="宋体" w:hAnsi="宋体"/>
          <w:color w:val="auto"/>
          <w:szCs w:val="21"/>
          <w:highlight w:val="none"/>
        </w:rPr>
        <w:t>磋商文件</w:t>
      </w:r>
      <w:r>
        <w:rPr>
          <w:rFonts w:hint="eastAsia" w:ascii="宋体" w:hAnsi="宋体" w:cs="仿宋_GB2312"/>
          <w:color w:val="auto"/>
          <w:szCs w:val="21"/>
          <w:highlight w:val="none"/>
        </w:rPr>
        <w:t>、响应文件等内容通过政府采购电子交易平台在线签订，自动备案，在线签订须携带的材料见“</w:t>
      </w:r>
      <w:r>
        <w:rPr>
          <w:color w:val="auto"/>
          <w:highlight w:val="none"/>
        </w:rPr>
        <w:t xml:space="preserve"> </w:t>
      </w:r>
      <w:r>
        <w:rPr>
          <w:rFonts w:hint="eastAsia" w:ascii="宋体" w:hAnsi="宋体" w:cs="仿宋_GB2312"/>
          <w:color w:val="auto"/>
          <w:szCs w:val="21"/>
          <w:highlight w:val="none"/>
        </w:rPr>
        <w:t>供应商须</w:t>
      </w:r>
      <w:r>
        <w:rPr>
          <w:rFonts w:hint="eastAsia" w:ascii="宋体" w:hAnsi="宋体"/>
          <w:color w:val="auto"/>
          <w:szCs w:val="21"/>
          <w:highlight w:val="none"/>
        </w:rPr>
        <w:t>知前附表</w:t>
      </w:r>
      <w:r>
        <w:rPr>
          <w:rFonts w:hint="eastAsia" w:ascii="宋体" w:hAnsi="宋体" w:cs="仿宋_GB2312"/>
          <w:color w:val="auto"/>
          <w:szCs w:val="21"/>
          <w:highlight w:val="none"/>
        </w:rPr>
        <w:t>”。</w:t>
      </w:r>
    </w:p>
    <w:p w14:paraId="76A1BC32">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30.政府采购合同公告</w:t>
      </w:r>
    </w:p>
    <w:p w14:paraId="2379BDFF">
      <w:pPr>
        <w:spacing w:line="360" w:lineRule="auto"/>
        <w:ind w:firstLine="420" w:firstLineChars="200"/>
        <w:rPr>
          <w:rFonts w:hAnsi="宋体"/>
          <w:color w:val="auto"/>
          <w:highlight w:val="none"/>
        </w:rPr>
      </w:pPr>
      <w:r>
        <w:rPr>
          <w:rFonts w:hint="eastAsia" w:hAnsi="宋体"/>
          <w:color w:val="auto"/>
          <w:highlight w:val="none"/>
        </w:rPr>
        <w:t>采购人或者受托采购代理机构应当自政府采购合同签订之日起</w:t>
      </w:r>
      <w:r>
        <w:rPr>
          <w:rFonts w:hAnsi="宋体"/>
          <w:color w:val="auto"/>
          <w:highlight w:val="none"/>
        </w:rPr>
        <w:t>2</w:t>
      </w:r>
      <w:r>
        <w:rPr>
          <w:rFonts w:hint="eastAsia" w:hAnsi="宋体"/>
          <w:color w:val="auto"/>
          <w:highlight w:val="none"/>
        </w:rPr>
        <w:t>个工作日内，将政府采购合同</w:t>
      </w:r>
      <w:r>
        <w:rPr>
          <w:rFonts w:hint="eastAsia" w:ascii="宋体" w:hAnsi="宋体"/>
          <w:bCs/>
          <w:color w:val="auto"/>
          <w:highlight w:val="none"/>
        </w:rPr>
        <w:t>在以下媒体上发布</w:t>
      </w:r>
      <w:r>
        <w:rPr>
          <w:rFonts w:hint="eastAsia" w:ascii="宋体" w:hAnsi="宋体" w:cs="宋体"/>
          <w:color w:val="auto"/>
          <w:kern w:val="0"/>
          <w:szCs w:val="21"/>
          <w:highlight w:val="none"/>
        </w:rPr>
        <w:t xml:space="preserve"> “广西政府采购网”（http://zfcg.gxzf.gov.cn）</w:t>
      </w:r>
      <w:r>
        <w:rPr>
          <w:rFonts w:hint="eastAsia" w:hAnsi="宋体"/>
          <w:color w:val="auto"/>
          <w:highlight w:val="none"/>
        </w:rPr>
        <w:t>上公告，但政府采购合同中涉及国家秘密、商业秘密的内容除外。</w:t>
      </w:r>
    </w:p>
    <w:p w14:paraId="309FB9B3">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31. 询问、质疑和投诉</w:t>
      </w:r>
    </w:p>
    <w:p w14:paraId="407CABCE">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45887961">
      <w:pPr>
        <w:spacing w:line="360" w:lineRule="auto"/>
        <w:ind w:firstLine="420" w:firstLineChars="200"/>
        <w:rPr>
          <w:rFonts w:ascii="宋体" w:hAnsi="宋体"/>
          <w:b/>
          <w:color w:val="auto"/>
          <w:szCs w:val="21"/>
          <w:highlight w:val="none"/>
        </w:rPr>
      </w:pPr>
      <w:r>
        <w:rPr>
          <w:rFonts w:hint="eastAsia" w:ascii="宋体" w:hAnsi="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Arial"/>
          <w:color w:val="auto"/>
          <w:highlight w:val="none"/>
          <w:shd w:val="clear" w:color="auto" w:fill="FFFFFF"/>
        </w:rPr>
        <w:t>接收质疑函的方式、联系部门、联系电话和通讯地址等信息详见</w:t>
      </w:r>
      <w:r>
        <w:rPr>
          <w:rFonts w:hint="eastAsia" w:ascii="宋体" w:hAnsi="宋体" w:cs="宋体"/>
          <w:color w:val="auto"/>
          <w:szCs w:val="21"/>
          <w:highlight w:val="none"/>
        </w:rPr>
        <w:t>“供应商须知前附表”</w:t>
      </w:r>
      <w:r>
        <w:rPr>
          <w:rFonts w:hint="eastAsia" w:ascii="宋体" w:hAnsi="宋体" w:cs="宋体"/>
          <w:color w:val="auto"/>
          <w:highlight w:val="none"/>
        </w:rPr>
        <w:t>。</w:t>
      </w:r>
      <w:r>
        <w:rPr>
          <w:rFonts w:hint="eastAsia" w:ascii="宋体" w:hAnsi="宋体"/>
          <w:b/>
          <w:color w:val="auto"/>
          <w:szCs w:val="21"/>
          <w:highlight w:val="none"/>
        </w:rPr>
        <w:t xml:space="preserve">具体质疑起算时间及处理方式如下： </w:t>
      </w:r>
    </w:p>
    <w:p w14:paraId="7CF79A8E">
      <w:pPr>
        <w:spacing w:line="360" w:lineRule="auto"/>
        <w:ind w:firstLine="420" w:firstLineChars="200"/>
        <w:rPr>
          <w:rFonts w:hAnsi="宋体"/>
          <w:bCs/>
          <w:color w:val="auto"/>
          <w:highlight w:val="none"/>
        </w:rPr>
      </w:pPr>
      <w:r>
        <w:rPr>
          <w:rFonts w:hint="eastAsia" w:hAnsi="宋体"/>
          <w:bCs/>
          <w:color w:val="auto"/>
          <w:highlight w:val="none"/>
        </w:rPr>
        <w:t>（</w:t>
      </w:r>
      <w:r>
        <w:rPr>
          <w:rFonts w:hAnsi="宋体"/>
          <w:bCs/>
          <w:color w:val="auto"/>
          <w:highlight w:val="none"/>
        </w:rPr>
        <w:t>1</w:t>
      </w:r>
      <w:r>
        <w:rPr>
          <w:rFonts w:hint="eastAsia" w:hAnsi="宋体"/>
          <w:bCs/>
          <w:color w:val="auto"/>
          <w:highlight w:val="none"/>
        </w:rPr>
        <w:t>）潜在供应商依法获取采购文件后，认为采购文件使自己的权益受到损害的，应当在竞争性磋商采购文件公告期限届满之日起</w:t>
      </w:r>
      <w:r>
        <w:rPr>
          <w:rFonts w:hAnsi="宋体"/>
          <w:bCs/>
          <w:color w:val="auto"/>
          <w:highlight w:val="none"/>
        </w:rPr>
        <w:t>7</w:t>
      </w:r>
      <w:r>
        <w:rPr>
          <w:rFonts w:hint="eastAsia" w:hAnsi="宋体"/>
          <w:bCs/>
          <w:color w:val="auto"/>
          <w:highlight w:val="none"/>
        </w:rPr>
        <w:t>个工作日内提出质疑。</w:t>
      </w:r>
      <w:r>
        <w:rPr>
          <w:rFonts w:hint="eastAsia"/>
          <w:color w:val="auto"/>
          <w:highlight w:val="none"/>
        </w:rPr>
        <w:t>委托代理协议无特殊约定的，</w:t>
      </w:r>
      <w:r>
        <w:rPr>
          <w:rFonts w:hint="eastAsia" w:hAnsi="宋体"/>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1A02EB0F">
      <w:pPr>
        <w:spacing w:line="360" w:lineRule="auto"/>
        <w:ind w:firstLine="420" w:firstLineChars="200"/>
        <w:rPr>
          <w:rFonts w:hAnsi="宋体"/>
          <w:bCs/>
          <w:color w:val="auto"/>
          <w:highlight w:val="none"/>
        </w:rPr>
      </w:pPr>
      <w:r>
        <w:rPr>
          <w:rFonts w:hint="eastAsia" w:hAnsi="宋体"/>
          <w:bCs/>
          <w:color w:val="auto"/>
          <w:highlight w:val="none"/>
        </w:rPr>
        <w:t>（</w:t>
      </w:r>
      <w:r>
        <w:rPr>
          <w:rFonts w:hAnsi="宋体"/>
          <w:bCs/>
          <w:color w:val="auto"/>
          <w:highlight w:val="none"/>
        </w:rPr>
        <w:t>2</w:t>
      </w:r>
      <w:r>
        <w:rPr>
          <w:rFonts w:hint="eastAsia" w:hAnsi="宋体"/>
          <w:bCs/>
          <w:color w:val="auto"/>
          <w:highlight w:val="none"/>
        </w:rPr>
        <w:t>）供应商认为采购过程使自己的权益受到损害的，应当在各采购程序环节结束之日起</w:t>
      </w:r>
      <w:r>
        <w:rPr>
          <w:rFonts w:hAnsi="宋体"/>
          <w:bCs/>
          <w:color w:val="auto"/>
          <w:highlight w:val="none"/>
        </w:rPr>
        <w:t>7</w:t>
      </w:r>
      <w:r>
        <w:rPr>
          <w:rFonts w:hint="eastAsia" w:hAnsi="宋体"/>
          <w:bCs/>
          <w:color w:val="auto"/>
          <w:highlight w:val="none"/>
        </w:rPr>
        <w:t>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11D07450">
      <w:pPr>
        <w:spacing w:line="360" w:lineRule="auto"/>
        <w:ind w:firstLine="420" w:firstLineChars="200"/>
        <w:rPr>
          <w:rFonts w:hAnsi="宋体"/>
          <w:bCs/>
          <w:color w:val="auto"/>
          <w:highlight w:val="none"/>
        </w:rPr>
      </w:pPr>
      <w:r>
        <w:rPr>
          <w:rFonts w:hint="eastAsia" w:hAnsi="宋体"/>
          <w:bCs/>
          <w:color w:val="auto"/>
          <w:highlight w:val="none"/>
        </w:rPr>
        <w:t>（</w:t>
      </w:r>
      <w:r>
        <w:rPr>
          <w:rFonts w:hAnsi="宋体"/>
          <w:bCs/>
          <w:color w:val="auto"/>
          <w:highlight w:val="none"/>
        </w:rPr>
        <w:t>3</w:t>
      </w:r>
      <w:r>
        <w:rPr>
          <w:rFonts w:hint="eastAsia" w:hAnsi="宋体"/>
          <w:bCs/>
          <w:color w:val="auto"/>
          <w:highlight w:val="none"/>
        </w:rPr>
        <w:t>）供应商认为成交结果使自己的权益受到损害的，应当在成交结果公告期限届满之日起</w:t>
      </w:r>
      <w:r>
        <w:rPr>
          <w:rFonts w:hAnsi="宋体"/>
          <w:bCs/>
          <w:color w:val="auto"/>
          <w:highlight w:val="none"/>
        </w:rPr>
        <w:t>7</w:t>
      </w:r>
      <w:r>
        <w:rPr>
          <w:rFonts w:hint="eastAsia" w:hAnsi="宋体"/>
          <w:bCs/>
          <w:color w:val="auto"/>
          <w:highlight w:val="none"/>
        </w:rPr>
        <w:t>个工作日内提出质疑，由采购人受理并负责答复。</w:t>
      </w:r>
    </w:p>
    <w:p w14:paraId="5A1928E6">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666968A7">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31.4 供应商提出质疑应当提交质疑函和必要的证明材料，针对同一采购程序环节的质疑必须在法定质疑期内一次性提出。质疑函应当包括下列内容</w:t>
      </w:r>
      <w:r>
        <w:rPr>
          <w:rFonts w:hint="eastAsia" w:hAnsi="宋体"/>
          <w:bCs/>
          <w:color w:val="auto"/>
          <w:highlight w:val="none"/>
        </w:rPr>
        <w:t>（质疑函格式后附）</w:t>
      </w:r>
      <w:r>
        <w:rPr>
          <w:rFonts w:hint="eastAsia" w:ascii="宋体" w:hAnsi="宋体" w:cs="宋体"/>
          <w:color w:val="auto"/>
          <w:highlight w:val="none"/>
        </w:rPr>
        <w:t>：</w:t>
      </w:r>
    </w:p>
    <w:p w14:paraId="2C50C92F">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56A262E6">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（2）质疑项目的名称、编号；</w:t>
      </w:r>
    </w:p>
    <w:p w14:paraId="52C23DB0">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（3）具体、明确的质疑事项和与质疑事项相关的请求；</w:t>
      </w:r>
    </w:p>
    <w:p w14:paraId="08274D8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（4）事实依据；</w:t>
      </w:r>
    </w:p>
    <w:p w14:paraId="64841893">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（5）必要的法律依据；</w:t>
      </w:r>
    </w:p>
    <w:p w14:paraId="34486C13">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（6）提出质疑的日期。</w:t>
      </w:r>
    </w:p>
    <w:p w14:paraId="4A2C635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6F095D36">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6C1D16C1">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17BFA73D">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04FD5E3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7ACBAC6D">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53" w:name="_Toc80205930"/>
    </w:p>
    <w:p w14:paraId="424B4C18">
      <w:pPr>
        <w:pStyle w:val="6"/>
        <w:spacing w:before="0" w:after="0" w:line="360" w:lineRule="auto"/>
        <w:ind w:firstLine="315" w:firstLineChars="98"/>
        <w:rPr>
          <w:rFonts w:ascii="宋体" w:hAnsi="宋体"/>
          <w:b w:val="0"/>
          <w:color w:val="auto"/>
          <w:highlight w:val="none"/>
        </w:rPr>
      </w:pPr>
      <w:bookmarkStart w:id="54" w:name="_Toc536"/>
      <w:r>
        <w:rPr>
          <w:rFonts w:hint="eastAsia" w:ascii="宋体" w:hAnsi="宋体"/>
          <w:color w:val="auto"/>
          <w:highlight w:val="none"/>
        </w:rPr>
        <w:t>六</w:t>
      </w:r>
      <w:r>
        <w:rPr>
          <w:rFonts w:hint="eastAsia" w:ascii="宋体" w:hAnsi="宋体"/>
          <w:b w:val="0"/>
          <w:color w:val="auto"/>
          <w:highlight w:val="none"/>
        </w:rPr>
        <w:t>、验收</w:t>
      </w:r>
      <w:bookmarkEnd w:id="53"/>
      <w:bookmarkEnd w:id="54"/>
    </w:p>
    <w:p w14:paraId="764A5CE3">
      <w:pPr>
        <w:tabs>
          <w:tab w:val="left" w:pos="0"/>
        </w:tabs>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32.验收</w:t>
      </w:r>
    </w:p>
    <w:p w14:paraId="5173369E">
      <w:pPr>
        <w:tabs>
          <w:tab w:val="left" w:pos="0"/>
        </w:tabs>
        <w:spacing w:line="360" w:lineRule="auto"/>
        <w:ind w:firstLine="420" w:firstLineChars="200"/>
        <w:rPr>
          <w:rFonts w:ascii="宋体" w:hAnsi="宋体" w:cs="Helvetica"/>
          <w:color w:val="auto"/>
          <w:kern w:val="0"/>
          <w:szCs w:val="21"/>
          <w:highlight w:val="none"/>
        </w:rPr>
      </w:pPr>
      <w:r>
        <w:rPr>
          <w:rFonts w:hint="eastAsia" w:ascii="宋体" w:hAnsi="宋体" w:cs="Helvetica"/>
          <w:color w:val="auto"/>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3848F224">
      <w:pPr>
        <w:tabs>
          <w:tab w:val="left" w:pos="0"/>
        </w:tabs>
        <w:spacing w:line="360" w:lineRule="auto"/>
        <w:ind w:firstLine="420" w:firstLineChars="200"/>
        <w:rPr>
          <w:rFonts w:ascii="宋体" w:hAnsi="宋体" w:cs="Helvetica"/>
          <w:color w:val="auto"/>
          <w:kern w:val="0"/>
          <w:szCs w:val="21"/>
          <w:highlight w:val="none"/>
        </w:rPr>
      </w:pPr>
      <w:r>
        <w:rPr>
          <w:rFonts w:hint="eastAsia" w:ascii="宋体" w:hAnsi="宋体" w:cs="Helvetica"/>
          <w:color w:val="auto"/>
          <w:kern w:val="0"/>
          <w:szCs w:val="21"/>
          <w:highlight w:val="none"/>
        </w:rPr>
        <w:t>32.2采购人可以邀请参加本项目的其他供应商或者第三方机构参与验收。参与验收的供应商或者第三方机构的意见作为验收书的参考资料一并存档。</w:t>
      </w:r>
    </w:p>
    <w:p w14:paraId="0EEACD4E">
      <w:pPr>
        <w:tabs>
          <w:tab w:val="left" w:pos="0"/>
        </w:tabs>
        <w:spacing w:line="360" w:lineRule="auto"/>
        <w:ind w:firstLine="420" w:firstLineChars="200"/>
        <w:rPr>
          <w:rFonts w:ascii="宋体" w:hAnsi="宋体" w:cs="Helvetica"/>
          <w:color w:val="auto"/>
          <w:kern w:val="0"/>
          <w:szCs w:val="21"/>
          <w:highlight w:val="none"/>
        </w:rPr>
      </w:pPr>
      <w:r>
        <w:rPr>
          <w:rFonts w:hint="eastAsia" w:ascii="宋体" w:hAnsi="宋体" w:cs="Helvetica"/>
          <w:color w:val="auto"/>
          <w:kern w:val="0"/>
          <w:szCs w:val="21"/>
          <w:highlight w:val="none"/>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67247EC2">
      <w:pPr>
        <w:tabs>
          <w:tab w:val="left" w:pos="0"/>
        </w:tabs>
        <w:spacing w:line="360" w:lineRule="auto"/>
        <w:ind w:firstLine="420" w:firstLineChars="200"/>
        <w:rPr>
          <w:rFonts w:ascii="宋体" w:hAnsi="宋体" w:cs="宋体"/>
          <w:color w:val="auto"/>
          <w:szCs w:val="21"/>
          <w:highlight w:val="none"/>
        </w:rPr>
      </w:pPr>
      <w:r>
        <w:rPr>
          <w:rFonts w:hint="eastAsia" w:ascii="宋体" w:hAnsi="宋体" w:cs="Helvetica"/>
          <w:color w:val="auto"/>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001BE833">
      <w:pPr>
        <w:pStyle w:val="6"/>
        <w:spacing w:before="0" w:after="0" w:line="360" w:lineRule="auto"/>
        <w:ind w:firstLine="320" w:firstLineChars="100"/>
        <w:rPr>
          <w:rFonts w:ascii="宋体" w:hAnsi="宋体"/>
          <w:b w:val="0"/>
          <w:bCs w:val="0"/>
          <w:color w:val="auto"/>
          <w:highlight w:val="none"/>
        </w:rPr>
      </w:pPr>
      <w:bookmarkStart w:id="55" w:name="_Toc30836"/>
      <w:r>
        <w:rPr>
          <w:rFonts w:hint="eastAsia" w:ascii="宋体" w:hAnsi="宋体"/>
          <w:b w:val="0"/>
          <w:bCs w:val="0"/>
          <w:color w:val="auto"/>
          <w:highlight w:val="none"/>
        </w:rPr>
        <w:t>七、其他事项</w:t>
      </w:r>
      <w:bookmarkEnd w:id="55"/>
    </w:p>
    <w:p w14:paraId="7C097D28">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33.代理服务费</w:t>
      </w:r>
    </w:p>
    <w:p w14:paraId="612C95B8">
      <w:pPr>
        <w:tabs>
          <w:tab w:val="left" w:pos="2835"/>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代理服务收费标准及缴费账户详见“供应商须知前附表”，供应商为联合体的，可以由联合体中的一方或者多方共同交纳代理服务费。</w:t>
      </w:r>
    </w:p>
    <w:p w14:paraId="1544A47D">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34.需要补充的其他内容</w:t>
      </w:r>
    </w:p>
    <w:p w14:paraId="34EB572F">
      <w:pPr>
        <w:pStyle w:val="14"/>
        <w:spacing w:line="360" w:lineRule="auto"/>
        <w:ind w:left="0" w:leftChars="0" w:firstLine="420" w:firstLineChars="200"/>
        <w:textAlignment w:val="center"/>
        <w:rPr>
          <w:rFonts w:hAnsi="宋体" w:cs="宋体"/>
          <w:color w:val="auto"/>
          <w:highlight w:val="none"/>
        </w:rPr>
      </w:pPr>
      <w:r>
        <w:rPr>
          <w:rFonts w:hint="eastAsia" w:hAnsi="宋体" w:cs="宋体"/>
          <w:color w:val="auto"/>
          <w:highlight w:val="none"/>
        </w:rPr>
        <w:t>34.1本磋商文件解释规则详见“供应商须知前附表”。</w:t>
      </w:r>
    </w:p>
    <w:p w14:paraId="3ECD30C4">
      <w:pPr>
        <w:pStyle w:val="14"/>
        <w:spacing w:line="360" w:lineRule="auto"/>
        <w:ind w:left="0" w:leftChars="0" w:firstLine="420" w:firstLineChars="200"/>
        <w:textAlignment w:val="center"/>
        <w:rPr>
          <w:rFonts w:hAnsi="宋体" w:cs="宋体"/>
          <w:color w:val="auto"/>
          <w:highlight w:val="none"/>
        </w:rPr>
      </w:pPr>
      <w:r>
        <w:rPr>
          <w:rFonts w:hint="eastAsia" w:hAnsi="宋体" w:cs="宋体"/>
          <w:color w:val="auto"/>
          <w:highlight w:val="none"/>
        </w:rPr>
        <w:t>34.2 其他事项详见“供应商须知前附表”。</w:t>
      </w:r>
    </w:p>
    <w:p w14:paraId="1C71A76A">
      <w:pPr>
        <w:pStyle w:val="14"/>
        <w:spacing w:line="360" w:lineRule="auto"/>
        <w:ind w:left="0" w:leftChars="0" w:firstLine="420" w:firstLineChars="200"/>
        <w:textAlignment w:val="center"/>
        <w:rPr>
          <w:rFonts w:hAnsi="宋体" w:cs="宋体"/>
          <w:color w:val="auto"/>
          <w:highlight w:val="none"/>
        </w:rPr>
      </w:pPr>
      <w:r>
        <w:rPr>
          <w:rFonts w:hint="eastAsia" w:hAnsi="宋体" w:cs="宋体"/>
          <w:color w:val="auto"/>
          <w:highlight w:val="none"/>
        </w:rPr>
        <w:t>34.3本文件所称中小企业，是指在中华人民共和国境内依法设立，依据国务院批准的中小企业划标项准确定的中型企业、小型企业和微型企业，但与大企业的负责人为同一人，或者与大企业存在直接控股、管理关系的除外。符合中小企业划标项准的个体工商户，在政府采购活动中视同中小企业。在政府采购活动中，供应商提供的</w:t>
      </w:r>
      <w:r>
        <w:rPr>
          <w:rFonts w:hint="eastAsia" w:hAnsi="宋体"/>
          <w:color w:val="auto"/>
          <w:highlight w:val="none"/>
        </w:rPr>
        <w:t>服务由中小企业承接，即提供服务的人员为中小企业依照《中华人民共和国劳动合同法》订立劳动合同的从业人员，不对其中涉及的货物的制造商和工程承建商作出要求的</w:t>
      </w:r>
      <w:r>
        <w:rPr>
          <w:rFonts w:hint="eastAsia" w:hAnsi="宋体" w:cs="宋体"/>
          <w:color w:val="auto"/>
          <w:highlight w:val="none"/>
        </w:rPr>
        <w:t>，享受本文件规定的中小企业扶持政策。</w:t>
      </w:r>
    </w:p>
    <w:p w14:paraId="1322DCBB">
      <w:pPr>
        <w:pStyle w:val="14"/>
        <w:spacing w:line="360" w:lineRule="auto"/>
        <w:ind w:left="0" w:leftChars="0" w:firstLine="420" w:firstLineChars="200"/>
        <w:textAlignment w:val="center"/>
        <w:rPr>
          <w:rFonts w:hAnsi="宋体" w:cs="宋体"/>
          <w:color w:val="auto"/>
          <w:highlight w:val="none"/>
        </w:rPr>
      </w:pPr>
      <w:r>
        <w:rPr>
          <w:rFonts w:hint="eastAsia" w:hAnsi="宋体" w:cs="宋体"/>
          <w:color w:val="auto"/>
          <w:highlight w:val="none"/>
        </w:rPr>
        <w:t>以联合体形式参加政府采购活动，联合体各方均为中小企业的，联合体视同中小企业。其中，联合体各方均为小微企业的，联合体视同小微企业。</w:t>
      </w:r>
    </w:p>
    <w:p w14:paraId="6A3080D8">
      <w:pPr>
        <w:pStyle w:val="14"/>
        <w:spacing w:line="360" w:lineRule="auto"/>
        <w:ind w:left="0" w:leftChars="0" w:firstLine="420" w:firstLineChars="200"/>
        <w:textAlignment w:val="center"/>
        <w:rPr>
          <w:rFonts w:hAnsi="宋体" w:cs="宋体"/>
          <w:color w:val="auto"/>
          <w:highlight w:val="none"/>
        </w:rPr>
      </w:pPr>
      <w:r>
        <w:rPr>
          <w:rFonts w:hint="eastAsia" w:hAnsi="宋体" w:cs="宋体"/>
          <w:color w:val="auto"/>
          <w:highlight w:val="none"/>
        </w:rPr>
        <w:t>依据本文件规定享受扶持政策获得政府采购合同的，小微企业不得将合同分包给大中型企业，中型企业不得将合同分包给大型企业。</w:t>
      </w:r>
    </w:p>
    <w:p w14:paraId="0AB9BEBF">
      <w:pPr>
        <w:spacing w:line="360" w:lineRule="auto"/>
        <w:ind w:firstLine="480" w:firstLineChars="200"/>
        <w:rPr>
          <w:rFonts w:ascii="黑体" w:hAnsi="黑体" w:eastAsia="黑体"/>
          <w:color w:val="auto"/>
          <w:sz w:val="24"/>
          <w:highlight w:val="none"/>
        </w:rPr>
      </w:pPr>
      <w:r>
        <w:rPr>
          <w:rFonts w:hint="eastAsia" w:ascii="黑体" w:hAnsi="黑体" w:eastAsia="黑体"/>
          <w:color w:val="auto"/>
          <w:sz w:val="24"/>
          <w:highlight w:val="none"/>
        </w:rPr>
        <w:t>35. 政采贷相关说明</w:t>
      </w:r>
    </w:p>
    <w:p w14:paraId="07EBAC7B">
      <w:pPr>
        <w:pStyle w:val="14"/>
        <w:spacing w:line="360" w:lineRule="auto"/>
        <w:ind w:left="0" w:leftChars="0" w:firstLine="420" w:firstLineChars="200"/>
        <w:textAlignment w:val="center"/>
        <w:rPr>
          <w:color w:val="auto"/>
          <w:highlight w:val="none"/>
        </w:rPr>
      </w:pPr>
      <w:r>
        <w:rPr>
          <w:rFonts w:hint="eastAsia" w:hAnsi="宋体"/>
          <w:color w:val="auto"/>
          <w:highlight w:val="none"/>
        </w:rPr>
        <w:t>为优化政府采购营商环境，缓解供应商资金难题，南宁市政府采购试行政府采购信用融资制度，中标供应商如有融资需求，可凭政府采购合同通过以下方式申请政府采购信用融资贷款：</w:t>
      </w:r>
    </w:p>
    <w:p w14:paraId="2D69411A">
      <w:pPr>
        <w:pStyle w:val="14"/>
        <w:spacing w:line="360" w:lineRule="auto"/>
        <w:ind w:left="0" w:leftChars="0" w:firstLine="420" w:firstLineChars="200"/>
        <w:textAlignment w:val="center"/>
        <w:rPr>
          <w:rStyle w:val="29"/>
          <w:rFonts w:hint="eastAsia" w:hAnsi="宋体"/>
          <w:color w:val="auto"/>
          <w:highlight w:val="none"/>
        </w:rPr>
      </w:pPr>
      <w:r>
        <w:rPr>
          <w:rFonts w:hint="eastAsia" w:hAnsi="宋体"/>
          <w:color w:val="auto"/>
          <w:highlight w:val="none"/>
        </w:rPr>
        <w:t>（1）线下渠道：在“南宁市公共资源交易中心”官网（网址：</w:t>
      </w:r>
      <w:r>
        <w:rPr>
          <w:color w:val="auto"/>
          <w:highlight w:val="none"/>
        </w:rPr>
        <w:fldChar w:fldCharType="begin"/>
      </w:r>
      <w:r>
        <w:rPr>
          <w:color w:val="auto"/>
          <w:highlight w:val="none"/>
        </w:rPr>
        <w:instrText xml:space="preserve"> HYPERLINK "http://www.nnggzy.org.cn）" </w:instrText>
      </w:r>
      <w:r>
        <w:rPr>
          <w:color w:val="auto"/>
          <w:highlight w:val="none"/>
        </w:rPr>
        <w:fldChar w:fldCharType="separate"/>
      </w:r>
      <w:r>
        <w:rPr>
          <w:rStyle w:val="29"/>
          <w:rFonts w:hint="eastAsia" w:hAnsi="宋体"/>
          <w:color w:val="auto"/>
          <w:highlight w:val="none"/>
        </w:rPr>
        <w:t>http://www.nnggzy.org.cn）“交易信息-政府采购-政府采购信用融资”中融资银行和南宁市企业融资服务中心专栏信息申请政府采购信用融资。</w:t>
      </w:r>
      <w:r>
        <w:rPr>
          <w:rStyle w:val="29"/>
          <w:rFonts w:hint="eastAsia" w:hAnsi="宋体"/>
          <w:color w:val="auto"/>
          <w:highlight w:val="none"/>
        </w:rPr>
        <w:fldChar w:fldCharType="end"/>
      </w:r>
    </w:p>
    <w:p w14:paraId="7121C7E4">
      <w:pPr>
        <w:pStyle w:val="14"/>
        <w:spacing w:line="360" w:lineRule="auto"/>
        <w:ind w:left="0" w:leftChars="0" w:firstLine="420" w:firstLineChars="200"/>
        <w:textAlignment w:val="center"/>
        <w:rPr>
          <w:color w:val="auto"/>
          <w:highlight w:val="none"/>
        </w:rPr>
      </w:pPr>
      <w:r>
        <w:rPr>
          <w:color w:val="auto"/>
          <w:highlight w:val="none"/>
        </w:rPr>
        <w:t>（2）</w:t>
      </w:r>
      <w:r>
        <w:rPr>
          <w:rFonts w:hint="eastAsia" w:hAnsi="宋体"/>
          <w:b/>
          <w:color w:val="auto"/>
          <w:highlight w:val="none"/>
        </w:rPr>
        <w:t>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r>
        <w:rPr>
          <w:rFonts w:hint="eastAsia" w:hAnsi="宋体"/>
          <w:b/>
          <w:color w:val="auto"/>
          <w:highlight w:val="none"/>
        </w:rPr>
        <w:br w:type="page"/>
      </w:r>
    </w:p>
    <w:p w14:paraId="50EF2CF1">
      <w:pPr>
        <w:pStyle w:val="4"/>
        <w:spacing w:before="120" w:after="120" w:line="500" w:lineRule="exact"/>
        <w:jc w:val="center"/>
        <w:rPr>
          <w:color w:val="auto"/>
          <w:highlight w:val="none"/>
        </w:rPr>
      </w:pPr>
      <w:bookmarkStart w:id="56" w:name="_Toc25211"/>
      <w:r>
        <w:rPr>
          <w:rFonts w:hint="eastAsia"/>
          <w:color w:val="auto"/>
          <w:highlight w:val="none"/>
        </w:rPr>
        <w:t>第四章</w:t>
      </w:r>
      <w:r>
        <w:rPr>
          <w:color w:val="auto"/>
          <w:highlight w:val="none"/>
        </w:rPr>
        <w:t xml:space="preserve">  </w:t>
      </w:r>
      <w:r>
        <w:rPr>
          <w:rFonts w:hint="eastAsia"/>
          <w:color w:val="auto"/>
          <w:highlight w:val="none"/>
        </w:rPr>
        <w:t>评审程序、评审方法和评审标准</w:t>
      </w:r>
      <w:bookmarkEnd w:id="56"/>
    </w:p>
    <w:p w14:paraId="44E6FF77">
      <w:pPr>
        <w:pStyle w:val="5"/>
        <w:jc w:val="center"/>
        <w:rPr>
          <w:rFonts w:ascii="宋体" w:hAnsi="宋体"/>
          <w:b w:val="0"/>
          <w:color w:val="auto"/>
          <w:highlight w:val="none"/>
        </w:rPr>
      </w:pPr>
      <w:bookmarkStart w:id="57" w:name="_Toc833"/>
      <w:r>
        <w:rPr>
          <w:rFonts w:hint="eastAsia" w:ascii="宋体" w:hAnsi="宋体"/>
          <w:b w:val="0"/>
          <w:color w:val="auto"/>
          <w:highlight w:val="none"/>
        </w:rPr>
        <w:t>第一节 评审程序和评审方法</w:t>
      </w:r>
      <w:bookmarkEnd w:id="57"/>
    </w:p>
    <w:p w14:paraId="5CA65644">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1.确认磋商文件</w:t>
      </w:r>
    </w:p>
    <w:p w14:paraId="4BCA8DD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由磋商小组确认磋商文件。</w:t>
      </w:r>
    </w:p>
    <w:p w14:paraId="5922B82E">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2.资格审查</w:t>
      </w:r>
    </w:p>
    <w:p w14:paraId="730C3A81">
      <w:pPr>
        <w:snapToGrid w:val="0"/>
        <w:spacing w:line="360" w:lineRule="auto"/>
        <w:ind w:firstLine="420" w:firstLineChars="200"/>
        <w:rPr>
          <w:rFonts w:ascii="宋体" w:hAnsi="宋体"/>
          <w:color w:val="auto"/>
          <w:szCs w:val="21"/>
          <w:highlight w:val="none"/>
        </w:rPr>
      </w:pPr>
      <w:r>
        <w:rPr>
          <w:rFonts w:hint="eastAsia" w:ascii="宋体" w:hAnsi="宋体" w:cs="宋体"/>
          <w:color w:val="auto"/>
          <w:szCs w:val="21"/>
          <w:highlight w:val="none"/>
        </w:rPr>
        <w:t>2.1</w:t>
      </w:r>
      <w:r>
        <w:rPr>
          <w:rFonts w:hint="eastAsia" w:ascii="宋体" w:hAnsi="宋体"/>
          <w:color w:val="auto"/>
          <w:szCs w:val="21"/>
          <w:highlight w:val="none"/>
        </w:rPr>
        <w:t>响应文件开启后，磋商小组依法对供应商的资格证明文件进行审查。</w:t>
      </w:r>
    </w:p>
    <w:p w14:paraId="55673009">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注：采购人代表或者采购代理机构在资格审查结束前，对供应商进行信用查询。</w:t>
      </w:r>
    </w:p>
    <w:p w14:paraId="008B93ED">
      <w:pPr>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（1）查询渠道：“广西政府采购云平台”“信用中国”网站(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29"/>
          <w:rFonts w:hAnsi="宋体" w:cs="宋体"/>
          <w:color w:val="auto"/>
          <w:highlight w:val="none"/>
        </w:rPr>
        <w:t>www.creditchina.gov.cn</w:t>
      </w:r>
      <w:r>
        <w:rPr>
          <w:rStyle w:val="29"/>
          <w:rFonts w:hAnsi="宋体" w:cs="宋体"/>
          <w:color w:val="auto"/>
          <w:highlight w:val="none"/>
        </w:rPr>
        <w:fldChar w:fldCharType="end"/>
      </w:r>
      <w:r>
        <w:rPr>
          <w:rFonts w:hint="eastAsia" w:ascii="宋体" w:hAnsi="宋体" w:cs="宋体"/>
          <w:color w:val="auto"/>
          <w:szCs w:val="21"/>
          <w:highlight w:val="none"/>
        </w:rPr>
        <w:t>)、中国政府采购网(</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Style w:val="29"/>
          <w:rFonts w:hAnsi="宋体" w:cs="宋体"/>
          <w:color w:val="auto"/>
          <w:highlight w:val="none"/>
        </w:rPr>
        <w:t>www.ccgp.gov.cn</w:t>
      </w:r>
      <w:r>
        <w:rPr>
          <w:rStyle w:val="29"/>
          <w:rFonts w:hAnsi="宋体" w:cs="宋体"/>
          <w:color w:val="auto"/>
          <w:highlight w:val="none"/>
        </w:rPr>
        <w:fldChar w:fldCharType="end"/>
      </w:r>
      <w:r>
        <w:rPr>
          <w:rFonts w:hint="eastAsia" w:ascii="宋体" w:hAnsi="宋体" w:cs="宋体"/>
          <w:color w:val="auto"/>
          <w:szCs w:val="21"/>
          <w:highlight w:val="none"/>
        </w:rPr>
        <w:t>)链接入口。</w:t>
      </w:r>
    </w:p>
    <w:p w14:paraId="3F8C3EE9">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09DE383D">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查询记录和证据留存方式：在查询网站中直接打印查询记录，截图另存为电子文档作为评审资料保存。</w:t>
      </w:r>
    </w:p>
    <w:p w14:paraId="2255321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6E503C7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4AC6B91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2.3供应商有下列情形之一的，资格审查不通过，其响应文件按无效响应处理：</w:t>
      </w:r>
    </w:p>
    <w:p w14:paraId="5D99583D">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（1）不具备磋商文件中规定的资格要求的；</w:t>
      </w:r>
    </w:p>
    <w:p w14:paraId="143DB5F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（2）响应文件未提供任一项“供应商须知前附表”资格证明文件规定的“必须提供”的文件资料的；</w:t>
      </w:r>
    </w:p>
    <w:p w14:paraId="1E8684F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（3）响应文件提供的资格证明文件出现任一项不符合“供应商须知前附表”资格证明文件规定的“必须提供”的文件资料要求或者无效的。</w:t>
      </w:r>
    </w:p>
    <w:p w14:paraId="72F0564A">
      <w:pPr>
        <w:spacing w:line="360" w:lineRule="auto"/>
        <w:ind w:firstLine="420" w:firstLineChars="200"/>
        <w:rPr>
          <w:rFonts w:ascii="宋体" w:hAnsi="宋体" w:cs="宋体"/>
          <w:color w:val="auto"/>
          <w:szCs w:val="21"/>
          <w:highlight w:val="none"/>
        </w:rPr>
      </w:pPr>
      <w:bookmarkStart w:id="58" w:name="_Hlk68601553"/>
      <w:r>
        <w:rPr>
          <w:rFonts w:hint="eastAsia" w:ascii="宋体" w:hAnsi="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58"/>
    </w:p>
    <w:p w14:paraId="3EB1CC6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2.4通过资格审查的合格供应商不足3家的，不得进入符合性审查环节，</w:t>
      </w:r>
      <w:r>
        <w:rPr>
          <w:rFonts w:hint="eastAsia" w:ascii="宋体" w:hAnsi="宋体"/>
          <w:color w:val="auto"/>
          <w:szCs w:val="21"/>
          <w:highlight w:val="none"/>
        </w:rPr>
        <w:t>采购人或者采购代理机构应当重新开展采购活动。</w:t>
      </w:r>
    </w:p>
    <w:p w14:paraId="6E057CA8">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3.符合性审查</w:t>
      </w:r>
    </w:p>
    <w:p w14:paraId="4EDB165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3.1由磋商小组对</w:t>
      </w:r>
      <w:r>
        <w:rPr>
          <w:rFonts w:hint="eastAsia" w:ascii="宋体" w:hAnsi="宋体"/>
          <w:color w:val="auto"/>
          <w:szCs w:val="21"/>
          <w:highlight w:val="none"/>
        </w:rPr>
        <w:t>通过资格审查的合格供应商</w:t>
      </w:r>
      <w:r>
        <w:rPr>
          <w:rFonts w:hint="eastAsia" w:ascii="宋体" w:hAnsi="宋体" w:cs="宋体"/>
          <w:color w:val="auto"/>
          <w:szCs w:val="21"/>
          <w:highlight w:val="none"/>
        </w:rPr>
        <w:t>的响应文件的响应报价、商务、技术等实质性要求进行符合性审查，以确定其是否满足磋商文件的实质性要求。</w:t>
      </w:r>
    </w:p>
    <w:p w14:paraId="1757475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E083688">
      <w:pPr>
        <w:spacing w:line="360" w:lineRule="auto"/>
        <w:ind w:firstLine="420" w:firstLineChars="200"/>
        <w:rPr>
          <w:rFonts w:ascii="宋体" w:hAnsi="宋体" w:cs="宋体"/>
          <w:color w:val="auto"/>
          <w:spacing w:val="-6"/>
          <w:szCs w:val="21"/>
          <w:highlight w:val="none"/>
        </w:rPr>
      </w:pPr>
      <w:r>
        <w:rPr>
          <w:rFonts w:hint="eastAsia" w:ascii="宋体" w:hAnsi="宋体" w:cs="宋体"/>
          <w:color w:val="auto"/>
          <w:szCs w:val="21"/>
          <w:highlight w:val="none"/>
        </w:rPr>
        <w:t>3.3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cs="宋体"/>
          <w:color w:val="auto"/>
          <w:spacing w:val="-6"/>
          <w:szCs w:val="21"/>
          <w:highlight w:val="none"/>
        </w:rPr>
        <w:t>。供应商为自然人的，必须由本人签字并附身份证明。</w:t>
      </w:r>
    </w:p>
    <w:p w14:paraId="36426DC6">
      <w:pPr>
        <w:spacing w:line="360" w:lineRule="auto"/>
        <w:ind w:firstLine="396" w:firstLineChars="200"/>
        <w:rPr>
          <w:rFonts w:ascii="宋体" w:hAnsi="宋体" w:cs="宋体"/>
          <w:color w:val="auto"/>
          <w:szCs w:val="21"/>
          <w:highlight w:val="none"/>
        </w:rPr>
      </w:pPr>
      <w:r>
        <w:rPr>
          <w:rFonts w:hint="eastAsia" w:ascii="宋体" w:hAnsi="宋体" w:cs="宋体"/>
          <w:color w:val="auto"/>
          <w:spacing w:val="-6"/>
          <w:szCs w:val="21"/>
          <w:highlight w:val="none"/>
        </w:rPr>
        <w:t>3.4</w:t>
      </w:r>
      <w:r>
        <w:rPr>
          <w:rFonts w:hint="eastAsia" w:ascii="宋体" w:hAnsi="宋体" w:cs="宋体"/>
          <w:color w:val="auto"/>
          <w:szCs w:val="21"/>
          <w:highlight w:val="none"/>
        </w:rPr>
        <w:t xml:space="preserve">首次响应文件报价出现前后不一致的，按照下列规定修正： </w:t>
      </w:r>
    </w:p>
    <w:p w14:paraId="0A0E5B5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27BF2D7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368D5E6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2DB624D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5866DC4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7061A89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3.5商务技术、报价评审</w:t>
      </w:r>
    </w:p>
    <w:p w14:paraId="5573919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在评审时，如发现下列情形之一的，将被视为响应文件无效处理：</w:t>
      </w:r>
    </w:p>
    <w:p w14:paraId="48C6F69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（1）商务技术评审</w:t>
      </w:r>
    </w:p>
    <w:p w14:paraId="17A8DD8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1）响应文件未按磋商文件要求签署、盖章；</w:t>
      </w:r>
    </w:p>
    <w:p w14:paraId="12D9456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2）委托代理人未能出具有效身份证明或者出具的身份证明与授权委托书中的信息不符； </w:t>
      </w:r>
    </w:p>
    <w:p w14:paraId="55BF707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08D2490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4）商务条款中标“</w:t>
      </w:r>
      <w:bookmarkStart w:id="59" w:name="OLE_LINK15"/>
      <w:r>
        <w:rPr>
          <w:rFonts w:hint="eastAsia" w:ascii="宋体" w:hAnsi="宋体" w:cs="宋体"/>
          <w:color w:val="auto"/>
          <w:szCs w:val="21"/>
          <w:highlight w:val="none"/>
        </w:rPr>
        <w:t>▲</w:t>
      </w:r>
      <w:bookmarkEnd w:id="59"/>
      <w:r>
        <w:rPr>
          <w:rFonts w:hint="eastAsia" w:ascii="宋体" w:hAnsi="宋体" w:cs="宋体"/>
          <w:color w:val="auto"/>
          <w:szCs w:val="21"/>
          <w:highlight w:val="none"/>
        </w:rPr>
        <w:t>”的条款发生负偏离的或者允许负偏离的条款数超过“供应商须知前附表”规定项数的或者标明实质性的要求发生负偏离；</w:t>
      </w:r>
    </w:p>
    <w:p w14:paraId="66CCF31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5）未对竞标有效期作出响应或者响应文件承诺的竞标有效期不满足磋商文件要求；</w:t>
      </w:r>
    </w:p>
    <w:p w14:paraId="473E78B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6）响应文件的实质性内容未使用中文表述、使用计量单位不符合磋商文件要求；</w:t>
      </w:r>
    </w:p>
    <w:p w14:paraId="28FEB76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7）响应文件中的文件资料因填写不齐全或者内容虚假或者出现其他情形而导致被磋商小组认定无效；</w:t>
      </w:r>
    </w:p>
    <w:p w14:paraId="726C6AE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8）响应文件含有采购人不能接受的附加条件；</w:t>
      </w:r>
    </w:p>
    <w:p w14:paraId="1DD500D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9）属于“供应商须知正文”第7.5条情形；</w:t>
      </w:r>
    </w:p>
    <w:p w14:paraId="312584A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10）技术需求允许负偏离的条款数超过“供应商须知前附表”规定项数；</w:t>
      </w:r>
    </w:p>
    <w:p w14:paraId="435FD9F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11）虚假竞标，或者出现其他情形而导致被磋商小组认定无效；</w:t>
      </w:r>
    </w:p>
    <w:p w14:paraId="3D06303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12）竞标技术方案不明确，磋商文件未允许</w:t>
      </w:r>
      <w:r>
        <w:rPr>
          <w:rFonts w:hint="eastAsia" w:ascii="宋体" w:hAnsi="宋体"/>
          <w:color w:val="auto"/>
          <w:szCs w:val="21"/>
          <w:highlight w:val="none"/>
        </w:rPr>
        <w:t>但响应文件中</w:t>
      </w:r>
      <w:r>
        <w:rPr>
          <w:rFonts w:hint="eastAsia" w:ascii="宋体" w:hAnsi="宋体" w:cs="宋体"/>
          <w:color w:val="auto"/>
          <w:szCs w:val="21"/>
          <w:highlight w:val="none"/>
        </w:rPr>
        <w:t>存在一个或者一个以上备选（替代）竞标方案；</w:t>
      </w:r>
    </w:p>
    <w:p w14:paraId="4D92692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13）响应文件标注的项目名称或者项目编号与竞争性磋商文件标注的项目名称或者项目编号不一致的；</w:t>
      </w:r>
    </w:p>
    <w:p w14:paraId="6BDC7A3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14）未响应磋商文件实质性要求；</w:t>
      </w:r>
    </w:p>
    <w:p w14:paraId="4548B95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15）法律、法规和磋商文件规定的其他无效情形。</w:t>
      </w:r>
    </w:p>
    <w:p w14:paraId="2E7C0DC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（2）报价评审</w:t>
      </w:r>
    </w:p>
    <w:p w14:paraId="090972D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 响应文件未提供“供应商须知前附表” 报价文件中规定的“响应报价表”；</w:t>
      </w:r>
    </w:p>
    <w:p w14:paraId="6174A9E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2）未采用人民币报价或者未按照磋商文件标明的币种报价；</w:t>
      </w:r>
    </w:p>
    <w:p w14:paraId="5E9F702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供应商未就所竞标标项进行报价或者存在漏项报价；供应商未就所竞标标项的单项内容作唯一报价；供应商未就所竞标标项的全部内容作唯一总价报价；供应商响应文件中存在有选择、有条件报价的（磋商文件允许有备选方案或者其他约定的除外）；</w:t>
      </w:r>
    </w:p>
    <w:p w14:paraId="196CCF1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响应报价（包含首次报价、最后报价）超过所竞标标项规定的采购预算金额或者最高限价的（如本项目公布了最高限价）；响应报价（包含首次报价、最后报价）超过磋商文件分项采购预算金额或者最高限价的（如本项目公布了最高限价）；</w:t>
      </w:r>
    </w:p>
    <w:p w14:paraId="38D1C49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修正后的报价，供应商不确认的；或者经供应商确认修正后的响应报价（包含首次报价、最后报价）超过所竞标标项规定的采购预算金额或者最高限价（如本项目公布了最高限价）；或者经供应商确认修正后响应报价（包含首次报价、最后报价）超过磋商文件分项采购预算金额或者最高限价的（如本项目公布了最高限价）。</w:t>
      </w:r>
    </w:p>
    <w:p w14:paraId="2A1B5E3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olor w:val="auto"/>
          <w:szCs w:val="21"/>
          <w:highlight w:val="none"/>
        </w:rPr>
        <w:t>响应文件响应的标的数量及单位与竞争性磋商采购文件要求实质性不一致的。</w:t>
      </w:r>
    </w:p>
    <w:p w14:paraId="69A7862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32E291A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3.7非</w:t>
      </w:r>
      <w:r>
        <w:rPr>
          <w:rFonts w:hint="eastAsia" w:ascii="宋体" w:hAnsi="宋体"/>
          <w:color w:val="auto"/>
          <w:szCs w:val="21"/>
          <w:highlight w:val="none"/>
        </w:rPr>
        <w:t>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24F36DAA">
      <w:pPr>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4.磋商程序</w:t>
      </w:r>
    </w:p>
    <w:p w14:paraId="2F1AA0E4">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4.1磋商小组按照“供应商须知前附表”</w:t>
      </w:r>
      <w:r>
        <w:rPr>
          <w:rFonts w:hint="eastAsia" w:ascii="宋体" w:hAnsi="宋体" w:cs="宋体"/>
          <w:color w:val="auto"/>
          <w:szCs w:val="21"/>
          <w:highlight w:val="none"/>
        </w:rPr>
        <w:t xml:space="preserve"> </w:t>
      </w:r>
      <w:r>
        <w:rPr>
          <w:rFonts w:hint="eastAsia" w:ascii="宋体" w:hAnsi="宋体" w:cs="宋体"/>
          <w:color w:val="auto"/>
          <w:kern w:val="0"/>
          <w:szCs w:val="21"/>
          <w:highlight w:val="none"/>
        </w:rPr>
        <w:t>确定的</w:t>
      </w:r>
      <w:r>
        <w:rPr>
          <w:rFonts w:hint="eastAsia" w:ascii="宋体" w:hAnsi="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2A25F6A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6677E17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4.3对磋商文件作出的实质性变动是磋商文件的有效组成部分，由磋商小组及时以电子澄清函形式同时通知所有参加磋商的供应商。</w:t>
      </w:r>
    </w:p>
    <w:p w14:paraId="30B54D1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59D1505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4.5磋商中，</w:t>
      </w:r>
      <w:r>
        <w:rPr>
          <w:rFonts w:hint="eastAsia" w:ascii="宋体" w:hAnsi="宋体" w:cs="宋体"/>
          <w:color w:val="auto"/>
          <w:spacing w:val="-6"/>
          <w:szCs w:val="21"/>
          <w:highlight w:val="none"/>
        </w:rPr>
        <w:t>磋商的任何一方不得透露与磋商有关的其他供应商的技术资料、价格和其他信息。</w:t>
      </w:r>
    </w:p>
    <w:p w14:paraId="46002C54">
      <w:pPr>
        <w:widowControl/>
        <w:tabs>
          <w:tab w:val="left" w:pos="540"/>
        </w:tabs>
        <w:spacing w:line="360" w:lineRule="auto"/>
        <w:ind w:firstLine="420" w:firstLineChars="200"/>
        <w:jc w:val="left"/>
        <w:rPr>
          <w:rFonts w:ascii="仿宋" w:hAnsi="仿宋" w:eastAsia="仿宋" w:cs="仿宋_GB2312"/>
          <w:b/>
          <w:color w:val="auto"/>
          <w:highlight w:val="none"/>
        </w:rPr>
      </w:pPr>
      <w:r>
        <w:rPr>
          <w:rFonts w:hint="eastAsia" w:ascii="宋体" w:hAnsi="宋体" w:cs="宋体"/>
          <w:color w:val="auto"/>
          <w:szCs w:val="21"/>
          <w:highlight w:val="none"/>
        </w:rPr>
        <w:t>4.6磋商小组应对磋商过程和重要磋商内容进行记录，作为评标报告一部分，磋商小组在记录上签字确认。</w:t>
      </w:r>
      <w:r>
        <w:rPr>
          <w:rFonts w:hint="eastAsia" w:ascii="仿宋" w:hAnsi="仿宋" w:eastAsia="仿宋" w:cs="仿宋_GB2312"/>
          <w:b/>
          <w:color w:val="auto"/>
          <w:highlight w:val="none"/>
        </w:rPr>
        <w:t>主要内容包括：</w:t>
      </w:r>
    </w:p>
    <w:p w14:paraId="17BE03F4">
      <w:pPr>
        <w:spacing w:line="360" w:lineRule="auto"/>
        <w:ind w:firstLine="396"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（1）按照相关规定进行公示的，公示情况说明；</w:t>
      </w:r>
    </w:p>
    <w:p w14:paraId="5BF9495E">
      <w:pPr>
        <w:spacing w:line="360" w:lineRule="auto"/>
        <w:ind w:firstLine="396"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（2）磋商日期和地点，磋商人员名单；</w:t>
      </w:r>
    </w:p>
    <w:p w14:paraId="3AEAF064">
      <w:pPr>
        <w:spacing w:line="360" w:lineRule="auto"/>
        <w:ind w:firstLine="396"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（3）合同主要条款及价格商定情况。</w:t>
      </w:r>
    </w:p>
    <w:p w14:paraId="0959CA06">
      <w:pPr>
        <w:spacing w:line="360" w:lineRule="auto"/>
        <w:ind w:firstLine="396"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4.7磋商过程中重新提交的响应文件，供应商可以在开启前补充、修改。</w:t>
      </w:r>
    </w:p>
    <w:p w14:paraId="652CC158">
      <w:pPr>
        <w:spacing w:line="360" w:lineRule="auto"/>
        <w:ind w:firstLine="396"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4.8对磋商过程提交的响应文件进行有效性、完整性和响应程度审查，通过审查的合格供应商不足3家的，采购人或者采购代理机构应当重新开展采购活动。</w:t>
      </w:r>
    </w:p>
    <w:p w14:paraId="3E3D1710">
      <w:pPr>
        <w:ind w:firstLine="200"/>
        <w:rPr>
          <w:rFonts w:ascii="宋体" w:hAnsi="宋体" w:cs="宋体"/>
          <w:color w:val="auto"/>
          <w:szCs w:val="21"/>
          <w:highlight w:val="none"/>
        </w:rPr>
      </w:pPr>
      <w:r>
        <w:rPr>
          <w:rFonts w:hint="eastAsia" w:ascii="黑体" w:hAnsi="黑体" w:eastAsia="黑体" w:cs="宋体"/>
          <w:b/>
          <w:bCs/>
          <w:color w:val="auto"/>
          <w:sz w:val="24"/>
          <w:highlight w:val="none"/>
        </w:rPr>
        <w:t>5. 最后报价</w:t>
      </w:r>
    </w:p>
    <w:p w14:paraId="24BF951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59CF387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367FBDD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002910E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5.4已经提交响应文件的供应商，在提交最后报价之前，可以根据磋商情况退出磋商，退出磋商的供应商的响应文件按无效响应处理。</w:t>
      </w:r>
    </w:p>
    <w:p w14:paraId="4D6AF53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5.5供应商未在规定时间内提交最后报价的，视同退出磋商。</w:t>
      </w:r>
    </w:p>
    <w:p w14:paraId="254A911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5.6磋商小组收齐某一标项最后报价后统一开启，磋商小组对最后报价进行有效性、完整性和响应程度的审查。</w:t>
      </w:r>
    </w:p>
    <w:p w14:paraId="79A73AF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5.7最终响应文件的报价出现前后不一致的，按照本章第3.4条的规定修正。 </w:t>
      </w:r>
    </w:p>
    <w:p w14:paraId="774D096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5.8修正后的最终报价出现下列情形的，按无效响应处理：</w:t>
      </w:r>
    </w:p>
    <w:p w14:paraId="599586A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（1）供应商不确认的（全流程电子化评标采取在线确认）；</w:t>
      </w:r>
    </w:p>
    <w:p w14:paraId="66D8EF7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（2）经供应商确认修正后的响应报价（包含首次报价、最后报价）超过所竞标标项规定的采购预算金额或者最高限价的（如本项目公布了最高限价）；</w:t>
      </w:r>
    </w:p>
    <w:p w14:paraId="1D21AD0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（3）经供应商确认修正后的响应报价（包含首次报价、最后报价）超过分项采购预算金额或者最高限价的（如本项目公布了最高限价）。</w:t>
      </w:r>
    </w:p>
    <w:p w14:paraId="7945B8F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5.9经供应商确认修正后的最后报价作为评审及签订合同的依据。</w:t>
      </w:r>
    </w:p>
    <w:p w14:paraId="69E1F64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5.10供应商出现最后报价按无效响应处理或者响应文件按无效处理时</w:t>
      </w:r>
      <w:r>
        <w:rPr>
          <w:rFonts w:hint="eastAsia" w:ascii="宋体" w:hAnsi="宋体"/>
          <w:color w:val="auto"/>
          <w:sz w:val="22"/>
          <w:szCs w:val="22"/>
          <w:highlight w:val="none"/>
        </w:rPr>
        <w:t>，磋商小组应当告知有关供应商</w:t>
      </w:r>
      <w:r>
        <w:rPr>
          <w:rFonts w:hint="eastAsia" w:ascii="宋体" w:hAnsi="宋体" w:cs="宋体"/>
          <w:color w:val="auto"/>
          <w:szCs w:val="21"/>
          <w:highlight w:val="none"/>
        </w:rPr>
        <w:t>。</w:t>
      </w:r>
    </w:p>
    <w:p w14:paraId="1F4149A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5.11最后报价结束后，磋商小组不得再与供应商进行任何形式的商谈。</w:t>
      </w:r>
    </w:p>
    <w:p w14:paraId="6939A87B">
      <w:pPr>
        <w:spacing w:line="360" w:lineRule="auto"/>
        <w:ind w:firstLine="422" w:firstLineChars="200"/>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5.12异常低价审查</w:t>
      </w:r>
    </w:p>
    <w:p w14:paraId="49BD5904">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评审中出现下列情形之一的，评审委员会应当启动异常低价响应审查程序：</w:t>
      </w:r>
    </w:p>
    <w:p w14:paraId="15541565">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（1）投标（响应）报价低于全部通过符合性审查供应商投标（响应）报价平均值50%的，即投标（响应）报价&lt;全部通过符合性审查供应商投标（响应）报价平均值×50%；</w:t>
      </w:r>
    </w:p>
    <w:p w14:paraId="3398270F">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（2）投标（响应）报价低于通过符合性审查的次低报价供应商投标（响应）报价50%的，即投标（响应）报价&lt;通过符合性审查的次低报价供应商投标（响应）报价×50%；</w:t>
      </w:r>
    </w:p>
    <w:p w14:paraId="2167098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（3）投标（响应）报价低于采购项目最高限价45%的，即投标（响应）报价&lt;采购项目最高限价×45%；</w:t>
      </w:r>
    </w:p>
    <w:p w14:paraId="7388F9DA">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（4）评审委员会基于专业判断，认为供应商报价过低，有可能影响产品质量或者不能诚信履约的其他情形。</w:t>
      </w:r>
    </w:p>
    <w:p w14:paraId="6665EEA1">
      <w:pPr>
        <w:spacing w:line="360" w:lineRule="auto"/>
        <w:ind w:firstLine="420" w:firstLineChars="200"/>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6829E95">
      <w:pPr>
        <w:spacing w:line="360" w:lineRule="auto"/>
        <w:ind w:firstLine="420" w:firstLineChars="200"/>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处理。</w:t>
      </w:r>
    </w:p>
    <w:p w14:paraId="45BE1D6A">
      <w:pPr>
        <w:spacing w:line="360" w:lineRule="auto"/>
        <w:ind w:firstLine="420" w:firstLineChars="200"/>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36B7602">
      <w:pPr>
        <w:spacing w:line="360" w:lineRule="auto"/>
        <w:ind w:firstLine="420" w:firstLineChars="200"/>
      </w:pPr>
      <w:r>
        <w:rPr>
          <w:rFonts w:hint="default" w:ascii="宋体" w:hAnsi="宋体" w:eastAsia="宋体" w:cs="宋体"/>
          <w:color w:val="auto"/>
          <w:szCs w:val="21"/>
          <w:highlight w:val="none"/>
          <w:lang w:val="en-US" w:eastAsia="zh-CN"/>
        </w:rPr>
        <w:t>异常低价投标审查的启动原因、审查意见和审查结果应当在评审报告中记录，并随供应商提供的相关书面说明及证明材料，以及评审委员会有关互联网浏览、查询历史一并归档。</w:t>
      </w:r>
    </w:p>
    <w:p w14:paraId="52207131">
      <w:pPr>
        <w:ind w:firstLine="200"/>
        <w:rPr>
          <w:rFonts w:ascii="黑体" w:hAnsi="黑体" w:eastAsia="黑体" w:cs="宋体"/>
          <w:b/>
          <w:bCs/>
          <w:color w:val="auto"/>
          <w:sz w:val="24"/>
          <w:highlight w:val="none"/>
        </w:rPr>
      </w:pPr>
      <w:r>
        <w:rPr>
          <w:rFonts w:hint="eastAsia" w:ascii="黑体" w:hAnsi="黑体" w:eastAsia="黑体" w:cs="宋体"/>
          <w:b/>
          <w:bCs/>
          <w:color w:val="auto"/>
          <w:sz w:val="24"/>
          <w:highlight w:val="none"/>
        </w:rPr>
        <w:t>6.比较与评价</w:t>
      </w:r>
    </w:p>
    <w:p w14:paraId="62B9FAB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6.1评审方法：综合评分法。</w:t>
      </w:r>
    </w:p>
    <w:p w14:paraId="59F8CB3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6.2经磋商确定最终采购需求和提交最后报价的供应商后，由磋商小组采用综合评分法对提交最后报价的供应商的响应文件和最后报价进行综合评分。</w:t>
      </w:r>
    </w:p>
    <w:p w14:paraId="3603377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6.3评审时，磋商小组各成员应当独立对每个有效响应的文件进行评价、打分，然后汇总每个供应商每项评分因素的得分。</w:t>
      </w:r>
    </w:p>
    <w:p w14:paraId="41CBB64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061FA00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（2）磋商小组按照磋商文件中规定的评审标准计算各供应商的报价得分。项目评审过程中，不得去掉最后报价中的最高报价和最低报价。</w:t>
      </w:r>
    </w:p>
    <w:p w14:paraId="238ADE3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（3）各供应商的得分为磋商小组所有成员的有效评分的算术平均数。</w:t>
      </w:r>
    </w:p>
    <w:p w14:paraId="7395A16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6.4评审价为供应商的最后报价进行政策性扣除后的价格，评审价只是作为评审时使用。最终成交供应商的成交金额等于最后报价（如有修正，以确认修正后的最后报价为准）。</w:t>
      </w:r>
    </w:p>
    <w:p w14:paraId="0C80428A">
      <w:pPr>
        <w:spacing w:line="360" w:lineRule="auto"/>
        <w:ind w:firstLine="420" w:firstLineChars="200"/>
        <w:rPr>
          <w:rFonts w:ascii="宋体" w:hAnsi="宋体"/>
          <w:color w:val="auto"/>
          <w:kern w:val="0"/>
          <w:szCs w:val="21"/>
          <w:highlight w:val="none"/>
        </w:rPr>
      </w:pPr>
      <w:r>
        <w:rPr>
          <w:rFonts w:hint="eastAsia" w:ascii="宋体" w:hAnsi="宋体" w:cs="宋体"/>
          <w:color w:val="auto"/>
          <w:szCs w:val="21"/>
          <w:highlight w:val="none"/>
        </w:rPr>
        <w:t>6.5由磋商小组根据综合评分情况，按照评审得分由高到低顺序推荐3名以上成交候选供应商，并编写评</w:t>
      </w:r>
      <w:r>
        <w:rPr>
          <w:rFonts w:hint="eastAsia" w:ascii="宋体" w:hAnsi="宋体"/>
          <w:color w:val="auto"/>
          <w:kern w:val="0"/>
          <w:szCs w:val="21"/>
          <w:highlight w:val="none"/>
        </w:rPr>
        <w:t>审报告。符合本章第4.3条情形的，可以推荐2家成交候选供应商。评审得分相同的，按照最后报价由低到高的顺序推荐。评审得分且最后报价相同的，按照技术指标优劣顺序推荐。</w:t>
      </w:r>
    </w:p>
    <w:p w14:paraId="07816021">
      <w:pPr>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3A74BB7C">
      <w:pPr>
        <w:spacing w:line="360" w:lineRule="auto"/>
        <w:ind w:firstLine="200"/>
        <w:rPr>
          <w:rFonts w:ascii="黑体" w:hAnsi="黑体" w:eastAsia="黑体" w:cs="宋体"/>
          <w:b/>
          <w:bCs/>
          <w:color w:val="auto"/>
          <w:sz w:val="24"/>
          <w:highlight w:val="none"/>
        </w:rPr>
      </w:pPr>
      <w:r>
        <w:rPr>
          <w:rFonts w:hint="eastAsia" w:ascii="黑体" w:hAnsi="黑体" w:eastAsia="黑体" w:cs="宋体"/>
          <w:b/>
          <w:bCs/>
          <w:color w:val="auto"/>
          <w:sz w:val="24"/>
          <w:highlight w:val="none"/>
        </w:rPr>
        <w:t>7.评审复核</w:t>
      </w:r>
    </w:p>
    <w:p w14:paraId="115984E6">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7.1评审报告签署前，评审委员会要对评审结果进行复核，复核意见要体现在评审报告中。</w:t>
      </w:r>
    </w:p>
    <w:p w14:paraId="2F22B4DA">
      <w:pPr>
        <w:widowControl/>
        <w:spacing w:line="360" w:lineRule="auto"/>
        <w:ind w:firstLine="420" w:firstLineChars="200"/>
        <w:jc w:val="left"/>
        <w:rPr>
          <w:rFonts w:ascii="宋体" w:hAnsi="宋体"/>
          <w:color w:val="auto"/>
          <w:kern w:val="0"/>
          <w:szCs w:val="21"/>
          <w:highlight w:val="none"/>
        </w:rPr>
      </w:pPr>
      <w:r>
        <w:rPr>
          <w:rFonts w:hint="eastAsia" w:ascii="宋体" w:hAnsi="宋体" w:cs="宋体"/>
          <w:color w:val="auto"/>
          <w:kern w:val="0"/>
          <w:szCs w:val="21"/>
          <w:highlight w:val="none"/>
        </w:rPr>
        <w:t>7.2评审结果汇总完成后，采购人、采购代理机构和评审委员会均不得修改评审结果或者要求重新评审，但资格性检查认定错误、分值汇总计算错误、分项评分超出评标项准范围、客观分评分不一致、经评审委员会一致认定评分畸高、畸低的情形除外。出现上述除外情形的，评审委员会应当现场修改评审结果，并在评审报告中明确记载。</w:t>
      </w:r>
    </w:p>
    <w:p w14:paraId="253640F3">
      <w:pPr>
        <w:ind w:firstLine="200"/>
        <w:rPr>
          <w:rFonts w:ascii="黑体" w:hAnsi="黑体" w:eastAsia="黑体" w:cs="宋体"/>
          <w:b/>
          <w:bCs/>
          <w:color w:val="auto"/>
          <w:sz w:val="24"/>
          <w:highlight w:val="none"/>
        </w:rPr>
      </w:pPr>
      <w:r>
        <w:rPr>
          <w:rFonts w:hint="eastAsia" w:ascii="黑体" w:hAnsi="黑体" w:eastAsia="黑体" w:cs="宋体"/>
          <w:b/>
          <w:bCs/>
          <w:color w:val="auto"/>
          <w:sz w:val="24"/>
          <w:highlight w:val="none"/>
        </w:rPr>
        <w:t>8.评审标准</w:t>
      </w:r>
    </w:p>
    <w:p w14:paraId="2291F948">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8.1评审依据：磋商小组将以磋商响应文件为评审依据，对供应商的报价、技术、商务等方面内容按百分制打分。（计分方法按四舍五入取至百分位）</w:t>
      </w:r>
    </w:p>
    <w:p w14:paraId="315FDD4F">
      <w:pPr>
        <w:rPr>
          <w:rFonts w:hint="eastAsia" w:ascii="宋体" w:hAnsi="宋体"/>
          <w:bCs/>
          <w:color w:val="auto"/>
          <w:szCs w:val="21"/>
          <w:highlight w:val="none"/>
        </w:rPr>
      </w:pPr>
      <w:r>
        <w:rPr>
          <w:rFonts w:hint="eastAsia" w:ascii="宋体" w:hAnsi="宋体"/>
          <w:bCs/>
          <w:color w:val="auto"/>
          <w:szCs w:val="21"/>
          <w:highlight w:val="none"/>
        </w:rPr>
        <w:br w:type="page"/>
      </w:r>
    </w:p>
    <w:tbl>
      <w:tblPr>
        <w:tblStyle w:val="25"/>
        <w:tblpPr w:leftFromText="180" w:rightFromText="180" w:vertAnchor="text" w:horzAnchor="page" w:tblpX="856" w:tblpY="461"/>
        <w:tblOverlap w:val="never"/>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1559"/>
        <w:gridCol w:w="6221"/>
        <w:gridCol w:w="1260"/>
      </w:tblGrid>
      <w:tr w14:paraId="68FBA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814" w:type="dxa"/>
            <w:noWrap w:val="0"/>
            <w:vAlign w:val="center"/>
          </w:tcPr>
          <w:p w14:paraId="5A931607">
            <w:pPr>
              <w:spacing w:line="360" w:lineRule="exact"/>
              <w:jc w:val="center"/>
              <w:rPr>
                <w:rFonts w:hint="eastAsia" w:ascii="宋体" w:hAnsi="宋体" w:eastAsia="宋体" w:cs="宋体"/>
                <w:b/>
                <w:szCs w:val="21"/>
              </w:rPr>
            </w:pPr>
            <w:bookmarkStart w:id="60" w:name="_Hlk198297900"/>
            <w:r>
              <w:rPr>
                <w:rFonts w:hint="eastAsia" w:ascii="宋体" w:hAnsi="宋体" w:eastAsia="宋体" w:cs="宋体"/>
                <w:b/>
                <w:szCs w:val="21"/>
              </w:rPr>
              <w:t>序号</w:t>
            </w:r>
          </w:p>
        </w:tc>
        <w:tc>
          <w:tcPr>
            <w:tcW w:w="1559" w:type="dxa"/>
            <w:noWrap w:val="0"/>
            <w:vAlign w:val="center"/>
          </w:tcPr>
          <w:p w14:paraId="766B02A3">
            <w:pPr>
              <w:spacing w:line="360" w:lineRule="exact"/>
              <w:jc w:val="center"/>
              <w:rPr>
                <w:rFonts w:hint="eastAsia" w:ascii="宋体" w:hAnsi="宋体" w:eastAsia="宋体" w:cs="宋体"/>
                <w:b/>
                <w:szCs w:val="21"/>
              </w:rPr>
            </w:pPr>
            <w:r>
              <w:rPr>
                <w:rFonts w:hint="eastAsia" w:ascii="宋体" w:hAnsi="宋体" w:eastAsia="宋体" w:cs="宋体"/>
                <w:b/>
                <w:kern w:val="0"/>
                <w:szCs w:val="21"/>
              </w:rPr>
              <w:t>评审因素</w:t>
            </w:r>
          </w:p>
        </w:tc>
        <w:tc>
          <w:tcPr>
            <w:tcW w:w="6221" w:type="dxa"/>
            <w:noWrap w:val="0"/>
            <w:vAlign w:val="top"/>
          </w:tcPr>
          <w:p w14:paraId="52DE101D">
            <w:pPr>
              <w:spacing w:line="360" w:lineRule="exact"/>
              <w:jc w:val="center"/>
              <w:rPr>
                <w:rFonts w:hint="eastAsia" w:ascii="宋体" w:hAnsi="宋体" w:eastAsia="宋体" w:cs="宋体"/>
                <w:b/>
                <w:szCs w:val="21"/>
              </w:rPr>
            </w:pPr>
            <w:r>
              <w:rPr>
                <w:rFonts w:hint="eastAsia" w:ascii="宋体" w:hAnsi="宋体" w:eastAsia="宋体" w:cs="宋体"/>
                <w:b/>
                <w:kern w:val="0"/>
                <w:szCs w:val="21"/>
              </w:rPr>
              <w:t>具体内容</w:t>
            </w:r>
          </w:p>
        </w:tc>
        <w:tc>
          <w:tcPr>
            <w:tcW w:w="1260" w:type="dxa"/>
            <w:noWrap w:val="0"/>
            <w:vAlign w:val="center"/>
          </w:tcPr>
          <w:p w14:paraId="59D9867F">
            <w:pPr>
              <w:spacing w:line="360" w:lineRule="exact"/>
              <w:jc w:val="center"/>
              <w:rPr>
                <w:rFonts w:hint="eastAsia" w:ascii="宋体" w:hAnsi="宋体" w:eastAsia="宋体" w:cs="宋体"/>
                <w:b/>
                <w:szCs w:val="21"/>
              </w:rPr>
            </w:pPr>
            <w:r>
              <w:rPr>
                <w:rFonts w:hint="eastAsia" w:ascii="宋体" w:hAnsi="宋体" w:eastAsia="宋体" w:cs="宋体"/>
                <w:b/>
                <w:szCs w:val="21"/>
              </w:rPr>
              <w:t>分值</w:t>
            </w:r>
          </w:p>
        </w:tc>
      </w:tr>
      <w:tr w14:paraId="7CDDB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center"/>
          </w:tcPr>
          <w:p w14:paraId="582557E0">
            <w:pPr>
              <w:spacing w:line="360" w:lineRule="exact"/>
              <w:jc w:val="center"/>
              <w:rPr>
                <w:rFonts w:hint="eastAsia" w:ascii="宋体" w:hAnsi="宋体" w:eastAsia="宋体" w:cs="宋体"/>
                <w:bCs/>
                <w:szCs w:val="21"/>
              </w:rPr>
            </w:pPr>
            <w:r>
              <w:rPr>
                <w:rFonts w:hint="eastAsia" w:ascii="宋体" w:hAnsi="宋体" w:eastAsia="宋体" w:cs="宋体"/>
                <w:bCs/>
                <w:szCs w:val="21"/>
              </w:rPr>
              <w:t>1</w:t>
            </w:r>
          </w:p>
        </w:tc>
        <w:tc>
          <w:tcPr>
            <w:tcW w:w="1559" w:type="dxa"/>
            <w:noWrap w:val="0"/>
            <w:vAlign w:val="center"/>
          </w:tcPr>
          <w:p w14:paraId="4651D57C">
            <w:pPr>
              <w:spacing w:line="360" w:lineRule="auto"/>
              <w:jc w:val="center"/>
              <w:rPr>
                <w:rFonts w:hint="eastAsia" w:ascii="宋体" w:hAnsi="宋体" w:eastAsia="宋体" w:cs="宋体"/>
                <w:bCs/>
                <w:szCs w:val="21"/>
              </w:rPr>
            </w:pPr>
            <w:r>
              <w:rPr>
                <w:rFonts w:hint="eastAsia" w:ascii="宋体" w:hAnsi="宋体" w:eastAsia="宋体" w:cs="宋体"/>
                <w:b/>
                <w:bCs w:val="0"/>
                <w:szCs w:val="21"/>
              </w:rPr>
              <w:t>报价分</w:t>
            </w:r>
          </w:p>
        </w:tc>
        <w:tc>
          <w:tcPr>
            <w:tcW w:w="6221" w:type="dxa"/>
            <w:noWrap w:val="0"/>
            <w:vAlign w:val="top"/>
          </w:tcPr>
          <w:p w14:paraId="24EC81EC">
            <w:pPr>
              <w:spacing w:line="360" w:lineRule="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（1）评审价为供应商的最后报价，最终成交供应商的成交金额等于最后报价（如有修正，以确认修正后的最后报价为准）。</w:t>
            </w:r>
          </w:p>
          <w:p w14:paraId="09BDBA87">
            <w:pPr>
              <w:spacing w:line="360" w:lineRule="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（2）本项目为专门面向中小企业采购的项目，参加本项目磋商的供应商必须为中小微企业，或监狱企业，或残疾人福利性单位，否则</w:t>
            </w:r>
            <w:r>
              <w:rPr>
                <w:rFonts w:hint="eastAsia" w:ascii="宋体" w:hAnsi="宋体" w:cs="宋体"/>
                <w:bCs/>
                <w:color w:val="auto"/>
                <w:kern w:val="2"/>
                <w:sz w:val="21"/>
                <w:szCs w:val="21"/>
                <w:highlight w:val="none"/>
                <w:lang w:val="en-US" w:eastAsia="zh-CN" w:bidi="ar-SA"/>
              </w:rPr>
              <w:t>响应</w:t>
            </w:r>
            <w:r>
              <w:rPr>
                <w:rFonts w:hint="eastAsia" w:ascii="宋体" w:hAnsi="宋体" w:eastAsia="宋体" w:cs="宋体"/>
                <w:bCs/>
                <w:color w:val="auto"/>
                <w:kern w:val="2"/>
                <w:sz w:val="21"/>
                <w:szCs w:val="21"/>
                <w:highlight w:val="none"/>
                <w:lang w:val="en-US" w:eastAsia="zh-CN" w:bidi="ar-SA"/>
              </w:rPr>
              <w:t>无效。价格评审时，参加本次项目</w:t>
            </w:r>
            <w:r>
              <w:rPr>
                <w:rFonts w:hint="eastAsia" w:ascii="宋体" w:hAnsi="宋体" w:cs="宋体"/>
                <w:bCs/>
                <w:color w:val="auto"/>
                <w:kern w:val="2"/>
                <w:sz w:val="21"/>
                <w:szCs w:val="21"/>
                <w:highlight w:val="none"/>
                <w:lang w:val="en-US" w:eastAsia="zh-CN" w:bidi="ar-SA"/>
              </w:rPr>
              <w:t>响应</w:t>
            </w:r>
            <w:r>
              <w:rPr>
                <w:rFonts w:hint="eastAsia" w:ascii="宋体" w:hAnsi="宋体" w:eastAsia="宋体" w:cs="宋体"/>
                <w:bCs/>
                <w:color w:val="auto"/>
                <w:kern w:val="2"/>
                <w:sz w:val="21"/>
                <w:szCs w:val="21"/>
                <w:highlight w:val="none"/>
                <w:lang w:val="en-US" w:eastAsia="zh-CN" w:bidi="ar-SA"/>
              </w:rPr>
              <w:t>的供应商不重复享受政策，其评审价=最后报价。</w:t>
            </w:r>
          </w:p>
          <w:p w14:paraId="6AA1F620">
            <w:pPr>
              <w:spacing w:line="360" w:lineRule="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（3）以进入比较与评价环节的最低的评审价为基准价，基准价得分为</w:t>
            </w:r>
            <w:r>
              <w:rPr>
                <w:rFonts w:hint="eastAsia" w:ascii="宋体" w:hAnsi="宋体" w:cs="宋体"/>
                <w:bCs/>
                <w:color w:val="auto"/>
                <w:kern w:val="2"/>
                <w:sz w:val="21"/>
                <w:szCs w:val="21"/>
                <w:highlight w:val="none"/>
                <w:lang w:val="en-US" w:eastAsia="zh-CN" w:bidi="ar-SA"/>
              </w:rPr>
              <w:t>10</w:t>
            </w:r>
            <w:r>
              <w:rPr>
                <w:rFonts w:hint="eastAsia" w:ascii="宋体" w:hAnsi="宋体" w:eastAsia="宋体" w:cs="宋体"/>
                <w:bCs/>
                <w:color w:val="auto"/>
                <w:kern w:val="2"/>
                <w:sz w:val="21"/>
                <w:szCs w:val="21"/>
                <w:highlight w:val="none"/>
                <w:lang w:val="en-US" w:eastAsia="zh-CN" w:bidi="ar-SA"/>
              </w:rPr>
              <w:t>分。</w:t>
            </w:r>
          </w:p>
          <w:p w14:paraId="7C22122F">
            <w:pPr>
              <w:spacing w:line="360" w:lineRule="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1"/>
                <w:szCs w:val="21"/>
                <w:highlight w:val="none"/>
                <w:lang w:val="en-US" w:eastAsia="zh-CN" w:bidi="ar-SA"/>
              </w:rPr>
              <w:t>（4）价格分计算公式：报价得分=（基准价/最后报价）×</w:t>
            </w:r>
            <w:r>
              <w:rPr>
                <w:rFonts w:hint="eastAsia" w:ascii="宋体" w:hAnsi="宋体" w:cs="宋体"/>
                <w:bCs/>
                <w:color w:val="auto"/>
                <w:kern w:val="2"/>
                <w:sz w:val="21"/>
                <w:szCs w:val="21"/>
                <w:highlight w:val="none"/>
                <w:lang w:val="en-US" w:eastAsia="zh-CN" w:bidi="ar-SA"/>
              </w:rPr>
              <w:t>10</w:t>
            </w:r>
            <w:r>
              <w:rPr>
                <w:rFonts w:hint="eastAsia" w:ascii="宋体" w:hAnsi="宋体" w:eastAsia="宋体" w:cs="宋体"/>
                <w:bCs/>
                <w:color w:val="auto"/>
                <w:kern w:val="2"/>
                <w:sz w:val="21"/>
                <w:szCs w:val="21"/>
                <w:highlight w:val="none"/>
                <w:lang w:val="en-US" w:eastAsia="zh-CN" w:bidi="ar-SA"/>
              </w:rPr>
              <w:t>分</w:t>
            </w:r>
          </w:p>
        </w:tc>
        <w:tc>
          <w:tcPr>
            <w:tcW w:w="1260" w:type="dxa"/>
            <w:noWrap w:val="0"/>
            <w:vAlign w:val="center"/>
          </w:tcPr>
          <w:p w14:paraId="5BC0F575">
            <w:pPr>
              <w:spacing w:line="360" w:lineRule="exact"/>
              <w:jc w:val="center"/>
              <w:rPr>
                <w:rFonts w:hint="eastAsia" w:ascii="宋体" w:hAnsi="宋体" w:eastAsia="宋体" w:cs="宋体"/>
                <w:bCs/>
                <w:color w:val="auto"/>
                <w:kern w:val="2"/>
                <w:sz w:val="24"/>
                <w:szCs w:val="24"/>
                <w:highlight w:val="none"/>
                <w:lang w:val="en-US" w:eastAsia="zh-CN" w:bidi="ar-SA"/>
              </w:rPr>
            </w:pPr>
            <w:r>
              <w:rPr>
                <w:rFonts w:hint="eastAsia" w:ascii="宋体" w:hAnsi="宋体"/>
                <w:szCs w:val="21"/>
                <w:lang w:val="en-US" w:eastAsia="zh-CN"/>
              </w:rPr>
              <w:t>10分</w:t>
            </w:r>
          </w:p>
        </w:tc>
      </w:tr>
      <w:tr w14:paraId="21FD2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14" w:type="dxa"/>
            <w:noWrap w:val="0"/>
            <w:vAlign w:val="center"/>
          </w:tcPr>
          <w:p w14:paraId="177EAC4B">
            <w:pPr>
              <w:spacing w:line="360" w:lineRule="exact"/>
              <w:jc w:val="center"/>
              <w:rPr>
                <w:rFonts w:hint="eastAsia" w:ascii="宋体" w:hAnsi="宋体" w:eastAsia="宋体" w:cs="宋体"/>
                <w:b/>
                <w:szCs w:val="21"/>
              </w:rPr>
            </w:pPr>
            <w:r>
              <w:rPr>
                <w:rFonts w:hint="eastAsia" w:ascii="宋体" w:hAnsi="宋体" w:eastAsia="宋体" w:cs="宋体"/>
                <w:b/>
                <w:szCs w:val="21"/>
              </w:rPr>
              <w:t>2</w:t>
            </w:r>
          </w:p>
        </w:tc>
        <w:tc>
          <w:tcPr>
            <w:tcW w:w="1559" w:type="dxa"/>
            <w:noWrap w:val="0"/>
            <w:vAlign w:val="center"/>
          </w:tcPr>
          <w:p w14:paraId="1B9329A6">
            <w:pPr>
              <w:spacing w:line="360" w:lineRule="exact"/>
              <w:jc w:val="center"/>
              <w:rPr>
                <w:rFonts w:hint="eastAsia" w:ascii="宋体" w:hAnsi="宋体" w:eastAsia="宋体" w:cs="宋体"/>
                <w:b/>
                <w:szCs w:val="21"/>
              </w:rPr>
            </w:pPr>
            <w:r>
              <w:rPr>
                <w:rFonts w:hint="eastAsia" w:ascii="宋体" w:hAnsi="宋体" w:eastAsia="宋体" w:cs="宋体"/>
                <w:b/>
                <w:szCs w:val="21"/>
              </w:rPr>
              <w:t>技术分</w:t>
            </w:r>
          </w:p>
        </w:tc>
        <w:tc>
          <w:tcPr>
            <w:tcW w:w="6221" w:type="dxa"/>
            <w:noWrap w:val="0"/>
            <w:vAlign w:val="center"/>
          </w:tcPr>
          <w:p w14:paraId="4682C57D">
            <w:pPr>
              <w:widowControl/>
              <w:spacing w:line="360" w:lineRule="exact"/>
              <w:jc w:val="center"/>
              <w:rPr>
                <w:rFonts w:hint="eastAsia" w:ascii="宋体" w:hAnsi="宋体" w:eastAsia="宋体" w:cs="宋体"/>
                <w:b/>
                <w:color w:val="auto"/>
                <w:szCs w:val="21"/>
              </w:rPr>
            </w:pPr>
            <w:r>
              <w:rPr>
                <w:rFonts w:hint="eastAsia" w:ascii="宋体" w:hAnsi="宋体" w:eastAsia="宋体" w:cs="宋体"/>
                <w:b/>
                <w:color w:val="auto"/>
                <w:kern w:val="0"/>
                <w:szCs w:val="21"/>
              </w:rPr>
              <w:t>具体内容</w:t>
            </w:r>
          </w:p>
        </w:tc>
        <w:tc>
          <w:tcPr>
            <w:tcW w:w="1260" w:type="dxa"/>
            <w:noWrap w:val="0"/>
            <w:vAlign w:val="center"/>
          </w:tcPr>
          <w:p w14:paraId="2659EA91">
            <w:pPr>
              <w:widowControl/>
              <w:spacing w:line="360" w:lineRule="exact"/>
              <w:jc w:val="center"/>
              <w:rPr>
                <w:rFonts w:hint="eastAsia" w:ascii="宋体" w:hAnsi="宋体" w:eastAsia="宋体" w:cs="Tahoma"/>
                <w:b/>
                <w:kern w:val="0"/>
                <w:szCs w:val="21"/>
              </w:rPr>
            </w:pPr>
            <w:r>
              <w:rPr>
                <w:rFonts w:hint="eastAsia" w:ascii="宋体" w:hAnsi="宋体" w:eastAsia="宋体" w:cs="Tahoma"/>
                <w:b/>
                <w:kern w:val="0"/>
                <w:szCs w:val="21"/>
              </w:rPr>
              <w:t>满分</w:t>
            </w:r>
            <w:r>
              <w:rPr>
                <w:rFonts w:hint="eastAsia" w:ascii="宋体" w:hAnsi="宋体" w:cs="Tahoma"/>
                <w:b/>
                <w:kern w:val="0"/>
                <w:szCs w:val="21"/>
                <w:lang w:val="en-US" w:eastAsia="zh-CN"/>
              </w:rPr>
              <w:t>78</w:t>
            </w:r>
            <w:r>
              <w:rPr>
                <w:rFonts w:hint="eastAsia" w:ascii="宋体" w:hAnsi="宋体" w:eastAsia="宋体" w:cs="Tahoma"/>
                <w:b/>
                <w:kern w:val="0"/>
                <w:szCs w:val="21"/>
              </w:rPr>
              <w:t>分</w:t>
            </w:r>
          </w:p>
        </w:tc>
      </w:tr>
      <w:tr w14:paraId="30C6A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center"/>
          </w:tcPr>
          <w:p w14:paraId="31B67588">
            <w:pPr>
              <w:adjustRightInd w:val="0"/>
              <w:spacing w:line="360" w:lineRule="exact"/>
              <w:jc w:val="center"/>
              <w:textAlignment w:val="baseline"/>
              <w:rPr>
                <w:rFonts w:hint="eastAsia" w:ascii="宋体" w:hAnsi="宋体" w:eastAsia="宋体" w:cs="宋体"/>
                <w:bCs/>
                <w:kern w:val="0"/>
                <w:szCs w:val="21"/>
                <w:lang w:eastAsia="zh-CN"/>
              </w:rPr>
            </w:pPr>
            <w:r>
              <w:rPr>
                <w:rFonts w:hint="eastAsia" w:ascii="宋体" w:hAnsi="宋体" w:eastAsia="宋体" w:cs="宋体"/>
                <w:bCs/>
                <w:kern w:val="0"/>
                <w:szCs w:val="21"/>
              </w:rPr>
              <w:t>2.</w:t>
            </w:r>
            <w:r>
              <w:rPr>
                <w:rFonts w:hint="eastAsia" w:ascii="宋体" w:hAnsi="宋体" w:cs="宋体"/>
                <w:bCs/>
                <w:kern w:val="0"/>
                <w:szCs w:val="21"/>
                <w:lang w:val="en-US" w:eastAsia="zh-CN"/>
              </w:rPr>
              <w:t>1</w:t>
            </w:r>
          </w:p>
        </w:tc>
        <w:tc>
          <w:tcPr>
            <w:tcW w:w="1559" w:type="dxa"/>
            <w:noWrap w:val="0"/>
            <w:vAlign w:val="center"/>
          </w:tcPr>
          <w:p w14:paraId="03C0A3ED">
            <w:pPr>
              <w:adjustRightInd w:val="0"/>
              <w:spacing w:line="360" w:lineRule="exact"/>
              <w:jc w:val="center"/>
              <w:textAlignment w:val="baseline"/>
              <w:rPr>
                <w:rFonts w:hint="default" w:ascii="宋体" w:hAnsi="宋体" w:eastAsia="宋体"/>
                <w:kern w:val="0"/>
                <w:szCs w:val="21"/>
                <w:lang w:val="en-US" w:eastAsia="zh-CN"/>
              </w:rPr>
            </w:pPr>
            <w:r>
              <w:rPr>
                <w:rFonts w:hint="eastAsia" w:ascii="宋体" w:hAnsi="宋体" w:eastAsia="宋体"/>
                <w:b/>
                <w:szCs w:val="21"/>
              </w:rPr>
              <w:t>项目实施方案</w:t>
            </w:r>
          </w:p>
        </w:tc>
        <w:tc>
          <w:tcPr>
            <w:tcW w:w="6221" w:type="dxa"/>
            <w:noWrap w:val="0"/>
            <w:vAlign w:val="center"/>
          </w:tcPr>
          <w:p w14:paraId="4C794DC8">
            <w:pPr>
              <w:autoSpaceDE w:val="0"/>
              <w:autoSpaceDN w:val="0"/>
              <w:adjustRightInd w:val="0"/>
              <w:spacing w:line="360"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一档（</w:t>
            </w:r>
            <w:r>
              <w:rPr>
                <w:rFonts w:hint="eastAsia" w:ascii="宋体" w:hAnsi="宋体" w:cs="宋体"/>
                <w:color w:val="auto"/>
                <w:kern w:val="0"/>
                <w:sz w:val="21"/>
                <w:szCs w:val="21"/>
                <w:lang w:val="en-US" w:eastAsia="zh-CN"/>
              </w:rPr>
              <w:t>10</w:t>
            </w:r>
            <w:r>
              <w:rPr>
                <w:rFonts w:hint="eastAsia" w:ascii="宋体" w:hAnsi="宋体" w:eastAsia="宋体" w:cs="宋体"/>
                <w:color w:val="auto"/>
                <w:kern w:val="0"/>
                <w:sz w:val="21"/>
                <w:szCs w:val="21"/>
              </w:rPr>
              <w:t>分）：</w:t>
            </w:r>
            <w:r>
              <w:rPr>
                <w:rFonts w:hint="eastAsia" w:ascii="宋体" w:hAnsi="宋体" w:cs="宋体"/>
                <w:color w:val="auto"/>
                <w:sz w:val="21"/>
                <w:szCs w:val="21"/>
                <w:lang w:val="en-US" w:eastAsia="zh-CN"/>
              </w:rPr>
              <w:t>提供有项目服务实施方案，包含对本项目的基本认识，</w:t>
            </w:r>
            <w:r>
              <w:rPr>
                <w:rFonts w:hint="eastAsia" w:hAnsi="宋体"/>
                <w:color w:val="auto"/>
                <w:sz w:val="21"/>
                <w:szCs w:val="21"/>
                <w:highlight w:val="none"/>
                <w:u w:val="none"/>
                <w:lang w:val="en-US" w:eastAsia="zh-CN"/>
              </w:rPr>
              <w:t>能满足采购文件要求</w:t>
            </w:r>
            <w:r>
              <w:rPr>
                <w:rFonts w:hint="eastAsia" w:ascii="宋体" w:hAnsi="宋体" w:cs="宋体"/>
                <w:color w:val="auto"/>
                <w:sz w:val="21"/>
                <w:szCs w:val="21"/>
                <w:lang w:eastAsia="zh-CN"/>
              </w:rPr>
              <w:t>。</w:t>
            </w:r>
          </w:p>
          <w:p w14:paraId="7C6AC0AF">
            <w:pPr>
              <w:autoSpaceDE w:val="0"/>
              <w:autoSpaceDN w:val="0"/>
              <w:adjustRightInd w:val="0"/>
              <w:spacing w:line="360" w:lineRule="auto"/>
              <w:ind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kern w:val="0"/>
                <w:sz w:val="21"/>
                <w:szCs w:val="21"/>
              </w:rPr>
              <w:t>二档（</w:t>
            </w:r>
            <w:r>
              <w:rPr>
                <w:rFonts w:hint="eastAsia" w:ascii="宋体" w:hAnsi="宋体" w:cs="宋体"/>
                <w:color w:val="auto"/>
                <w:kern w:val="0"/>
                <w:sz w:val="21"/>
                <w:szCs w:val="21"/>
                <w:lang w:val="en-US" w:eastAsia="zh-CN"/>
              </w:rPr>
              <w:t>15</w:t>
            </w:r>
            <w:r>
              <w:rPr>
                <w:rFonts w:hint="eastAsia" w:ascii="宋体" w:hAnsi="宋体" w:eastAsia="宋体" w:cs="宋体"/>
                <w:color w:val="auto"/>
                <w:kern w:val="0"/>
                <w:sz w:val="21"/>
                <w:szCs w:val="21"/>
              </w:rPr>
              <w:t>分）：</w:t>
            </w:r>
            <w:r>
              <w:rPr>
                <w:rFonts w:hint="eastAsia" w:ascii="宋体" w:hAnsi="宋体" w:cs="宋体"/>
                <w:color w:val="auto"/>
                <w:sz w:val="21"/>
                <w:szCs w:val="21"/>
                <w:lang w:val="en-US" w:eastAsia="zh-CN"/>
              </w:rPr>
              <w:t>在满足一档的基础上</w:t>
            </w:r>
            <w:r>
              <w:rPr>
                <w:rFonts w:hint="eastAsia" w:ascii="宋体" w:hAnsi="宋体" w:cs="宋体"/>
                <w:color w:val="auto"/>
                <w:sz w:val="21"/>
                <w:szCs w:val="21"/>
                <w:lang w:eastAsia="zh-CN"/>
              </w:rPr>
              <w:t>，</w:t>
            </w:r>
            <w:r>
              <w:rPr>
                <w:rFonts w:hint="eastAsia" w:ascii="宋体" w:hAnsi="宋体" w:cs="宋体"/>
                <w:color w:val="auto"/>
                <w:kern w:val="0"/>
                <w:sz w:val="21"/>
                <w:szCs w:val="21"/>
                <w:lang w:val="en-US" w:eastAsia="zh-CN"/>
              </w:rPr>
              <w:t>供应商</w:t>
            </w:r>
            <w:r>
              <w:rPr>
                <w:rFonts w:hint="eastAsia" w:ascii="宋体" w:hAnsi="宋体" w:eastAsia="宋体" w:cs="宋体"/>
                <w:color w:val="auto"/>
                <w:kern w:val="0"/>
                <w:sz w:val="21"/>
                <w:szCs w:val="21"/>
              </w:rPr>
              <w:t>针对本项目提供人员配置方案和组织管理方案</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内容</w:t>
            </w:r>
            <w:r>
              <w:rPr>
                <w:rFonts w:hint="eastAsia" w:ascii="宋体" w:hAnsi="宋体" w:eastAsia="宋体" w:cs="宋体"/>
                <w:color w:val="auto"/>
                <w:kern w:val="0"/>
                <w:sz w:val="21"/>
                <w:szCs w:val="21"/>
                <w:lang w:val="en-US" w:eastAsia="zh-CN"/>
              </w:rPr>
              <w:t>包含</w:t>
            </w:r>
            <w:r>
              <w:rPr>
                <w:rFonts w:hint="eastAsia" w:ascii="宋体" w:hAnsi="宋体" w:eastAsia="宋体" w:cs="宋体"/>
                <w:color w:val="auto"/>
                <w:kern w:val="0"/>
                <w:sz w:val="21"/>
                <w:szCs w:val="21"/>
              </w:rPr>
              <w:t>对</w:t>
            </w:r>
            <w:r>
              <w:rPr>
                <w:rFonts w:hint="eastAsia" w:ascii="宋体" w:hAnsi="宋体" w:eastAsia="宋体" w:cs="宋体"/>
                <w:color w:val="auto"/>
                <w:kern w:val="0"/>
                <w:sz w:val="21"/>
                <w:szCs w:val="21"/>
                <w:lang w:val="en-US" w:eastAsia="zh-CN"/>
              </w:rPr>
              <w:t>项目的</w:t>
            </w:r>
            <w:r>
              <w:rPr>
                <w:rFonts w:hint="eastAsia" w:ascii="宋体" w:hAnsi="宋体" w:eastAsia="宋体" w:cs="宋体"/>
                <w:color w:val="auto"/>
                <w:kern w:val="0"/>
                <w:sz w:val="21"/>
                <w:szCs w:val="21"/>
              </w:rPr>
              <w:t>目标设计，服务理念和方法</w:t>
            </w:r>
            <w:r>
              <w:rPr>
                <w:rFonts w:hint="eastAsia" w:ascii="宋体" w:hAnsi="宋体" w:eastAsia="宋体" w:cs="宋体"/>
                <w:color w:val="auto"/>
                <w:kern w:val="0"/>
                <w:sz w:val="21"/>
                <w:szCs w:val="21"/>
                <w:lang w:val="en-US" w:eastAsia="zh-CN"/>
              </w:rPr>
              <w:t>，</w:t>
            </w:r>
            <w:r>
              <w:rPr>
                <w:rFonts w:hint="eastAsia" w:ascii="宋体" w:hAnsi="宋体" w:eastAsia="宋体" w:cs="宋体"/>
                <w:color w:val="auto"/>
                <w:kern w:val="0"/>
                <w:sz w:val="21"/>
                <w:szCs w:val="21"/>
              </w:rPr>
              <w:t>人员配置、组织架构</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规章制度</w:t>
            </w:r>
            <w:r>
              <w:rPr>
                <w:rFonts w:hint="eastAsia" w:ascii="宋体" w:hAnsi="宋体" w:eastAsia="宋体" w:cs="宋体"/>
                <w:color w:val="auto"/>
                <w:kern w:val="0"/>
                <w:sz w:val="21"/>
                <w:szCs w:val="21"/>
                <w:lang w:val="en-US" w:eastAsia="zh-CN"/>
              </w:rPr>
              <w:t>等</w:t>
            </w:r>
            <w:r>
              <w:rPr>
                <w:rFonts w:hint="eastAsia" w:ascii="宋体" w:hAnsi="宋体" w:eastAsia="宋体" w:cs="宋体"/>
                <w:color w:val="auto"/>
                <w:kern w:val="0"/>
                <w:sz w:val="21"/>
                <w:szCs w:val="21"/>
                <w:lang w:eastAsia="zh-CN"/>
              </w:rPr>
              <w:t>。</w:t>
            </w:r>
          </w:p>
          <w:p w14:paraId="2448BE60">
            <w:pPr>
              <w:pStyle w:val="10"/>
              <w:spacing w:line="360" w:lineRule="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三档（20分）：在满足二档的基础上，</w:t>
            </w:r>
            <w:r>
              <w:rPr>
                <w:rFonts w:hint="eastAsia" w:ascii="宋体" w:hAnsi="宋体" w:cs="宋体"/>
                <w:color w:val="auto"/>
                <w:kern w:val="0"/>
                <w:sz w:val="21"/>
                <w:szCs w:val="21"/>
                <w:lang w:val="en-US" w:eastAsia="zh-CN"/>
              </w:rPr>
              <w:t>供应商</w:t>
            </w:r>
            <w:r>
              <w:rPr>
                <w:rFonts w:hint="eastAsia" w:ascii="宋体" w:hAnsi="宋体" w:eastAsia="宋体" w:cs="宋体"/>
                <w:color w:val="auto"/>
                <w:kern w:val="0"/>
                <w:sz w:val="21"/>
                <w:szCs w:val="21"/>
              </w:rPr>
              <w:t>针对本项目提供</w:t>
            </w:r>
            <w:r>
              <w:rPr>
                <w:rFonts w:hint="eastAsia" w:ascii="宋体" w:hAnsi="宋体" w:cs="宋体"/>
                <w:color w:val="auto"/>
                <w:kern w:val="0"/>
                <w:sz w:val="21"/>
                <w:szCs w:val="21"/>
                <w:highlight w:val="none"/>
              </w:rPr>
              <w:t>项目实施流程</w:t>
            </w:r>
            <w:r>
              <w:rPr>
                <w:rFonts w:hint="eastAsia" w:ascii="宋体" w:hAnsi="宋体" w:eastAsia="宋体" w:cs="宋体"/>
                <w:color w:val="auto"/>
                <w:kern w:val="2"/>
                <w:sz w:val="21"/>
                <w:szCs w:val="21"/>
                <w:lang w:val="en-US" w:eastAsia="zh-CN" w:bidi="ar-SA"/>
              </w:rPr>
              <w:t>，建立有项目人力资源管理、财务管理、应急突发事件管理等运营管理制度；</w:t>
            </w:r>
            <w:r>
              <w:rPr>
                <w:rFonts w:hint="eastAsia" w:ascii="宋体" w:hAnsi="宋体" w:cs="宋体"/>
                <w:color w:val="auto"/>
                <w:kern w:val="0"/>
                <w:sz w:val="21"/>
                <w:szCs w:val="21"/>
                <w:highlight w:val="none"/>
                <w:lang w:val="en-US" w:eastAsia="zh-CN"/>
              </w:rPr>
              <w:t>技术保障措施</w:t>
            </w:r>
            <w:r>
              <w:rPr>
                <w:rFonts w:hint="eastAsia" w:ascii="宋体" w:hAnsi="宋体" w:eastAsia="宋体" w:cs="宋体"/>
                <w:color w:val="auto"/>
                <w:kern w:val="2"/>
                <w:sz w:val="21"/>
                <w:szCs w:val="21"/>
                <w:lang w:val="en-US" w:eastAsia="zh-CN" w:bidi="ar-SA"/>
              </w:rPr>
              <w:t>有工作衔接措施、工作进度计划内容；提供的项目执行计划包含启动筹备、实施推进、过程管控、后期</w:t>
            </w:r>
            <w:r>
              <w:rPr>
                <w:rFonts w:hint="eastAsia" w:ascii="宋体" w:hAnsi="宋体" w:cs="宋体"/>
                <w:color w:val="auto"/>
                <w:kern w:val="2"/>
                <w:sz w:val="21"/>
                <w:szCs w:val="21"/>
                <w:lang w:val="en-US" w:eastAsia="zh-CN" w:bidi="ar-SA"/>
              </w:rPr>
              <w:t>服务</w:t>
            </w:r>
            <w:r>
              <w:rPr>
                <w:rFonts w:hint="eastAsia" w:ascii="宋体" w:hAnsi="宋体" w:eastAsia="宋体" w:cs="宋体"/>
                <w:color w:val="auto"/>
                <w:kern w:val="2"/>
                <w:sz w:val="21"/>
                <w:szCs w:val="21"/>
                <w:lang w:val="en-US" w:eastAsia="zh-CN" w:bidi="ar-SA"/>
              </w:rPr>
              <w:t>等内容。</w:t>
            </w:r>
          </w:p>
          <w:p w14:paraId="299DBF21">
            <w:pPr>
              <w:autoSpaceDE w:val="0"/>
              <w:autoSpaceDN w:val="0"/>
              <w:adjustRightInd w:val="0"/>
              <w:spacing w:line="360" w:lineRule="auto"/>
              <w:ind w:firstLine="420" w:firstLineChars="200"/>
              <w:rPr>
                <w:rFonts w:hint="eastAsia" w:ascii="宋体" w:hAnsi="宋体" w:eastAsia="宋体" w:cs="宋体"/>
                <w:color w:val="auto"/>
                <w:kern w:val="0"/>
                <w:sz w:val="21"/>
                <w:szCs w:val="21"/>
              </w:rPr>
            </w:pPr>
            <w:r>
              <w:rPr>
                <w:rFonts w:hint="eastAsia" w:ascii="宋体" w:hAnsi="宋体" w:cs="宋体"/>
                <w:color w:val="auto"/>
                <w:sz w:val="21"/>
                <w:szCs w:val="21"/>
                <w:lang w:val="en-US" w:eastAsia="zh-CN"/>
              </w:rPr>
              <w:t>项目实施方案</w:t>
            </w:r>
            <w:r>
              <w:rPr>
                <w:rFonts w:hint="eastAsia" w:ascii="宋体" w:hAnsi="宋体" w:cs="宋体"/>
                <w:color w:val="auto"/>
                <w:sz w:val="21"/>
                <w:szCs w:val="21"/>
              </w:rPr>
              <w:t>内容严重缺失、与本项目需求不符，无法满足基本实施要求的，得0分。</w:t>
            </w:r>
          </w:p>
        </w:tc>
        <w:tc>
          <w:tcPr>
            <w:tcW w:w="1260" w:type="dxa"/>
            <w:noWrap w:val="0"/>
            <w:vAlign w:val="center"/>
          </w:tcPr>
          <w:p w14:paraId="5A335AE6">
            <w:pPr>
              <w:spacing w:line="360" w:lineRule="exact"/>
              <w:jc w:val="center"/>
              <w:rPr>
                <w:rFonts w:hint="eastAsia" w:ascii="宋体" w:hAnsi="宋体" w:eastAsia="宋体"/>
                <w:szCs w:val="21"/>
              </w:rPr>
            </w:pPr>
            <w:r>
              <w:rPr>
                <w:rFonts w:hint="eastAsia" w:ascii="宋体" w:hAnsi="宋体"/>
                <w:szCs w:val="21"/>
                <w:lang w:val="en-US" w:eastAsia="zh-CN"/>
              </w:rPr>
              <w:t>20</w:t>
            </w:r>
            <w:r>
              <w:rPr>
                <w:rFonts w:hint="eastAsia" w:ascii="宋体" w:hAnsi="宋体" w:eastAsia="宋体"/>
                <w:szCs w:val="21"/>
              </w:rPr>
              <w:t>分</w:t>
            </w:r>
          </w:p>
        </w:tc>
      </w:tr>
      <w:tr w14:paraId="4DBF1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center"/>
          </w:tcPr>
          <w:p w14:paraId="49DE3118">
            <w:pPr>
              <w:adjustRightInd w:val="0"/>
              <w:spacing w:line="360" w:lineRule="exact"/>
              <w:jc w:val="center"/>
              <w:textAlignment w:val="baseline"/>
              <w:rPr>
                <w:rFonts w:hint="default" w:ascii="宋体" w:hAnsi="宋体" w:eastAsia="宋体" w:cs="宋体"/>
                <w:bCs/>
                <w:kern w:val="0"/>
                <w:szCs w:val="21"/>
                <w:lang w:val="en-US" w:eastAsia="zh-CN"/>
              </w:rPr>
            </w:pPr>
            <w:r>
              <w:rPr>
                <w:rFonts w:hint="eastAsia" w:ascii="宋体" w:hAnsi="宋体" w:eastAsia="宋体" w:cs="宋体"/>
                <w:bCs/>
                <w:kern w:val="0"/>
                <w:szCs w:val="21"/>
                <w:lang w:val="en-US" w:eastAsia="zh-CN"/>
              </w:rPr>
              <w:t>2.</w:t>
            </w:r>
            <w:r>
              <w:rPr>
                <w:rFonts w:hint="eastAsia" w:ascii="宋体" w:hAnsi="宋体" w:cs="宋体"/>
                <w:bCs/>
                <w:kern w:val="0"/>
                <w:szCs w:val="21"/>
                <w:lang w:val="en-US" w:eastAsia="zh-CN"/>
              </w:rPr>
              <w:t>2</w:t>
            </w:r>
          </w:p>
        </w:tc>
        <w:tc>
          <w:tcPr>
            <w:tcW w:w="1559" w:type="dxa"/>
            <w:noWrap w:val="0"/>
            <w:vAlign w:val="center"/>
          </w:tcPr>
          <w:p w14:paraId="74015714">
            <w:pPr>
              <w:adjustRightInd w:val="0"/>
              <w:spacing w:line="360" w:lineRule="exact"/>
              <w:jc w:val="center"/>
              <w:textAlignment w:val="baseline"/>
              <w:rPr>
                <w:rFonts w:hint="eastAsia" w:ascii="宋体" w:hAnsi="宋体"/>
                <w:b/>
                <w:bCs w:val="0"/>
                <w:sz w:val="21"/>
                <w:szCs w:val="21"/>
              </w:rPr>
            </w:pPr>
            <w:r>
              <w:rPr>
                <w:rFonts w:hint="eastAsia" w:ascii="宋体" w:hAnsi="宋体" w:eastAsia="宋体" w:cs="宋体"/>
                <w:b/>
                <w:bCs/>
                <w:color w:val="auto"/>
                <w:szCs w:val="21"/>
                <w:highlight w:val="none"/>
              </w:rPr>
              <w:t>预防</w:t>
            </w:r>
            <w:r>
              <w:rPr>
                <w:rFonts w:hint="eastAsia" w:ascii="宋体" w:hAnsi="宋体" w:eastAsia="宋体" w:cs="宋体"/>
                <w:b/>
                <w:bCs/>
                <w:color w:val="auto"/>
                <w:szCs w:val="21"/>
                <w:highlight w:val="none"/>
                <w:lang w:val="en-US" w:eastAsia="zh-CN"/>
              </w:rPr>
              <w:t>保障</w:t>
            </w:r>
            <w:r>
              <w:rPr>
                <w:rFonts w:hint="eastAsia" w:ascii="宋体" w:hAnsi="宋体" w:eastAsia="宋体" w:cs="宋体"/>
                <w:b/>
                <w:bCs/>
                <w:color w:val="auto"/>
                <w:szCs w:val="21"/>
                <w:highlight w:val="none"/>
              </w:rPr>
              <w:t>措施及应急预案</w:t>
            </w:r>
          </w:p>
        </w:tc>
        <w:tc>
          <w:tcPr>
            <w:tcW w:w="6221" w:type="dxa"/>
            <w:noWrap w:val="0"/>
            <w:vAlign w:val="center"/>
          </w:tcPr>
          <w:p w14:paraId="0E632CE9">
            <w:pPr>
              <w:pStyle w:val="15"/>
              <w:widowControl/>
              <w:adjustRightInd w:val="0"/>
              <w:snapToGrid w:val="0"/>
              <w:spacing w:line="360" w:lineRule="auto"/>
              <w:ind w:firstLine="210" w:firstLineChars="100"/>
              <w:rPr>
                <w:rFonts w:hAnsi="宋体" w:cs="宋体"/>
                <w:color w:val="auto"/>
                <w:sz w:val="21"/>
                <w:szCs w:val="21"/>
                <w:highlight w:val="none"/>
              </w:rPr>
            </w:pPr>
            <w:r>
              <w:rPr>
                <w:rFonts w:hint="eastAsia" w:hAnsi="宋体" w:cs="宋体"/>
                <w:bCs/>
                <w:color w:val="auto"/>
                <w:sz w:val="21"/>
                <w:szCs w:val="21"/>
                <w:highlight w:val="none"/>
                <w:lang w:val="en-US" w:eastAsia="zh-CN"/>
              </w:rPr>
              <w:t>一</w:t>
            </w:r>
            <w:r>
              <w:rPr>
                <w:rFonts w:hint="eastAsia" w:hAnsi="宋体" w:cs="宋体"/>
                <w:bCs/>
                <w:color w:val="auto"/>
                <w:sz w:val="21"/>
                <w:szCs w:val="21"/>
                <w:highlight w:val="none"/>
              </w:rPr>
              <w:t>档（</w:t>
            </w:r>
            <w:r>
              <w:rPr>
                <w:rFonts w:hint="eastAsia" w:hAnsi="宋体" w:cs="宋体"/>
                <w:bCs w:val="0"/>
                <w:color w:val="auto"/>
                <w:kern w:val="0"/>
                <w:sz w:val="21"/>
                <w:szCs w:val="21"/>
                <w:lang w:val="en-US" w:eastAsia="zh-CN"/>
              </w:rPr>
              <w:t>10</w:t>
            </w:r>
            <w:r>
              <w:rPr>
                <w:rFonts w:hint="eastAsia" w:hAnsi="宋体" w:cs="宋体"/>
                <w:bCs w:val="0"/>
                <w:color w:val="auto"/>
                <w:kern w:val="0"/>
                <w:sz w:val="21"/>
                <w:szCs w:val="21"/>
              </w:rPr>
              <w:t>分</w:t>
            </w:r>
            <w:r>
              <w:rPr>
                <w:rFonts w:hint="eastAsia" w:hAnsi="宋体" w:cs="宋体"/>
                <w:bCs/>
                <w:color w:val="auto"/>
                <w:sz w:val="21"/>
                <w:szCs w:val="21"/>
                <w:highlight w:val="none"/>
              </w:rPr>
              <w:t>）：</w:t>
            </w:r>
            <w:r>
              <w:rPr>
                <w:rFonts w:hint="eastAsia" w:hAnsi="宋体" w:cs="宋体"/>
                <w:color w:val="auto"/>
                <w:sz w:val="21"/>
                <w:szCs w:val="21"/>
                <w:highlight w:val="none"/>
                <w:lang w:val="en-US" w:eastAsia="zh-CN"/>
              </w:rPr>
              <w:t>提供有预防保障措施及应急预案</w:t>
            </w:r>
            <w:r>
              <w:rPr>
                <w:rFonts w:hint="eastAsia" w:hAnsi="宋体" w:cs="宋体"/>
                <w:color w:val="auto"/>
                <w:sz w:val="21"/>
                <w:szCs w:val="21"/>
                <w:highlight w:val="none"/>
              </w:rPr>
              <w:t>，</w:t>
            </w:r>
            <w:r>
              <w:rPr>
                <w:rFonts w:hint="eastAsia" w:hAnsi="宋体" w:cs="宋体"/>
                <w:color w:val="auto"/>
                <w:sz w:val="21"/>
                <w:szCs w:val="21"/>
                <w:highlight w:val="none"/>
                <w:lang w:val="en-US" w:eastAsia="zh-CN"/>
              </w:rPr>
              <w:t>内容包含</w:t>
            </w:r>
            <w:r>
              <w:rPr>
                <w:rFonts w:hint="eastAsia" w:hAnsi="宋体" w:cs="宋体"/>
                <w:color w:val="auto"/>
                <w:sz w:val="21"/>
                <w:szCs w:val="21"/>
                <w:highlight w:val="none"/>
              </w:rPr>
              <w:t>应急处理实施计划</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能满足采购文件要求</w:t>
            </w:r>
            <w:r>
              <w:rPr>
                <w:rFonts w:hint="eastAsia" w:hAnsi="宋体" w:cs="宋体"/>
                <w:color w:val="auto"/>
                <w:sz w:val="21"/>
                <w:szCs w:val="21"/>
                <w:highlight w:val="none"/>
              </w:rPr>
              <w:t>。</w:t>
            </w:r>
          </w:p>
          <w:p w14:paraId="03C10AD1">
            <w:pPr>
              <w:pStyle w:val="15"/>
              <w:widowControl/>
              <w:adjustRightInd w:val="0"/>
              <w:snapToGrid w:val="0"/>
              <w:spacing w:line="360" w:lineRule="auto"/>
              <w:ind w:firstLine="210" w:firstLineChars="100"/>
              <w:rPr>
                <w:rFonts w:hAnsi="宋体" w:cs="宋体"/>
                <w:color w:val="auto"/>
                <w:sz w:val="21"/>
                <w:szCs w:val="21"/>
                <w:highlight w:val="none"/>
              </w:rPr>
            </w:pPr>
            <w:r>
              <w:rPr>
                <w:rFonts w:hint="eastAsia" w:hAnsi="宋体" w:cs="宋体"/>
                <w:bCs/>
                <w:color w:val="auto"/>
                <w:sz w:val="21"/>
                <w:szCs w:val="21"/>
                <w:highlight w:val="none"/>
                <w:lang w:val="en-US" w:eastAsia="zh-CN"/>
              </w:rPr>
              <w:t>二</w:t>
            </w:r>
            <w:r>
              <w:rPr>
                <w:rFonts w:hint="eastAsia" w:hAnsi="宋体" w:cs="宋体"/>
                <w:bCs/>
                <w:color w:val="auto"/>
                <w:sz w:val="21"/>
                <w:szCs w:val="21"/>
                <w:highlight w:val="none"/>
              </w:rPr>
              <w:t>档（</w:t>
            </w:r>
            <w:r>
              <w:rPr>
                <w:rFonts w:hint="eastAsia" w:hAnsi="宋体" w:cs="宋体"/>
                <w:bCs w:val="0"/>
                <w:color w:val="auto"/>
                <w:kern w:val="0"/>
                <w:sz w:val="21"/>
                <w:szCs w:val="21"/>
                <w:lang w:val="en-US" w:eastAsia="zh-CN"/>
              </w:rPr>
              <w:t>15</w:t>
            </w:r>
            <w:r>
              <w:rPr>
                <w:rFonts w:hint="eastAsia" w:hAnsi="宋体" w:cs="宋体"/>
                <w:bCs w:val="0"/>
                <w:color w:val="auto"/>
                <w:kern w:val="0"/>
                <w:sz w:val="21"/>
                <w:szCs w:val="21"/>
              </w:rPr>
              <w:t>分）</w:t>
            </w:r>
            <w:r>
              <w:rPr>
                <w:rFonts w:hint="eastAsia" w:hAnsi="宋体" w:cs="宋体"/>
                <w:bCs/>
                <w:color w:val="auto"/>
                <w:sz w:val="21"/>
                <w:szCs w:val="21"/>
                <w:highlight w:val="none"/>
              </w:rPr>
              <w:t>：</w:t>
            </w:r>
            <w:r>
              <w:rPr>
                <w:rFonts w:hint="eastAsia" w:hAnsi="宋体" w:cs="宋体"/>
                <w:bCs/>
                <w:color w:val="auto"/>
                <w:sz w:val="21"/>
                <w:szCs w:val="21"/>
                <w:highlight w:val="none"/>
                <w:lang w:val="en-US" w:eastAsia="zh-CN"/>
              </w:rPr>
              <w:t>在满足一档的基础上，</w:t>
            </w:r>
            <w:r>
              <w:rPr>
                <w:rFonts w:hint="eastAsia" w:hAnsi="宋体" w:cs="宋体"/>
                <w:color w:val="auto"/>
                <w:sz w:val="21"/>
                <w:szCs w:val="21"/>
                <w:highlight w:val="none"/>
              </w:rPr>
              <w:t>对可能发生的</w:t>
            </w:r>
            <w:r>
              <w:rPr>
                <w:rFonts w:hint="eastAsia" w:hAnsi="宋体"/>
                <w:color w:val="auto"/>
                <w:sz w:val="21"/>
                <w:szCs w:val="21"/>
                <w:highlight w:val="none"/>
              </w:rPr>
              <w:t>突发事件有</w:t>
            </w:r>
            <w:r>
              <w:rPr>
                <w:rFonts w:hint="eastAsia" w:hAnsi="宋体" w:cs="宋体"/>
                <w:color w:val="auto"/>
                <w:sz w:val="21"/>
                <w:szCs w:val="21"/>
                <w:highlight w:val="none"/>
              </w:rPr>
              <w:t>基本的预测，能进行危险性分析、事故特征分析</w:t>
            </w:r>
            <w:r>
              <w:rPr>
                <w:rFonts w:hint="eastAsia" w:hAnsi="宋体" w:cs="宋体"/>
                <w:color w:val="auto"/>
                <w:sz w:val="21"/>
                <w:szCs w:val="21"/>
                <w:highlight w:val="none"/>
                <w:lang w:val="en-US" w:eastAsia="zh-CN"/>
              </w:rPr>
              <w:t>并制定专项预防措施</w:t>
            </w:r>
            <w:r>
              <w:rPr>
                <w:rFonts w:hint="eastAsia" w:hAnsi="宋体" w:cs="宋体"/>
                <w:color w:val="auto"/>
                <w:sz w:val="21"/>
                <w:szCs w:val="21"/>
                <w:highlight w:val="none"/>
              </w:rPr>
              <w:t>；应急处理实施计划中制订有应急组织机构与职责、风险防控措施、应急处置程序和应急保障措施。</w:t>
            </w:r>
          </w:p>
          <w:p w14:paraId="43BD9899">
            <w:pPr>
              <w:pStyle w:val="15"/>
              <w:kinsoku w:val="0"/>
              <w:overflowPunct w:val="0"/>
              <w:spacing w:line="360" w:lineRule="auto"/>
              <w:ind w:firstLine="210" w:firstLineChars="100"/>
              <w:rPr>
                <w:rFonts w:hint="eastAsia" w:hAnsi="宋体" w:cs="宋体"/>
                <w:color w:val="auto"/>
                <w:sz w:val="21"/>
                <w:szCs w:val="21"/>
                <w:highlight w:val="none"/>
              </w:rPr>
            </w:pPr>
            <w:r>
              <w:rPr>
                <w:rFonts w:hint="eastAsia" w:hAnsi="宋体" w:cs="宋体"/>
                <w:bCs/>
                <w:color w:val="auto"/>
                <w:sz w:val="21"/>
                <w:szCs w:val="21"/>
                <w:highlight w:val="none"/>
                <w:lang w:val="en-US" w:eastAsia="zh-CN"/>
              </w:rPr>
              <w:t>三</w:t>
            </w:r>
            <w:r>
              <w:rPr>
                <w:rFonts w:hint="eastAsia" w:hAnsi="宋体" w:cs="宋体"/>
                <w:bCs/>
                <w:color w:val="auto"/>
                <w:sz w:val="21"/>
                <w:szCs w:val="21"/>
                <w:highlight w:val="none"/>
              </w:rPr>
              <w:t>档（</w:t>
            </w:r>
            <w:r>
              <w:rPr>
                <w:rFonts w:hint="eastAsia" w:hAnsi="宋体" w:cs="宋体"/>
                <w:bCs/>
                <w:color w:val="auto"/>
                <w:sz w:val="21"/>
                <w:szCs w:val="21"/>
                <w:highlight w:val="none"/>
                <w:lang w:val="en-US" w:eastAsia="zh-CN"/>
              </w:rPr>
              <w:t>20</w:t>
            </w:r>
            <w:r>
              <w:rPr>
                <w:rFonts w:hint="eastAsia" w:hAnsi="宋体" w:cs="宋体"/>
                <w:bCs/>
                <w:color w:val="auto"/>
                <w:sz w:val="21"/>
                <w:szCs w:val="21"/>
                <w:highlight w:val="none"/>
              </w:rPr>
              <w:t>分）：</w:t>
            </w:r>
            <w:r>
              <w:rPr>
                <w:rFonts w:hint="eastAsia" w:hAnsi="宋体" w:cs="宋体"/>
                <w:color w:val="auto"/>
                <w:kern w:val="0"/>
                <w:sz w:val="21"/>
                <w:szCs w:val="21"/>
                <w:highlight w:val="none"/>
              </w:rPr>
              <w:t>在</w:t>
            </w:r>
            <w:r>
              <w:rPr>
                <w:rFonts w:hint="eastAsia" w:hAnsi="宋体" w:cs="宋体"/>
                <w:color w:val="auto"/>
                <w:sz w:val="21"/>
                <w:szCs w:val="21"/>
                <w:highlight w:val="none"/>
              </w:rPr>
              <w:t>满足</w:t>
            </w:r>
            <w:r>
              <w:rPr>
                <w:rFonts w:hint="eastAsia" w:hAnsi="宋体" w:cs="宋体"/>
                <w:color w:val="auto"/>
                <w:kern w:val="0"/>
                <w:sz w:val="21"/>
                <w:szCs w:val="21"/>
                <w:highlight w:val="none"/>
                <w:lang w:val="en-US" w:eastAsia="zh-CN"/>
              </w:rPr>
              <w:t>二</w:t>
            </w:r>
            <w:r>
              <w:rPr>
                <w:rFonts w:hint="eastAsia" w:hAnsi="宋体" w:cs="宋体"/>
                <w:color w:val="auto"/>
                <w:kern w:val="0"/>
                <w:sz w:val="21"/>
                <w:szCs w:val="21"/>
                <w:highlight w:val="none"/>
              </w:rPr>
              <w:t>档的基础上，</w:t>
            </w:r>
            <w:r>
              <w:rPr>
                <w:rFonts w:hint="eastAsia" w:hAnsi="宋体" w:cs="宋体"/>
                <w:color w:val="auto"/>
                <w:sz w:val="21"/>
                <w:szCs w:val="21"/>
                <w:highlight w:val="none"/>
              </w:rPr>
              <w:t>能为本项目设置应急团队，配置有具体的机动人员用于对紧急事件处理，有</w:t>
            </w:r>
            <w:r>
              <w:rPr>
                <w:rFonts w:hint="eastAsia" w:hAnsi="宋体" w:cs="宋体"/>
                <w:bCs/>
                <w:color w:val="auto"/>
                <w:sz w:val="21"/>
                <w:szCs w:val="21"/>
                <w:highlight w:val="none"/>
              </w:rPr>
              <w:t>调配方案及相应的条件和流程等，</w:t>
            </w:r>
            <w:r>
              <w:rPr>
                <w:rFonts w:hint="eastAsia" w:hAnsi="宋体"/>
                <w:color w:val="auto"/>
                <w:sz w:val="21"/>
                <w:szCs w:val="21"/>
                <w:highlight w:val="none"/>
              </w:rPr>
              <w:t>能够针对</w:t>
            </w:r>
            <w:r>
              <w:rPr>
                <w:rFonts w:hint="eastAsia" w:hAnsi="宋体" w:cs="宋体"/>
                <w:color w:val="auto"/>
                <w:sz w:val="21"/>
                <w:szCs w:val="21"/>
                <w:highlight w:val="none"/>
              </w:rPr>
              <w:t>可能发生的</w:t>
            </w:r>
            <w:r>
              <w:rPr>
                <w:rFonts w:hint="eastAsia" w:hAnsi="宋体"/>
                <w:color w:val="auto"/>
                <w:sz w:val="21"/>
                <w:szCs w:val="21"/>
                <w:highlight w:val="none"/>
              </w:rPr>
              <w:t>不同事故危害程度、影响范围和控制事态的能力进行响应分级，</w:t>
            </w:r>
            <w:r>
              <w:rPr>
                <w:rFonts w:hint="eastAsia" w:hAnsi="宋体"/>
                <w:bCs/>
                <w:color w:val="auto"/>
                <w:sz w:val="21"/>
                <w:szCs w:val="21"/>
                <w:highlight w:val="none"/>
              </w:rPr>
              <w:t>应急预案中的</w:t>
            </w:r>
            <w:r>
              <w:rPr>
                <w:rFonts w:hint="eastAsia" w:hAnsi="宋体"/>
                <w:color w:val="auto"/>
                <w:sz w:val="21"/>
                <w:szCs w:val="21"/>
                <w:highlight w:val="none"/>
              </w:rPr>
              <w:t>应急指挥、应急行动、资源调配、应急避险等</w:t>
            </w:r>
            <w:r>
              <w:rPr>
                <w:rFonts w:hint="eastAsia" w:hAnsi="宋体"/>
                <w:color w:val="auto"/>
                <w:sz w:val="21"/>
                <w:szCs w:val="21"/>
                <w:highlight w:val="none"/>
                <w:lang w:val="en-US" w:eastAsia="zh-CN"/>
              </w:rPr>
              <w:t>内容</w:t>
            </w:r>
            <w:r>
              <w:rPr>
                <w:rFonts w:hint="eastAsia" w:hAnsi="宋体" w:cs="宋体"/>
                <w:color w:val="auto"/>
                <w:sz w:val="21"/>
                <w:szCs w:val="21"/>
                <w:highlight w:val="none"/>
              </w:rPr>
              <w:t>符合本项目要求与特点。</w:t>
            </w:r>
          </w:p>
          <w:p w14:paraId="275B07A9">
            <w:pPr>
              <w:pStyle w:val="7"/>
              <w:ind w:left="0" w:leftChars="0" w:firstLine="420" w:firstLineChars="200"/>
            </w:pPr>
            <w:r>
              <w:rPr>
                <w:rFonts w:hint="eastAsia" w:ascii="宋体" w:hAnsi="宋体" w:eastAsia="宋体" w:cs="Times New Roman"/>
                <w:color w:val="auto"/>
                <w:kern w:val="2"/>
                <w:sz w:val="21"/>
                <w:szCs w:val="21"/>
                <w:highlight w:val="none"/>
                <w:lang w:val="en-US" w:eastAsia="zh-CN" w:bidi="ar-SA"/>
              </w:rPr>
              <w:t>预防保障措施及应急预案内容严重缺失、与本项目需求不符，无法满足基本实施要求的，得0分。</w:t>
            </w:r>
          </w:p>
        </w:tc>
        <w:tc>
          <w:tcPr>
            <w:tcW w:w="1260" w:type="dxa"/>
            <w:noWrap w:val="0"/>
            <w:vAlign w:val="center"/>
          </w:tcPr>
          <w:p w14:paraId="6F3E6347">
            <w:pPr>
              <w:spacing w:line="360" w:lineRule="exact"/>
              <w:jc w:val="center"/>
              <w:rPr>
                <w:rFonts w:hint="default" w:ascii="宋体" w:hAnsi="宋体"/>
                <w:szCs w:val="21"/>
                <w:lang w:val="en-US" w:eastAsia="zh-CN"/>
              </w:rPr>
            </w:pPr>
            <w:r>
              <w:rPr>
                <w:rFonts w:hint="eastAsia" w:ascii="宋体" w:hAnsi="宋体"/>
                <w:szCs w:val="21"/>
                <w:lang w:val="en-US" w:eastAsia="zh-CN"/>
              </w:rPr>
              <w:t>20分</w:t>
            </w:r>
          </w:p>
        </w:tc>
      </w:tr>
      <w:tr w14:paraId="1E833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center"/>
          </w:tcPr>
          <w:p w14:paraId="1B7E9204">
            <w:pPr>
              <w:adjustRightInd w:val="0"/>
              <w:spacing w:line="360" w:lineRule="exact"/>
              <w:jc w:val="center"/>
              <w:textAlignment w:val="baseline"/>
              <w:rPr>
                <w:rFonts w:hint="eastAsia" w:ascii="宋体" w:hAnsi="宋体" w:eastAsia="宋体" w:cs="宋体"/>
                <w:bCs/>
                <w:kern w:val="0"/>
                <w:szCs w:val="21"/>
                <w:lang w:eastAsia="zh-CN"/>
              </w:rPr>
            </w:pPr>
            <w:r>
              <w:rPr>
                <w:rFonts w:hint="eastAsia" w:ascii="宋体" w:hAnsi="宋体" w:eastAsia="宋体" w:cs="宋体"/>
                <w:bCs/>
                <w:kern w:val="0"/>
                <w:szCs w:val="21"/>
              </w:rPr>
              <w:t>2.</w:t>
            </w:r>
            <w:r>
              <w:rPr>
                <w:rFonts w:hint="eastAsia" w:ascii="宋体" w:hAnsi="宋体" w:cs="宋体"/>
                <w:bCs/>
                <w:kern w:val="0"/>
                <w:szCs w:val="21"/>
                <w:lang w:val="en-US" w:eastAsia="zh-CN"/>
              </w:rPr>
              <w:t>3</w:t>
            </w:r>
          </w:p>
        </w:tc>
        <w:tc>
          <w:tcPr>
            <w:tcW w:w="1559" w:type="dxa"/>
            <w:noWrap w:val="0"/>
            <w:vAlign w:val="center"/>
          </w:tcPr>
          <w:p w14:paraId="52B61F9E">
            <w:pPr>
              <w:adjustRightInd w:val="0"/>
              <w:spacing w:line="360" w:lineRule="exact"/>
              <w:jc w:val="center"/>
              <w:textAlignment w:val="baseline"/>
              <w:rPr>
                <w:rFonts w:hint="eastAsia" w:ascii="宋体" w:hAnsi="宋体" w:eastAsia="宋体"/>
                <w:kern w:val="0"/>
                <w:szCs w:val="21"/>
                <w:lang w:val="en-US" w:eastAsia="zh-CN"/>
              </w:rPr>
            </w:pPr>
            <w:r>
              <w:rPr>
                <w:rFonts w:hint="eastAsia" w:hAnsi="宋体"/>
                <w:b/>
                <w:color w:val="auto"/>
              </w:rPr>
              <w:t>设计方案分</w:t>
            </w:r>
          </w:p>
        </w:tc>
        <w:tc>
          <w:tcPr>
            <w:tcW w:w="6221" w:type="dxa"/>
            <w:noWrap w:val="0"/>
            <w:vAlign w:val="center"/>
          </w:tcPr>
          <w:p w14:paraId="2EC63242">
            <w:pPr>
              <w:autoSpaceDE w:val="0"/>
              <w:autoSpaceDN w:val="0"/>
              <w:adjustRightInd w:val="0"/>
              <w:spacing w:line="360"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一档 (</w:t>
            </w:r>
            <w:r>
              <w:rPr>
                <w:rFonts w:hint="eastAsia" w:ascii="宋体" w:hAnsi="宋体" w:cs="宋体"/>
                <w:color w:val="auto"/>
                <w:kern w:val="0"/>
                <w:sz w:val="21"/>
                <w:szCs w:val="21"/>
                <w:lang w:val="en-US" w:eastAsia="zh-CN"/>
              </w:rPr>
              <w:t>5</w:t>
            </w:r>
            <w:r>
              <w:rPr>
                <w:rFonts w:hint="eastAsia" w:ascii="宋体" w:hAnsi="宋体" w:eastAsia="宋体" w:cs="宋体"/>
                <w:color w:val="auto"/>
                <w:kern w:val="0"/>
                <w:sz w:val="21"/>
                <w:szCs w:val="21"/>
              </w:rPr>
              <w:t>分)：方案有设计思路、方案介绍、主题介绍。</w:t>
            </w:r>
          </w:p>
          <w:p w14:paraId="1C4AFE3F">
            <w:pPr>
              <w:autoSpaceDE w:val="0"/>
              <w:autoSpaceDN w:val="0"/>
              <w:adjustRightInd w:val="0"/>
              <w:spacing w:line="360" w:lineRule="auto"/>
              <w:ind w:firstLine="420" w:firstLineChars="200"/>
              <w:jc w:val="left"/>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二档 (</w:t>
            </w:r>
            <w:r>
              <w:rPr>
                <w:rFonts w:hint="eastAsia" w:ascii="宋体" w:hAnsi="宋体" w:cs="宋体"/>
                <w:color w:val="auto"/>
                <w:kern w:val="0"/>
                <w:sz w:val="21"/>
                <w:szCs w:val="21"/>
                <w:lang w:val="en-US" w:eastAsia="zh-CN"/>
              </w:rPr>
              <w:t>15</w:t>
            </w:r>
            <w:r>
              <w:rPr>
                <w:rFonts w:hint="eastAsia" w:ascii="宋体" w:hAnsi="宋体" w:eastAsia="宋体" w:cs="宋体"/>
                <w:color w:val="auto"/>
                <w:kern w:val="0"/>
                <w:sz w:val="21"/>
                <w:szCs w:val="21"/>
              </w:rPr>
              <w:t>分)：方案设计思路详细，设计风格与项目主题符合，区域之间设计的衔接过渡方法符合项目主题，能展示主题设计理念，文案的内容、语言表达和逻辑思维能力合理清晰；设计的效果图有视觉呈现、布局合理，美工效果能直观地展示项目整体效果，能体现项目的特色和重点需求</w:t>
            </w:r>
            <w:r>
              <w:rPr>
                <w:rFonts w:hint="eastAsia" w:ascii="宋体" w:hAnsi="宋体" w:cs="宋体"/>
                <w:color w:val="auto"/>
                <w:kern w:val="0"/>
                <w:sz w:val="21"/>
                <w:szCs w:val="21"/>
                <w:lang w:eastAsia="zh-CN"/>
              </w:rPr>
              <w:t>。</w:t>
            </w:r>
          </w:p>
          <w:p w14:paraId="3109B6B5">
            <w:pPr>
              <w:autoSpaceDE w:val="0"/>
              <w:autoSpaceDN w:val="0"/>
              <w:adjustRightInd w:val="0"/>
              <w:spacing w:line="360"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三档(</w:t>
            </w:r>
            <w:r>
              <w:rPr>
                <w:rFonts w:hint="eastAsia" w:ascii="宋体" w:hAnsi="宋体" w:cs="宋体"/>
                <w:color w:val="auto"/>
                <w:kern w:val="0"/>
                <w:sz w:val="21"/>
                <w:szCs w:val="21"/>
                <w:lang w:val="en-US" w:eastAsia="zh-CN"/>
              </w:rPr>
              <w:t>20</w:t>
            </w:r>
            <w:r>
              <w:rPr>
                <w:rFonts w:hint="eastAsia" w:ascii="宋体" w:hAnsi="宋体" w:eastAsia="宋体" w:cs="宋体"/>
                <w:color w:val="auto"/>
                <w:kern w:val="0"/>
                <w:sz w:val="21"/>
                <w:szCs w:val="21"/>
              </w:rPr>
              <w:t>分)：方案思路详细清晰，设计风格与项目主题营造出与主题互动的空间氛围，区域之间设计的衔接过渡方法协调展示主题设计理念确立项目方向和意念，文案的内容、语言表达和逻辑思维能力准确地传达项目的要求和设计理念；设计的效果图的视觉呈现吸引力和感染力、布局清晰，美工效果能直观地展示项目理念和整体效果，统筹规划空间体现项目的目标和意义、能围绕主题，能突出地方特色和重点。</w:t>
            </w:r>
          </w:p>
          <w:p w14:paraId="146C8BDE">
            <w:pPr>
              <w:autoSpaceDE w:val="0"/>
              <w:autoSpaceDN w:val="0"/>
              <w:adjustRightInd w:val="0"/>
              <w:spacing w:line="360" w:lineRule="auto"/>
              <w:ind w:firstLine="420" w:firstLineChars="200"/>
              <w:jc w:val="left"/>
              <w:rPr>
                <w:rFonts w:hint="eastAsia"/>
              </w:rPr>
            </w:pPr>
            <w:r>
              <w:rPr>
                <w:rFonts w:hint="eastAsia" w:ascii="宋体" w:hAnsi="宋体" w:eastAsia="宋体" w:cs="宋体"/>
                <w:color w:val="auto"/>
                <w:kern w:val="0"/>
                <w:sz w:val="21"/>
                <w:szCs w:val="21"/>
                <w:lang w:val="en-US" w:eastAsia="zh-CN"/>
              </w:rPr>
              <w:t>设计方案</w:t>
            </w:r>
            <w:r>
              <w:rPr>
                <w:rFonts w:hint="eastAsia" w:ascii="宋体" w:hAnsi="宋体" w:eastAsia="宋体" w:cs="宋体"/>
                <w:color w:val="auto"/>
                <w:kern w:val="0"/>
                <w:sz w:val="21"/>
                <w:szCs w:val="21"/>
              </w:rPr>
              <w:t>内容严重缺失、与本项目需求不符，无法满足基本实施要求的，得0分。</w:t>
            </w:r>
          </w:p>
        </w:tc>
        <w:tc>
          <w:tcPr>
            <w:tcW w:w="1260" w:type="dxa"/>
            <w:noWrap w:val="0"/>
            <w:vAlign w:val="center"/>
          </w:tcPr>
          <w:p w14:paraId="761849A2">
            <w:pPr>
              <w:spacing w:line="360" w:lineRule="exact"/>
              <w:jc w:val="center"/>
              <w:rPr>
                <w:rFonts w:hint="default" w:ascii="宋体" w:hAnsi="宋体" w:eastAsia="宋体"/>
                <w:szCs w:val="21"/>
                <w:lang w:val="en-US" w:eastAsia="zh-CN"/>
              </w:rPr>
            </w:pPr>
            <w:r>
              <w:rPr>
                <w:rFonts w:hint="eastAsia" w:ascii="宋体" w:hAnsi="宋体"/>
                <w:szCs w:val="21"/>
                <w:lang w:val="en-US" w:eastAsia="zh-CN"/>
              </w:rPr>
              <w:t>20分</w:t>
            </w:r>
          </w:p>
        </w:tc>
      </w:tr>
      <w:tr w14:paraId="3A687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center"/>
          </w:tcPr>
          <w:p w14:paraId="7F804271">
            <w:pPr>
              <w:adjustRightInd w:val="0"/>
              <w:spacing w:line="360" w:lineRule="exact"/>
              <w:jc w:val="center"/>
              <w:textAlignment w:val="baseline"/>
              <w:rPr>
                <w:rFonts w:hint="default" w:ascii="宋体" w:hAnsi="宋体" w:eastAsia="宋体" w:cs="宋体"/>
                <w:bCs/>
                <w:kern w:val="0"/>
                <w:szCs w:val="21"/>
                <w:lang w:val="en-US" w:eastAsia="zh-CN"/>
              </w:rPr>
            </w:pPr>
            <w:r>
              <w:rPr>
                <w:rFonts w:hint="eastAsia" w:ascii="宋体" w:hAnsi="宋体" w:cs="宋体"/>
                <w:bCs/>
                <w:kern w:val="0"/>
                <w:szCs w:val="21"/>
                <w:lang w:val="en-US" w:eastAsia="zh-CN"/>
              </w:rPr>
              <w:t>2.4</w:t>
            </w:r>
          </w:p>
        </w:tc>
        <w:tc>
          <w:tcPr>
            <w:tcW w:w="1559" w:type="dxa"/>
            <w:noWrap w:val="0"/>
            <w:vAlign w:val="center"/>
          </w:tcPr>
          <w:p w14:paraId="32150620">
            <w:pPr>
              <w:adjustRightInd w:val="0"/>
              <w:spacing w:line="360" w:lineRule="exact"/>
              <w:jc w:val="center"/>
              <w:textAlignment w:val="baseline"/>
              <w:rPr>
                <w:rFonts w:hint="default" w:hAnsi="宋体" w:eastAsia="宋体"/>
                <w:b/>
                <w:color w:val="auto"/>
                <w:lang w:val="en-US" w:eastAsia="zh-CN"/>
              </w:rPr>
            </w:pPr>
            <w:r>
              <w:rPr>
                <w:rFonts w:hint="eastAsia" w:hAnsi="宋体"/>
                <w:b/>
                <w:color w:val="auto"/>
                <w:lang w:val="en-US" w:eastAsia="zh-CN"/>
              </w:rPr>
              <w:t>服务承诺分</w:t>
            </w:r>
          </w:p>
        </w:tc>
        <w:tc>
          <w:tcPr>
            <w:tcW w:w="6221" w:type="dxa"/>
            <w:noWrap w:val="0"/>
            <w:vAlign w:val="center"/>
          </w:tcPr>
          <w:p w14:paraId="03F63380">
            <w:pPr>
              <w:pStyle w:val="11"/>
              <w:spacing w:line="360" w:lineRule="auto"/>
              <w:ind w:firstLine="420" w:firstLineChars="200"/>
              <w:rPr>
                <w:rFonts w:ascii="宋体" w:hAnsi="宋体" w:cs="宋体"/>
                <w:szCs w:val="21"/>
              </w:rPr>
            </w:pPr>
            <w:r>
              <w:rPr>
                <w:rFonts w:hint="eastAsia" w:ascii="宋体" w:hAnsi="宋体" w:cs="宋体"/>
                <w:szCs w:val="21"/>
              </w:rPr>
              <w:t>一档（</w:t>
            </w:r>
            <w:r>
              <w:rPr>
                <w:rFonts w:hint="eastAsia" w:ascii="宋体" w:hAnsi="宋体" w:cs="宋体"/>
                <w:szCs w:val="21"/>
                <w:lang w:val="en-US" w:eastAsia="zh-CN"/>
              </w:rPr>
              <w:t>6</w:t>
            </w:r>
            <w:r>
              <w:rPr>
                <w:rFonts w:hint="eastAsia" w:ascii="宋体" w:hAnsi="宋体" w:cs="宋体"/>
                <w:szCs w:val="21"/>
              </w:rPr>
              <w:t>分）：提供有服务承诺方案</w:t>
            </w:r>
            <w:r>
              <w:rPr>
                <w:rFonts w:hint="eastAsia" w:ascii="宋体" w:hAnsi="宋体"/>
              </w:rPr>
              <w:t>，并</w:t>
            </w:r>
            <w:r>
              <w:rPr>
                <w:rFonts w:hint="eastAsia" w:ascii="宋体" w:hAnsi="宋体" w:cs="宋体"/>
                <w:szCs w:val="21"/>
              </w:rPr>
              <w:t>承诺出现问题能在</w:t>
            </w:r>
            <w:r>
              <w:rPr>
                <w:rFonts w:hint="eastAsia" w:ascii="宋体" w:hAnsi="宋体" w:cs="宋体"/>
                <w:szCs w:val="21"/>
                <w:lang w:val="en-US" w:eastAsia="zh-CN"/>
              </w:rPr>
              <w:t>6</w:t>
            </w:r>
            <w:r>
              <w:rPr>
                <w:rFonts w:hint="eastAsia" w:ascii="宋体" w:hAnsi="宋体" w:cs="宋体"/>
                <w:szCs w:val="21"/>
              </w:rPr>
              <w:t>小时内响应处理，服务承诺内容能满足采购文件要求。</w:t>
            </w:r>
          </w:p>
          <w:p w14:paraId="32BD343A">
            <w:pPr>
              <w:spacing w:line="360" w:lineRule="auto"/>
              <w:ind w:firstLine="420" w:firstLineChars="200"/>
              <w:rPr>
                <w:rFonts w:ascii="宋体" w:hAnsi="宋体" w:cs="宋体"/>
                <w:szCs w:val="21"/>
              </w:rPr>
            </w:pPr>
            <w:r>
              <w:rPr>
                <w:rFonts w:hint="eastAsia" w:ascii="宋体" w:hAnsi="宋体" w:cs="宋体"/>
                <w:szCs w:val="21"/>
              </w:rPr>
              <w:t>二档（1</w:t>
            </w:r>
            <w:r>
              <w:rPr>
                <w:rFonts w:hint="eastAsia" w:ascii="宋体" w:hAnsi="宋体" w:cs="宋体"/>
                <w:szCs w:val="21"/>
                <w:lang w:val="en-US" w:eastAsia="zh-CN"/>
              </w:rPr>
              <w:t>2</w:t>
            </w:r>
            <w:r>
              <w:rPr>
                <w:rFonts w:hint="eastAsia" w:ascii="宋体" w:hAnsi="宋体" w:cs="宋体"/>
                <w:szCs w:val="21"/>
              </w:rPr>
              <w:t>分）：在满足一档的基础上，提供的服务承诺方案包含服务内容、服务流程说明、服务响应时间、服务质量保障措施、廉洁承诺等内容，并承诺出现问题能在</w:t>
            </w:r>
            <w:r>
              <w:rPr>
                <w:rFonts w:hint="eastAsia" w:ascii="宋体" w:hAnsi="宋体" w:cs="宋体"/>
                <w:szCs w:val="21"/>
                <w:lang w:val="en-US" w:eastAsia="zh-CN"/>
              </w:rPr>
              <w:t>4</w:t>
            </w:r>
            <w:r>
              <w:rPr>
                <w:rFonts w:hint="eastAsia" w:ascii="宋体" w:hAnsi="宋体" w:cs="宋体"/>
                <w:szCs w:val="21"/>
              </w:rPr>
              <w:t>小时内响应处理,提供有服务进度保障措施。</w:t>
            </w:r>
          </w:p>
          <w:p w14:paraId="02A1EADE">
            <w:pPr>
              <w:widowControl/>
              <w:snapToGrid w:val="0"/>
              <w:spacing w:line="360" w:lineRule="auto"/>
              <w:ind w:firstLine="420" w:firstLineChars="200"/>
              <w:rPr>
                <w:rFonts w:hint="eastAsia" w:ascii="宋体" w:hAnsi="宋体" w:cs="宋体"/>
                <w:color w:val="auto"/>
                <w:sz w:val="21"/>
                <w:szCs w:val="21"/>
                <w:highlight w:val="none"/>
                <w:lang w:eastAsia="zh-CN"/>
              </w:rPr>
            </w:pPr>
            <w:r>
              <w:rPr>
                <w:rFonts w:hint="eastAsia" w:ascii="宋体" w:hAnsi="宋体" w:cs="宋体"/>
                <w:szCs w:val="21"/>
              </w:rPr>
              <w:t>三档（</w:t>
            </w:r>
            <w:r>
              <w:rPr>
                <w:rFonts w:hint="eastAsia" w:ascii="宋体" w:hAnsi="宋体" w:cs="宋体"/>
                <w:szCs w:val="21"/>
                <w:lang w:val="en-US" w:eastAsia="zh-CN"/>
              </w:rPr>
              <w:t>18</w:t>
            </w:r>
            <w:r>
              <w:rPr>
                <w:rFonts w:hint="eastAsia" w:ascii="宋体" w:hAnsi="宋体" w:cs="宋体"/>
                <w:szCs w:val="21"/>
              </w:rPr>
              <w:t>分）：在满足二档的基础上，提出有针对性的服务保障措施，包含人员保障、时效保障、质量保障、安全保障等内容，能实现项目实施全过程与采购人有良好顺畅的沟通和信息交流，</w:t>
            </w:r>
            <w:r>
              <w:rPr>
                <w:rFonts w:hint="eastAsia" w:hAnsi="宋体" w:cs="宋体"/>
                <w:bCs/>
                <w:szCs w:val="21"/>
              </w:rPr>
              <w:t>提供有</w:t>
            </w:r>
            <w:r>
              <w:rPr>
                <w:rFonts w:hint="eastAsia" w:hAnsi="宋体"/>
                <w:szCs w:val="21"/>
              </w:rPr>
              <w:t>在保证日常服务的基础上，</w:t>
            </w:r>
            <w:r>
              <w:rPr>
                <w:rFonts w:hint="eastAsia"/>
                <w:szCs w:val="21"/>
              </w:rPr>
              <w:t>针对特殊时期、突发状况作出的服务承诺，并</w:t>
            </w:r>
            <w:r>
              <w:rPr>
                <w:rFonts w:hint="eastAsia" w:ascii="宋体" w:hAnsi="宋体" w:cs="宋体"/>
                <w:szCs w:val="21"/>
              </w:rPr>
              <w:t>承诺出现问题能在</w:t>
            </w:r>
            <w:r>
              <w:rPr>
                <w:rFonts w:hint="eastAsia" w:ascii="宋体" w:hAnsi="宋体" w:cs="宋体"/>
                <w:szCs w:val="21"/>
                <w:lang w:val="en-US" w:eastAsia="zh-CN"/>
              </w:rPr>
              <w:t>2</w:t>
            </w:r>
            <w:r>
              <w:rPr>
                <w:rFonts w:hint="eastAsia" w:ascii="宋体" w:hAnsi="宋体" w:cs="宋体"/>
                <w:szCs w:val="21"/>
              </w:rPr>
              <w:t>小时内响应处理</w:t>
            </w:r>
            <w:r>
              <w:rPr>
                <w:rFonts w:hint="eastAsia" w:hAnsi="宋体" w:cs="宋体"/>
                <w:bCs/>
                <w:szCs w:val="21"/>
              </w:rPr>
              <w:t>。</w:t>
            </w:r>
          </w:p>
          <w:p w14:paraId="7002DAE8">
            <w:pPr>
              <w:autoSpaceDE w:val="0"/>
              <w:autoSpaceDN w:val="0"/>
              <w:adjustRightInd w:val="0"/>
              <w:spacing w:line="360" w:lineRule="auto"/>
              <w:ind w:firstLine="420" w:firstLineChars="200"/>
              <w:jc w:val="left"/>
              <w:rPr>
                <w:rFonts w:hint="eastAsia" w:ascii="宋体" w:hAnsi="宋体" w:cs="宋体"/>
                <w:color w:val="auto"/>
                <w:sz w:val="21"/>
                <w:szCs w:val="21"/>
              </w:rPr>
            </w:pPr>
            <w:r>
              <w:rPr>
                <w:rFonts w:hint="eastAsia" w:ascii="宋体" w:hAnsi="宋体" w:cs="宋体"/>
                <w:color w:val="auto"/>
                <w:sz w:val="21"/>
                <w:szCs w:val="21"/>
                <w:lang w:val="en-US" w:eastAsia="zh-CN"/>
              </w:rPr>
              <w:t>服务承诺</w:t>
            </w:r>
            <w:r>
              <w:rPr>
                <w:rFonts w:hint="eastAsia" w:ascii="宋体" w:hAnsi="宋体" w:cs="宋体"/>
                <w:color w:val="auto"/>
                <w:sz w:val="21"/>
                <w:szCs w:val="21"/>
              </w:rPr>
              <w:t>内容严重缺失、与本项目需求不符，无法满足基本实施要求的，得0分。</w:t>
            </w:r>
          </w:p>
        </w:tc>
        <w:tc>
          <w:tcPr>
            <w:tcW w:w="1260" w:type="dxa"/>
            <w:noWrap w:val="0"/>
            <w:vAlign w:val="center"/>
          </w:tcPr>
          <w:p w14:paraId="442A10CC">
            <w:pPr>
              <w:spacing w:line="360" w:lineRule="exact"/>
              <w:jc w:val="center"/>
              <w:rPr>
                <w:rFonts w:hint="default" w:ascii="宋体" w:hAnsi="宋体"/>
                <w:szCs w:val="21"/>
                <w:lang w:val="en-US" w:eastAsia="zh-CN"/>
              </w:rPr>
            </w:pPr>
            <w:r>
              <w:rPr>
                <w:rFonts w:hint="eastAsia" w:ascii="宋体" w:hAnsi="宋体"/>
                <w:szCs w:val="21"/>
                <w:lang w:val="en-US" w:eastAsia="zh-CN"/>
              </w:rPr>
              <w:t>18分</w:t>
            </w:r>
          </w:p>
        </w:tc>
      </w:tr>
      <w:tr w14:paraId="1A149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814" w:type="dxa"/>
            <w:noWrap w:val="0"/>
            <w:vAlign w:val="center"/>
          </w:tcPr>
          <w:p w14:paraId="1AF524EC">
            <w:pPr>
              <w:widowControl/>
              <w:spacing w:line="360" w:lineRule="exact"/>
              <w:jc w:val="center"/>
              <w:rPr>
                <w:rFonts w:hint="eastAsia" w:ascii="宋体" w:hAnsi="宋体" w:eastAsia="宋体" w:cs="宋体"/>
                <w:b/>
                <w:bCs/>
                <w:szCs w:val="21"/>
              </w:rPr>
            </w:pPr>
            <w:r>
              <w:rPr>
                <w:rFonts w:hint="eastAsia" w:ascii="宋体" w:hAnsi="宋体" w:eastAsia="宋体" w:cs="宋体"/>
                <w:b/>
                <w:bCs/>
                <w:kern w:val="0"/>
                <w:szCs w:val="21"/>
              </w:rPr>
              <w:t>3</w:t>
            </w:r>
          </w:p>
        </w:tc>
        <w:tc>
          <w:tcPr>
            <w:tcW w:w="1559" w:type="dxa"/>
            <w:noWrap w:val="0"/>
            <w:vAlign w:val="center"/>
          </w:tcPr>
          <w:p w14:paraId="0B5AB68B">
            <w:pPr>
              <w:widowControl/>
              <w:spacing w:line="360" w:lineRule="exact"/>
              <w:jc w:val="center"/>
              <w:rPr>
                <w:rFonts w:hint="eastAsia" w:ascii="宋体" w:hAnsi="宋体" w:eastAsia="宋体" w:cs="宋体"/>
                <w:b/>
                <w:bCs/>
                <w:szCs w:val="21"/>
              </w:rPr>
            </w:pPr>
            <w:r>
              <w:rPr>
                <w:rFonts w:hint="eastAsia" w:ascii="宋体" w:hAnsi="宋体" w:eastAsia="宋体" w:cs="宋体"/>
                <w:b/>
                <w:bCs/>
                <w:szCs w:val="21"/>
              </w:rPr>
              <w:t>商务分</w:t>
            </w:r>
          </w:p>
        </w:tc>
        <w:tc>
          <w:tcPr>
            <w:tcW w:w="6221" w:type="dxa"/>
            <w:noWrap w:val="0"/>
            <w:vAlign w:val="center"/>
          </w:tcPr>
          <w:p w14:paraId="43725E8B">
            <w:pPr>
              <w:widowControl/>
              <w:spacing w:line="360" w:lineRule="exact"/>
              <w:jc w:val="center"/>
              <w:rPr>
                <w:rFonts w:hint="eastAsia" w:ascii="宋体" w:hAnsi="宋体" w:eastAsia="宋体" w:cs="宋体"/>
                <w:b/>
                <w:bCs/>
                <w:color w:val="auto"/>
                <w:szCs w:val="21"/>
              </w:rPr>
            </w:pPr>
            <w:r>
              <w:rPr>
                <w:rFonts w:hint="eastAsia" w:ascii="宋体" w:hAnsi="宋体" w:eastAsia="宋体" w:cs="宋体"/>
                <w:b/>
                <w:bCs/>
                <w:color w:val="auto"/>
                <w:kern w:val="0"/>
                <w:szCs w:val="21"/>
              </w:rPr>
              <w:t>具体内容</w:t>
            </w:r>
          </w:p>
        </w:tc>
        <w:tc>
          <w:tcPr>
            <w:tcW w:w="1260" w:type="dxa"/>
            <w:noWrap w:val="0"/>
            <w:vAlign w:val="center"/>
          </w:tcPr>
          <w:p w14:paraId="49CB826B">
            <w:pPr>
              <w:widowControl/>
              <w:spacing w:line="360" w:lineRule="exact"/>
              <w:jc w:val="center"/>
              <w:rPr>
                <w:rFonts w:hint="eastAsia" w:ascii="宋体" w:hAnsi="宋体" w:eastAsia="宋体" w:cs="宋体"/>
                <w:b/>
                <w:bCs/>
                <w:szCs w:val="21"/>
              </w:rPr>
            </w:pPr>
            <w:r>
              <w:rPr>
                <w:rFonts w:hint="eastAsia" w:ascii="宋体" w:hAnsi="宋体" w:eastAsia="宋体" w:cs="Tahoma"/>
                <w:b/>
                <w:bCs/>
                <w:kern w:val="0"/>
                <w:szCs w:val="21"/>
              </w:rPr>
              <w:t>满分</w:t>
            </w:r>
            <w:r>
              <w:rPr>
                <w:rFonts w:hint="eastAsia" w:ascii="宋体" w:hAnsi="宋体" w:cs="Tahoma"/>
                <w:b/>
                <w:bCs/>
                <w:kern w:val="0"/>
                <w:szCs w:val="21"/>
                <w:lang w:val="en-US" w:eastAsia="zh-CN"/>
              </w:rPr>
              <w:t>12</w:t>
            </w:r>
            <w:r>
              <w:rPr>
                <w:rFonts w:hint="eastAsia" w:ascii="宋体" w:hAnsi="宋体" w:eastAsia="宋体" w:cs="Tahoma"/>
                <w:b/>
                <w:bCs/>
                <w:kern w:val="0"/>
                <w:szCs w:val="21"/>
              </w:rPr>
              <w:t>分</w:t>
            </w:r>
          </w:p>
        </w:tc>
      </w:tr>
      <w:tr w14:paraId="7B2CA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center"/>
          </w:tcPr>
          <w:p w14:paraId="6FB7625A">
            <w:pPr>
              <w:widowControl/>
              <w:spacing w:line="360" w:lineRule="exact"/>
              <w:jc w:val="center"/>
              <w:rPr>
                <w:rFonts w:hint="eastAsia" w:ascii="宋体" w:hAnsi="宋体" w:eastAsia="宋体" w:cs="宋体"/>
                <w:kern w:val="0"/>
                <w:szCs w:val="21"/>
                <w:lang w:eastAsia="zh-CN"/>
              </w:rPr>
            </w:pPr>
            <w:r>
              <w:rPr>
                <w:rFonts w:hint="eastAsia" w:ascii="宋体" w:hAnsi="宋体" w:eastAsia="宋体" w:cs="宋体"/>
                <w:color w:val="auto"/>
                <w:kern w:val="0"/>
                <w:szCs w:val="21"/>
              </w:rPr>
              <w:t>3.</w:t>
            </w:r>
            <w:r>
              <w:rPr>
                <w:rFonts w:hint="eastAsia" w:ascii="宋体" w:hAnsi="宋体" w:cs="宋体"/>
                <w:color w:val="auto"/>
                <w:kern w:val="0"/>
                <w:szCs w:val="21"/>
                <w:lang w:val="en-US" w:eastAsia="zh-CN"/>
              </w:rPr>
              <w:t>1</w:t>
            </w:r>
          </w:p>
        </w:tc>
        <w:tc>
          <w:tcPr>
            <w:tcW w:w="1559" w:type="dxa"/>
            <w:noWrap w:val="0"/>
            <w:vAlign w:val="center"/>
          </w:tcPr>
          <w:p w14:paraId="6D16D6FE">
            <w:pPr>
              <w:adjustRightInd w:val="0"/>
              <w:spacing w:line="360" w:lineRule="auto"/>
              <w:jc w:val="center"/>
              <w:textAlignment w:val="baseline"/>
              <w:rPr>
                <w:rFonts w:hint="default" w:ascii="宋体" w:hAnsi="宋体" w:eastAsia="宋体" w:cs="宋体"/>
                <w:b/>
                <w:bCs w:val="0"/>
                <w:color w:val="auto"/>
                <w:szCs w:val="21"/>
                <w:lang w:val="en-US" w:eastAsia="zh-CN"/>
              </w:rPr>
            </w:pPr>
            <w:r>
              <w:rPr>
                <w:rFonts w:hint="eastAsia" w:ascii="宋体" w:hAnsi="宋体" w:cs="宋体"/>
                <w:b/>
                <w:bCs w:val="0"/>
                <w:color w:val="auto"/>
                <w:szCs w:val="21"/>
                <w:lang w:val="en-US" w:eastAsia="zh-CN"/>
              </w:rPr>
              <w:t>企业业绩</w:t>
            </w:r>
          </w:p>
        </w:tc>
        <w:tc>
          <w:tcPr>
            <w:tcW w:w="6221" w:type="dxa"/>
            <w:noWrap w:val="0"/>
            <w:vAlign w:val="top"/>
          </w:tcPr>
          <w:p w14:paraId="6B194D67">
            <w:pPr>
              <w:spacing w:line="360" w:lineRule="auto"/>
              <w:ind w:firstLine="420" w:firstLineChars="200"/>
              <w:rPr>
                <w:rFonts w:hint="eastAsia" w:ascii="宋体" w:hAnsi="宋体" w:eastAsia="宋体" w:cs="宋体"/>
                <w:color w:val="auto"/>
                <w:szCs w:val="21"/>
              </w:rPr>
            </w:pPr>
            <w:r>
              <w:rPr>
                <w:rFonts w:hint="eastAsia" w:ascii="宋体" w:hAnsi="宋体" w:cs="宋体"/>
                <w:szCs w:val="21"/>
              </w:rPr>
              <w:t>供应商自202</w:t>
            </w:r>
            <w:r>
              <w:rPr>
                <w:rFonts w:hint="eastAsia" w:ascii="宋体" w:hAnsi="宋体" w:cs="宋体"/>
                <w:szCs w:val="21"/>
                <w:lang w:val="en-US" w:eastAsia="zh-CN"/>
              </w:rPr>
              <w:t>2</w:t>
            </w:r>
            <w:r>
              <w:rPr>
                <w:rFonts w:hint="eastAsia" w:ascii="宋体" w:hAnsi="宋体" w:cs="宋体"/>
                <w:szCs w:val="21"/>
              </w:rPr>
              <w:t>年1月1日以来至响应文件递交截止日期止，承接过与本次采购类似</w:t>
            </w:r>
            <w:r>
              <w:rPr>
                <w:rFonts w:hint="eastAsia" w:ascii="宋体" w:hAnsi="宋体" w:cs="宋体"/>
                <w:szCs w:val="21"/>
                <w:highlight w:val="none"/>
                <w:shd w:val="clear"/>
                <w:lang w:val="en-US" w:eastAsia="zh-CN"/>
              </w:rPr>
              <w:t>活动策划、场地搭建</w:t>
            </w:r>
            <w:r>
              <w:rPr>
                <w:rFonts w:hint="eastAsia" w:ascii="宋体" w:hAnsi="宋体" w:cs="宋体"/>
                <w:szCs w:val="21"/>
                <w:highlight w:val="none"/>
                <w:shd w:val="clear"/>
              </w:rPr>
              <w:t>业绩的</w:t>
            </w:r>
            <w:r>
              <w:rPr>
                <w:rFonts w:hint="eastAsia" w:ascii="宋体" w:hAnsi="宋体" w:cs="宋体"/>
                <w:szCs w:val="21"/>
              </w:rPr>
              <w:t>，每提供1个得2分，满分1</w:t>
            </w:r>
            <w:r>
              <w:rPr>
                <w:rFonts w:hint="eastAsia" w:ascii="宋体" w:hAnsi="宋体" w:cs="宋体"/>
                <w:szCs w:val="21"/>
                <w:lang w:val="en-US" w:eastAsia="zh-CN"/>
              </w:rPr>
              <w:t>2</w:t>
            </w:r>
            <w:r>
              <w:rPr>
                <w:rFonts w:hint="eastAsia" w:ascii="宋体" w:hAnsi="宋体" w:cs="宋体"/>
                <w:szCs w:val="21"/>
              </w:rPr>
              <w:t>分。（须提供有效的合同或中标/成交通知书复印件作为证明材料，未提供不得分）</w:t>
            </w:r>
            <w:r>
              <w:rPr>
                <w:rFonts w:hint="eastAsia" w:ascii="宋体" w:hAnsi="宋体" w:cs="宋体"/>
                <w:color w:val="auto"/>
                <w:szCs w:val="21"/>
                <w:lang w:eastAsia="zh-CN"/>
              </w:rPr>
              <w:t>。</w:t>
            </w:r>
          </w:p>
        </w:tc>
        <w:tc>
          <w:tcPr>
            <w:tcW w:w="1260" w:type="dxa"/>
            <w:noWrap w:val="0"/>
            <w:vAlign w:val="center"/>
          </w:tcPr>
          <w:p w14:paraId="5F8E23A9">
            <w:pPr>
              <w:widowControl/>
              <w:spacing w:line="360" w:lineRule="exact"/>
              <w:jc w:val="center"/>
              <w:rPr>
                <w:rFonts w:hint="eastAsia" w:ascii="宋体" w:hAnsi="宋体" w:eastAsia="宋体" w:cs="Tahoma"/>
                <w:color w:val="auto"/>
                <w:kern w:val="0"/>
                <w:szCs w:val="21"/>
              </w:rPr>
            </w:pPr>
            <w:r>
              <w:rPr>
                <w:rFonts w:hint="eastAsia" w:ascii="宋体" w:hAnsi="宋体" w:cs="Tahoma"/>
                <w:color w:val="auto"/>
                <w:kern w:val="0"/>
                <w:szCs w:val="21"/>
                <w:lang w:val="en-US" w:eastAsia="zh-CN"/>
              </w:rPr>
              <w:t>12</w:t>
            </w:r>
            <w:r>
              <w:rPr>
                <w:rFonts w:hint="eastAsia" w:ascii="宋体" w:hAnsi="宋体" w:eastAsia="宋体" w:cs="Tahoma"/>
                <w:color w:val="auto"/>
                <w:kern w:val="0"/>
                <w:szCs w:val="21"/>
              </w:rPr>
              <w:t>分</w:t>
            </w:r>
          </w:p>
        </w:tc>
      </w:tr>
      <w:tr w14:paraId="01C7E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4" w:type="dxa"/>
            <w:gridSpan w:val="3"/>
            <w:noWrap w:val="0"/>
            <w:vAlign w:val="center"/>
          </w:tcPr>
          <w:p w14:paraId="1C5294C0">
            <w:pPr>
              <w:spacing w:line="360" w:lineRule="exact"/>
              <w:rPr>
                <w:rFonts w:hint="eastAsia" w:ascii="宋体" w:hAnsi="宋体" w:eastAsia="宋体" w:cs="宋体"/>
                <w:bCs/>
                <w:szCs w:val="21"/>
              </w:rPr>
            </w:pPr>
            <w:r>
              <w:rPr>
                <w:rFonts w:hint="eastAsia" w:ascii="宋体" w:hAnsi="宋体" w:eastAsia="宋体" w:cs="宋体"/>
                <w:bCs/>
                <w:szCs w:val="21"/>
              </w:rPr>
              <w:t>总得分＝1＋2＋3</w:t>
            </w:r>
          </w:p>
        </w:tc>
        <w:tc>
          <w:tcPr>
            <w:tcW w:w="1260" w:type="dxa"/>
            <w:noWrap w:val="0"/>
            <w:vAlign w:val="center"/>
          </w:tcPr>
          <w:p w14:paraId="653D912C">
            <w:pPr>
              <w:spacing w:line="360" w:lineRule="exact"/>
              <w:jc w:val="center"/>
              <w:rPr>
                <w:rFonts w:hint="eastAsia" w:ascii="宋体" w:hAnsi="宋体" w:eastAsia="宋体" w:cs="宋体"/>
                <w:bCs/>
                <w:szCs w:val="21"/>
              </w:rPr>
            </w:pPr>
            <w:r>
              <w:rPr>
                <w:rFonts w:hint="eastAsia" w:ascii="宋体" w:hAnsi="宋体" w:eastAsia="宋体" w:cs="宋体"/>
                <w:bCs/>
                <w:szCs w:val="21"/>
              </w:rPr>
              <w:t>100</w:t>
            </w:r>
          </w:p>
        </w:tc>
      </w:tr>
      <w:bookmarkEnd w:id="60"/>
    </w:tbl>
    <w:p w14:paraId="7AD0908E">
      <w:pPr>
        <w:spacing w:line="360" w:lineRule="auto"/>
        <w:ind w:firstLine="420" w:firstLineChars="200"/>
        <w:rPr>
          <w:rFonts w:ascii="宋体" w:hAnsi="宋体"/>
          <w:bCs/>
          <w:color w:val="auto"/>
          <w:highlight w:val="none"/>
        </w:rPr>
      </w:pPr>
      <w:r>
        <w:rPr>
          <w:rFonts w:hint="eastAsia" w:ascii="宋体" w:hAnsi="宋体"/>
          <w:bCs/>
          <w:color w:val="auto"/>
          <w:highlight w:val="none"/>
        </w:rPr>
        <w:t>8.2商务技术评审因素为客观评分项的，应在评分项目或评标项准中予以标注为“客观分”。对供应商的客观评分项目，各评审专家评分应当一致。</w:t>
      </w:r>
    </w:p>
    <w:p w14:paraId="712FF2EA">
      <w:pPr>
        <w:spacing w:line="360" w:lineRule="auto"/>
        <w:ind w:firstLine="420" w:firstLineChars="200"/>
        <w:rPr>
          <w:rFonts w:ascii="宋体" w:hAnsi="宋体"/>
          <w:bCs/>
          <w:color w:val="auto"/>
          <w:highlight w:val="none"/>
        </w:rPr>
      </w:pPr>
      <w:r>
        <w:rPr>
          <w:rFonts w:hint="eastAsia" w:ascii="宋体" w:hAnsi="宋体"/>
          <w:bCs/>
          <w:color w:val="auto"/>
          <w:highlight w:val="none"/>
        </w:rPr>
        <w:t>8.3.终止竞争性磋商采购活动</w:t>
      </w:r>
    </w:p>
    <w:p w14:paraId="3EC91D12">
      <w:pPr>
        <w:spacing w:line="360" w:lineRule="auto"/>
        <w:ind w:firstLine="420" w:firstLineChars="200"/>
        <w:rPr>
          <w:rFonts w:ascii="宋体" w:hAnsi="宋体" w:cs="宋体"/>
          <w:b/>
          <w:color w:val="auto"/>
          <w:sz w:val="22"/>
          <w:szCs w:val="22"/>
          <w:highlight w:val="none"/>
        </w:rPr>
      </w:pPr>
      <w:r>
        <w:rPr>
          <w:rFonts w:hint="eastAsia" w:ascii="宋体" w:hAnsi="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bookmarkStart w:id="61" w:name="_Toc80205935"/>
      <w:bookmarkStart w:id="62" w:name="_Toc29129"/>
    </w:p>
    <w:p w14:paraId="6A836F4F">
      <w:pPr>
        <w:pStyle w:val="5"/>
        <w:spacing w:before="0" w:after="0" w:line="360" w:lineRule="auto"/>
        <w:ind w:firstLine="640" w:firstLineChars="200"/>
        <w:jc w:val="center"/>
        <w:rPr>
          <w:rFonts w:ascii="宋体" w:hAnsi="宋体"/>
          <w:b w:val="0"/>
          <w:color w:val="auto"/>
          <w:highlight w:val="none"/>
        </w:rPr>
      </w:pPr>
      <w:r>
        <w:rPr>
          <w:rFonts w:hint="eastAsia" w:ascii="宋体" w:hAnsi="宋体"/>
          <w:b w:val="0"/>
          <w:color w:val="auto"/>
          <w:highlight w:val="none"/>
        </w:rPr>
        <w:t>第二节 评审报告</w:t>
      </w:r>
      <w:bookmarkEnd w:id="61"/>
      <w:bookmarkEnd w:id="62"/>
    </w:p>
    <w:p w14:paraId="4D7C0738">
      <w:pPr>
        <w:spacing w:line="360" w:lineRule="auto"/>
        <w:ind w:firstLine="480" w:firstLineChars="200"/>
        <w:rPr>
          <w:rFonts w:ascii="黑体" w:hAnsi="黑体" w:eastAsia="黑体" w:cs="宋体"/>
          <w:color w:val="auto"/>
          <w:sz w:val="24"/>
          <w:szCs w:val="32"/>
          <w:highlight w:val="none"/>
        </w:rPr>
      </w:pPr>
      <w:r>
        <w:rPr>
          <w:rFonts w:hint="eastAsia" w:ascii="黑体" w:hAnsi="黑体" w:eastAsia="黑体" w:cs="宋体"/>
          <w:color w:val="auto"/>
          <w:sz w:val="24"/>
          <w:szCs w:val="32"/>
          <w:highlight w:val="none"/>
        </w:rPr>
        <w:t>1.成交标准</w:t>
      </w:r>
    </w:p>
    <w:p w14:paraId="44354405">
      <w:pPr>
        <w:spacing w:line="360" w:lineRule="auto"/>
        <w:ind w:firstLine="420" w:firstLineChars="200"/>
        <w:rPr>
          <w:rFonts w:ascii="宋体" w:hAnsi="宋体" w:cs="宋体"/>
          <w:color w:val="auto"/>
          <w:sz w:val="24"/>
          <w:highlight w:val="none"/>
        </w:rPr>
      </w:pPr>
      <w:r>
        <w:rPr>
          <w:rFonts w:hint="eastAsia" w:ascii="宋体" w:hAnsi="宋体"/>
          <w:bCs/>
          <w:color w:val="auto"/>
          <w:szCs w:val="21"/>
          <w:highlight w:val="none"/>
        </w:rPr>
        <w:t>由磋商小组根据综合评分情况，按照评审得分由高到低顺序推荐3名以上成交候选供应商</w:t>
      </w:r>
      <w:r>
        <w:rPr>
          <w:rFonts w:hint="eastAsia" w:ascii="宋体" w:hAnsi="宋体" w:cs="宋体"/>
          <w:color w:val="auto"/>
          <w:highlight w:val="none"/>
        </w:rPr>
        <w:t>,并在线编写电子评审报告</w:t>
      </w:r>
      <w:r>
        <w:rPr>
          <w:rFonts w:hint="eastAsia" w:ascii="宋体" w:hAnsi="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77B92826">
      <w:pPr>
        <w:spacing w:line="360" w:lineRule="auto"/>
        <w:ind w:firstLine="480" w:firstLineChars="200"/>
        <w:rPr>
          <w:rFonts w:ascii="黑体" w:hAnsi="黑体" w:eastAsia="黑体" w:cs="宋体"/>
          <w:color w:val="auto"/>
          <w:sz w:val="24"/>
          <w:szCs w:val="32"/>
          <w:highlight w:val="none"/>
        </w:rPr>
      </w:pPr>
      <w:r>
        <w:rPr>
          <w:rFonts w:hint="eastAsia" w:ascii="黑体" w:hAnsi="黑体" w:eastAsia="黑体" w:cs="宋体"/>
          <w:color w:val="auto"/>
          <w:sz w:val="24"/>
          <w:szCs w:val="32"/>
          <w:highlight w:val="none"/>
        </w:rPr>
        <w:t>2.评标争议事项处理</w:t>
      </w:r>
    </w:p>
    <w:p w14:paraId="7621A5FD">
      <w:pPr>
        <w:ind w:firstLine="420"/>
        <w:rPr>
          <w:rFonts w:ascii="宋体" w:hAnsi="宋体" w:cs="宋体"/>
          <w:color w:val="auto"/>
          <w:highlight w:val="none"/>
        </w:rPr>
      </w:pPr>
      <w:r>
        <w:rPr>
          <w:rFonts w:hint="eastAsia" w:ascii="宋体" w:hAnsi="宋体" w:cs="宋体"/>
          <w:color w:val="auto"/>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4CE3FA0F">
      <w:pPr>
        <w:spacing w:before="0" w:after="0" w:line="360" w:lineRule="auto"/>
        <w:ind w:firstLine="420" w:firstLineChars="200"/>
        <w:jc w:val="center"/>
        <w:outlineLvl w:val="9"/>
        <w:rPr>
          <w:rFonts w:hint="eastAsia" w:ascii="宋体" w:hAnsi="宋体"/>
          <w:b w:val="0"/>
          <w:color w:val="auto"/>
          <w:highlight w:val="none"/>
        </w:rPr>
      </w:pPr>
      <w:bookmarkStart w:id="63" w:name="_Toc80205936"/>
      <w:bookmarkStart w:id="64" w:name="_Toc11092"/>
    </w:p>
    <w:p w14:paraId="01E53593">
      <w:pPr>
        <w:pStyle w:val="5"/>
        <w:spacing w:before="0" w:after="0" w:line="360" w:lineRule="auto"/>
        <w:ind w:firstLine="640" w:firstLineChars="200"/>
        <w:jc w:val="center"/>
        <w:rPr>
          <w:rFonts w:ascii="宋体" w:hAnsi="宋体" w:cs="宋体"/>
          <w:b w:val="0"/>
          <w:color w:val="auto"/>
          <w:highlight w:val="none"/>
        </w:rPr>
      </w:pPr>
      <w:r>
        <w:rPr>
          <w:rFonts w:hint="eastAsia" w:ascii="宋体" w:hAnsi="宋体"/>
          <w:b w:val="0"/>
          <w:color w:val="auto"/>
          <w:highlight w:val="none"/>
        </w:rPr>
        <w:t>第三节 评审过程的保密与录像</w:t>
      </w:r>
      <w:bookmarkEnd w:id="63"/>
      <w:bookmarkEnd w:id="64"/>
    </w:p>
    <w:p w14:paraId="73DB3025">
      <w:pPr>
        <w:spacing w:line="360" w:lineRule="auto"/>
        <w:ind w:firstLine="480" w:firstLineChars="200"/>
        <w:rPr>
          <w:rFonts w:ascii="黑体" w:hAnsi="黑体" w:eastAsia="黑体" w:cs="宋体"/>
          <w:color w:val="auto"/>
          <w:sz w:val="24"/>
          <w:szCs w:val="32"/>
          <w:highlight w:val="none"/>
        </w:rPr>
      </w:pPr>
      <w:r>
        <w:rPr>
          <w:rFonts w:hint="eastAsia" w:ascii="黑体" w:hAnsi="黑体" w:eastAsia="黑体" w:cs="宋体"/>
          <w:color w:val="auto"/>
          <w:sz w:val="24"/>
          <w:szCs w:val="32"/>
          <w:highlight w:val="none"/>
        </w:rPr>
        <w:t>1.保密。</w:t>
      </w:r>
    </w:p>
    <w:p w14:paraId="4C906C64">
      <w:pPr>
        <w:widowControl/>
        <w:spacing w:line="360" w:lineRule="auto"/>
        <w:ind w:firstLine="420" w:firstLineChars="200"/>
        <w:rPr>
          <w:rFonts w:ascii="宋体" w:hAnsi="宋体" w:cs="宋体"/>
          <w:color w:val="auto"/>
          <w:highlight w:val="none"/>
        </w:rPr>
      </w:pPr>
      <w:r>
        <w:rPr>
          <w:rFonts w:hint="eastAsia" w:ascii="宋体" w:hAnsi="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6462CE44">
      <w:pPr>
        <w:widowControl/>
        <w:spacing w:line="360" w:lineRule="auto"/>
        <w:ind w:firstLine="480" w:firstLineChars="200"/>
        <w:rPr>
          <w:rFonts w:ascii="黑体" w:hAnsi="黑体" w:eastAsia="黑体" w:cs="宋体"/>
          <w:color w:val="auto"/>
          <w:sz w:val="24"/>
          <w:szCs w:val="32"/>
          <w:highlight w:val="none"/>
        </w:rPr>
      </w:pPr>
      <w:r>
        <w:rPr>
          <w:rFonts w:hint="eastAsia" w:ascii="黑体" w:hAnsi="黑体" w:eastAsia="黑体" w:cs="宋体"/>
          <w:color w:val="auto"/>
          <w:sz w:val="24"/>
          <w:szCs w:val="32"/>
          <w:highlight w:val="none"/>
        </w:rPr>
        <w:t>2.录音录像。</w:t>
      </w:r>
    </w:p>
    <w:p w14:paraId="53BABDCB">
      <w:pPr>
        <w:spacing w:line="360" w:lineRule="auto"/>
        <w:ind w:firstLine="420" w:firstLineChars="200"/>
        <w:rPr>
          <w:rFonts w:cs="宋体"/>
          <w:color w:val="auto"/>
          <w:highlight w:val="none"/>
        </w:rPr>
      </w:pPr>
      <w:r>
        <w:rPr>
          <w:rFonts w:hint="eastAsia" w:ascii="宋体" w:hAnsi="宋体" w:cs="宋体"/>
          <w:color w:val="auto"/>
          <w:highlight w:val="none"/>
        </w:rPr>
        <w:t>采购代理机构对评审工作现场及操作屏幕进行全过程录音录像，录音录像资料作为采购项目文件随其他文件一并存档。</w:t>
      </w:r>
    </w:p>
    <w:p w14:paraId="469B0F0F">
      <w:pPr>
        <w:pStyle w:val="4"/>
        <w:jc w:val="center"/>
        <w:rPr>
          <w:color w:val="auto"/>
          <w:highlight w:val="none"/>
        </w:rPr>
      </w:pPr>
      <w:bookmarkStart w:id="65" w:name="_Toc18495"/>
      <w:r>
        <w:rPr>
          <w:rFonts w:hint="eastAsia"/>
          <w:color w:val="auto"/>
          <w:highlight w:val="none"/>
        </w:rPr>
        <w:t>第五章</w:t>
      </w:r>
      <w:r>
        <w:rPr>
          <w:color w:val="auto"/>
          <w:highlight w:val="none"/>
        </w:rPr>
        <w:t xml:space="preserve"> </w:t>
      </w:r>
      <w:r>
        <w:rPr>
          <w:rFonts w:hint="eastAsia"/>
          <w:color w:val="auto"/>
          <w:highlight w:val="none"/>
        </w:rPr>
        <w:t>响应文件格式</w:t>
      </w:r>
      <w:bookmarkEnd w:id="65"/>
    </w:p>
    <w:p w14:paraId="0B462A49">
      <w:pPr>
        <w:widowControl/>
        <w:spacing w:line="576" w:lineRule="auto"/>
        <w:jc w:val="left"/>
        <w:rPr>
          <w:b/>
          <w:bCs/>
          <w:color w:val="auto"/>
          <w:kern w:val="44"/>
          <w:sz w:val="44"/>
          <w:szCs w:val="44"/>
          <w:highlight w:val="none"/>
        </w:rPr>
        <w:sectPr>
          <w:footerReference r:id="rId8" w:type="default"/>
          <w:pgSz w:w="11911" w:h="16838"/>
          <w:pgMar w:top="1417" w:right="1417" w:bottom="1417" w:left="1417" w:header="720" w:footer="720" w:gutter="0"/>
          <w:cols w:space="0" w:num="1"/>
        </w:sectPr>
      </w:pPr>
    </w:p>
    <w:p w14:paraId="2D89BCDE">
      <w:pPr>
        <w:pStyle w:val="5"/>
        <w:jc w:val="center"/>
        <w:rPr>
          <w:rFonts w:ascii="宋体" w:hAnsi="宋体"/>
          <w:b w:val="0"/>
          <w:color w:val="auto"/>
          <w:highlight w:val="none"/>
        </w:rPr>
      </w:pPr>
      <w:bookmarkStart w:id="66" w:name="_Toc18956"/>
      <w:bookmarkStart w:id="67" w:name="_Toc80205938"/>
      <w:r>
        <w:rPr>
          <w:rFonts w:hint="eastAsia" w:ascii="宋体" w:hAnsi="宋体"/>
          <w:b w:val="0"/>
          <w:color w:val="auto"/>
          <w:highlight w:val="none"/>
        </w:rPr>
        <w:t>第一节 封面格式</w:t>
      </w:r>
      <w:bookmarkEnd w:id="66"/>
      <w:bookmarkEnd w:id="67"/>
    </w:p>
    <w:p w14:paraId="3110A9CC">
      <w:pPr>
        <w:snapToGrid w:val="0"/>
        <w:spacing w:before="120" w:beforeLines="50" w:after="50"/>
        <w:rPr>
          <w:rFonts w:ascii="宋体" w:hAnsi="宋体"/>
          <w:color w:val="auto"/>
          <w:sz w:val="24"/>
          <w:szCs w:val="20"/>
          <w:highlight w:val="none"/>
        </w:rPr>
      </w:pPr>
    </w:p>
    <w:p w14:paraId="1B51B6A6">
      <w:pPr>
        <w:snapToGrid w:val="0"/>
        <w:spacing w:before="120" w:beforeLines="50" w:after="50"/>
        <w:jc w:val="center"/>
        <w:rPr>
          <w:rFonts w:ascii="宋体" w:hAnsi="宋体"/>
          <w:bCs/>
          <w:color w:val="auto"/>
          <w:sz w:val="24"/>
          <w:szCs w:val="20"/>
          <w:highlight w:val="none"/>
        </w:rPr>
      </w:pPr>
    </w:p>
    <w:p w14:paraId="63E7642A">
      <w:pPr>
        <w:snapToGrid w:val="0"/>
        <w:spacing w:before="120" w:beforeLines="50" w:after="5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响  应  文  件</w:t>
      </w:r>
    </w:p>
    <w:p w14:paraId="44A71F91">
      <w:pPr>
        <w:snapToGrid w:val="0"/>
        <w:spacing w:before="120" w:beforeLines="50" w:after="50"/>
        <w:rPr>
          <w:rFonts w:ascii="宋体" w:hAnsi="宋体"/>
          <w:bCs/>
          <w:color w:val="auto"/>
          <w:sz w:val="24"/>
          <w:szCs w:val="20"/>
          <w:highlight w:val="none"/>
        </w:rPr>
      </w:pPr>
    </w:p>
    <w:p w14:paraId="4880B206">
      <w:pPr>
        <w:snapToGrid w:val="0"/>
        <w:spacing w:before="120" w:beforeLines="50" w:after="50"/>
        <w:rPr>
          <w:rFonts w:ascii="宋体" w:hAnsi="宋体"/>
          <w:bCs/>
          <w:color w:val="auto"/>
          <w:sz w:val="24"/>
          <w:szCs w:val="20"/>
          <w:highlight w:val="none"/>
        </w:rPr>
      </w:pPr>
    </w:p>
    <w:p w14:paraId="30AB0FE2">
      <w:pPr>
        <w:snapToGrid w:val="0"/>
        <w:spacing w:before="120" w:beforeLines="50" w:after="50"/>
        <w:rPr>
          <w:rFonts w:ascii="仿宋_GB2312" w:hAnsi="仿宋_GB2312" w:eastAsia="仿宋_GB2312" w:cs="仿宋_GB2312"/>
          <w:bCs/>
          <w:color w:val="auto"/>
          <w:sz w:val="32"/>
          <w:szCs w:val="32"/>
          <w:highlight w:val="none"/>
        </w:rPr>
      </w:pPr>
    </w:p>
    <w:p w14:paraId="3F45E933">
      <w:pPr>
        <w:snapToGrid w:val="0"/>
        <w:spacing w:before="120" w:beforeLines="50" w:after="50"/>
        <w:ind w:left="2238" w:leftChars="304" w:hanging="1600" w:hangingChars="500"/>
        <w:rPr>
          <w:rFonts w:hint="eastAsia" w:ascii="宋体" w:hAnsi="宋体" w:eastAsia="宋体" w:cs="仿宋_GB2312"/>
          <w:bCs/>
          <w:color w:val="auto"/>
          <w:sz w:val="32"/>
          <w:szCs w:val="32"/>
          <w:highlight w:val="none"/>
          <w:lang w:eastAsia="zh-CN"/>
        </w:rPr>
      </w:pPr>
      <w:r>
        <w:rPr>
          <w:rFonts w:hint="eastAsia" w:ascii="宋体" w:hAnsi="宋体" w:cs="仿宋_GB2312"/>
          <w:bCs/>
          <w:color w:val="auto"/>
          <w:sz w:val="32"/>
          <w:szCs w:val="32"/>
          <w:highlight w:val="none"/>
        </w:rPr>
        <w:t>项目名称：</w:t>
      </w:r>
      <w:r>
        <w:rPr>
          <w:rFonts w:hint="eastAsia" w:ascii="宋体" w:hAnsi="宋体" w:cs="仿宋_GB2312"/>
          <w:bCs/>
          <w:color w:val="auto"/>
          <w:sz w:val="32"/>
          <w:szCs w:val="32"/>
          <w:highlight w:val="none"/>
          <w:lang w:eastAsia="zh-CN"/>
        </w:rPr>
        <w:t>广西壮族自治区第四届职业技能大赛技能竞赛和活动场地搭建、氛围布置服务</w:t>
      </w:r>
    </w:p>
    <w:p w14:paraId="27B1D44A">
      <w:pPr>
        <w:snapToGrid w:val="0"/>
        <w:spacing w:before="120" w:beforeLines="50" w:after="50"/>
        <w:ind w:firstLine="480" w:firstLineChars="150"/>
        <w:rPr>
          <w:rFonts w:ascii="宋体" w:hAnsi="宋体" w:cs="仿宋_GB2312"/>
          <w:bCs/>
          <w:color w:val="auto"/>
          <w:sz w:val="32"/>
          <w:szCs w:val="32"/>
          <w:highlight w:val="none"/>
        </w:rPr>
      </w:pPr>
    </w:p>
    <w:p w14:paraId="0F10670A">
      <w:pPr>
        <w:snapToGrid w:val="0"/>
        <w:spacing w:before="120"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6E091816">
      <w:pPr>
        <w:snapToGrid w:val="0"/>
        <w:spacing w:before="120" w:beforeLines="50" w:after="50"/>
        <w:ind w:firstLine="480" w:firstLineChars="150"/>
        <w:rPr>
          <w:rFonts w:ascii="宋体" w:hAnsi="宋体" w:cs="仿宋_GB2312"/>
          <w:bCs/>
          <w:color w:val="auto"/>
          <w:sz w:val="32"/>
          <w:szCs w:val="32"/>
          <w:highlight w:val="none"/>
        </w:rPr>
      </w:pPr>
    </w:p>
    <w:p w14:paraId="4C49F011">
      <w:pPr>
        <w:snapToGrid w:val="0"/>
        <w:spacing w:before="120"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所竞标项（如有则填写，无标项时填写“无”或者留空）：</w:t>
      </w:r>
    </w:p>
    <w:p w14:paraId="284598E0">
      <w:pPr>
        <w:snapToGrid w:val="0"/>
        <w:spacing w:before="120" w:beforeLines="50" w:after="50"/>
        <w:rPr>
          <w:rFonts w:ascii="宋体" w:hAnsi="宋体" w:cs="仿宋_GB2312"/>
          <w:bCs/>
          <w:color w:val="auto"/>
          <w:sz w:val="32"/>
          <w:szCs w:val="32"/>
          <w:highlight w:val="none"/>
        </w:rPr>
      </w:pPr>
    </w:p>
    <w:p w14:paraId="69BDFEC4">
      <w:pPr>
        <w:snapToGrid w:val="0"/>
        <w:spacing w:before="120"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46B3B6E1">
      <w:pPr>
        <w:snapToGrid w:val="0"/>
        <w:spacing w:before="120" w:beforeLines="50" w:after="50"/>
        <w:rPr>
          <w:rFonts w:ascii="宋体" w:hAnsi="宋体" w:cs="仿宋_GB2312"/>
          <w:bCs/>
          <w:color w:val="auto"/>
          <w:sz w:val="32"/>
          <w:szCs w:val="32"/>
          <w:highlight w:val="none"/>
        </w:rPr>
      </w:pPr>
    </w:p>
    <w:p w14:paraId="20D654B6">
      <w:pPr>
        <w:snapToGrid w:val="0"/>
        <w:spacing w:before="120" w:beforeLines="50" w:after="50"/>
        <w:ind w:firstLine="480" w:firstLineChars="150"/>
        <w:jc w:val="center"/>
        <w:rPr>
          <w:rFonts w:ascii="宋体" w:hAnsi="宋体" w:cs="仿宋_GB2312"/>
          <w:bCs/>
          <w:color w:val="auto"/>
          <w:sz w:val="32"/>
          <w:szCs w:val="32"/>
          <w:highlight w:val="none"/>
        </w:rPr>
      </w:pPr>
      <w:r>
        <w:rPr>
          <w:rFonts w:hint="eastAsia" w:ascii="宋体" w:hAnsi="宋体" w:cs="仿宋_GB2312"/>
          <w:bCs/>
          <w:color w:val="auto"/>
          <w:sz w:val="32"/>
          <w:szCs w:val="32"/>
          <w:highlight w:val="none"/>
        </w:rPr>
        <w:t>首次响应文件提交截止时间前不得解密</w:t>
      </w:r>
    </w:p>
    <w:p w14:paraId="27DF6333">
      <w:pPr>
        <w:snapToGrid w:val="0"/>
        <w:spacing w:before="120" w:beforeLines="50" w:after="50"/>
        <w:ind w:firstLine="5440" w:firstLineChars="1700"/>
        <w:jc w:val="center"/>
        <w:rPr>
          <w:rFonts w:ascii="宋体" w:hAnsi="宋体" w:cs="仿宋_GB2312"/>
          <w:bCs/>
          <w:color w:val="auto"/>
          <w:sz w:val="32"/>
          <w:szCs w:val="32"/>
          <w:highlight w:val="none"/>
        </w:rPr>
      </w:pPr>
    </w:p>
    <w:p w14:paraId="1FE7FFEE">
      <w:pPr>
        <w:snapToGrid w:val="0"/>
        <w:spacing w:before="120" w:beforeLines="50" w:after="50"/>
        <w:ind w:firstLine="645"/>
        <w:jc w:val="center"/>
        <w:rPr>
          <w:rFonts w:ascii="宋体" w:hAnsi="宋体" w:cs="仿宋_GB2312"/>
          <w:bCs/>
          <w:color w:val="auto"/>
          <w:sz w:val="32"/>
          <w:szCs w:val="32"/>
          <w:highlight w:val="none"/>
        </w:rPr>
      </w:pPr>
      <w:r>
        <w:rPr>
          <w:rFonts w:hint="eastAsia" w:ascii="宋体" w:hAnsi="宋体" w:cs="仿宋_GB2312"/>
          <w:bCs/>
          <w:color w:val="auto"/>
          <w:sz w:val="32"/>
          <w:szCs w:val="32"/>
          <w:highlight w:val="none"/>
        </w:rPr>
        <w:t>年    月    日</w:t>
      </w:r>
    </w:p>
    <w:p w14:paraId="2C7DA0FF">
      <w:pPr>
        <w:widowControl/>
        <w:jc w:val="left"/>
        <w:rPr>
          <w:color w:val="auto"/>
          <w:highlight w:val="none"/>
        </w:rPr>
        <w:sectPr>
          <w:pgSz w:w="11911" w:h="16838"/>
          <w:pgMar w:top="1417" w:right="1417" w:bottom="1417" w:left="1417" w:header="720" w:footer="720" w:gutter="0"/>
          <w:cols w:space="0" w:num="1"/>
        </w:sectPr>
      </w:pPr>
    </w:p>
    <w:p w14:paraId="65169AE2">
      <w:pPr>
        <w:pStyle w:val="5"/>
        <w:jc w:val="center"/>
        <w:rPr>
          <w:rFonts w:ascii="宋体" w:hAnsi="宋体" w:cs="宋体"/>
          <w:bCs w:val="0"/>
          <w:color w:val="auto"/>
          <w:highlight w:val="none"/>
        </w:rPr>
      </w:pPr>
      <w:bookmarkStart w:id="68" w:name="_Toc80205939"/>
      <w:bookmarkStart w:id="69" w:name="_Toc23404"/>
      <w:r>
        <w:rPr>
          <w:rFonts w:hint="eastAsia" w:ascii="宋体" w:hAnsi="宋体"/>
          <w:bCs w:val="0"/>
          <w:color w:val="auto"/>
          <w:highlight w:val="none"/>
        </w:rPr>
        <w:t>第二节 资格证明文件格式</w:t>
      </w:r>
      <w:bookmarkEnd w:id="68"/>
      <w:bookmarkEnd w:id="69"/>
    </w:p>
    <w:p w14:paraId="5794A747">
      <w:pPr>
        <w:snapToGrid w:val="0"/>
        <w:spacing w:before="120" w:beforeLines="50" w:after="50"/>
        <w:rPr>
          <w:rFonts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全流程电子文件</w:t>
      </w:r>
    </w:p>
    <w:p w14:paraId="2FB2842D">
      <w:pPr>
        <w:snapToGrid w:val="0"/>
        <w:spacing w:before="120" w:beforeLines="50" w:after="50"/>
        <w:rPr>
          <w:rFonts w:ascii="宋体" w:hAnsi="宋体"/>
          <w:color w:val="auto"/>
          <w:sz w:val="24"/>
          <w:szCs w:val="20"/>
          <w:highlight w:val="none"/>
        </w:rPr>
      </w:pPr>
    </w:p>
    <w:p w14:paraId="4961169A">
      <w:pPr>
        <w:snapToGrid w:val="0"/>
        <w:spacing w:before="120" w:beforeLines="50" w:after="50"/>
        <w:rPr>
          <w:rFonts w:ascii="宋体" w:hAnsi="宋体"/>
          <w:color w:val="auto"/>
          <w:sz w:val="24"/>
          <w:szCs w:val="20"/>
          <w:highlight w:val="none"/>
        </w:rPr>
      </w:pPr>
    </w:p>
    <w:p w14:paraId="7C2B9992">
      <w:pPr>
        <w:snapToGrid w:val="0"/>
        <w:spacing w:before="120" w:beforeLines="50" w:after="5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资  格  证  明  文  件（封面）</w:t>
      </w:r>
    </w:p>
    <w:p w14:paraId="25C30A1A">
      <w:pPr>
        <w:snapToGrid w:val="0"/>
        <w:spacing w:before="120" w:beforeLines="50" w:after="50"/>
        <w:rPr>
          <w:rFonts w:ascii="宋体" w:hAnsi="宋体"/>
          <w:bCs/>
          <w:color w:val="auto"/>
          <w:sz w:val="24"/>
          <w:szCs w:val="20"/>
          <w:highlight w:val="none"/>
        </w:rPr>
      </w:pPr>
    </w:p>
    <w:p w14:paraId="5336ECD6">
      <w:pPr>
        <w:snapToGrid w:val="0"/>
        <w:spacing w:before="120" w:beforeLines="50" w:after="50"/>
        <w:rPr>
          <w:rFonts w:ascii="宋体" w:hAnsi="宋体"/>
          <w:bCs/>
          <w:color w:val="auto"/>
          <w:sz w:val="24"/>
          <w:szCs w:val="20"/>
          <w:highlight w:val="none"/>
        </w:rPr>
      </w:pPr>
    </w:p>
    <w:p w14:paraId="0C2B92AF">
      <w:pPr>
        <w:snapToGrid w:val="0"/>
        <w:spacing w:before="120" w:beforeLines="50" w:after="50"/>
        <w:rPr>
          <w:rFonts w:ascii="宋体" w:hAnsi="宋体"/>
          <w:bCs/>
          <w:color w:val="auto"/>
          <w:sz w:val="24"/>
          <w:szCs w:val="20"/>
          <w:highlight w:val="none"/>
        </w:rPr>
      </w:pPr>
    </w:p>
    <w:p w14:paraId="2B4F24AF">
      <w:pPr>
        <w:snapToGrid w:val="0"/>
        <w:spacing w:before="120" w:beforeLines="50" w:after="50"/>
        <w:rPr>
          <w:rFonts w:ascii="宋体" w:hAnsi="宋体"/>
          <w:bCs/>
          <w:color w:val="auto"/>
          <w:sz w:val="24"/>
          <w:szCs w:val="20"/>
          <w:highlight w:val="none"/>
        </w:rPr>
      </w:pPr>
    </w:p>
    <w:p w14:paraId="5CE0AC2B">
      <w:pPr>
        <w:snapToGrid w:val="0"/>
        <w:spacing w:before="120" w:beforeLines="50" w:after="50"/>
        <w:rPr>
          <w:rFonts w:ascii="宋体" w:hAnsi="宋体"/>
          <w:bCs/>
          <w:color w:val="auto"/>
          <w:sz w:val="24"/>
          <w:szCs w:val="20"/>
          <w:highlight w:val="none"/>
        </w:rPr>
      </w:pPr>
    </w:p>
    <w:p w14:paraId="21D08B18">
      <w:pPr>
        <w:snapToGrid w:val="0"/>
        <w:spacing w:before="120" w:beforeLines="50" w:after="50"/>
        <w:ind w:left="2238" w:leftChars="304" w:hanging="1600" w:hangingChars="500"/>
        <w:jc w:val="left"/>
        <w:rPr>
          <w:rFonts w:hint="eastAsia" w:ascii="宋体" w:hAnsi="宋体" w:eastAsia="宋体" w:cs="仿宋_GB2312"/>
          <w:bCs/>
          <w:color w:val="auto"/>
          <w:sz w:val="32"/>
          <w:szCs w:val="32"/>
          <w:highlight w:val="none"/>
          <w:lang w:eastAsia="zh-CN"/>
        </w:rPr>
      </w:pPr>
      <w:r>
        <w:rPr>
          <w:rFonts w:hint="eastAsia" w:ascii="宋体" w:hAnsi="宋体" w:cs="仿宋_GB2312"/>
          <w:bCs/>
          <w:color w:val="auto"/>
          <w:sz w:val="32"/>
          <w:szCs w:val="32"/>
          <w:highlight w:val="none"/>
        </w:rPr>
        <w:t>项目名称：</w:t>
      </w:r>
      <w:r>
        <w:rPr>
          <w:rFonts w:hint="eastAsia" w:ascii="宋体" w:hAnsi="宋体" w:cs="仿宋_GB2312"/>
          <w:bCs/>
          <w:color w:val="auto"/>
          <w:sz w:val="32"/>
          <w:szCs w:val="32"/>
          <w:highlight w:val="none"/>
          <w:lang w:eastAsia="zh-CN"/>
        </w:rPr>
        <w:t>广西壮族自治区第四届职业技能大赛技能竞赛和活动场地搭建、氛围布置服务</w:t>
      </w:r>
    </w:p>
    <w:p w14:paraId="05655BB2">
      <w:pPr>
        <w:snapToGrid w:val="0"/>
        <w:spacing w:before="120" w:beforeLines="50" w:after="50"/>
        <w:ind w:firstLine="720" w:firstLineChars="225"/>
        <w:rPr>
          <w:rFonts w:ascii="宋体" w:hAnsi="宋体" w:cs="仿宋_GB2312"/>
          <w:bCs/>
          <w:color w:val="auto"/>
          <w:sz w:val="32"/>
          <w:szCs w:val="32"/>
          <w:highlight w:val="none"/>
        </w:rPr>
      </w:pPr>
    </w:p>
    <w:p w14:paraId="1D41FAB7">
      <w:pPr>
        <w:snapToGrid w:val="0"/>
        <w:spacing w:before="120"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1B719173">
      <w:pPr>
        <w:snapToGrid w:val="0"/>
        <w:spacing w:before="120"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6F9A809E">
      <w:pPr>
        <w:snapToGrid w:val="0"/>
        <w:spacing w:before="120"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所竞标项（如有则填写，无标项时填写“无”或者留空）：</w:t>
      </w:r>
    </w:p>
    <w:p w14:paraId="01F05B3F">
      <w:pPr>
        <w:snapToGrid w:val="0"/>
        <w:spacing w:before="120" w:beforeLines="50" w:after="50"/>
        <w:ind w:firstLine="720" w:firstLineChars="225"/>
        <w:rPr>
          <w:rFonts w:ascii="宋体" w:hAnsi="宋体" w:cs="仿宋_GB2312"/>
          <w:bCs/>
          <w:color w:val="auto"/>
          <w:sz w:val="32"/>
          <w:szCs w:val="32"/>
          <w:highlight w:val="none"/>
        </w:rPr>
      </w:pPr>
    </w:p>
    <w:p w14:paraId="6F7E1FF8">
      <w:pPr>
        <w:pStyle w:val="10"/>
        <w:snapToGrid w:val="0"/>
        <w:spacing w:before="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720B6656">
      <w:pPr>
        <w:pStyle w:val="10"/>
        <w:snapToGrid w:val="0"/>
        <w:spacing w:before="50" w:after="50"/>
        <w:ind w:firstLine="720" w:firstLineChars="225"/>
        <w:rPr>
          <w:rFonts w:ascii="宋体" w:hAnsi="宋体" w:cs="仿宋_GB2312"/>
          <w:bCs/>
          <w:color w:val="auto"/>
          <w:sz w:val="32"/>
          <w:szCs w:val="32"/>
          <w:highlight w:val="none"/>
        </w:rPr>
      </w:pPr>
    </w:p>
    <w:p w14:paraId="1BFFCA15">
      <w:pPr>
        <w:pStyle w:val="10"/>
        <w:snapToGrid w:val="0"/>
        <w:spacing w:before="50" w:after="50"/>
        <w:ind w:firstLine="720" w:firstLineChars="225"/>
        <w:rPr>
          <w:rFonts w:ascii="宋体" w:hAnsi="宋体" w:cs="仿宋_GB2312"/>
          <w:bCs/>
          <w:color w:val="auto"/>
          <w:sz w:val="32"/>
          <w:szCs w:val="32"/>
          <w:highlight w:val="none"/>
        </w:rPr>
      </w:pPr>
    </w:p>
    <w:p w14:paraId="6BBB57E5">
      <w:pPr>
        <w:pStyle w:val="10"/>
        <w:snapToGrid w:val="0"/>
        <w:spacing w:before="50" w:after="50"/>
        <w:ind w:firstLine="720" w:firstLineChars="225"/>
        <w:rPr>
          <w:rFonts w:ascii="宋体" w:hAnsi="宋体" w:cs="仿宋_GB2312"/>
          <w:bCs/>
          <w:color w:val="auto"/>
          <w:sz w:val="32"/>
          <w:szCs w:val="32"/>
          <w:highlight w:val="none"/>
        </w:rPr>
      </w:pPr>
    </w:p>
    <w:p w14:paraId="44B1E5D1">
      <w:pPr>
        <w:pStyle w:val="10"/>
        <w:snapToGrid w:val="0"/>
        <w:spacing w:before="50" w:after="50"/>
        <w:ind w:firstLine="1280" w:firstLineChars="400"/>
        <w:rPr>
          <w:rFonts w:ascii="宋体" w:hAnsi="宋体" w:cs="仿宋_GB2312"/>
          <w:bCs/>
          <w:color w:val="auto"/>
          <w:sz w:val="32"/>
          <w:szCs w:val="32"/>
          <w:highlight w:val="none"/>
        </w:rPr>
      </w:pPr>
    </w:p>
    <w:p w14:paraId="6A022CEB">
      <w:pPr>
        <w:snapToGrid w:val="0"/>
        <w:spacing w:before="120" w:beforeLines="50" w:after="50"/>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6EC3184A">
      <w:pPr>
        <w:snapToGrid w:val="0"/>
        <w:spacing w:before="120" w:beforeLines="50" w:after="50" w:line="360" w:lineRule="auto"/>
        <w:jc w:val="left"/>
        <w:rPr>
          <w:rFonts w:ascii="宋体" w:hAnsi="宋体"/>
          <w:b/>
          <w:bCs/>
          <w:color w:val="auto"/>
          <w:sz w:val="32"/>
          <w:szCs w:val="32"/>
          <w:highlight w:val="none"/>
        </w:rPr>
      </w:pPr>
      <w:r>
        <w:rPr>
          <w:rFonts w:hint="eastAsia" w:ascii="宋体" w:hAnsi="宋体"/>
          <w:color w:val="auto"/>
          <w:sz w:val="24"/>
          <w:highlight w:val="none"/>
        </w:rPr>
        <w:br w:type="page"/>
      </w:r>
      <w:r>
        <w:rPr>
          <w:rFonts w:hint="eastAsia" w:ascii="宋体" w:hAnsi="宋体"/>
          <w:b/>
          <w:bCs/>
          <w:color w:val="auto"/>
          <w:sz w:val="32"/>
          <w:szCs w:val="32"/>
          <w:highlight w:val="none"/>
        </w:rPr>
        <w:t xml:space="preserve"> </w:t>
      </w:r>
    </w:p>
    <w:p w14:paraId="61194679">
      <w:pPr>
        <w:jc w:val="center"/>
        <w:rPr>
          <w:rFonts w:ascii="仿宋_GB2312" w:hAnsi="仿宋" w:eastAsia="仿宋_GB2312" w:cs="仿宋_GB2312"/>
          <w:b/>
          <w:color w:val="auto"/>
          <w:kern w:val="0"/>
          <w:sz w:val="36"/>
          <w:szCs w:val="36"/>
          <w:highlight w:val="none"/>
        </w:rPr>
      </w:pPr>
      <w:r>
        <w:rPr>
          <w:rFonts w:hint="eastAsia" w:ascii="仿宋_GB2312" w:hAnsi="仿宋" w:eastAsia="仿宋_GB2312" w:cs="仿宋_GB2312"/>
          <w:b/>
          <w:color w:val="auto"/>
          <w:kern w:val="0"/>
          <w:sz w:val="36"/>
          <w:szCs w:val="36"/>
          <w:highlight w:val="none"/>
        </w:rPr>
        <w:t>资格证明文件目录</w:t>
      </w:r>
    </w:p>
    <w:p w14:paraId="3AF05F55">
      <w:pPr>
        <w:snapToGrid w:val="0"/>
        <w:spacing w:line="360" w:lineRule="auto"/>
        <w:rPr>
          <w:rFonts w:ascii="仿宋_GB2312" w:hAnsi="仿宋" w:eastAsia="仿宋_GB2312" w:cs="仿宋_GB2312"/>
          <w:color w:val="auto"/>
          <w:kern w:val="0"/>
          <w:sz w:val="24"/>
          <w:highlight w:val="none"/>
        </w:rPr>
      </w:pPr>
    </w:p>
    <w:p w14:paraId="3AC24780">
      <w:pP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一、</w:t>
      </w:r>
      <w:r>
        <w:rPr>
          <w:rFonts w:hint="eastAsia" w:ascii="仿宋_GB2312" w:hAnsi="仿宋" w:eastAsia="仿宋_GB2312"/>
          <w:color w:val="auto"/>
          <w:sz w:val="24"/>
          <w:highlight w:val="none"/>
        </w:rPr>
        <w:t>营业执照(或事业法人登记证或其他工商等登记证明材料)复印件（</w:t>
      </w:r>
      <w:r>
        <w:rPr>
          <w:rFonts w:hint="eastAsia" w:ascii="仿宋_GB2312" w:hAnsi="仿宋" w:eastAsia="仿宋_GB2312"/>
          <w:color w:val="auto"/>
          <w:sz w:val="24"/>
          <w:highlight w:val="none"/>
          <w:lang w:val="en-US" w:eastAsia="zh-CN"/>
        </w:rPr>
        <w:t>供应商</w:t>
      </w:r>
      <w:r>
        <w:rPr>
          <w:rFonts w:hint="eastAsia" w:ascii="仿宋_GB2312" w:hAnsi="仿宋" w:eastAsia="仿宋_GB2312"/>
          <w:color w:val="auto"/>
          <w:sz w:val="24"/>
          <w:highlight w:val="none"/>
        </w:rPr>
        <w:t>为自然人的，须提供</w:t>
      </w:r>
      <w:r>
        <w:rPr>
          <w:rFonts w:hint="eastAsia" w:ascii="仿宋_GB2312" w:hAnsi="仿宋" w:eastAsia="仿宋_GB2312" w:cs="Helvetica"/>
          <w:color w:val="auto"/>
          <w:kern w:val="0"/>
          <w:sz w:val="24"/>
          <w:highlight w:val="none"/>
        </w:rPr>
        <w:t>自然人的身份证明</w:t>
      </w:r>
      <w:r>
        <w:rPr>
          <w:rFonts w:hint="eastAsia" w:ascii="仿宋_GB2312" w:hAnsi="仿宋" w:eastAsia="仿宋_GB2312"/>
          <w:color w:val="auto"/>
          <w:sz w:val="24"/>
          <w:highlight w:val="none"/>
        </w:rPr>
        <w:t>）</w:t>
      </w:r>
      <w:r>
        <w:rPr>
          <w:rFonts w:hint="eastAsia" w:ascii="仿宋_GB2312" w:hAnsi="仿宋" w:eastAsia="仿宋_GB2312" w:cs="仿宋_GB2312"/>
          <w:color w:val="auto"/>
          <w:kern w:val="0"/>
          <w:sz w:val="24"/>
          <w:highlight w:val="none"/>
        </w:rPr>
        <w:t>……………………………………………………………（页码）</w:t>
      </w:r>
    </w:p>
    <w:p w14:paraId="5DB8DA7D">
      <w:pP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二、符合参与政府采购活动的资格条件依法缴纳税收、社会保障资金等方面的材料…………………………………………………………………………………………（页码）</w:t>
      </w:r>
    </w:p>
    <w:p w14:paraId="78CC53B3">
      <w:pP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三、财务状况报告方面的材料…………………………………………………………（页码）</w:t>
      </w:r>
    </w:p>
    <w:p w14:paraId="4114AC53">
      <w:pP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sz w:val="24"/>
          <w:highlight w:val="none"/>
        </w:rPr>
        <w:t>四、</w:t>
      </w:r>
      <w:r>
        <w:rPr>
          <w:rFonts w:hint="eastAsia" w:ascii="仿宋_GB2312" w:hAnsi="仿宋" w:eastAsia="仿宋_GB2312" w:cs="仿宋_GB2312"/>
          <w:color w:val="auto"/>
          <w:sz w:val="24"/>
          <w:highlight w:val="none"/>
          <w:lang w:val="en-US" w:eastAsia="zh-CN"/>
        </w:rPr>
        <w:t>供应商</w:t>
      </w:r>
      <w:r>
        <w:rPr>
          <w:rFonts w:hint="eastAsia" w:ascii="仿宋_GB2312" w:hAnsi="仿宋" w:eastAsia="仿宋_GB2312" w:cs="仿宋_GB2312"/>
          <w:color w:val="auto"/>
          <w:sz w:val="24"/>
          <w:highlight w:val="none"/>
        </w:rPr>
        <w:t>直接控股股东信息</w:t>
      </w:r>
      <w:r>
        <w:rPr>
          <w:rFonts w:hint="eastAsia" w:ascii="仿宋_GB2312" w:hAnsi="仿宋" w:eastAsia="仿宋_GB2312" w:cs="仿宋_GB2312"/>
          <w:color w:val="auto"/>
          <w:kern w:val="0"/>
          <w:sz w:val="24"/>
          <w:highlight w:val="none"/>
        </w:rPr>
        <w:t>…………………………………………………………（页码）</w:t>
      </w:r>
    </w:p>
    <w:p w14:paraId="324ED71F">
      <w:pP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sz w:val="24"/>
          <w:highlight w:val="none"/>
        </w:rPr>
        <w:t>五、</w:t>
      </w:r>
      <w:r>
        <w:rPr>
          <w:rFonts w:hint="eastAsia" w:ascii="仿宋_GB2312" w:hAnsi="仿宋" w:eastAsia="仿宋_GB2312" w:cs="仿宋_GB2312"/>
          <w:color w:val="auto"/>
          <w:sz w:val="24"/>
          <w:highlight w:val="none"/>
          <w:lang w:val="en-US" w:eastAsia="zh-CN"/>
        </w:rPr>
        <w:t>供应商</w:t>
      </w:r>
      <w:r>
        <w:rPr>
          <w:rFonts w:hint="eastAsia" w:ascii="仿宋_GB2312" w:hAnsi="仿宋" w:eastAsia="仿宋_GB2312" w:cs="仿宋_GB2312"/>
          <w:color w:val="auto"/>
          <w:sz w:val="24"/>
          <w:highlight w:val="none"/>
        </w:rPr>
        <w:t>直接关联关系信息表</w:t>
      </w:r>
      <w:r>
        <w:rPr>
          <w:rFonts w:hint="eastAsia" w:ascii="仿宋_GB2312" w:hAnsi="仿宋" w:eastAsia="仿宋_GB2312" w:cs="仿宋_GB2312"/>
          <w:color w:val="auto"/>
          <w:kern w:val="0"/>
          <w:sz w:val="24"/>
          <w:highlight w:val="none"/>
        </w:rPr>
        <w:t>………………………………………………………（页码）</w:t>
      </w:r>
    </w:p>
    <w:p w14:paraId="33BDA32E">
      <w:pP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六、资格声明函…………………………………………………………………………（页码）</w:t>
      </w:r>
    </w:p>
    <w:p w14:paraId="26858D26">
      <w:pP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七、联合体协议书（</w:t>
      </w:r>
      <w:r>
        <w:rPr>
          <w:rFonts w:hint="eastAsia" w:ascii="仿宋_GB2312" w:hAnsi="仿宋" w:eastAsia="仿宋_GB2312" w:cs="仿宋_GB2312"/>
          <w:color w:val="auto"/>
          <w:sz w:val="24"/>
          <w:highlight w:val="none"/>
        </w:rPr>
        <w:t>以联合体形式投标的，提供联合体协议；本项目不接受联合体</w:t>
      </w:r>
      <w:r>
        <w:rPr>
          <w:rFonts w:hint="eastAsia" w:ascii="仿宋_GB2312" w:hAnsi="仿宋" w:eastAsia="仿宋_GB2312" w:cs="仿宋_GB2312"/>
          <w:color w:val="auto"/>
          <w:sz w:val="24"/>
          <w:highlight w:val="none"/>
          <w:lang w:val="en-US" w:eastAsia="zh-CN"/>
        </w:rPr>
        <w:t>响应</w:t>
      </w:r>
      <w:r>
        <w:rPr>
          <w:rFonts w:hint="eastAsia" w:ascii="仿宋_GB2312" w:hAnsi="仿宋" w:eastAsia="仿宋_GB2312" w:cs="仿宋_GB2312"/>
          <w:color w:val="auto"/>
          <w:sz w:val="24"/>
          <w:highlight w:val="none"/>
        </w:rPr>
        <w:t>或者</w:t>
      </w:r>
      <w:r>
        <w:rPr>
          <w:rFonts w:hint="eastAsia" w:ascii="仿宋_GB2312" w:hAnsi="仿宋" w:eastAsia="仿宋_GB2312" w:cs="仿宋_GB2312"/>
          <w:color w:val="auto"/>
          <w:sz w:val="24"/>
          <w:highlight w:val="none"/>
          <w:lang w:val="en-US" w:eastAsia="zh-CN"/>
        </w:rPr>
        <w:t>供应商</w:t>
      </w:r>
      <w:r>
        <w:rPr>
          <w:rFonts w:hint="eastAsia" w:ascii="仿宋_GB2312" w:hAnsi="仿宋" w:eastAsia="仿宋_GB2312" w:cs="仿宋_GB2312"/>
          <w:color w:val="auto"/>
          <w:sz w:val="24"/>
          <w:highlight w:val="none"/>
        </w:rPr>
        <w:t>不以联合体形式</w:t>
      </w:r>
      <w:r>
        <w:rPr>
          <w:rFonts w:hint="eastAsia" w:ascii="仿宋_GB2312" w:hAnsi="仿宋" w:eastAsia="仿宋_GB2312" w:cs="仿宋_GB2312"/>
          <w:color w:val="auto"/>
          <w:sz w:val="24"/>
          <w:highlight w:val="none"/>
          <w:lang w:val="en-US" w:eastAsia="zh-CN"/>
        </w:rPr>
        <w:t>响应</w:t>
      </w:r>
      <w:r>
        <w:rPr>
          <w:rFonts w:hint="eastAsia" w:ascii="仿宋_GB2312" w:hAnsi="仿宋" w:eastAsia="仿宋_GB2312" w:cs="仿宋_GB2312"/>
          <w:color w:val="auto"/>
          <w:sz w:val="24"/>
          <w:highlight w:val="none"/>
        </w:rPr>
        <w:t>的，则不需要提供</w:t>
      </w:r>
      <w:r>
        <w:rPr>
          <w:rFonts w:hint="eastAsia" w:ascii="仿宋_GB2312" w:hAnsi="仿宋" w:eastAsia="仿宋_GB2312" w:cs="仿宋_GB2312"/>
          <w:color w:val="auto"/>
          <w:kern w:val="0"/>
          <w:sz w:val="24"/>
          <w:highlight w:val="none"/>
        </w:rPr>
        <w:t>）……………………………………（页码）</w:t>
      </w:r>
    </w:p>
    <w:p w14:paraId="7577009A">
      <w:pPr>
        <w:snapToGrid w:val="0"/>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八、中小企业声明函。（必须提供，否则作无效</w:t>
      </w:r>
      <w:r>
        <w:rPr>
          <w:rFonts w:hint="eastAsia" w:ascii="仿宋_GB2312" w:hAnsi="仿宋" w:eastAsia="仿宋_GB2312" w:cs="仿宋_GB2312"/>
          <w:color w:val="auto"/>
          <w:sz w:val="24"/>
          <w:highlight w:val="none"/>
          <w:lang w:val="en-US" w:eastAsia="zh-CN"/>
        </w:rPr>
        <w:t>响应</w:t>
      </w:r>
      <w:r>
        <w:rPr>
          <w:rFonts w:hint="eastAsia" w:ascii="仿宋_GB2312" w:hAnsi="仿宋" w:eastAsia="仿宋_GB2312" w:cs="仿宋_GB2312"/>
          <w:color w:val="auto"/>
          <w:sz w:val="24"/>
          <w:highlight w:val="none"/>
        </w:rPr>
        <w:t>处理）</w:t>
      </w:r>
      <w:r>
        <w:rPr>
          <w:rFonts w:hint="eastAsia" w:ascii="仿宋_GB2312" w:hAnsi="仿宋" w:eastAsia="仿宋_GB2312" w:cs="仿宋_GB2312"/>
          <w:color w:val="auto"/>
          <w:kern w:val="0"/>
          <w:sz w:val="24"/>
          <w:highlight w:val="none"/>
        </w:rPr>
        <w:t>………………………（页码）</w:t>
      </w:r>
    </w:p>
    <w:p w14:paraId="23638E68">
      <w:pPr>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sz w:val="24"/>
          <w:highlight w:val="none"/>
        </w:rPr>
        <w:t>九、符合特定资格条件（如有）的有关证明材料（复印件）</w:t>
      </w:r>
      <w:r>
        <w:rPr>
          <w:rFonts w:hint="eastAsia" w:ascii="仿宋_GB2312" w:hAnsi="仿宋" w:eastAsia="仿宋_GB2312" w:cs="仿宋_GB2312"/>
          <w:color w:val="auto"/>
          <w:kern w:val="0"/>
          <w:sz w:val="24"/>
          <w:highlight w:val="none"/>
        </w:rPr>
        <w:t>………………………（页码）</w:t>
      </w:r>
    </w:p>
    <w:p w14:paraId="6A87618B">
      <w:pPr>
        <w:spacing w:line="360" w:lineRule="auto"/>
        <w:rPr>
          <w:rFonts w:hint="eastAsia" w:ascii="仿宋_GB2312" w:hAnsi="仿宋" w:eastAsia="仿宋_GB2312" w:cs="仿宋_GB2312"/>
          <w:b/>
          <w:bCs/>
          <w:color w:val="auto"/>
          <w:sz w:val="24"/>
          <w:highlight w:val="none"/>
        </w:rPr>
      </w:pPr>
      <w:r>
        <w:rPr>
          <w:rFonts w:hint="eastAsia" w:ascii="仿宋_GB2312" w:hAnsi="仿宋" w:eastAsia="仿宋_GB2312" w:cs="仿宋_GB2312"/>
          <w:b/>
          <w:bCs/>
          <w:color w:val="auto"/>
          <w:sz w:val="24"/>
          <w:highlight w:val="none"/>
        </w:rPr>
        <w:t>注：以上目录是基本格式要求，各</w:t>
      </w:r>
      <w:r>
        <w:rPr>
          <w:rFonts w:hint="eastAsia" w:ascii="仿宋_GB2312" w:hAnsi="仿宋" w:eastAsia="仿宋_GB2312" w:cs="仿宋_GB2312"/>
          <w:b/>
          <w:bCs/>
          <w:color w:val="auto"/>
          <w:sz w:val="24"/>
          <w:highlight w:val="none"/>
          <w:lang w:val="en-US" w:eastAsia="zh-CN"/>
        </w:rPr>
        <w:t>供应商</w:t>
      </w:r>
      <w:r>
        <w:rPr>
          <w:rFonts w:hint="eastAsia" w:ascii="仿宋_GB2312" w:hAnsi="仿宋" w:eastAsia="仿宋_GB2312" w:cs="仿宋_GB2312"/>
          <w:b/>
          <w:bCs/>
          <w:color w:val="auto"/>
          <w:sz w:val="24"/>
          <w:highlight w:val="none"/>
        </w:rPr>
        <w:t>可根据自身情况进一步向下增加内容或细化。</w:t>
      </w:r>
    </w:p>
    <w:p w14:paraId="4C598DD6">
      <w:pPr>
        <w:spacing w:line="360" w:lineRule="auto"/>
        <w:ind w:firstLine="420"/>
        <w:rPr>
          <w:rFonts w:ascii="宋体" w:hAnsi="宋体"/>
          <w:color w:val="auto"/>
          <w:sz w:val="30"/>
          <w:szCs w:val="20"/>
          <w:highlight w:val="none"/>
        </w:rPr>
        <w:sectPr>
          <w:pgSz w:w="11906" w:h="16838"/>
          <w:pgMar w:top="1134" w:right="1134" w:bottom="1134" w:left="1134" w:header="720" w:footer="720" w:gutter="0"/>
          <w:cols w:space="720" w:num="1"/>
          <w:docGrid w:type="lines" w:linePitch="331" w:charSpace="0"/>
        </w:sectPr>
      </w:pPr>
    </w:p>
    <w:p w14:paraId="79CB133F">
      <w:pPr>
        <w:spacing w:line="240" w:lineRule="auto"/>
        <w:rPr>
          <w:rFonts w:ascii="宋体" w:hAnsi="宋体"/>
          <w:color w:val="auto"/>
          <w:szCs w:val="21"/>
          <w:highlight w:val="none"/>
        </w:rPr>
      </w:pPr>
    </w:p>
    <w:p w14:paraId="782C7869">
      <w:pPr>
        <w:pStyle w:val="14"/>
        <w:spacing w:line="360" w:lineRule="auto"/>
        <w:ind w:left="0" w:leftChars="0" w:firstLine="602" w:firstLineChars="200"/>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一、营业执照(或事业法人登记证或其他工商等登记证明材料)复印件（供应商为自然人的，提供自然人的身份证明）</w:t>
      </w:r>
    </w:p>
    <w:p w14:paraId="698B411D">
      <w:pPr>
        <w:pStyle w:val="14"/>
        <w:spacing w:line="360" w:lineRule="auto"/>
        <w:ind w:firstLine="602" w:firstLineChars="200"/>
        <w:rPr>
          <w:rFonts w:ascii="仿宋" w:hAnsi="仿宋" w:eastAsia="仿宋" w:cs="仿宋_GB2312"/>
          <w:b/>
          <w:color w:val="auto"/>
          <w:sz w:val="30"/>
          <w:szCs w:val="30"/>
          <w:highlight w:val="none"/>
        </w:rPr>
      </w:pPr>
    </w:p>
    <w:p w14:paraId="16CDC110">
      <w:pPr>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07D3491F">
      <w:pPr>
        <w:autoSpaceDE w:val="0"/>
        <w:autoSpaceDN w:val="0"/>
        <w:spacing w:line="360" w:lineRule="auto"/>
        <w:ind w:firstLine="6120" w:firstLineChars="2550"/>
        <w:rPr>
          <w:rFonts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4D185EF5">
      <w:pPr>
        <w:snapToGrid w:val="0"/>
        <w:spacing w:before="120" w:beforeLines="50" w:after="50"/>
        <w:rPr>
          <w:rFonts w:ascii="宋体" w:hAnsi="宋体"/>
          <w:color w:val="auto"/>
          <w:sz w:val="24"/>
          <w:szCs w:val="20"/>
          <w:highlight w:val="none"/>
        </w:rPr>
      </w:pPr>
    </w:p>
    <w:p w14:paraId="28DEB605">
      <w:pPr>
        <w:pStyle w:val="14"/>
        <w:spacing w:line="360" w:lineRule="auto"/>
        <w:ind w:left="0" w:leftChars="0" w:firstLine="602" w:firstLineChars="200"/>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二、符合参与政府采购活动的资格条件依法缴纳税收、社会保障资金等方面的材料</w:t>
      </w:r>
    </w:p>
    <w:p w14:paraId="776A8A54">
      <w:pPr>
        <w:spacing w:line="300" w:lineRule="auto"/>
        <w:rPr>
          <w:rFonts w:ascii="宋体" w:hAnsi="宋体"/>
          <w:color w:val="auto"/>
          <w:szCs w:val="21"/>
          <w:highlight w:val="none"/>
        </w:rPr>
      </w:pPr>
    </w:p>
    <w:p w14:paraId="28B30021">
      <w:pPr>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42DA8CFD">
      <w:pPr>
        <w:autoSpaceDE w:val="0"/>
        <w:autoSpaceDN w:val="0"/>
        <w:spacing w:line="360" w:lineRule="auto"/>
        <w:ind w:firstLine="6120" w:firstLineChars="2550"/>
        <w:rPr>
          <w:rFonts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5C81FD43">
      <w:pPr>
        <w:spacing w:line="300" w:lineRule="auto"/>
        <w:rPr>
          <w:rFonts w:ascii="宋体" w:hAnsi="宋体"/>
          <w:color w:val="auto"/>
          <w:szCs w:val="21"/>
          <w:highlight w:val="none"/>
        </w:rPr>
      </w:pPr>
    </w:p>
    <w:p w14:paraId="481019F1">
      <w:pPr>
        <w:spacing w:line="300" w:lineRule="auto"/>
        <w:ind w:firstLine="596" w:firstLineChars="198"/>
        <w:rPr>
          <w:rFonts w:ascii="仿宋" w:hAnsi="仿宋" w:eastAsia="仿宋" w:cs="仿宋_GB2312"/>
          <w:b/>
          <w:color w:val="auto"/>
          <w:kern w:val="0"/>
          <w:sz w:val="30"/>
          <w:szCs w:val="30"/>
          <w:highlight w:val="none"/>
        </w:rPr>
      </w:pPr>
      <w:r>
        <w:rPr>
          <w:rFonts w:hint="eastAsia" w:ascii="仿宋" w:hAnsi="仿宋" w:eastAsia="仿宋" w:cs="仿宋_GB2312"/>
          <w:b/>
          <w:color w:val="auto"/>
          <w:kern w:val="0"/>
          <w:sz w:val="30"/>
          <w:szCs w:val="30"/>
          <w:highlight w:val="none"/>
        </w:rPr>
        <w:t>三、财务状况报告方面的材料</w:t>
      </w:r>
    </w:p>
    <w:p w14:paraId="2B624599">
      <w:pPr>
        <w:spacing w:line="300" w:lineRule="auto"/>
        <w:rPr>
          <w:rFonts w:ascii="宋体" w:hAnsi="宋体"/>
          <w:color w:val="auto"/>
          <w:szCs w:val="21"/>
          <w:highlight w:val="none"/>
        </w:rPr>
      </w:pPr>
    </w:p>
    <w:p w14:paraId="6EB705DE">
      <w:pPr>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324C7ABC">
      <w:pPr>
        <w:autoSpaceDE w:val="0"/>
        <w:autoSpaceDN w:val="0"/>
        <w:spacing w:line="360" w:lineRule="auto"/>
        <w:ind w:firstLine="6120" w:firstLineChars="2550"/>
        <w:rPr>
          <w:rFonts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64634BE5">
      <w:pPr>
        <w:spacing w:line="320" w:lineRule="exact"/>
        <w:jc w:val="left"/>
        <w:rPr>
          <w:rFonts w:ascii="宋体" w:hAnsi="宋体"/>
          <w:color w:val="auto"/>
          <w:szCs w:val="21"/>
          <w:highlight w:val="none"/>
        </w:rPr>
      </w:pPr>
      <w:r>
        <w:rPr>
          <w:rFonts w:hint="eastAsia" w:ascii="宋体" w:hAnsi="宋体"/>
          <w:color w:val="auto"/>
          <w:szCs w:val="21"/>
          <w:highlight w:val="none"/>
        </w:rPr>
        <w:t xml:space="preserve"> </w:t>
      </w:r>
    </w:p>
    <w:p w14:paraId="00348291">
      <w:pPr>
        <w:rPr>
          <w:rFonts w:ascii="宋体" w:hAnsi="宋体"/>
          <w:b/>
          <w:color w:val="auto"/>
          <w:sz w:val="24"/>
          <w:highlight w:val="none"/>
        </w:rPr>
      </w:pPr>
      <w:r>
        <w:rPr>
          <w:rFonts w:ascii="宋体" w:hAnsi="宋体"/>
          <w:b/>
          <w:color w:val="auto"/>
          <w:sz w:val="24"/>
          <w:highlight w:val="none"/>
        </w:rPr>
        <w:br w:type="page"/>
      </w:r>
    </w:p>
    <w:p w14:paraId="0957127C">
      <w:pPr>
        <w:tabs>
          <w:tab w:val="left" w:pos="2155"/>
        </w:tabs>
        <w:outlineLvl w:val="9"/>
      </w:pPr>
    </w:p>
    <w:p w14:paraId="493F3AAB">
      <w:pPr>
        <w:spacing w:line="360" w:lineRule="auto"/>
        <w:ind w:firstLine="596" w:firstLineChars="198"/>
        <w:rPr>
          <w:rFonts w:ascii="仿宋" w:hAnsi="仿宋" w:eastAsia="仿宋" w:cs="仿宋_GB2312"/>
          <w:b/>
          <w:color w:val="auto"/>
          <w:kern w:val="0"/>
          <w:sz w:val="30"/>
          <w:szCs w:val="30"/>
          <w:highlight w:val="none"/>
        </w:rPr>
      </w:pPr>
      <w:r>
        <w:rPr>
          <w:rFonts w:hint="eastAsia" w:ascii="仿宋" w:hAnsi="仿宋" w:eastAsia="仿宋" w:cs="仿宋_GB2312"/>
          <w:b/>
          <w:color w:val="auto"/>
          <w:kern w:val="0"/>
          <w:sz w:val="30"/>
          <w:szCs w:val="30"/>
          <w:highlight w:val="none"/>
        </w:rPr>
        <w:t>四、供应商直接控股股东信息</w:t>
      </w:r>
    </w:p>
    <w:p w14:paraId="16EE14F4">
      <w:pPr>
        <w:spacing w:line="360" w:lineRule="auto"/>
        <w:jc w:val="center"/>
        <w:rPr>
          <w:rFonts w:ascii="宋体" w:hAnsi="宋体"/>
          <w:b/>
          <w:color w:val="auto"/>
          <w:sz w:val="24"/>
          <w:highlight w:val="none"/>
        </w:rPr>
      </w:pPr>
    </w:p>
    <w:tbl>
      <w:tblPr>
        <w:tblStyle w:val="25"/>
        <w:tblW w:w="4999" w:type="pct"/>
        <w:jc w:val="center"/>
        <w:shd w:val="clear" w:color="auto" w:fill="FBFBFB"/>
        <w:tblLayout w:type="autofit"/>
        <w:tblCellMar>
          <w:top w:w="0" w:type="dxa"/>
          <w:left w:w="0" w:type="dxa"/>
          <w:bottom w:w="0" w:type="dxa"/>
          <w:right w:w="0" w:type="dxa"/>
        </w:tblCellMar>
      </w:tblPr>
      <w:tblGrid>
        <w:gridCol w:w="807"/>
        <w:gridCol w:w="2438"/>
        <w:gridCol w:w="1336"/>
        <w:gridCol w:w="3936"/>
        <w:gridCol w:w="798"/>
      </w:tblGrid>
      <w:tr w14:paraId="20A3F1D7">
        <w:trPr>
          <w:tblHeader/>
          <w:jc w:val="center"/>
        </w:trPr>
        <w:tc>
          <w:tcPr>
            <w:tcW w:w="43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C168ECF">
            <w:pPr>
              <w:widowControl/>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130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E0D3AB9">
            <w:pPr>
              <w:widowControl/>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71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DD54294">
            <w:pPr>
              <w:widowControl/>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211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CD3E23F">
            <w:pPr>
              <w:widowControl/>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4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7F1318">
            <w:pPr>
              <w:widowControl/>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74614303">
        <w:tblPrEx>
          <w:tblCellMar>
            <w:top w:w="0" w:type="dxa"/>
            <w:left w:w="0" w:type="dxa"/>
            <w:bottom w:w="0" w:type="dxa"/>
            <w:right w:w="0" w:type="dxa"/>
          </w:tblCellMar>
        </w:tblPrEx>
        <w:trPr>
          <w:jc w:val="center"/>
        </w:trPr>
        <w:tc>
          <w:tcPr>
            <w:tcW w:w="43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F2B6FD5">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130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8C2F184">
            <w:pPr>
              <w:widowControl/>
              <w:spacing w:line="360" w:lineRule="auto"/>
              <w:jc w:val="center"/>
              <w:rPr>
                <w:rFonts w:ascii="宋体" w:hAnsi="宋体" w:cs="宋体"/>
                <w:color w:val="auto"/>
                <w:kern w:val="0"/>
                <w:sz w:val="24"/>
                <w:highlight w:val="none"/>
              </w:rPr>
            </w:pPr>
          </w:p>
        </w:tc>
        <w:tc>
          <w:tcPr>
            <w:tcW w:w="71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AA5FF85">
            <w:pPr>
              <w:widowControl/>
              <w:spacing w:line="360" w:lineRule="auto"/>
              <w:jc w:val="center"/>
              <w:rPr>
                <w:rFonts w:ascii="宋体" w:hAnsi="宋体" w:cs="宋体"/>
                <w:color w:val="auto"/>
                <w:kern w:val="0"/>
                <w:sz w:val="24"/>
                <w:highlight w:val="none"/>
              </w:rPr>
            </w:pPr>
          </w:p>
        </w:tc>
        <w:tc>
          <w:tcPr>
            <w:tcW w:w="211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9EED560">
            <w:pPr>
              <w:widowControl/>
              <w:spacing w:line="360" w:lineRule="auto"/>
              <w:jc w:val="center"/>
              <w:rPr>
                <w:rFonts w:ascii="宋体" w:hAnsi="宋体" w:cs="宋体"/>
                <w:color w:val="auto"/>
                <w:kern w:val="0"/>
                <w:sz w:val="24"/>
                <w:highlight w:val="none"/>
              </w:rPr>
            </w:pPr>
          </w:p>
        </w:tc>
        <w:tc>
          <w:tcPr>
            <w:tcW w:w="4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A76C2CE">
            <w:pPr>
              <w:widowControl/>
              <w:spacing w:line="360" w:lineRule="auto"/>
              <w:jc w:val="center"/>
              <w:rPr>
                <w:rFonts w:ascii="宋体" w:hAnsi="宋体" w:cs="宋体"/>
                <w:color w:val="auto"/>
                <w:kern w:val="0"/>
                <w:sz w:val="24"/>
                <w:highlight w:val="none"/>
              </w:rPr>
            </w:pPr>
          </w:p>
        </w:tc>
      </w:tr>
      <w:tr w14:paraId="73049A0D">
        <w:tblPrEx>
          <w:tblCellMar>
            <w:top w:w="0" w:type="dxa"/>
            <w:left w:w="0" w:type="dxa"/>
            <w:bottom w:w="0" w:type="dxa"/>
            <w:right w:w="0" w:type="dxa"/>
          </w:tblCellMar>
        </w:tblPrEx>
        <w:trPr>
          <w:jc w:val="center"/>
        </w:trPr>
        <w:tc>
          <w:tcPr>
            <w:tcW w:w="43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A4319B7">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130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7147E03">
            <w:pPr>
              <w:widowControl/>
              <w:spacing w:line="360" w:lineRule="auto"/>
              <w:jc w:val="center"/>
              <w:rPr>
                <w:rFonts w:ascii="宋体" w:hAnsi="宋体" w:cs="宋体"/>
                <w:color w:val="auto"/>
                <w:kern w:val="0"/>
                <w:sz w:val="24"/>
                <w:highlight w:val="none"/>
              </w:rPr>
            </w:pPr>
          </w:p>
        </w:tc>
        <w:tc>
          <w:tcPr>
            <w:tcW w:w="71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8C5C930">
            <w:pPr>
              <w:widowControl/>
              <w:spacing w:line="360" w:lineRule="auto"/>
              <w:jc w:val="center"/>
              <w:rPr>
                <w:rFonts w:ascii="宋体" w:hAnsi="宋体" w:cs="宋体"/>
                <w:color w:val="auto"/>
                <w:kern w:val="0"/>
                <w:sz w:val="24"/>
                <w:highlight w:val="none"/>
              </w:rPr>
            </w:pPr>
          </w:p>
        </w:tc>
        <w:tc>
          <w:tcPr>
            <w:tcW w:w="211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D03778D">
            <w:pPr>
              <w:widowControl/>
              <w:spacing w:line="360" w:lineRule="auto"/>
              <w:jc w:val="center"/>
              <w:rPr>
                <w:rFonts w:ascii="宋体" w:hAnsi="宋体" w:cs="宋体"/>
                <w:color w:val="auto"/>
                <w:kern w:val="0"/>
                <w:sz w:val="24"/>
                <w:highlight w:val="none"/>
              </w:rPr>
            </w:pPr>
          </w:p>
        </w:tc>
        <w:tc>
          <w:tcPr>
            <w:tcW w:w="4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22ECC9F">
            <w:pPr>
              <w:widowControl/>
              <w:spacing w:line="360" w:lineRule="auto"/>
              <w:jc w:val="center"/>
              <w:rPr>
                <w:rFonts w:ascii="宋体" w:hAnsi="宋体" w:cs="宋体"/>
                <w:color w:val="auto"/>
                <w:kern w:val="0"/>
                <w:sz w:val="24"/>
                <w:highlight w:val="none"/>
              </w:rPr>
            </w:pPr>
          </w:p>
        </w:tc>
      </w:tr>
      <w:tr w14:paraId="59544FC1">
        <w:tblPrEx>
          <w:shd w:val="clear" w:color="auto" w:fill="FBFBFB"/>
          <w:tblCellMar>
            <w:top w:w="0" w:type="dxa"/>
            <w:left w:w="0" w:type="dxa"/>
            <w:bottom w:w="0" w:type="dxa"/>
            <w:right w:w="0" w:type="dxa"/>
          </w:tblCellMar>
        </w:tblPrEx>
        <w:trPr>
          <w:jc w:val="center"/>
        </w:trPr>
        <w:tc>
          <w:tcPr>
            <w:tcW w:w="43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EAEBAC9">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130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E884F16">
            <w:pPr>
              <w:widowControl/>
              <w:spacing w:line="360" w:lineRule="auto"/>
              <w:jc w:val="center"/>
              <w:rPr>
                <w:rFonts w:ascii="宋体" w:hAnsi="宋体" w:cs="宋体"/>
                <w:color w:val="auto"/>
                <w:kern w:val="0"/>
                <w:sz w:val="24"/>
                <w:highlight w:val="none"/>
              </w:rPr>
            </w:pPr>
          </w:p>
        </w:tc>
        <w:tc>
          <w:tcPr>
            <w:tcW w:w="71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D06D57A">
            <w:pPr>
              <w:widowControl/>
              <w:spacing w:line="360" w:lineRule="auto"/>
              <w:jc w:val="center"/>
              <w:rPr>
                <w:rFonts w:ascii="宋体" w:hAnsi="宋体" w:cs="宋体"/>
                <w:color w:val="auto"/>
                <w:kern w:val="0"/>
                <w:sz w:val="24"/>
                <w:highlight w:val="none"/>
              </w:rPr>
            </w:pPr>
          </w:p>
        </w:tc>
        <w:tc>
          <w:tcPr>
            <w:tcW w:w="211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691E6B9">
            <w:pPr>
              <w:widowControl/>
              <w:spacing w:line="360" w:lineRule="auto"/>
              <w:jc w:val="center"/>
              <w:rPr>
                <w:rFonts w:ascii="宋体" w:hAnsi="宋体" w:cs="宋体"/>
                <w:color w:val="auto"/>
                <w:kern w:val="0"/>
                <w:sz w:val="24"/>
                <w:highlight w:val="none"/>
              </w:rPr>
            </w:pPr>
          </w:p>
        </w:tc>
        <w:tc>
          <w:tcPr>
            <w:tcW w:w="4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2AFEBEA">
            <w:pPr>
              <w:widowControl/>
              <w:spacing w:line="360" w:lineRule="auto"/>
              <w:jc w:val="center"/>
              <w:rPr>
                <w:rFonts w:ascii="宋体" w:hAnsi="宋体" w:cs="宋体"/>
                <w:color w:val="auto"/>
                <w:kern w:val="0"/>
                <w:sz w:val="24"/>
                <w:highlight w:val="none"/>
              </w:rPr>
            </w:pPr>
          </w:p>
        </w:tc>
      </w:tr>
      <w:tr w14:paraId="591166A4">
        <w:tblPrEx>
          <w:tblCellMar>
            <w:top w:w="0" w:type="dxa"/>
            <w:left w:w="0" w:type="dxa"/>
            <w:bottom w:w="0" w:type="dxa"/>
            <w:right w:w="0" w:type="dxa"/>
          </w:tblCellMar>
        </w:tblPrEx>
        <w:trPr>
          <w:jc w:val="center"/>
        </w:trPr>
        <w:tc>
          <w:tcPr>
            <w:tcW w:w="43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0CB936E">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130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3346DDC">
            <w:pPr>
              <w:widowControl/>
              <w:spacing w:line="360" w:lineRule="auto"/>
              <w:jc w:val="center"/>
              <w:rPr>
                <w:rFonts w:ascii="宋体" w:hAnsi="宋体" w:cs="宋体"/>
                <w:color w:val="auto"/>
                <w:kern w:val="0"/>
                <w:sz w:val="24"/>
                <w:highlight w:val="none"/>
              </w:rPr>
            </w:pPr>
          </w:p>
        </w:tc>
        <w:tc>
          <w:tcPr>
            <w:tcW w:w="71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AA82DF2">
            <w:pPr>
              <w:widowControl/>
              <w:spacing w:line="360" w:lineRule="auto"/>
              <w:jc w:val="center"/>
              <w:rPr>
                <w:rFonts w:ascii="宋体" w:hAnsi="宋体" w:cs="宋体"/>
                <w:color w:val="auto"/>
                <w:kern w:val="0"/>
                <w:sz w:val="24"/>
                <w:highlight w:val="none"/>
              </w:rPr>
            </w:pPr>
          </w:p>
        </w:tc>
        <w:tc>
          <w:tcPr>
            <w:tcW w:w="211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77790AB">
            <w:pPr>
              <w:widowControl/>
              <w:spacing w:line="360" w:lineRule="auto"/>
              <w:jc w:val="center"/>
              <w:rPr>
                <w:rFonts w:ascii="宋体" w:hAnsi="宋体" w:cs="宋体"/>
                <w:color w:val="auto"/>
                <w:kern w:val="0"/>
                <w:sz w:val="24"/>
                <w:highlight w:val="none"/>
              </w:rPr>
            </w:pPr>
          </w:p>
        </w:tc>
        <w:tc>
          <w:tcPr>
            <w:tcW w:w="4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459638A">
            <w:pPr>
              <w:widowControl/>
              <w:spacing w:line="360" w:lineRule="auto"/>
              <w:jc w:val="center"/>
              <w:rPr>
                <w:rFonts w:ascii="宋体" w:hAnsi="宋体" w:cs="宋体"/>
                <w:color w:val="auto"/>
                <w:kern w:val="0"/>
                <w:sz w:val="24"/>
                <w:highlight w:val="none"/>
              </w:rPr>
            </w:pPr>
          </w:p>
        </w:tc>
      </w:tr>
    </w:tbl>
    <w:p w14:paraId="2DE249F7">
      <w:pPr>
        <w:spacing w:line="360" w:lineRule="auto"/>
        <w:jc w:val="left"/>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注：</w:t>
      </w:r>
    </w:p>
    <w:p w14:paraId="03AEF541">
      <w:pPr>
        <w:spacing w:line="360" w:lineRule="auto"/>
        <w:ind w:firstLine="480" w:firstLineChars="200"/>
        <w:jc w:val="left"/>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B1B9F18">
      <w:pPr>
        <w:spacing w:line="360" w:lineRule="auto"/>
        <w:ind w:firstLine="480" w:firstLineChars="200"/>
        <w:jc w:val="left"/>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2.本表所指的控股关系仅限于直接控股关系，不包括间接的控股关系。公司实际控制人与公司之间的关系不属于本表所指的直接控股关系。</w:t>
      </w:r>
    </w:p>
    <w:p w14:paraId="29736D3F">
      <w:pPr>
        <w:spacing w:line="360" w:lineRule="auto"/>
        <w:ind w:firstLine="480" w:firstLineChars="200"/>
        <w:jc w:val="left"/>
        <w:rPr>
          <w:rFonts w:ascii="宋体" w:hAnsi="宋体" w:cs="宋体"/>
          <w:color w:val="auto"/>
          <w:sz w:val="24"/>
          <w:highlight w:val="none"/>
        </w:rPr>
      </w:pPr>
      <w:r>
        <w:rPr>
          <w:rFonts w:hint="eastAsia" w:ascii="仿宋_GB2312" w:hAnsi="仿宋" w:eastAsia="仿宋_GB2312" w:cs="仿宋_GB2312"/>
          <w:color w:val="auto"/>
          <w:kern w:val="0"/>
          <w:sz w:val="24"/>
          <w:highlight w:val="none"/>
        </w:rPr>
        <w:t>3.供应商不存在直接控股股东的，则填“无”。</w:t>
      </w:r>
    </w:p>
    <w:p w14:paraId="34E60299">
      <w:pPr>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7DDF7BCE">
      <w:pPr>
        <w:autoSpaceDE w:val="0"/>
        <w:autoSpaceDN w:val="0"/>
        <w:spacing w:line="360" w:lineRule="auto"/>
        <w:ind w:firstLine="6120" w:firstLineChars="2550"/>
        <w:rPr>
          <w:rFonts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23C2D1B4">
      <w:pPr>
        <w:rPr>
          <w:rFonts w:ascii="仿宋" w:hAnsi="仿宋" w:eastAsia="仿宋" w:cs="仿宋_GB2312"/>
          <w:b/>
          <w:color w:val="auto"/>
          <w:kern w:val="0"/>
          <w:sz w:val="30"/>
          <w:szCs w:val="30"/>
          <w:highlight w:val="none"/>
        </w:rPr>
      </w:pPr>
      <w:r>
        <w:rPr>
          <w:rFonts w:ascii="仿宋" w:hAnsi="仿宋" w:eastAsia="仿宋" w:cs="仿宋_GB2312"/>
          <w:b/>
          <w:color w:val="auto"/>
          <w:kern w:val="0"/>
          <w:sz w:val="30"/>
          <w:szCs w:val="30"/>
          <w:highlight w:val="none"/>
        </w:rPr>
        <w:br w:type="page"/>
      </w:r>
    </w:p>
    <w:p w14:paraId="1C4CD346">
      <w:pPr>
        <w:tabs>
          <w:tab w:val="left" w:pos="2155"/>
        </w:tabs>
        <w:outlineLvl w:val="9"/>
      </w:pPr>
    </w:p>
    <w:p w14:paraId="16DF1F0F">
      <w:pPr>
        <w:snapToGrid w:val="0"/>
        <w:rPr>
          <w:rFonts w:ascii="仿宋" w:hAnsi="仿宋" w:eastAsia="仿宋" w:cs="仿宋_GB2312"/>
          <w:b/>
          <w:color w:val="auto"/>
          <w:kern w:val="0"/>
          <w:sz w:val="30"/>
          <w:szCs w:val="30"/>
          <w:highlight w:val="none"/>
        </w:rPr>
      </w:pPr>
    </w:p>
    <w:p w14:paraId="1E49471E">
      <w:pPr>
        <w:snapToGrid w:val="0"/>
        <w:ind w:firstLine="596" w:firstLineChars="198"/>
        <w:rPr>
          <w:rFonts w:ascii="仿宋" w:hAnsi="仿宋" w:eastAsia="仿宋" w:cs="仿宋_GB2312"/>
          <w:b/>
          <w:color w:val="auto"/>
          <w:kern w:val="0"/>
          <w:sz w:val="30"/>
          <w:szCs w:val="30"/>
          <w:highlight w:val="none"/>
        </w:rPr>
      </w:pPr>
      <w:r>
        <w:rPr>
          <w:rFonts w:hint="eastAsia" w:ascii="仿宋" w:hAnsi="仿宋" w:eastAsia="仿宋" w:cs="仿宋_GB2312"/>
          <w:b/>
          <w:color w:val="auto"/>
          <w:kern w:val="0"/>
          <w:sz w:val="30"/>
          <w:szCs w:val="30"/>
          <w:highlight w:val="none"/>
        </w:rPr>
        <w:t>五、供应商直接管理关系信息表</w:t>
      </w:r>
    </w:p>
    <w:p w14:paraId="6921DEA3">
      <w:pPr>
        <w:snapToGrid w:val="0"/>
        <w:spacing w:line="360" w:lineRule="auto"/>
        <w:jc w:val="center"/>
        <w:rPr>
          <w:rFonts w:ascii="宋体" w:hAnsi="宋体"/>
          <w:b/>
          <w:color w:val="auto"/>
          <w:sz w:val="24"/>
          <w:highlight w:val="none"/>
        </w:rPr>
      </w:pPr>
    </w:p>
    <w:tbl>
      <w:tblPr>
        <w:tblStyle w:val="25"/>
        <w:tblW w:w="4998" w:type="pct"/>
        <w:jc w:val="center"/>
        <w:shd w:val="clear" w:color="auto" w:fill="FBFBFB"/>
        <w:tblLayout w:type="autofit"/>
        <w:tblCellMar>
          <w:top w:w="0" w:type="dxa"/>
          <w:left w:w="0" w:type="dxa"/>
          <w:bottom w:w="0" w:type="dxa"/>
          <w:right w:w="0" w:type="dxa"/>
        </w:tblCellMar>
      </w:tblPr>
      <w:tblGrid>
        <w:gridCol w:w="779"/>
        <w:gridCol w:w="3473"/>
        <w:gridCol w:w="3431"/>
        <w:gridCol w:w="1630"/>
      </w:tblGrid>
      <w:tr w14:paraId="5F991AA3">
        <w:tblPrEx>
          <w:shd w:val="clear" w:color="auto" w:fill="FBFBFB"/>
          <w:tblCellMar>
            <w:top w:w="0" w:type="dxa"/>
            <w:left w:w="0" w:type="dxa"/>
            <w:bottom w:w="0" w:type="dxa"/>
            <w:right w:w="0" w:type="dxa"/>
          </w:tblCellMar>
        </w:tblPrEx>
        <w:trPr>
          <w:trHeight w:val="899" w:hRule="atLeast"/>
          <w:tblHeader/>
          <w:jc w:val="center"/>
        </w:trPr>
        <w:tc>
          <w:tcPr>
            <w:tcW w:w="41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8A6806C">
            <w:pPr>
              <w:widowControl/>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1864"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1C3877E">
            <w:pPr>
              <w:widowControl/>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184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FDCC938">
            <w:pPr>
              <w:widowControl/>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87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5AE46E9">
            <w:pPr>
              <w:widowControl/>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0AA2AF91">
        <w:tblPrEx>
          <w:tblCellMar>
            <w:top w:w="0" w:type="dxa"/>
            <w:left w:w="0" w:type="dxa"/>
            <w:bottom w:w="0" w:type="dxa"/>
            <w:right w:w="0" w:type="dxa"/>
          </w:tblCellMar>
        </w:tblPrEx>
        <w:trPr>
          <w:jc w:val="center"/>
        </w:trPr>
        <w:tc>
          <w:tcPr>
            <w:tcW w:w="41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6942FAB">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1864"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BB23FF8">
            <w:pPr>
              <w:widowControl/>
              <w:spacing w:line="360" w:lineRule="auto"/>
              <w:jc w:val="center"/>
              <w:rPr>
                <w:rFonts w:ascii="宋体" w:hAnsi="宋体" w:cs="宋体"/>
                <w:color w:val="auto"/>
                <w:kern w:val="0"/>
                <w:sz w:val="24"/>
                <w:highlight w:val="none"/>
              </w:rPr>
            </w:pPr>
          </w:p>
        </w:tc>
        <w:tc>
          <w:tcPr>
            <w:tcW w:w="184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363B065">
            <w:pPr>
              <w:widowControl/>
              <w:spacing w:line="360" w:lineRule="auto"/>
              <w:jc w:val="center"/>
              <w:rPr>
                <w:rFonts w:ascii="宋体" w:hAnsi="宋体" w:cs="宋体"/>
                <w:color w:val="auto"/>
                <w:kern w:val="0"/>
                <w:sz w:val="24"/>
                <w:highlight w:val="none"/>
              </w:rPr>
            </w:pPr>
          </w:p>
        </w:tc>
        <w:tc>
          <w:tcPr>
            <w:tcW w:w="87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193582A">
            <w:pPr>
              <w:widowControl/>
              <w:spacing w:line="360" w:lineRule="auto"/>
              <w:jc w:val="center"/>
              <w:rPr>
                <w:rFonts w:ascii="宋体" w:hAnsi="宋体" w:cs="宋体"/>
                <w:color w:val="auto"/>
                <w:kern w:val="0"/>
                <w:sz w:val="24"/>
                <w:highlight w:val="none"/>
              </w:rPr>
            </w:pPr>
          </w:p>
        </w:tc>
      </w:tr>
      <w:tr w14:paraId="7E32A889">
        <w:tblPrEx>
          <w:tblCellMar>
            <w:top w:w="0" w:type="dxa"/>
            <w:left w:w="0" w:type="dxa"/>
            <w:bottom w:w="0" w:type="dxa"/>
            <w:right w:w="0" w:type="dxa"/>
          </w:tblCellMar>
        </w:tblPrEx>
        <w:trPr>
          <w:jc w:val="center"/>
        </w:trPr>
        <w:tc>
          <w:tcPr>
            <w:tcW w:w="41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87F123E">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1864"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A0CECDE">
            <w:pPr>
              <w:widowControl/>
              <w:spacing w:line="360" w:lineRule="auto"/>
              <w:jc w:val="center"/>
              <w:rPr>
                <w:rFonts w:ascii="宋体" w:hAnsi="宋体" w:cs="宋体"/>
                <w:color w:val="auto"/>
                <w:kern w:val="0"/>
                <w:sz w:val="24"/>
                <w:highlight w:val="none"/>
              </w:rPr>
            </w:pPr>
          </w:p>
        </w:tc>
        <w:tc>
          <w:tcPr>
            <w:tcW w:w="184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1F28747">
            <w:pPr>
              <w:widowControl/>
              <w:spacing w:line="360" w:lineRule="auto"/>
              <w:jc w:val="center"/>
              <w:rPr>
                <w:rFonts w:ascii="宋体" w:hAnsi="宋体" w:cs="宋体"/>
                <w:color w:val="auto"/>
                <w:kern w:val="0"/>
                <w:sz w:val="24"/>
                <w:highlight w:val="none"/>
              </w:rPr>
            </w:pPr>
          </w:p>
        </w:tc>
        <w:tc>
          <w:tcPr>
            <w:tcW w:w="87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B2A75A9">
            <w:pPr>
              <w:widowControl/>
              <w:spacing w:line="360" w:lineRule="auto"/>
              <w:jc w:val="center"/>
              <w:rPr>
                <w:rFonts w:ascii="宋体" w:hAnsi="宋体" w:cs="宋体"/>
                <w:color w:val="auto"/>
                <w:kern w:val="0"/>
                <w:sz w:val="24"/>
                <w:highlight w:val="none"/>
              </w:rPr>
            </w:pPr>
          </w:p>
        </w:tc>
      </w:tr>
      <w:tr w14:paraId="6200FA14">
        <w:tblPrEx>
          <w:tblCellMar>
            <w:top w:w="0" w:type="dxa"/>
            <w:left w:w="0" w:type="dxa"/>
            <w:bottom w:w="0" w:type="dxa"/>
            <w:right w:w="0" w:type="dxa"/>
          </w:tblCellMar>
        </w:tblPrEx>
        <w:trPr>
          <w:jc w:val="center"/>
        </w:trPr>
        <w:tc>
          <w:tcPr>
            <w:tcW w:w="41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B7FF025">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1864"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B8137D5">
            <w:pPr>
              <w:widowControl/>
              <w:spacing w:line="360" w:lineRule="auto"/>
              <w:jc w:val="center"/>
              <w:rPr>
                <w:rFonts w:ascii="宋体" w:hAnsi="宋体" w:cs="宋体"/>
                <w:color w:val="auto"/>
                <w:kern w:val="0"/>
                <w:sz w:val="24"/>
                <w:highlight w:val="none"/>
              </w:rPr>
            </w:pPr>
          </w:p>
        </w:tc>
        <w:tc>
          <w:tcPr>
            <w:tcW w:w="184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A8DB317">
            <w:pPr>
              <w:widowControl/>
              <w:spacing w:line="360" w:lineRule="auto"/>
              <w:jc w:val="center"/>
              <w:rPr>
                <w:rFonts w:ascii="宋体" w:hAnsi="宋体" w:cs="宋体"/>
                <w:color w:val="auto"/>
                <w:kern w:val="0"/>
                <w:sz w:val="24"/>
                <w:highlight w:val="none"/>
              </w:rPr>
            </w:pPr>
          </w:p>
        </w:tc>
        <w:tc>
          <w:tcPr>
            <w:tcW w:w="87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6C88DD6">
            <w:pPr>
              <w:widowControl/>
              <w:spacing w:line="360" w:lineRule="auto"/>
              <w:jc w:val="center"/>
              <w:rPr>
                <w:rFonts w:ascii="宋体" w:hAnsi="宋体" w:cs="宋体"/>
                <w:color w:val="auto"/>
                <w:kern w:val="0"/>
                <w:sz w:val="24"/>
                <w:highlight w:val="none"/>
              </w:rPr>
            </w:pPr>
          </w:p>
        </w:tc>
      </w:tr>
      <w:tr w14:paraId="050D1FCC">
        <w:tblPrEx>
          <w:tblCellMar>
            <w:top w:w="0" w:type="dxa"/>
            <w:left w:w="0" w:type="dxa"/>
            <w:bottom w:w="0" w:type="dxa"/>
            <w:right w:w="0" w:type="dxa"/>
          </w:tblCellMar>
        </w:tblPrEx>
        <w:trPr>
          <w:jc w:val="center"/>
        </w:trPr>
        <w:tc>
          <w:tcPr>
            <w:tcW w:w="41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E36DDAB">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1864"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11D8461">
            <w:pPr>
              <w:widowControl/>
              <w:spacing w:line="360" w:lineRule="auto"/>
              <w:jc w:val="center"/>
              <w:rPr>
                <w:rFonts w:ascii="宋体" w:hAnsi="宋体" w:cs="宋体"/>
                <w:color w:val="auto"/>
                <w:kern w:val="0"/>
                <w:sz w:val="24"/>
                <w:highlight w:val="none"/>
              </w:rPr>
            </w:pPr>
          </w:p>
        </w:tc>
        <w:tc>
          <w:tcPr>
            <w:tcW w:w="184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A876ACF">
            <w:pPr>
              <w:widowControl/>
              <w:spacing w:line="360" w:lineRule="auto"/>
              <w:jc w:val="center"/>
              <w:rPr>
                <w:rFonts w:ascii="宋体" w:hAnsi="宋体" w:cs="宋体"/>
                <w:color w:val="auto"/>
                <w:kern w:val="0"/>
                <w:sz w:val="24"/>
                <w:highlight w:val="none"/>
              </w:rPr>
            </w:pPr>
          </w:p>
        </w:tc>
        <w:tc>
          <w:tcPr>
            <w:tcW w:w="87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3FBDDA7">
            <w:pPr>
              <w:widowControl/>
              <w:spacing w:line="360" w:lineRule="auto"/>
              <w:jc w:val="center"/>
              <w:rPr>
                <w:rFonts w:ascii="宋体" w:hAnsi="宋体" w:cs="宋体"/>
                <w:color w:val="auto"/>
                <w:kern w:val="0"/>
                <w:sz w:val="24"/>
                <w:highlight w:val="none"/>
              </w:rPr>
            </w:pPr>
          </w:p>
        </w:tc>
      </w:tr>
    </w:tbl>
    <w:p w14:paraId="0FD780C5">
      <w:pPr>
        <w:spacing w:line="360" w:lineRule="auto"/>
        <w:ind w:firstLine="480" w:firstLineChars="200"/>
        <w:jc w:val="left"/>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注：</w:t>
      </w:r>
    </w:p>
    <w:p w14:paraId="7BE7A862">
      <w:pPr>
        <w:spacing w:line="360" w:lineRule="auto"/>
        <w:ind w:firstLine="480" w:firstLineChars="200"/>
        <w:jc w:val="left"/>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1.管理关系：是指不具有出资持股关系的其他单位之间存在的管理与被管理关系，如一些上下级关系的事业单位和团体组织。</w:t>
      </w:r>
    </w:p>
    <w:p w14:paraId="6CE12AB9">
      <w:pPr>
        <w:spacing w:line="360" w:lineRule="auto"/>
        <w:ind w:firstLine="480" w:firstLineChars="200"/>
        <w:jc w:val="left"/>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2.本表所指的管理关系仅限于直接管理关系，不包括间接的管理关系。</w:t>
      </w:r>
    </w:p>
    <w:p w14:paraId="4588EFC9">
      <w:pPr>
        <w:spacing w:line="360" w:lineRule="auto"/>
        <w:ind w:firstLine="480" w:firstLineChars="200"/>
        <w:jc w:val="left"/>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3.供应商不存在直接管理关系的，则填“无”。</w:t>
      </w:r>
    </w:p>
    <w:p w14:paraId="7634DE71">
      <w:pPr>
        <w:spacing w:line="360" w:lineRule="auto"/>
        <w:jc w:val="left"/>
        <w:rPr>
          <w:color w:val="auto"/>
          <w:sz w:val="24"/>
          <w:highlight w:val="none"/>
        </w:rPr>
      </w:pPr>
    </w:p>
    <w:p w14:paraId="7DEA1932">
      <w:pPr>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12B81B40">
      <w:pPr>
        <w:autoSpaceDE w:val="0"/>
        <w:autoSpaceDN w:val="0"/>
        <w:spacing w:line="360" w:lineRule="auto"/>
        <w:ind w:firstLine="6120" w:firstLineChars="2550"/>
        <w:rPr>
          <w:rFonts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47B76452">
      <w:pPr>
        <w:rPr>
          <w:rFonts w:ascii="仿宋" w:hAnsi="仿宋" w:eastAsia="仿宋" w:cs="仿宋_GB2312"/>
          <w:b/>
          <w:color w:val="auto"/>
          <w:kern w:val="0"/>
          <w:sz w:val="30"/>
          <w:szCs w:val="30"/>
          <w:highlight w:val="none"/>
        </w:rPr>
      </w:pPr>
      <w:r>
        <w:rPr>
          <w:rFonts w:ascii="仿宋" w:hAnsi="仿宋" w:eastAsia="仿宋" w:cs="仿宋_GB2312"/>
          <w:b/>
          <w:color w:val="auto"/>
          <w:kern w:val="0"/>
          <w:sz w:val="30"/>
          <w:szCs w:val="30"/>
          <w:highlight w:val="none"/>
        </w:rPr>
        <w:br w:type="page"/>
      </w:r>
    </w:p>
    <w:p w14:paraId="7514CBF5">
      <w:pPr>
        <w:spacing w:line="360" w:lineRule="auto"/>
        <w:ind w:right="480"/>
        <w:contextualSpacing/>
        <w:rPr>
          <w:rFonts w:ascii="宋体" w:hAnsi="宋体"/>
          <w:color w:val="auto"/>
          <w:sz w:val="28"/>
          <w:szCs w:val="28"/>
          <w:highlight w:val="none"/>
        </w:rPr>
      </w:pPr>
      <w:r>
        <w:rPr>
          <w:rFonts w:hint="eastAsia" w:ascii="仿宋" w:hAnsi="仿宋" w:eastAsia="仿宋" w:cs="仿宋_GB2312"/>
          <w:b/>
          <w:color w:val="auto"/>
          <w:kern w:val="0"/>
          <w:sz w:val="30"/>
          <w:szCs w:val="30"/>
          <w:highlight w:val="none"/>
        </w:rPr>
        <w:t>六、资格声明函</w:t>
      </w:r>
    </w:p>
    <w:p w14:paraId="6B7FF7B4">
      <w:pPr>
        <w:spacing w:line="320" w:lineRule="exact"/>
        <w:jc w:val="center"/>
        <w:rPr>
          <w:rFonts w:ascii="宋体" w:hAnsi="宋体"/>
          <w:b/>
          <w:color w:val="auto"/>
          <w:sz w:val="32"/>
          <w:szCs w:val="32"/>
          <w:highlight w:val="none"/>
        </w:rPr>
      </w:pPr>
    </w:p>
    <w:p w14:paraId="69A7B714">
      <w:pPr>
        <w:spacing w:line="320" w:lineRule="exact"/>
        <w:jc w:val="center"/>
        <w:rPr>
          <w:rFonts w:ascii="宋体" w:hAnsi="宋体"/>
          <w:b/>
          <w:color w:val="auto"/>
          <w:sz w:val="32"/>
          <w:szCs w:val="32"/>
          <w:highlight w:val="none"/>
        </w:rPr>
      </w:pPr>
      <w:r>
        <w:rPr>
          <w:rFonts w:hint="eastAsia" w:ascii="宋体" w:hAnsi="宋体"/>
          <w:b/>
          <w:color w:val="auto"/>
          <w:sz w:val="32"/>
          <w:szCs w:val="32"/>
          <w:highlight w:val="none"/>
        </w:rPr>
        <w:t>资格声明函</w:t>
      </w:r>
    </w:p>
    <w:p w14:paraId="0959A576">
      <w:pPr>
        <w:spacing w:line="320" w:lineRule="exact"/>
        <w:jc w:val="center"/>
        <w:rPr>
          <w:rFonts w:ascii="宋体" w:hAnsi="宋体"/>
          <w:color w:val="auto"/>
          <w:sz w:val="24"/>
          <w:szCs w:val="20"/>
          <w:highlight w:val="none"/>
        </w:rPr>
      </w:pPr>
    </w:p>
    <w:p w14:paraId="554075A2">
      <w:pPr>
        <w:spacing w:line="360" w:lineRule="auto"/>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致：</w:t>
      </w:r>
      <w:r>
        <w:rPr>
          <w:rFonts w:hint="eastAsia" w:ascii="仿宋_GB2312" w:hAnsi="宋体" w:eastAsia="仿宋_GB2312" w:cs="宋体"/>
          <w:color w:val="auto"/>
          <w:sz w:val="24"/>
          <w:highlight w:val="none"/>
          <w:u w:val="single"/>
        </w:rPr>
        <w:t>广西机电设备招标有限公司</w:t>
      </w:r>
      <w:r>
        <w:rPr>
          <w:rFonts w:hint="eastAsia" w:ascii="仿宋_GB2312" w:hAnsi="宋体" w:eastAsia="仿宋_GB2312" w:cs="宋体"/>
          <w:color w:val="auto"/>
          <w:sz w:val="24"/>
          <w:highlight w:val="none"/>
        </w:rPr>
        <w:t>：</w:t>
      </w:r>
    </w:p>
    <w:p w14:paraId="3C2D75E3">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u w:val="single"/>
        </w:rPr>
        <w:t>（供应商名称）</w:t>
      </w:r>
      <w:r>
        <w:rPr>
          <w:rFonts w:hint="eastAsia" w:ascii="仿宋_GB2312" w:hAnsi="宋体" w:eastAsia="仿宋_GB2312" w:cs="宋体"/>
          <w:color w:val="auto"/>
          <w:sz w:val="24"/>
          <w:highlight w:val="none"/>
        </w:rPr>
        <w:t>系中华人民共和国合法供应商，经营地址</w:t>
      </w:r>
      <w:r>
        <w:rPr>
          <w:rFonts w:hint="eastAsia" w:ascii="仿宋_GB2312" w:hAnsi="宋体" w:eastAsia="仿宋_GB2312" w:cs="宋体"/>
          <w:color w:val="auto"/>
          <w:sz w:val="24"/>
          <w:highlight w:val="none"/>
          <w:u w:val="single"/>
        </w:rPr>
        <w:t xml:space="preserve">                              </w:t>
      </w:r>
      <w:r>
        <w:rPr>
          <w:rFonts w:hint="eastAsia" w:ascii="仿宋_GB2312" w:hAnsi="宋体" w:eastAsia="仿宋_GB2312" w:cs="宋体"/>
          <w:color w:val="auto"/>
          <w:sz w:val="24"/>
          <w:highlight w:val="none"/>
        </w:rPr>
        <w:t>。</w:t>
      </w:r>
    </w:p>
    <w:p w14:paraId="5584AB65">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我方愿意参加贵方组织的</w:t>
      </w:r>
      <w:r>
        <w:rPr>
          <w:rFonts w:hint="eastAsia" w:ascii="仿宋_GB2312" w:hAnsi="宋体" w:eastAsia="仿宋_GB2312" w:cs="宋体"/>
          <w:color w:val="auto"/>
          <w:sz w:val="24"/>
          <w:u w:val="single"/>
        </w:rPr>
        <w:t>（项目名称）</w:t>
      </w:r>
      <w:r>
        <w:rPr>
          <w:rFonts w:hint="eastAsia" w:ascii="仿宋_GB2312" w:hAnsi="宋体" w:eastAsia="仿宋_GB2312" w:cs="宋体"/>
          <w:color w:val="auto"/>
          <w:sz w:val="24"/>
        </w:rPr>
        <w:t>项目</w:t>
      </w:r>
      <w:r>
        <w:rPr>
          <w:rFonts w:hint="eastAsia" w:ascii="仿宋_GB2312" w:hAnsi="宋体" w:eastAsia="仿宋_GB2312" w:cs="宋体"/>
          <w:color w:val="auto"/>
          <w:sz w:val="24"/>
          <w:highlight w:val="none"/>
        </w:rPr>
        <w:t>的竞标，为便于贵方公正、择优地确定成交供应商及其竞标产品和服务，我方就本次竞标有关事项郑重声明如下：</w:t>
      </w:r>
    </w:p>
    <w:p w14:paraId="1194324A">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1.我方向贵方提交的所有响应文件、资料都是准确的和真实的。</w:t>
      </w:r>
    </w:p>
    <w:p w14:paraId="2B62090E">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32577E74">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3.在此，我方宣布同意如下：</w:t>
      </w:r>
    </w:p>
    <w:p w14:paraId="5B431AA4">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（1）将按磋商文件的约定履行合同责任和义务；</w:t>
      </w:r>
    </w:p>
    <w:p w14:paraId="2B9DED76">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（2）已详细审查全部磋商文件，包括澄清或者更正公告（如有）；</w:t>
      </w:r>
    </w:p>
    <w:p w14:paraId="1E2ED138">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（3）同意提供按照贵方可能要求的与谈判有关的一切数据或者资料；</w:t>
      </w:r>
    </w:p>
    <w:p w14:paraId="38638565">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（4）响应磋商文件规定的竞标有效期。</w:t>
      </w:r>
    </w:p>
    <w:p w14:paraId="380353EF">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4.我方承诺已经具备《中华人民共和国政府采购法》第二十二条中规定的参加政府采购活动的供应商应当具备的条件并按本项目响应文件“第三章”“第二节供应商须知前附表”中“资格证明文件组成”完整提供证明材料。</w:t>
      </w:r>
    </w:p>
    <w:p w14:paraId="588E689A">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3E8D9B9D">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0FDEE61A">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□我方本次响应文件</w:t>
      </w:r>
      <w:r>
        <w:rPr>
          <w:rFonts w:hint="eastAsia" w:ascii="仿宋_GB2312" w:hAnsi="宋体" w:eastAsia="仿宋_GB2312" w:cs="宋体"/>
          <w:color w:val="auto"/>
          <w:kern w:val="0"/>
          <w:sz w:val="24"/>
          <w:highlight w:val="none"/>
        </w:rPr>
        <w:t>内容中</w:t>
      </w:r>
      <w:r>
        <w:rPr>
          <w:rFonts w:hint="eastAsia" w:ascii="仿宋_GB2312" w:hAnsi="宋体" w:eastAsia="仿宋_GB2312" w:cs="宋体"/>
          <w:color w:val="auto"/>
          <w:sz w:val="24"/>
          <w:highlight w:val="none"/>
        </w:rPr>
        <w:t>未</w:t>
      </w:r>
      <w:r>
        <w:rPr>
          <w:rFonts w:hint="eastAsia" w:ascii="仿宋_GB2312" w:hAnsi="宋体" w:eastAsia="仿宋_GB2312" w:cs="宋体"/>
          <w:color w:val="auto"/>
          <w:kern w:val="0"/>
          <w:sz w:val="24"/>
          <w:highlight w:val="none"/>
        </w:rPr>
        <w:t>涉及商业秘密；</w:t>
      </w:r>
    </w:p>
    <w:p w14:paraId="2CBB4359">
      <w:pPr>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□我方本次响应文件</w:t>
      </w:r>
      <w:r>
        <w:rPr>
          <w:rFonts w:hint="eastAsia" w:ascii="仿宋_GB2312" w:hAnsi="宋体" w:eastAsia="仿宋_GB2312" w:cs="宋体"/>
          <w:color w:val="auto"/>
          <w:kern w:val="0"/>
          <w:sz w:val="24"/>
          <w:highlight w:val="none"/>
        </w:rPr>
        <w:t>涉及商业秘密的内容有：</w:t>
      </w:r>
      <w:r>
        <w:rPr>
          <w:rFonts w:hint="eastAsia" w:ascii="仿宋_GB2312" w:hAnsi="宋体" w:eastAsia="仿宋_GB2312" w:cs="宋体"/>
          <w:color w:val="auto"/>
          <w:kern w:val="0"/>
          <w:sz w:val="24"/>
          <w:highlight w:val="none"/>
          <w:u w:val="single"/>
        </w:rPr>
        <w:t xml:space="preserve">                         </w:t>
      </w:r>
      <w:r>
        <w:rPr>
          <w:rFonts w:hint="eastAsia" w:ascii="仿宋_GB2312" w:hAnsi="宋体" w:eastAsia="仿宋_GB2312" w:cs="宋体"/>
          <w:color w:val="auto"/>
          <w:kern w:val="0"/>
          <w:sz w:val="24"/>
          <w:highlight w:val="none"/>
        </w:rPr>
        <w:t>；</w:t>
      </w:r>
    </w:p>
    <w:p w14:paraId="368BF695">
      <w:pPr>
        <w:pStyle w:val="14"/>
        <w:spacing w:line="360" w:lineRule="auto"/>
        <w:ind w:left="0" w:leftChars="0" w:firstLine="480" w:firstLineChars="200"/>
        <w:rPr>
          <w:rFonts w:ascii="仿宋_GB2312" w:hAnsi="宋体" w:eastAsia="仿宋_GB2312" w:cs="宋体"/>
          <w:color w:val="auto"/>
          <w:sz w:val="24"/>
          <w:highlight w:val="none"/>
          <w:u w:val="single"/>
        </w:rPr>
      </w:pPr>
      <w:r>
        <w:rPr>
          <w:rFonts w:hint="eastAsia" w:ascii="仿宋_GB2312" w:hAnsi="宋体" w:eastAsia="仿宋_GB2312" w:cs="宋体"/>
          <w:color w:val="auto"/>
          <w:sz w:val="24"/>
          <w:highlight w:val="none"/>
        </w:rPr>
        <w:t>7.与本磋商有关的一切正式往来信函请寄：</w:t>
      </w:r>
      <w:r>
        <w:rPr>
          <w:rFonts w:hint="eastAsia" w:ascii="仿宋_GB2312" w:hAnsi="宋体" w:eastAsia="仿宋_GB2312" w:cs="宋体"/>
          <w:color w:val="auto"/>
          <w:sz w:val="24"/>
          <w:highlight w:val="none"/>
          <w:u w:val="single"/>
        </w:rPr>
        <w:t xml:space="preserve">                  </w:t>
      </w:r>
      <w:r>
        <w:rPr>
          <w:rFonts w:hint="eastAsia" w:ascii="仿宋_GB2312" w:hAnsi="宋体" w:eastAsia="仿宋_GB2312" w:cs="宋体"/>
          <w:color w:val="auto"/>
          <w:sz w:val="24"/>
          <w:highlight w:val="none"/>
        </w:rPr>
        <w:t>邮政编号：</w:t>
      </w:r>
      <w:r>
        <w:rPr>
          <w:rFonts w:hint="eastAsia" w:ascii="仿宋_GB2312" w:hAnsi="宋体" w:eastAsia="仿宋_GB2312" w:cs="宋体"/>
          <w:color w:val="auto"/>
          <w:sz w:val="24"/>
          <w:highlight w:val="none"/>
          <w:u w:val="single"/>
        </w:rPr>
        <w:t xml:space="preserve">        </w:t>
      </w:r>
    </w:p>
    <w:p w14:paraId="1767AB53">
      <w:pPr>
        <w:pStyle w:val="14"/>
        <w:spacing w:line="360" w:lineRule="auto"/>
        <w:ind w:left="0" w:leftChars="0"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电话/传真：</w:t>
      </w:r>
      <w:r>
        <w:rPr>
          <w:rFonts w:hint="eastAsia" w:ascii="仿宋_GB2312" w:hAnsi="宋体" w:eastAsia="仿宋_GB2312" w:cs="宋体"/>
          <w:color w:val="auto"/>
          <w:sz w:val="24"/>
          <w:highlight w:val="none"/>
          <w:u w:val="single"/>
        </w:rPr>
        <w:t xml:space="preserve">                        </w:t>
      </w:r>
      <w:r>
        <w:rPr>
          <w:rFonts w:hint="eastAsia" w:ascii="仿宋_GB2312" w:hAnsi="宋体" w:eastAsia="仿宋_GB2312" w:cs="宋体"/>
          <w:color w:val="auto"/>
          <w:sz w:val="24"/>
          <w:highlight w:val="none"/>
        </w:rPr>
        <w:t xml:space="preserve"> 电子函件：</w:t>
      </w:r>
      <w:r>
        <w:rPr>
          <w:rFonts w:hint="eastAsia" w:ascii="仿宋_GB2312" w:hAnsi="宋体" w:eastAsia="仿宋_GB2312" w:cs="宋体"/>
          <w:color w:val="auto"/>
          <w:sz w:val="24"/>
          <w:highlight w:val="none"/>
          <w:u w:val="single"/>
        </w:rPr>
        <w:t xml:space="preserve">                            </w:t>
      </w:r>
      <w:r>
        <w:rPr>
          <w:rFonts w:hint="eastAsia" w:ascii="仿宋_GB2312" w:hAnsi="宋体" w:eastAsia="仿宋_GB2312" w:cs="宋体"/>
          <w:color w:val="auto"/>
          <w:sz w:val="24"/>
          <w:highlight w:val="none"/>
        </w:rPr>
        <w:t xml:space="preserve">    </w:t>
      </w:r>
    </w:p>
    <w:p w14:paraId="6BCB8E4A">
      <w:pPr>
        <w:tabs>
          <w:tab w:val="left" w:pos="939"/>
        </w:tabs>
        <w:spacing w:line="360" w:lineRule="auto"/>
        <w:ind w:left="141" w:leftChars="67" w:firstLine="360" w:firstLineChars="15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开户银行：</w:t>
      </w:r>
      <w:r>
        <w:rPr>
          <w:rFonts w:hint="eastAsia" w:ascii="仿宋_GB2312" w:hAnsi="宋体" w:eastAsia="仿宋_GB2312" w:cs="宋体"/>
          <w:color w:val="auto"/>
          <w:sz w:val="24"/>
          <w:highlight w:val="none"/>
          <w:u w:val="single"/>
        </w:rPr>
        <w:t xml:space="preserve">                         </w:t>
      </w:r>
      <w:r>
        <w:rPr>
          <w:rFonts w:hint="eastAsia" w:ascii="仿宋_GB2312" w:hAnsi="宋体" w:eastAsia="仿宋_GB2312" w:cs="宋体"/>
          <w:color w:val="auto"/>
          <w:sz w:val="24"/>
          <w:highlight w:val="none"/>
        </w:rPr>
        <w:t xml:space="preserve">  帐号：</w:t>
      </w:r>
      <w:r>
        <w:rPr>
          <w:rFonts w:hint="eastAsia" w:ascii="仿宋_GB2312" w:hAnsi="宋体" w:eastAsia="仿宋_GB2312" w:cs="宋体"/>
          <w:color w:val="auto"/>
          <w:sz w:val="24"/>
          <w:highlight w:val="none"/>
          <w:u w:val="single"/>
        </w:rPr>
        <w:t xml:space="preserve">                               </w:t>
      </w:r>
    </w:p>
    <w:p w14:paraId="084222CE">
      <w:pPr>
        <w:tabs>
          <w:tab w:val="left" w:pos="939"/>
        </w:tabs>
        <w:spacing w:line="360" w:lineRule="auto"/>
        <w:ind w:firstLine="480" w:firstLineChars="20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8.以上事项如有虚假或者隐瞒，我方愿意承担一切后果，并不再寻求任何旨在减轻或者免除法律责任的辩解。</w:t>
      </w:r>
    </w:p>
    <w:p w14:paraId="4AD8AF77">
      <w:pPr>
        <w:tabs>
          <w:tab w:val="left" w:pos="939"/>
        </w:tabs>
        <w:spacing w:line="360" w:lineRule="auto"/>
        <w:ind w:left="141" w:leftChars="67" w:firstLine="360" w:firstLineChars="150"/>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特此承诺。</w:t>
      </w:r>
    </w:p>
    <w:p w14:paraId="3B7D2D5B">
      <w:pPr>
        <w:tabs>
          <w:tab w:val="left" w:pos="939"/>
        </w:tabs>
        <w:spacing w:line="360" w:lineRule="auto"/>
        <w:ind w:firstLine="480" w:firstLineChars="200"/>
        <w:rPr>
          <w:rFonts w:ascii="宋体" w:hAnsi="宋体" w:cs="宋体"/>
          <w:color w:val="auto"/>
          <w:sz w:val="24"/>
          <w:highlight w:val="none"/>
        </w:rPr>
      </w:pPr>
      <w:r>
        <w:rPr>
          <w:rFonts w:hint="eastAsia" w:ascii="仿宋_GB2312" w:hAnsi="宋体" w:eastAsia="仿宋_GB2312" w:cs="宋体"/>
          <w:color w:val="auto"/>
          <w:sz w:val="24"/>
          <w:highlight w:val="none"/>
        </w:rPr>
        <w:t>注：如为联合体竞标，盖章处须加盖联合体各方公章并由联合体各方法定代表人签署，否则其响应文件按无效响应处理。</w:t>
      </w:r>
    </w:p>
    <w:p w14:paraId="108CDF01">
      <w:pPr>
        <w:tabs>
          <w:tab w:val="left" w:pos="939"/>
        </w:tabs>
        <w:spacing w:line="360" w:lineRule="auto"/>
        <w:ind w:firstLine="480" w:firstLineChars="200"/>
        <w:rPr>
          <w:rFonts w:ascii="宋体" w:hAnsi="宋体" w:cs="宋体"/>
          <w:color w:val="auto"/>
          <w:sz w:val="24"/>
          <w:highlight w:val="none"/>
        </w:rPr>
      </w:pPr>
    </w:p>
    <w:p w14:paraId="37092C2F">
      <w:pPr>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64AC87B6">
      <w:pPr>
        <w:autoSpaceDE w:val="0"/>
        <w:autoSpaceDN w:val="0"/>
        <w:spacing w:line="360" w:lineRule="auto"/>
        <w:ind w:firstLine="6120" w:firstLineChars="2550"/>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  年  月   日</w:t>
      </w:r>
    </w:p>
    <w:p w14:paraId="0AD5B72D">
      <w:pPr>
        <w:widowControl/>
        <w:spacing w:line="360" w:lineRule="auto"/>
        <w:jc w:val="left"/>
        <w:rPr>
          <w:rFonts w:ascii="仿宋_GB2312" w:hAnsi="仿宋" w:eastAsia="仿宋_GB2312" w:cs="仿宋_GB2312"/>
          <w:color w:val="auto"/>
          <w:kern w:val="0"/>
          <w:sz w:val="24"/>
          <w:highlight w:val="none"/>
          <w:lang w:val="zh-CN"/>
        </w:rPr>
        <w:sectPr>
          <w:pgSz w:w="11911" w:h="16838"/>
          <w:pgMar w:top="1417" w:right="1417" w:bottom="1417" w:left="1417" w:header="720" w:footer="720" w:gutter="0"/>
          <w:cols w:space="0" w:num="1"/>
        </w:sectPr>
      </w:pPr>
    </w:p>
    <w:p w14:paraId="6869B44D">
      <w:pPr>
        <w:pStyle w:val="10"/>
        <w:overflowPunct w:val="0"/>
        <w:spacing w:line="520" w:lineRule="exact"/>
        <w:ind w:firstLine="0"/>
        <w:rPr>
          <w:rFonts w:ascii="宋体" w:hAnsi="宋体"/>
          <w:b/>
          <w:bCs/>
          <w:color w:val="auto"/>
          <w:sz w:val="32"/>
          <w:szCs w:val="32"/>
          <w:highlight w:val="none"/>
        </w:rPr>
      </w:pPr>
      <w:r>
        <w:rPr>
          <w:rFonts w:hint="eastAsia" w:ascii="仿宋" w:hAnsi="仿宋" w:eastAsia="仿宋" w:cs="仿宋_GB2312"/>
          <w:b/>
          <w:color w:val="auto"/>
          <w:kern w:val="0"/>
          <w:sz w:val="30"/>
          <w:szCs w:val="30"/>
          <w:highlight w:val="none"/>
        </w:rPr>
        <w:t>七、联合体协议书（如有）</w:t>
      </w:r>
    </w:p>
    <w:p w14:paraId="1CEFD1D9">
      <w:pPr>
        <w:pStyle w:val="14"/>
        <w:spacing w:line="600" w:lineRule="exact"/>
        <w:jc w:val="center"/>
        <w:rPr>
          <w:rFonts w:ascii="方正小标宋简体" w:hAnsi="方正小标宋简体" w:eastAsia="方正小标宋简体" w:cs="方正小标宋简体"/>
          <w:color w:val="auto"/>
          <w:sz w:val="44"/>
          <w:szCs w:val="44"/>
          <w:highlight w:val="none"/>
        </w:rPr>
      </w:pPr>
    </w:p>
    <w:p w14:paraId="7A62B890">
      <w:pPr>
        <w:pStyle w:val="14"/>
        <w:spacing w:line="60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联合体竞标协议书（格式）</w:t>
      </w:r>
    </w:p>
    <w:p w14:paraId="5B0F0316">
      <w:pPr>
        <w:autoSpaceDE w:val="0"/>
        <w:autoSpaceDN w:val="0"/>
        <w:adjustRightInd w:val="0"/>
        <w:spacing w:line="360" w:lineRule="auto"/>
        <w:jc w:val="left"/>
        <w:rPr>
          <w:rFonts w:ascii="宋体" w:cs="宋体"/>
          <w:color w:val="auto"/>
          <w:kern w:val="0"/>
          <w:szCs w:val="21"/>
          <w:highlight w:val="none"/>
          <w:u w:val="single"/>
        </w:rPr>
      </w:pPr>
    </w:p>
    <w:p w14:paraId="7997B4EE">
      <w:pPr>
        <w:autoSpaceDE w:val="0"/>
        <w:autoSpaceDN w:val="0"/>
        <w:adjustRightInd w:val="0"/>
        <w:spacing w:line="360" w:lineRule="auto"/>
        <w:jc w:val="left"/>
        <w:rPr>
          <w:rFonts w:ascii="仿宋_GB2312" w:hAnsi="仿宋_GB2312" w:eastAsia="仿宋_GB2312" w:cs="宋体"/>
          <w:color w:val="auto"/>
          <w:kern w:val="0"/>
          <w:sz w:val="24"/>
          <w:highlight w:val="none"/>
        </w:rPr>
      </w:pPr>
      <w:r>
        <w:rPr>
          <w:rFonts w:hint="eastAsia" w:ascii="仿宋_GB2312" w:hAnsi="仿宋_GB2312" w:eastAsia="仿宋_GB2312" w:cs="宋体"/>
          <w:color w:val="auto"/>
          <w:kern w:val="0"/>
          <w:sz w:val="24"/>
          <w:highlight w:val="none"/>
          <w:u w:val="single"/>
        </w:rPr>
        <w:t xml:space="preserve">                                                  </w:t>
      </w:r>
      <w:r>
        <w:rPr>
          <w:rFonts w:hint="eastAsia" w:ascii="仿宋_GB2312" w:hAnsi="仿宋_GB2312" w:eastAsia="仿宋_GB2312" w:cs="宋体"/>
          <w:color w:val="auto"/>
          <w:kern w:val="0"/>
          <w:sz w:val="24"/>
          <w:highlight w:val="none"/>
        </w:rPr>
        <w:t>（所有成员单位名称）自愿组成联合体，共同参加</w:t>
      </w:r>
      <w:r>
        <w:rPr>
          <w:rFonts w:hint="eastAsia" w:ascii="仿宋_GB2312" w:hAnsi="仿宋_GB2312" w:eastAsia="仿宋_GB2312" w:cs="宋体"/>
          <w:color w:val="auto"/>
          <w:kern w:val="0"/>
          <w:sz w:val="24"/>
          <w:highlight w:val="none"/>
          <w:u w:val="single"/>
        </w:rPr>
        <w:t xml:space="preserve">    广西机电设备招标有限公司   </w:t>
      </w:r>
      <w:r>
        <w:rPr>
          <w:rFonts w:hint="eastAsia" w:ascii="仿宋_GB2312" w:hAnsi="仿宋_GB2312" w:eastAsia="仿宋_GB2312" w:cs="宋体"/>
          <w:color w:val="auto"/>
          <w:kern w:val="0"/>
          <w:sz w:val="24"/>
          <w:highlight w:val="none"/>
        </w:rPr>
        <w:t>组织的</w:t>
      </w:r>
      <w:r>
        <w:rPr>
          <w:rFonts w:hint="eastAsia" w:ascii="仿宋_GB2312" w:hAnsi="仿宋_GB2312" w:eastAsia="仿宋_GB2312" w:cs="宋体"/>
          <w:color w:val="auto"/>
          <w:kern w:val="0"/>
          <w:sz w:val="24"/>
          <w:highlight w:val="none"/>
          <w:u w:val="single"/>
          <w:lang w:eastAsia="zh-CN"/>
        </w:rPr>
        <w:t>（</w:t>
      </w:r>
      <w:r>
        <w:rPr>
          <w:rFonts w:hint="eastAsia" w:ascii="仿宋_GB2312" w:hAnsi="仿宋_GB2312" w:eastAsia="仿宋_GB2312" w:cs="宋体"/>
          <w:color w:val="auto"/>
          <w:kern w:val="0"/>
          <w:sz w:val="24"/>
          <w:highlight w:val="none"/>
          <w:u w:val="single"/>
          <w:lang w:val="en-US" w:eastAsia="zh-CN"/>
        </w:rPr>
        <w:t>项目名称</w:t>
      </w:r>
      <w:r>
        <w:rPr>
          <w:rFonts w:hint="eastAsia" w:ascii="仿宋_GB2312" w:hAnsi="仿宋_GB2312" w:eastAsia="仿宋_GB2312" w:cs="宋体"/>
          <w:color w:val="auto"/>
          <w:kern w:val="0"/>
          <w:sz w:val="24"/>
          <w:highlight w:val="none"/>
          <w:u w:val="single"/>
          <w:lang w:eastAsia="zh-CN"/>
        </w:rPr>
        <w:t>）</w:t>
      </w:r>
      <w:r>
        <w:rPr>
          <w:rFonts w:hint="eastAsia" w:ascii="仿宋_GB2312" w:hAnsi="仿宋_GB2312" w:eastAsia="仿宋_GB2312" w:cs="宋体"/>
          <w:color w:val="auto"/>
          <w:kern w:val="0"/>
          <w:sz w:val="24"/>
          <w:highlight w:val="none"/>
        </w:rPr>
        <w:t>（项目编号：</w:t>
      </w:r>
      <w:r>
        <w:rPr>
          <w:rFonts w:hint="eastAsia" w:ascii="仿宋_GB2312" w:hAnsi="仿宋_GB2312" w:eastAsia="仿宋_GB2312" w:cs="宋体"/>
          <w:color w:val="auto"/>
          <w:kern w:val="0"/>
          <w:sz w:val="24"/>
          <w:highlight w:val="none"/>
          <w:u w:val="single"/>
        </w:rPr>
        <w:t xml:space="preserve">   </w:t>
      </w:r>
      <w:r>
        <w:rPr>
          <w:rFonts w:hint="eastAsia" w:ascii="仿宋_GB2312" w:hAnsi="仿宋_GB2312" w:eastAsia="仿宋_GB2312" w:cs="宋体"/>
          <w:color w:val="auto"/>
          <w:kern w:val="0"/>
          <w:sz w:val="24"/>
          <w:highlight w:val="none"/>
        </w:rPr>
        <w:t>）竞争性磋商采购。现就联合体竞标事宜订立如下协议：</w:t>
      </w:r>
    </w:p>
    <w:p w14:paraId="2FCC2460">
      <w:pPr>
        <w:autoSpaceDE w:val="0"/>
        <w:autoSpaceDN w:val="0"/>
        <w:adjustRightInd w:val="0"/>
        <w:spacing w:line="360" w:lineRule="auto"/>
        <w:ind w:firstLine="420"/>
        <w:jc w:val="left"/>
        <w:rPr>
          <w:rFonts w:ascii="仿宋_GB2312" w:hAnsi="宋体" w:eastAsia="仿宋_GB2312" w:cs="宋体"/>
          <w:color w:val="auto"/>
          <w:kern w:val="0"/>
          <w:sz w:val="24"/>
          <w:highlight w:val="none"/>
        </w:rPr>
      </w:pPr>
      <w:r>
        <w:rPr>
          <w:rFonts w:hint="eastAsia" w:ascii="仿宋_GB2312" w:hAnsi="宋体" w:eastAsia="仿宋_GB2312" w:cs="TimesNewRomanPSMT"/>
          <w:color w:val="auto"/>
          <w:kern w:val="0"/>
          <w:sz w:val="24"/>
          <w:highlight w:val="none"/>
        </w:rPr>
        <w:t>1</w:t>
      </w:r>
      <w:r>
        <w:rPr>
          <w:rFonts w:hint="eastAsia" w:ascii="仿宋_GB2312" w:hAnsi="宋体" w:eastAsia="仿宋_GB2312" w:cs="宋体"/>
          <w:color w:val="auto"/>
          <w:kern w:val="0"/>
          <w:sz w:val="24"/>
          <w:highlight w:val="none"/>
        </w:rPr>
        <w:t>、</w:t>
      </w:r>
      <w:r>
        <w:rPr>
          <w:rFonts w:hint="eastAsia" w:ascii="仿宋_GB2312" w:hAnsi="仿宋_GB2312" w:eastAsia="仿宋_GB2312"/>
          <w:color w:val="auto"/>
          <w:sz w:val="24"/>
          <w:highlight w:val="none"/>
        </w:rPr>
        <w:t>________________________</w:t>
      </w:r>
      <w:r>
        <w:rPr>
          <w:rFonts w:hint="eastAsia" w:ascii="仿宋_GB2312" w:hAnsi="宋体" w:eastAsia="仿宋_GB2312" w:cs="宋体"/>
          <w:color w:val="auto"/>
          <w:kern w:val="0"/>
          <w:sz w:val="24"/>
          <w:highlight w:val="none"/>
        </w:rPr>
        <w:t>（某成员单位名称）为联合体名称牵头人。</w:t>
      </w:r>
    </w:p>
    <w:p w14:paraId="2A62939E">
      <w:pPr>
        <w:autoSpaceDE w:val="0"/>
        <w:autoSpaceDN w:val="0"/>
        <w:adjustRightInd w:val="0"/>
        <w:spacing w:line="360" w:lineRule="auto"/>
        <w:ind w:firstLine="420"/>
        <w:jc w:val="left"/>
        <w:rPr>
          <w:rFonts w:ascii="仿宋_GB2312" w:hAnsi="宋体" w:eastAsia="仿宋_GB2312" w:cs="宋体"/>
          <w:color w:val="auto"/>
          <w:kern w:val="0"/>
          <w:sz w:val="24"/>
          <w:highlight w:val="none"/>
        </w:rPr>
      </w:pPr>
      <w:r>
        <w:rPr>
          <w:rFonts w:hint="eastAsia" w:ascii="仿宋_GB2312" w:hAnsi="宋体" w:eastAsia="仿宋_GB2312" w:cs="TimesNewRomanPSMT"/>
          <w:color w:val="auto"/>
          <w:kern w:val="0"/>
          <w:sz w:val="24"/>
          <w:highlight w:val="none"/>
        </w:rPr>
        <w:t>2</w:t>
      </w:r>
      <w:r>
        <w:rPr>
          <w:rFonts w:hint="eastAsia" w:ascii="仿宋_GB2312" w:hAnsi="宋体" w:eastAsia="仿宋_GB2312" w:cs="宋体"/>
          <w:color w:val="auto"/>
          <w:kern w:val="0"/>
          <w:sz w:val="24"/>
          <w:highlight w:val="none"/>
        </w:rPr>
        <w:t>、联合体牵头人合法代表联合体各成员负责本磋商项目响应文件编制和合同谈判活动，并代表联合体提交和接收相关的资料、信息及指示，并处理与之有关的一切事务，负责合同实施阶段的主办、组织和协调工作。</w:t>
      </w:r>
    </w:p>
    <w:p w14:paraId="2AB149DD">
      <w:pPr>
        <w:autoSpaceDE w:val="0"/>
        <w:autoSpaceDN w:val="0"/>
        <w:adjustRightInd w:val="0"/>
        <w:spacing w:line="360" w:lineRule="auto"/>
        <w:ind w:firstLine="420"/>
        <w:jc w:val="left"/>
        <w:rPr>
          <w:rFonts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3、联合体牵头人在本项目中签署和盖章的一切文件和处理的一切事宜，联合体各成员均予以承认。 联合体各成员将严格按照磋商文件、响应文件和合同的要求全面履行义务，并向采购人承担连带责任。</w:t>
      </w:r>
    </w:p>
    <w:p w14:paraId="2CAEF697">
      <w:pPr>
        <w:autoSpaceDE w:val="0"/>
        <w:autoSpaceDN w:val="0"/>
        <w:adjustRightInd w:val="0"/>
        <w:spacing w:line="360" w:lineRule="auto"/>
        <w:ind w:firstLine="420"/>
        <w:jc w:val="left"/>
        <w:rPr>
          <w:rFonts w:ascii="仿宋_GB2312" w:hAnsi="宋体" w:eastAsia="仿宋_GB2312" w:cs="宋体"/>
          <w:color w:val="auto"/>
          <w:kern w:val="0"/>
          <w:sz w:val="24"/>
          <w:highlight w:val="none"/>
        </w:rPr>
      </w:pPr>
      <w:r>
        <w:rPr>
          <w:rFonts w:hint="eastAsia" w:ascii="仿宋_GB2312" w:hAnsi="宋体" w:eastAsia="仿宋_GB2312" w:cs="TimesNewRomanPSMT"/>
          <w:color w:val="auto"/>
          <w:kern w:val="0"/>
          <w:sz w:val="24"/>
          <w:highlight w:val="none"/>
        </w:rPr>
        <w:t>4</w:t>
      </w:r>
      <w:r>
        <w:rPr>
          <w:rFonts w:hint="eastAsia" w:ascii="仿宋_GB2312" w:hAnsi="宋体" w:eastAsia="仿宋_GB2312" w:cs="宋体"/>
          <w:color w:val="auto"/>
          <w:kern w:val="0"/>
          <w:sz w:val="24"/>
          <w:highlight w:val="none"/>
        </w:rPr>
        <w:t>、联合体各成员单位内部的职责分工如下</w:t>
      </w:r>
      <w:r>
        <w:rPr>
          <w:rFonts w:hint="eastAsia" w:ascii="仿宋_GB2312" w:hAnsi="宋体" w:eastAsia="仿宋_GB2312" w:cs="宋体"/>
          <w:color w:val="auto"/>
          <w:kern w:val="0"/>
          <w:sz w:val="24"/>
          <w:highlight w:val="none"/>
          <w:u w:val="single"/>
        </w:rPr>
        <w:t>：</w:t>
      </w:r>
      <w:r>
        <w:rPr>
          <w:rFonts w:hint="eastAsia" w:ascii="仿宋_GB2312" w:hAnsi="仿宋_GB2312" w:eastAsia="仿宋_GB2312"/>
          <w:color w:val="auto"/>
          <w:sz w:val="24"/>
          <w:highlight w:val="none"/>
          <w:u w:val="single"/>
        </w:rPr>
        <w:t>________________________________________________</w:t>
      </w:r>
      <w:r>
        <w:rPr>
          <w:rFonts w:hint="eastAsia" w:ascii="仿宋_GB2312" w:hAnsi="宋体" w:eastAsia="仿宋_GB2312" w:cs="宋体"/>
          <w:color w:val="auto"/>
          <w:kern w:val="0"/>
          <w:sz w:val="24"/>
          <w:highlight w:val="none"/>
        </w:rPr>
        <w:t>。</w:t>
      </w:r>
    </w:p>
    <w:p w14:paraId="568E85E5">
      <w:pPr>
        <w:pStyle w:val="14"/>
        <w:spacing w:line="360" w:lineRule="auto"/>
        <w:ind w:left="0" w:leftChars="0" w:firstLine="480" w:firstLineChars="200"/>
        <w:rPr>
          <w:rFonts w:ascii="仿宋_GB2312" w:eastAsia="仿宋_GB2312"/>
          <w:color w:val="auto"/>
          <w:sz w:val="24"/>
          <w:highlight w:val="none"/>
        </w:rPr>
      </w:pPr>
      <w:r>
        <w:rPr>
          <w:rFonts w:hint="eastAsia" w:ascii="仿宋_GB2312" w:hAnsi="宋体" w:eastAsia="仿宋_GB2312" w:cs="宋体"/>
          <w:color w:val="auto"/>
          <w:sz w:val="24"/>
          <w:highlight w:val="none"/>
        </w:rPr>
        <w:t>5、本联合体中</w:t>
      </w:r>
      <w:r>
        <w:rPr>
          <w:rFonts w:hint="eastAsia" w:ascii="仿宋_GB2312" w:hAnsi="宋体" w:eastAsia="仿宋_GB2312" w:cs="宋体"/>
          <w:color w:val="auto"/>
          <w:sz w:val="24"/>
          <w:highlight w:val="none"/>
          <w:u w:val="single"/>
        </w:rPr>
        <w:t>，</w:t>
      </w:r>
      <w:r>
        <w:rPr>
          <w:rFonts w:hint="eastAsia" w:ascii="仿宋_GB2312" w:hAnsi="仿宋_GB2312" w:eastAsia="仿宋_GB2312"/>
          <w:color w:val="auto"/>
          <w:sz w:val="24"/>
          <w:highlight w:val="none"/>
          <w:u w:val="single"/>
        </w:rPr>
        <w:t>________________________</w:t>
      </w:r>
      <w:r>
        <w:rPr>
          <w:rFonts w:hint="eastAsia" w:ascii="仿宋_GB2312" w:hAnsi="宋体" w:eastAsia="仿宋_GB2312" w:cs="宋体"/>
          <w:color w:val="auto"/>
          <w:sz w:val="24"/>
          <w:highlight w:val="none"/>
          <w:u w:val="single"/>
        </w:rPr>
        <w:t>（某成员单位名称）为</w:t>
      </w:r>
      <w:r>
        <w:rPr>
          <w:rFonts w:hint="eastAsia" w:ascii="仿宋_GB2312" w:hAnsi="仿宋_GB2312" w:eastAsia="仿宋_GB2312"/>
          <w:color w:val="auto"/>
          <w:sz w:val="24"/>
          <w:highlight w:val="none"/>
          <w:u w:val="single"/>
        </w:rPr>
        <w:t>______</w:t>
      </w:r>
      <w:r>
        <w:rPr>
          <w:rFonts w:hint="eastAsia" w:ascii="仿宋_GB2312" w:hAnsi="仿宋_GB2312" w:eastAsia="仿宋_GB2312"/>
          <w:color w:val="auto"/>
          <w:sz w:val="24"/>
          <w:highlight w:val="none"/>
        </w:rPr>
        <w:t>（请填写：中型、小型、微型）企业，其协议合同金额占联合体协议合同总金额的</w:t>
      </w:r>
      <w:r>
        <w:rPr>
          <w:rFonts w:hint="eastAsia" w:ascii="仿宋_GB2312" w:hAnsi="仿宋_GB2312" w:eastAsia="仿宋_GB2312"/>
          <w:color w:val="auto"/>
          <w:sz w:val="24"/>
          <w:highlight w:val="none"/>
          <w:u w:val="single"/>
        </w:rPr>
        <w:t>______</w:t>
      </w:r>
      <w:r>
        <w:rPr>
          <w:rFonts w:hint="eastAsia" w:ascii="仿宋_GB2312" w:hAnsi="仿宋_GB2312" w:eastAsia="仿宋_GB2312"/>
          <w:color w:val="auto"/>
          <w:sz w:val="24"/>
          <w:highlight w:val="none"/>
        </w:rPr>
        <w:t>%。【如联合体成员中有小型、微型企业的，请填写此条，否则无需填写；如联合体成员中有多个小型、微型企业的，请逐一列出。】</w:t>
      </w:r>
    </w:p>
    <w:p w14:paraId="27385181">
      <w:pPr>
        <w:autoSpaceDE w:val="0"/>
        <w:autoSpaceDN w:val="0"/>
        <w:adjustRightInd w:val="0"/>
        <w:spacing w:line="360" w:lineRule="auto"/>
        <w:ind w:firstLine="420"/>
        <w:jc w:val="left"/>
        <w:rPr>
          <w:rFonts w:ascii="仿宋_GB2312" w:hAnsi="宋体" w:eastAsia="仿宋_GB2312" w:cs="宋体"/>
          <w:color w:val="auto"/>
          <w:kern w:val="0"/>
          <w:sz w:val="24"/>
          <w:highlight w:val="none"/>
        </w:rPr>
      </w:pPr>
      <w:r>
        <w:rPr>
          <w:rFonts w:hint="eastAsia" w:ascii="仿宋_GB2312" w:hAnsi="宋体" w:eastAsia="仿宋_GB2312" w:cs="TimesNewRomanPSMT"/>
          <w:color w:val="auto"/>
          <w:kern w:val="0"/>
          <w:sz w:val="24"/>
          <w:highlight w:val="none"/>
        </w:rPr>
        <w:t>6</w:t>
      </w:r>
      <w:r>
        <w:rPr>
          <w:rFonts w:hint="eastAsia" w:ascii="仿宋_GB2312" w:hAnsi="宋体" w:eastAsia="仿宋_GB2312" w:cs="宋体"/>
          <w:color w:val="auto"/>
          <w:kern w:val="0"/>
          <w:sz w:val="24"/>
          <w:highlight w:val="none"/>
        </w:rPr>
        <w:t>、本协议书自签署之日起生效，合同履行完毕后自动失效。</w:t>
      </w:r>
    </w:p>
    <w:p w14:paraId="4C5CF157">
      <w:pPr>
        <w:autoSpaceDE w:val="0"/>
        <w:autoSpaceDN w:val="0"/>
        <w:adjustRightInd w:val="0"/>
        <w:spacing w:line="360" w:lineRule="auto"/>
        <w:ind w:firstLine="420"/>
        <w:jc w:val="left"/>
        <w:rPr>
          <w:rFonts w:ascii="仿宋_GB2312" w:hAnsi="宋体" w:eastAsia="仿宋_GB2312" w:cs="宋体"/>
          <w:color w:val="auto"/>
          <w:kern w:val="0"/>
          <w:sz w:val="24"/>
          <w:highlight w:val="none"/>
        </w:rPr>
      </w:pPr>
      <w:r>
        <w:rPr>
          <w:rFonts w:hint="eastAsia" w:ascii="仿宋_GB2312" w:hAnsi="宋体" w:eastAsia="仿宋_GB2312" w:cs="TimesNewRomanPSMT"/>
          <w:color w:val="auto"/>
          <w:kern w:val="0"/>
          <w:sz w:val="24"/>
          <w:highlight w:val="none"/>
        </w:rPr>
        <w:t>7</w:t>
      </w:r>
      <w:r>
        <w:rPr>
          <w:rFonts w:hint="eastAsia" w:ascii="仿宋_GB2312" w:hAnsi="宋体" w:eastAsia="仿宋_GB2312" w:cs="宋体"/>
          <w:color w:val="auto"/>
          <w:kern w:val="0"/>
          <w:sz w:val="24"/>
          <w:highlight w:val="none"/>
        </w:rPr>
        <w:t>、本协议书一式</w:t>
      </w:r>
      <w:r>
        <w:rPr>
          <w:rFonts w:hint="eastAsia" w:ascii="仿宋_GB2312" w:hAnsi="宋体" w:eastAsia="仿宋_GB2312" w:cs="宋体"/>
          <w:color w:val="auto"/>
          <w:kern w:val="0"/>
          <w:sz w:val="24"/>
          <w:highlight w:val="none"/>
          <w:u w:val="single"/>
        </w:rPr>
        <w:t xml:space="preserve">    </w:t>
      </w:r>
      <w:r>
        <w:rPr>
          <w:rFonts w:hint="eastAsia" w:ascii="仿宋_GB2312" w:hAnsi="宋体" w:eastAsia="仿宋_GB2312" w:cs="宋体"/>
          <w:color w:val="auto"/>
          <w:kern w:val="0"/>
          <w:sz w:val="24"/>
          <w:highlight w:val="none"/>
        </w:rPr>
        <w:t>份，联合体成员和采购代理机构各执一份。</w:t>
      </w:r>
    </w:p>
    <w:p w14:paraId="560B46A1">
      <w:pPr>
        <w:autoSpaceDE w:val="0"/>
        <w:autoSpaceDN w:val="0"/>
        <w:adjustRightInd w:val="0"/>
        <w:spacing w:line="360" w:lineRule="auto"/>
        <w:ind w:firstLine="420"/>
        <w:jc w:val="left"/>
        <w:rPr>
          <w:rFonts w:ascii="仿宋_GB2312" w:hAnsi="仿宋_GB2312" w:eastAsia="仿宋_GB2312" w:cs="宋体"/>
          <w:color w:val="auto"/>
          <w:kern w:val="0"/>
          <w:sz w:val="24"/>
          <w:highlight w:val="none"/>
        </w:rPr>
      </w:pPr>
      <w:r>
        <w:rPr>
          <w:rFonts w:hint="eastAsia" w:ascii="仿宋_GB2312" w:hAnsi="仿宋_GB2312" w:eastAsia="仿宋_GB2312" w:cs="宋体"/>
          <w:color w:val="auto"/>
          <w:kern w:val="0"/>
          <w:sz w:val="24"/>
          <w:highlight w:val="none"/>
        </w:rPr>
        <w:t>注：本协议书由法定代表人签字的，应附法定代表人身份证明；本协议书由委托代理人签字的，应附法定代表人授权委托书。</w:t>
      </w:r>
    </w:p>
    <w:p w14:paraId="7479902F">
      <w:pPr>
        <w:autoSpaceDE w:val="0"/>
        <w:autoSpaceDN w:val="0"/>
        <w:adjustRightInd w:val="0"/>
        <w:spacing w:line="360" w:lineRule="auto"/>
        <w:jc w:val="left"/>
        <w:rPr>
          <w:rFonts w:ascii="仿宋_GB2312" w:hAnsi="仿宋_GB2312" w:eastAsia="仿宋_GB2312" w:cs="宋体"/>
          <w:color w:val="auto"/>
          <w:kern w:val="0"/>
          <w:sz w:val="24"/>
          <w:highlight w:val="none"/>
        </w:rPr>
      </w:pPr>
      <w:r>
        <w:rPr>
          <w:rFonts w:hint="eastAsia" w:ascii="仿宋_GB2312" w:hAnsi="仿宋_GB2312" w:eastAsia="仿宋_GB2312" w:cs="宋体"/>
          <w:color w:val="auto"/>
          <w:kern w:val="0"/>
          <w:sz w:val="24"/>
          <w:highlight w:val="none"/>
        </w:rPr>
        <w:t>牵头人名称：</w:t>
      </w:r>
      <w:r>
        <w:rPr>
          <w:rFonts w:hint="eastAsia" w:ascii="仿宋_GB2312" w:hAnsi="仿宋_GB2312" w:eastAsia="仿宋_GB2312" w:cs="宋体"/>
          <w:color w:val="auto"/>
          <w:kern w:val="0"/>
          <w:sz w:val="24"/>
          <w:highlight w:val="none"/>
          <w:u w:val="single"/>
        </w:rPr>
        <w:t xml:space="preserve">                                       </w:t>
      </w:r>
      <w:r>
        <w:rPr>
          <w:rFonts w:hint="eastAsia" w:ascii="仿宋_GB2312" w:hAnsi="仿宋_GB2312" w:eastAsia="仿宋_GB2312" w:cs="宋体"/>
          <w:color w:val="auto"/>
          <w:kern w:val="0"/>
          <w:sz w:val="24"/>
          <w:highlight w:val="none"/>
        </w:rPr>
        <w:t>（盖单位公章）</w:t>
      </w:r>
    </w:p>
    <w:p w14:paraId="3E89300D">
      <w:pPr>
        <w:autoSpaceDE w:val="0"/>
        <w:autoSpaceDN w:val="0"/>
        <w:adjustRightInd w:val="0"/>
        <w:spacing w:line="360" w:lineRule="auto"/>
        <w:jc w:val="left"/>
        <w:rPr>
          <w:rFonts w:ascii="仿宋_GB2312" w:hAnsi="仿宋_GB2312" w:eastAsia="仿宋_GB2312" w:cs="宋体"/>
          <w:color w:val="auto"/>
          <w:kern w:val="0"/>
          <w:sz w:val="24"/>
          <w:highlight w:val="none"/>
        </w:rPr>
      </w:pPr>
      <w:r>
        <w:rPr>
          <w:rFonts w:hint="eastAsia" w:ascii="仿宋_GB2312" w:hAnsi="仿宋_GB2312" w:eastAsia="仿宋_GB2312" w:cs="宋体"/>
          <w:color w:val="auto"/>
          <w:kern w:val="0"/>
          <w:sz w:val="24"/>
          <w:highlight w:val="none"/>
        </w:rPr>
        <w:t>法定代表人或其委托代理人：</w:t>
      </w:r>
      <w:r>
        <w:rPr>
          <w:rFonts w:hint="eastAsia" w:ascii="仿宋_GB2312" w:hAnsi="仿宋_GB2312" w:eastAsia="仿宋_GB2312" w:cs="宋体"/>
          <w:color w:val="auto"/>
          <w:kern w:val="0"/>
          <w:sz w:val="24"/>
          <w:highlight w:val="none"/>
          <w:u w:val="single"/>
        </w:rPr>
        <w:t xml:space="preserve">                         </w:t>
      </w:r>
      <w:r>
        <w:rPr>
          <w:rFonts w:hint="eastAsia" w:ascii="仿宋_GB2312" w:hAnsi="仿宋_GB2312" w:eastAsia="仿宋_GB2312" w:cs="宋体"/>
          <w:color w:val="auto"/>
          <w:kern w:val="0"/>
          <w:sz w:val="24"/>
          <w:highlight w:val="none"/>
        </w:rPr>
        <w:t>（签字或盖章）</w:t>
      </w:r>
    </w:p>
    <w:p w14:paraId="42723AC3">
      <w:pPr>
        <w:autoSpaceDE w:val="0"/>
        <w:autoSpaceDN w:val="0"/>
        <w:adjustRightInd w:val="0"/>
        <w:spacing w:line="360" w:lineRule="auto"/>
        <w:jc w:val="left"/>
        <w:rPr>
          <w:rFonts w:ascii="仿宋_GB2312" w:hAnsi="仿宋_GB2312" w:eastAsia="仿宋_GB2312" w:cs="宋体"/>
          <w:color w:val="auto"/>
          <w:kern w:val="0"/>
          <w:sz w:val="24"/>
          <w:highlight w:val="none"/>
        </w:rPr>
      </w:pPr>
    </w:p>
    <w:p w14:paraId="0876D5BB">
      <w:pPr>
        <w:autoSpaceDE w:val="0"/>
        <w:autoSpaceDN w:val="0"/>
        <w:adjustRightInd w:val="0"/>
        <w:spacing w:line="360" w:lineRule="auto"/>
        <w:jc w:val="left"/>
        <w:rPr>
          <w:rFonts w:ascii="仿宋_GB2312" w:hAnsi="仿宋_GB2312" w:eastAsia="仿宋_GB2312" w:cs="宋体"/>
          <w:color w:val="auto"/>
          <w:kern w:val="0"/>
          <w:sz w:val="24"/>
          <w:highlight w:val="none"/>
        </w:rPr>
      </w:pPr>
      <w:r>
        <w:rPr>
          <w:rFonts w:hint="eastAsia" w:ascii="仿宋_GB2312" w:hAnsi="仿宋_GB2312" w:eastAsia="仿宋_GB2312" w:cs="宋体"/>
          <w:color w:val="auto"/>
          <w:kern w:val="0"/>
          <w:sz w:val="24"/>
          <w:highlight w:val="none"/>
        </w:rPr>
        <w:t>成员一名称：</w:t>
      </w:r>
      <w:r>
        <w:rPr>
          <w:rFonts w:hint="eastAsia" w:ascii="仿宋_GB2312" w:hAnsi="仿宋_GB2312" w:eastAsia="仿宋_GB2312" w:cs="宋体"/>
          <w:color w:val="auto"/>
          <w:kern w:val="0"/>
          <w:sz w:val="24"/>
          <w:highlight w:val="none"/>
          <w:u w:val="single"/>
        </w:rPr>
        <w:t xml:space="preserve">                                       </w:t>
      </w:r>
      <w:r>
        <w:rPr>
          <w:rFonts w:hint="eastAsia" w:ascii="仿宋_GB2312" w:hAnsi="仿宋_GB2312" w:eastAsia="仿宋_GB2312" w:cs="宋体"/>
          <w:color w:val="auto"/>
          <w:kern w:val="0"/>
          <w:sz w:val="24"/>
          <w:highlight w:val="none"/>
        </w:rPr>
        <w:t>（盖单位公章）</w:t>
      </w:r>
    </w:p>
    <w:p w14:paraId="58190924">
      <w:pPr>
        <w:autoSpaceDE w:val="0"/>
        <w:autoSpaceDN w:val="0"/>
        <w:adjustRightInd w:val="0"/>
        <w:spacing w:line="360" w:lineRule="auto"/>
        <w:jc w:val="left"/>
        <w:rPr>
          <w:rFonts w:ascii="仿宋_GB2312" w:hAnsi="仿宋_GB2312" w:eastAsia="仿宋_GB2312" w:cs="宋体"/>
          <w:color w:val="auto"/>
          <w:kern w:val="0"/>
          <w:sz w:val="24"/>
          <w:highlight w:val="none"/>
        </w:rPr>
      </w:pPr>
      <w:r>
        <w:rPr>
          <w:rFonts w:hint="eastAsia" w:ascii="仿宋_GB2312" w:hAnsi="仿宋_GB2312" w:eastAsia="仿宋_GB2312" w:cs="宋体"/>
          <w:color w:val="auto"/>
          <w:kern w:val="0"/>
          <w:sz w:val="24"/>
          <w:highlight w:val="none"/>
        </w:rPr>
        <w:t>法定代表人或其委托代理人：</w:t>
      </w:r>
      <w:r>
        <w:rPr>
          <w:rFonts w:hint="eastAsia" w:ascii="仿宋_GB2312" w:hAnsi="仿宋_GB2312" w:eastAsia="仿宋_GB2312" w:cs="宋体"/>
          <w:color w:val="auto"/>
          <w:kern w:val="0"/>
          <w:sz w:val="24"/>
          <w:highlight w:val="none"/>
          <w:u w:val="single"/>
        </w:rPr>
        <w:t xml:space="preserve">                         </w:t>
      </w:r>
      <w:r>
        <w:rPr>
          <w:rFonts w:hint="eastAsia" w:ascii="仿宋_GB2312" w:hAnsi="仿宋_GB2312" w:eastAsia="仿宋_GB2312" w:cs="宋体"/>
          <w:color w:val="auto"/>
          <w:kern w:val="0"/>
          <w:sz w:val="24"/>
          <w:highlight w:val="none"/>
        </w:rPr>
        <w:t>（签字或盖章）</w:t>
      </w:r>
    </w:p>
    <w:p w14:paraId="19F63990">
      <w:pPr>
        <w:autoSpaceDE w:val="0"/>
        <w:autoSpaceDN w:val="0"/>
        <w:adjustRightInd w:val="0"/>
        <w:spacing w:line="360" w:lineRule="auto"/>
        <w:jc w:val="left"/>
        <w:rPr>
          <w:rFonts w:ascii="宋体" w:cs="宋体"/>
          <w:color w:val="auto"/>
          <w:kern w:val="0"/>
          <w:szCs w:val="21"/>
          <w:highlight w:val="none"/>
        </w:rPr>
      </w:pPr>
    </w:p>
    <w:p w14:paraId="55CEC166">
      <w:pPr>
        <w:autoSpaceDE w:val="0"/>
        <w:autoSpaceDN w:val="0"/>
        <w:adjustRightInd w:val="0"/>
        <w:spacing w:line="360" w:lineRule="auto"/>
        <w:jc w:val="left"/>
        <w:rPr>
          <w:rFonts w:ascii="仿宋_GB2312" w:hAnsi="仿宋_GB2312" w:eastAsia="仿宋_GB2312" w:cs="宋体"/>
          <w:color w:val="auto"/>
          <w:kern w:val="0"/>
          <w:sz w:val="24"/>
          <w:highlight w:val="none"/>
        </w:rPr>
      </w:pPr>
      <w:r>
        <w:rPr>
          <w:rFonts w:hint="eastAsia" w:ascii="仿宋_GB2312" w:hAnsi="仿宋_GB2312" w:eastAsia="仿宋_GB2312" w:cs="宋体"/>
          <w:color w:val="auto"/>
          <w:kern w:val="0"/>
          <w:sz w:val="24"/>
          <w:highlight w:val="none"/>
        </w:rPr>
        <w:t>成员二名称：</w:t>
      </w:r>
      <w:r>
        <w:rPr>
          <w:rFonts w:hint="eastAsia" w:ascii="仿宋_GB2312" w:hAnsi="仿宋_GB2312" w:eastAsia="仿宋_GB2312" w:cs="宋体"/>
          <w:color w:val="auto"/>
          <w:kern w:val="0"/>
          <w:sz w:val="24"/>
          <w:highlight w:val="none"/>
          <w:u w:val="single"/>
        </w:rPr>
        <w:t xml:space="preserve">                                       </w:t>
      </w:r>
      <w:r>
        <w:rPr>
          <w:rFonts w:hint="eastAsia" w:ascii="仿宋_GB2312" w:hAnsi="仿宋_GB2312" w:eastAsia="仿宋_GB2312" w:cs="宋体"/>
          <w:color w:val="auto"/>
          <w:kern w:val="0"/>
          <w:sz w:val="24"/>
          <w:highlight w:val="none"/>
        </w:rPr>
        <w:t>（盖单位公章）</w:t>
      </w:r>
    </w:p>
    <w:p w14:paraId="557B8EE2">
      <w:pPr>
        <w:autoSpaceDE w:val="0"/>
        <w:autoSpaceDN w:val="0"/>
        <w:adjustRightInd w:val="0"/>
        <w:spacing w:line="360" w:lineRule="auto"/>
        <w:jc w:val="left"/>
        <w:rPr>
          <w:rFonts w:ascii="仿宋_GB2312" w:hAnsi="仿宋_GB2312" w:eastAsia="仿宋_GB2312" w:cs="宋体"/>
          <w:color w:val="auto"/>
          <w:kern w:val="0"/>
          <w:sz w:val="24"/>
          <w:highlight w:val="none"/>
        </w:rPr>
      </w:pPr>
      <w:r>
        <w:rPr>
          <w:rFonts w:hint="eastAsia" w:ascii="仿宋_GB2312" w:hAnsi="仿宋_GB2312" w:eastAsia="仿宋_GB2312" w:cs="宋体"/>
          <w:color w:val="auto"/>
          <w:kern w:val="0"/>
          <w:sz w:val="24"/>
          <w:highlight w:val="none"/>
        </w:rPr>
        <w:t>法定代表人或其委托代理人：                         （签字或盖章）</w:t>
      </w:r>
    </w:p>
    <w:p w14:paraId="24CC844B">
      <w:pPr>
        <w:autoSpaceDE w:val="0"/>
        <w:autoSpaceDN w:val="0"/>
        <w:adjustRightInd w:val="0"/>
        <w:spacing w:line="360" w:lineRule="auto"/>
        <w:jc w:val="left"/>
        <w:rPr>
          <w:rFonts w:ascii="仿宋_GB2312" w:hAnsi="仿宋_GB2312" w:eastAsia="仿宋_GB2312" w:cs="宋体"/>
          <w:color w:val="auto"/>
          <w:kern w:val="0"/>
          <w:sz w:val="24"/>
          <w:highlight w:val="none"/>
        </w:rPr>
      </w:pPr>
    </w:p>
    <w:p w14:paraId="056AF60B">
      <w:pPr>
        <w:autoSpaceDE w:val="0"/>
        <w:autoSpaceDN w:val="0"/>
        <w:adjustRightInd w:val="0"/>
        <w:spacing w:line="360" w:lineRule="auto"/>
        <w:jc w:val="left"/>
        <w:rPr>
          <w:rFonts w:ascii="仿宋_GB2312" w:hAnsi="仿宋_GB2312" w:eastAsia="仿宋_GB2312" w:cs="宋体"/>
          <w:color w:val="auto"/>
          <w:kern w:val="0"/>
          <w:sz w:val="24"/>
          <w:highlight w:val="none"/>
        </w:rPr>
      </w:pPr>
    </w:p>
    <w:p w14:paraId="3727EE34">
      <w:pPr>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07A56C02">
      <w:pPr>
        <w:autoSpaceDE w:val="0"/>
        <w:autoSpaceDN w:val="0"/>
        <w:spacing w:line="360" w:lineRule="auto"/>
        <w:ind w:firstLine="6120" w:firstLineChars="2550"/>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  年  月   日</w:t>
      </w:r>
    </w:p>
    <w:p w14:paraId="6CB5A6A9">
      <w:pPr>
        <w:autoSpaceDE w:val="0"/>
        <w:autoSpaceDN w:val="0"/>
        <w:spacing w:line="360" w:lineRule="auto"/>
        <w:ind w:firstLine="6120" w:firstLineChars="2550"/>
        <w:rPr>
          <w:rFonts w:ascii="仿宋_GB2312" w:hAnsi="仿宋" w:eastAsia="仿宋_GB2312" w:cs="仿宋_GB2312"/>
          <w:color w:val="auto"/>
          <w:kern w:val="0"/>
          <w:sz w:val="24"/>
          <w:highlight w:val="none"/>
          <w:lang w:val="zh-CN"/>
        </w:rPr>
      </w:pPr>
    </w:p>
    <w:p w14:paraId="68D55194">
      <w:pPr>
        <w:autoSpaceDE w:val="0"/>
        <w:autoSpaceDN w:val="0"/>
        <w:spacing w:line="360" w:lineRule="auto"/>
        <w:ind w:firstLine="6120" w:firstLineChars="2550"/>
        <w:rPr>
          <w:rFonts w:ascii="仿宋_GB2312" w:hAnsi="仿宋" w:eastAsia="仿宋_GB2312" w:cs="仿宋_GB2312"/>
          <w:color w:val="auto"/>
          <w:kern w:val="0"/>
          <w:sz w:val="24"/>
          <w:highlight w:val="none"/>
          <w:lang w:val="zh-CN"/>
        </w:rPr>
      </w:pPr>
    </w:p>
    <w:p w14:paraId="77FF38B7">
      <w:pPr>
        <w:autoSpaceDE w:val="0"/>
        <w:autoSpaceDN w:val="0"/>
        <w:spacing w:line="360" w:lineRule="auto"/>
        <w:ind w:firstLine="6120" w:firstLineChars="2550"/>
        <w:rPr>
          <w:rFonts w:ascii="仿宋_GB2312" w:hAnsi="仿宋" w:eastAsia="仿宋_GB2312" w:cs="仿宋_GB2312"/>
          <w:color w:val="auto"/>
          <w:kern w:val="0"/>
          <w:sz w:val="24"/>
          <w:highlight w:val="none"/>
          <w:lang w:val="zh-CN"/>
        </w:rPr>
      </w:pPr>
    </w:p>
    <w:p w14:paraId="1AB77A83">
      <w:pPr>
        <w:jc w:val="center"/>
        <w:rPr>
          <w:b/>
          <w:color w:val="auto"/>
          <w:sz w:val="30"/>
          <w:szCs w:val="30"/>
          <w:highlight w:val="none"/>
        </w:rPr>
      </w:pPr>
      <w:r>
        <w:rPr>
          <w:rFonts w:ascii="仿宋_GB2312" w:hAnsi="仿宋" w:eastAsia="仿宋_GB2312" w:cs="仿宋_GB2312"/>
          <w:color w:val="auto"/>
          <w:highlight w:val="none"/>
          <w:lang w:val="zh-CN"/>
        </w:rPr>
        <w:br w:type="page"/>
      </w:r>
      <w:r>
        <w:rPr>
          <w:rFonts w:hint="eastAsia"/>
          <w:b/>
          <w:color w:val="auto"/>
          <w:sz w:val="30"/>
          <w:szCs w:val="30"/>
          <w:highlight w:val="none"/>
        </w:rPr>
        <w:t>八、中小企业声明函</w:t>
      </w:r>
    </w:p>
    <w:p w14:paraId="699122D4">
      <w:pPr>
        <w:spacing w:line="440" w:lineRule="exact"/>
        <w:rPr>
          <w:rFonts w:hint="eastAsia" w:ascii="宋体" w:hAnsi="宋体" w:cs="宋体"/>
          <w:color w:val="auto"/>
          <w:spacing w:val="-4"/>
          <w:szCs w:val="21"/>
          <w:highlight w:val="none"/>
        </w:rPr>
      </w:pPr>
      <w:r>
        <w:rPr>
          <w:rFonts w:hint="eastAsia" w:ascii="宋体" w:hAnsi="宋体" w:cs="宋体"/>
          <w:color w:val="auto"/>
          <w:spacing w:val="-4"/>
          <w:szCs w:val="21"/>
          <w:highlight w:val="none"/>
        </w:rPr>
        <w:t>说明：</w:t>
      </w:r>
    </w:p>
    <w:p w14:paraId="25834646">
      <w:pPr>
        <w:spacing w:line="440" w:lineRule="exact"/>
        <w:ind w:firstLine="404" w:firstLineChars="200"/>
        <w:rPr>
          <w:rFonts w:hint="eastAsia" w:ascii="宋体" w:hAnsi="宋体" w:cs="宋体"/>
          <w:color w:val="auto"/>
          <w:spacing w:val="-4"/>
          <w:szCs w:val="21"/>
          <w:highlight w:val="none"/>
        </w:rPr>
      </w:pPr>
      <w:r>
        <w:rPr>
          <w:rFonts w:hint="eastAsia" w:ascii="宋体" w:hAnsi="宋体" w:cs="宋体"/>
          <w:color w:val="auto"/>
          <w:spacing w:val="-4"/>
          <w:szCs w:val="21"/>
          <w:highlight w:val="none"/>
        </w:rPr>
        <w:t>1、本声明函主要供参加政府采购活动的中小企业填写，非中小企业无需填写。</w:t>
      </w:r>
    </w:p>
    <w:p w14:paraId="6BEEB9E6">
      <w:pPr>
        <w:spacing w:line="440" w:lineRule="exact"/>
        <w:ind w:firstLine="404" w:firstLineChars="200"/>
        <w:rPr>
          <w:rFonts w:hint="eastAsia" w:ascii="宋体" w:hAnsi="宋体" w:cs="宋体"/>
          <w:color w:val="auto"/>
          <w:spacing w:val="-4"/>
          <w:szCs w:val="21"/>
          <w:highlight w:val="none"/>
        </w:rPr>
      </w:pPr>
      <w:r>
        <w:rPr>
          <w:rFonts w:hint="eastAsia" w:ascii="宋体" w:hAnsi="宋体" w:cs="宋体"/>
          <w:color w:val="auto"/>
          <w:spacing w:val="-4"/>
          <w:szCs w:val="21"/>
          <w:highlight w:val="none"/>
        </w:rPr>
        <w:t>2、小型、微型企业提供中型企业提供的服务的，视同为中型企业。</w:t>
      </w:r>
    </w:p>
    <w:p w14:paraId="22E93403">
      <w:pPr>
        <w:spacing w:line="440" w:lineRule="exact"/>
        <w:ind w:firstLine="404" w:firstLineChars="200"/>
        <w:rPr>
          <w:rFonts w:hint="eastAsia" w:ascii="宋体" w:hAnsi="宋体" w:cs="宋体"/>
          <w:color w:val="auto"/>
          <w:spacing w:val="-4"/>
          <w:szCs w:val="21"/>
          <w:highlight w:val="none"/>
        </w:rPr>
      </w:pPr>
    </w:p>
    <w:p w14:paraId="59615A2F">
      <w:pPr>
        <w:spacing w:after="120" w:line="440" w:lineRule="exact"/>
        <w:ind w:right="142"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本公司（联合体）郑重声明，根据《政府采购促进中小企业发展管理办法》（财库﹝2020﹞46号）的规定，本公司（联合体）参加</w:t>
      </w:r>
      <w:r>
        <w:rPr>
          <w:rFonts w:hint="eastAsia" w:ascii="宋体" w:hAnsi="宋体" w:cs="宋体"/>
          <w:color w:val="auto"/>
          <w:szCs w:val="21"/>
          <w:highlight w:val="none"/>
          <w:u w:val="single"/>
        </w:rPr>
        <w:t>（单位名称）</w:t>
      </w:r>
      <w:r>
        <w:rPr>
          <w:rFonts w:hint="eastAsia" w:ascii="宋体" w:hAnsi="宋体" w:cs="宋体"/>
          <w:color w:val="auto"/>
          <w:szCs w:val="21"/>
          <w:highlight w:val="none"/>
        </w:rPr>
        <w:t>的</w:t>
      </w:r>
      <w:r>
        <w:rPr>
          <w:rFonts w:hint="eastAsia" w:ascii="宋体" w:hAnsi="宋体" w:cs="宋体"/>
          <w:color w:val="auto"/>
          <w:szCs w:val="21"/>
          <w:highlight w:val="none"/>
          <w:u w:val="single"/>
        </w:rPr>
        <w:t>（项目名称）</w:t>
      </w:r>
      <w:r>
        <w:rPr>
          <w:rFonts w:hint="eastAsia" w:ascii="宋体" w:hAnsi="宋体" w:cs="宋体"/>
          <w:color w:val="auto"/>
          <w:szCs w:val="21"/>
          <w:highlight w:val="none"/>
        </w:rPr>
        <w:t>采购活动，服务全部由符合政策要求的中小企业承接。相关企业（含联合体中的中小企业、签订分包意向协议的中小企业）的具体情况如下：</w:t>
      </w:r>
    </w:p>
    <w:p w14:paraId="35BD6A85">
      <w:pPr>
        <w:tabs>
          <w:tab w:val="left" w:pos="1384"/>
          <w:tab w:val="left" w:pos="4562"/>
          <w:tab w:val="left" w:pos="6803"/>
        </w:tabs>
        <w:spacing w:before="13" w:line="440" w:lineRule="exact"/>
        <w:ind w:right="142" w:firstLine="600" w:firstLineChars="286"/>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u w:val="single"/>
        </w:rPr>
        <w:t>（标的名称）</w:t>
      </w:r>
      <w:r>
        <w:rPr>
          <w:rFonts w:hint="eastAsia" w:ascii="宋体" w:hAnsi="宋体" w:cs="宋体"/>
          <w:color w:val="auto"/>
          <w:szCs w:val="21"/>
          <w:highlight w:val="none"/>
        </w:rPr>
        <w:t>，属于</w:t>
      </w:r>
      <w:r>
        <w:rPr>
          <w:rFonts w:hint="eastAsia" w:ascii="宋体" w:hAnsi="宋体" w:cs="宋体"/>
          <w:color w:val="auto"/>
          <w:szCs w:val="21"/>
          <w:highlight w:val="none"/>
          <w:u w:val="single"/>
        </w:rPr>
        <w:t>（采购文件中明确的所属行业）</w:t>
      </w:r>
      <w:r>
        <w:rPr>
          <w:rFonts w:hint="eastAsia" w:ascii="宋体" w:hAnsi="宋体" w:cs="宋体"/>
          <w:color w:val="auto"/>
          <w:szCs w:val="21"/>
          <w:highlight w:val="none"/>
        </w:rPr>
        <w:t>；承接企业为</w:t>
      </w:r>
      <w:r>
        <w:rPr>
          <w:rFonts w:hint="eastAsia" w:ascii="宋体" w:hAnsi="宋体" w:cs="宋体"/>
          <w:color w:val="auto"/>
          <w:szCs w:val="21"/>
          <w:highlight w:val="none"/>
          <w:u w:val="single"/>
        </w:rPr>
        <w:t>（企业名称）</w:t>
      </w:r>
      <w:r>
        <w:rPr>
          <w:rFonts w:hint="eastAsia" w:ascii="宋体" w:hAnsi="宋体" w:cs="宋体"/>
          <w:color w:val="auto"/>
          <w:szCs w:val="21"/>
          <w:highlight w:val="none"/>
        </w:rPr>
        <w:t>，从业人员人，营业收入为万元，资产总额为万元，属于</w:t>
      </w:r>
      <w:r>
        <w:rPr>
          <w:rFonts w:hint="eastAsia" w:ascii="宋体" w:hAnsi="宋体" w:cs="宋体"/>
          <w:color w:val="auto"/>
          <w:szCs w:val="21"/>
          <w:highlight w:val="none"/>
          <w:u w:val="single"/>
        </w:rPr>
        <w:t>（中型企业、小型企业、微型企业）</w:t>
      </w:r>
      <w:r>
        <w:rPr>
          <w:rFonts w:hint="eastAsia" w:ascii="宋体" w:hAnsi="宋体" w:cs="宋体"/>
          <w:color w:val="auto"/>
          <w:szCs w:val="21"/>
          <w:highlight w:val="none"/>
        </w:rPr>
        <w:t>；</w:t>
      </w:r>
    </w:p>
    <w:p w14:paraId="194F4965">
      <w:pPr>
        <w:tabs>
          <w:tab w:val="left" w:pos="1065"/>
          <w:tab w:val="left" w:pos="4262"/>
          <w:tab w:val="left" w:pos="6477"/>
        </w:tabs>
        <w:spacing w:before="20" w:line="440" w:lineRule="exact"/>
        <w:ind w:right="84" w:firstLine="600" w:firstLineChars="286"/>
        <w:rPr>
          <w:rFonts w:hint="eastAsia" w:ascii="宋体" w:hAnsi="宋体" w:cs="宋体"/>
          <w:color w:val="auto"/>
          <w:szCs w:val="21"/>
          <w:highlight w:val="none"/>
          <w:u w:val="single"/>
        </w:rPr>
      </w:pPr>
      <w:r>
        <w:rPr>
          <w:rFonts w:hint="eastAsia" w:ascii="宋体" w:hAnsi="宋体" w:cs="宋体"/>
          <w:color w:val="auto"/>
          <w:szCs w:val="21"/>
          <w:highlight w:val="none"/>
        </w:rPr>
        <w:t>2.</w:t>
      </w:r>
      <w:r>
        <w:rPr>
          <w:rFonts w:hint="eastAsia" w:ascii="宋体" w:hAnsi="宋体" w:cs="宋体"/>
          <w:color w:val="auto"/>
          <w:szCs w:val="21"/>
          <w:highlight w:val="none"/>
          <w:u w:val="single"/>
        </w:rPr>
        <w:t>（标的名称）</w:t>
      </w:r>
      <w:r>
        <w:rPr>
          <w:rFonts w:hint="eastAsia" w:ascii="宋体" w:hAnsi="宋体" w:cs="宋体"/>
          <w:color w:val="auto"/>
          <w:szCs w:val="21"/>
          <w:highlight w:val="none"/>
        </w:rPr>
        <w:t>，属于</w:t>
      </w:r>
      <w:r>
        <w:rPr>
          <w:rFonts w:hint="eastAsia" w:ascii="宋体" w:hAnsi="宋体" w:cs="宋体"/>
          <w:color w:val="auto"/>
          <w:szCs w:val="21"/>
          <w:highlight w:val="none"/>
          <w:u w:val="single"/>
        </w:rPr>
        <w:t>（采购文件中明确的所属行业）</w:t>
      </w:r>
      <w:r>
        <w:rPr>
          <w:rFonts w:hint="eastAsia" w:ascii="宋体" w:hAnsi="宋体" w:cs="宋体"/>
          <w:color w:val="auto"/>
          <w:szCs w:val="21"/>
          <w:highlight w:val="none"/>
        </w:rPr>
        <w:t>；承接企业为</w:t>
      </w:r>
      <w:r>
        <w:rPr>
          <w:rFonts w:hint="eastAsia" w:ascii="宋体" w:hAnsi="宋体" w:cs="宋体"/>
          <w:color w:val="auto"/>
          <w:szCs w:val="21"/>
          <w:highlight w:val="none"/>
          <w:u w:val="single"/>
        </w:rPr>
        <w:t>（企业名称）</w:t>
      </w:r>
      <w:r>
        <w:rPr>
          <w:rFonts w:hint="eastAsia" w:ascii="宋体" w:hAnsi="宋体" w:cs="宋体"/>
          <w:color w:val="auto"/>
          <w:szCs w:val="21"/>
          <w:highlight w:val="none"/>
        </w:rPr>
        <w:t>，从业人员人，营业收入为万元，资产总额为万元，属于</w:t>
      </w:r>
      <w:r>
        <w:rPr>
          <w:rFonts w:hint="eastAsia" w:ascii="宋体" w:hAnsi="宋体" w:cs="宋体"/>
          <w:color w:val="auto"/>
          <w:szCs w:val="21"/>
          <w:highlight w:val="none"/>
          <w:u w:val="single"/>
        </w:rPr>
        <w:t>（中型企业、小型企业、微型企业）</w:t>
      </w:r>
      <w:r>
        <w:rPr>
          <w:rFonts w:hint="eastAsia" w:ascii="宋体" w:hAnsi="宋体" w:cs="宋体"/>
          <w:color w:val="auto"/>
          <w:szCs w:val="21"/>
          <w:highlight w:val="none"/>
        </w:rPr>
        <w:t>；</w:t>
      </w:r>
    </w:p>
    <w:p w14:paraId="6366F8F1">
      <w:pPr>
        <w:spacing w:before="34" w:after="120" w:line="440" w:lineRule="exact"/>
        <w:ind w:left="765" w:right="142" w:hanging="5"/>
        <w:rPr>
          <w:rFonts w:hint="eastAsia" w:ascii="宋体" w:hAnsi="宋体" w:cs="宋体"/>
          <w:color w:val="auto"/>
          <w:szCs w:val="21"/>
          <w:highlight w:val="none"/>
        </w:rPr>
      </w:pPr>
      <w:r>
        <w:rPr>
          <w:rFonts w:hint="eastAsia" w:ascii="宋体" w:hAnsi="宋体" w:cs="宋体"/>
          <w:color w:val="auto"/>
          <w:szCs w:val="21"/>
          <w:highlight w:val="none"/>
        </w:rPr>
        <w:t>……</w:t>
      </w:r>
    </w:p>
    <w:p w14:paraId="7A8CE7E7">
      <w:pPr>
        <w:spacing w:before="34" w:after="120" w:line="440" w:lineRule="exact"/>
        <w:ind w:right="142" w:firstLine="420" w:firstLineChars="200"/>
        <w:rPr>
          <w:rFonts w:hint="eastAsia" w:ascii="宋体" w:hAnsi="宋体" w:cs="宋体"/>
          <w:color w:val="auto"/>
          <w:szCs w:val="21"/>
          <w:highlight w:val="none"/>
        </w:rPr>
      </w:pPr>
      <w:r>
        <w:rPr>
          <w:rFonts w:hint="eastAsia" w:ascii="宋体" w:hAnsi="宋体" w:cs="宋体"/>
          <w:color w:val="auto"/>
          <w:szCs w:val="21"/>
          <w:highlight w:val="none"/>
        </w:rPr>
        <w:t>以上企业，不属于大企业的分支机构，不存在控股股东为大企业的情形，也不存在与大企业的负责人为同一人的情形。</w:t>
      </w:r>
    </w:p>
    <w:p w14:paraId="41ACA9F5">
      <w:pPr>
        <w:spacing w:before="34" w:after="120" w:line="440" w:lineRule="exact"/>
        <w:ind w:right="142"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本企业对上述声明内容的真实性负责。如有虚假，将依法承担相应责任。</w:t>
      </w:r>
    </w:p>
    <w:p w14:paraId="5D134C2F">
      <w:pPr>
        <w:spacing w:line="440" w:lineRule="exact"/>
        <w:ind w:firstLine="420" w:firstLineChars="200"/>
        <w:rPr>
          <w:rFonts w:hint="eastAsia" w:ascii="宋体" w:hAnsi="宋体" w:cs="宋体"/>
          <w:color w:val="auto"/>
          <w:szCs w:val="21"/>
          <w:highlight w:val="none"/>
        </w:rPr>
      </w:pPr>
    </w:p>
    <w:p w14:paraId="3FA160B6">
      <w:pPr>
        <w:spacing w:line="440" w:lineRule="exact"/>
        <w:ind w:firstLine="420" w:firstLineChars="200"/>
        <w:rPr>
          <w:rFonts w:hint="eastAsia" w:ascii="宋体" w:hAnsi="宋体" w:cs="宋体"/>
          <w:color w:val="auto"/>
          <w:szCs w:val="21"/>
          <w:highlight w:val="none"/>
        </w:rPr>
      </w:pPr>
    </w:p>
    <w:p w14:paraId="5F747856">
      <w:pPr>
        <w:snapToGrid w:val="0"/>
        <w:spacing w:line="440" w:lineRule="exact"/>
        <w:ind w:firstLine="4410" w:firstLineChars="2100"/>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供应商</w:t>
      </w:r>
      <w:r>
        <w:rPr>
          <w:rFonts w:hint="eastAsia" w:ascii="宋体" w:hAnsi="宋体" w:cs="宋体"/>
          <w:color w:val="auto"/>
          <w:kern w:val="0"/>
          <w:szCs w:val="21"/>
          <w:highlight w:val="none"/>
          <w:lang w:val="zh-CN"/>
        </w:rPr>
        <w:t>名称(电子签章)：</w:t>
      </w:r>
    </w:p>
    <w:p w14:paraId="1176C263">
      <w:pPr>
        <w:snapToGrid w:val="0"/>
        <w:spacing w:line="440" w:lineRule="exact"/>
        <w:ind w:firstLine="4515" w:firstLineChars="215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月日</w:t>
      </w:r>
    </w:p>
    <w:p w14:paraId="208E4535">
      <w:pPr>
        <w:spacing w:line="440" w:lineRule="exact"/>
        <w:ind w:firstLine="420" w:firstLineChars="200"/>
        <w:rPr>
          <w:rFonts w:hint="eastAsia" w:ascii="宋体" w:hAnsi="宋体" w:cs="宋体"/>
          <w:color w:val="auto"/>
          <w:szCs w:val="21"/>
          <w:highlight w:val="none"/>
        </w:rPr>
      </w:pPr>
    </w:p>
    <w:p w14:paraId="1BC4CBD0">
      <w:pPr>
        <w:snapToGrid w:val="0"/>
        <w:spacing w:before="50" w:after="165" w:afterLines="50"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758424B7">
      <w:pPr>
        <w:numPr>
          <w:ilvl w:val="0"/>
          <w:numId w:val="2"/>
        </w:numPr>
        <w:snapToGrid w:val="0"/>
        <w:spacing w:before="50" w:after="165" w:afterLines="50"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从业人员、营业收入、资产总额填报上一年度数据，无上一年度数据的新成立企业可不填报。</w:t>
      </w:r>
    </w:p>
    <w:p w14:paraId="201DCC75">
      <w:pPr>
        <w:snapToGrid w:val="0"/>
        <w:spacing w:before="50" w:after="165" w:afterLines="50"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2、请根据自己的真实情况出具《中小企业声明函》。依法享受中小企业优惠政策的，采购人或者采购代理机构在公告中标结果时，同时公告其《中小企业声明函》，接受社会监督。</w:t>
      </w:r>
    </w:p>
    <w:p w14:paraId="56EA1641">
      <w:pPr>
        <w:widowControl/>
        <w:spacing w:line="360" w:lineRule="auto"/>
        <w:jc w:val="left"/>
        <w:rPr>
          <w:rFonts w:hint="eastAsia" w:ascii="宋体" w:hAnsi="宋体" w:cs="宋体"/>
          <w:b/>
          <w:color w:val="auto"/>
          <w:sz w:val="22"/>
          <w:highlight w:val="none"/>
        </w:rPr>
        <w:sectPr>
          <w:pgSz w:w="11906" w:h="16838"/>
          <w:pgMar w:top="1134" w:right="1134" w:bottom="1134" w:left="1134" w:header="720" w:footer="720" w:gutter="0"/>
          <w:cols w:space="720" w:num="1"/>
          <w:docGrid w:type="lines" w:linePitch="331" w:charSpace="0"/>
        </w:sectPr>
      </w:pPr>
    </w:p>
    <w:p w14:paraId="3FC03AEF">
      <w:pPr>
        <w:pStyle w:val="5"/>
        <w:jc w:val="center"/>
        <w:rPr>
          <w:rFonts w:ascii="宋体" w:hAnsi="宋体" w:cs="宋体"/>
          <w:b w:val="0"/>
          <w:color w:val="auto"/>
          <w:highlight w:val="none"/>
        </w:rPr>
      </w:pPr>
      <w:bookmarkStart w:id="70" w:name="_Toc80205940"/>
      <w:bookmarkStart w:id="71" w:name="_Toc16804"/>
      <w:r>
        <w:rPr>
          <w:rFonts w:hint="eastAsia" w:ascii="宋体" w:hAnsi="宋体"/>
          <w:b w:val="0"/>
          <w:bCs w:val="0"/>
          <w:color w:val="auto"/>
          <w:highlight w:val="none"/>
        </w:rPr>
        <w:t xml:space="preserve">第三节 </w:t>
      </w:r>
      <w:r>
        <w:rPr>
          <w:rFonts w:hint="eastAsia" w:ascii="宋体" w:hAnsi="宋体"/>
          <w:b w:val="0"/>
          <w:color w:val="auto"/>
          <w:highlight w:val="none"/>
        </w:rPr>
        <w:t>商务技术文件格式</w:t>
      </w:r>
      <w:bookmarkEnd w:id="70"/>
      <w:bookmarkEnd w:id="71"/>
    </w:p>
    <w:p w14:paraId="2024136D">
      <w:pPr>
        <w:snapToGrid w:val="0"/>
        <w:spacing w:before="120" w:beforeLines="50" w:after="50"/>
        <w:rPr>
          <w:rFonts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全流程电子文件</w:t>
      </w:r>
    </w:p>
    <w:p w14:paraId="38E79D0D">
      <w:pPr>
        <w:snapToGrid w:val="0"/>
        <w:spacing w:before="120" w:beforeLines="50" w:after="50"/>
        <w:rPr>
          <w:rFonts w:ascii="宋体" w:hAnsi="宋体"/>
          <w:color w:val="auto"/>
          <w:sz w:val="24"/>
          <w:szCs w:val="20"/>
          <w:highlight w:val="none"/>
        </w:rPr>
      </w:pPr>
    </w:p>
    <w:p w14:paraId="006C7F2B">
      <w:pPr>
        <w:snapToGrid w:val="0"/>
        <w:spacing w:before="120" w:beforeLines="50" w:after="50"/>
        <w:rPr>
          <w:rFonts w:ascii="宋体" w:hAnsi="宋体"/>
          <w:color w:val="auto"/>
          <w:sz w:val="24"/>
          <w:szCs w:val="20"/>
          <w:highlight w:val="none"/>
        </w:rPr>
      </w:pPr>
    </w:p>
    <w:p w14:paraId="453B7342">
      <w:pPr>
        <w:snapToGrid w:val="0"/>
        <w:spacing w:before="120" w:beforeLines="50" w:after="50"/>
        <w:rPr>
          <w:rFonts w:ascii="宋体" w:hAnsi="宋体"/>
          <w:color w:val="auto"/>
          <w:sz w:val="24"/>
          <w:szCs w:val="20"/>
          <w:highlight w:val="none"/>
        </w:rPr>
      </w:pPr>
    </w:p>
    <w:p w14:paraId="7C491C94">
      <w:pPr>
        <w:snapToGrid w:val="0"/>
        <w:spacing w:before="120" w:beforeLines="50" w:after="5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  务  技  术  文  件（封面）</w:t>
      </w:r>
    </w:p>
    <w:p w14:paraId="443940C1">
      <w:pPr>
        <w:snapToGrid w:val="0"/>
        <w:spacing w:before="120" w:beforeLines="50" w:after="50"/>
        <w:rPr>
          <w:rFonts w:ascii="宋体" w:hAnsi="宋体"/>
          <w:bCs/>
          <w:color w:val="auto"/>
          <w:sz w:val="24"/>
          <w:szCs w:val="20"/>
          <w:highlight w:val="none"/>
        </w:rPr>
      </w:pPr>
    </w:p>
    <w:p w14:paraId="1B09DBC5">
      <w:pPr>
        <w:snapToGrid w:val="0"/>
        <w:spacing w:before="120" w:beforeLines="50" w:after="50"/>
        <w:rPr>
          <w:rFonts w:ascii="宋体" w:hAnsi="宋体"/>
          <w:bCs/>
          <w:color w:val="auto"/>
          <w:sz w:val="24"/>
          <w:szCs w:val="20"/>
          <w:highlight w:val="none"/>
        </w:rPr>
      </w:pPr>
    </w:p>
    <w:p w14:paraId="4DAE0CAC">
      <w:pPr>
        <w:snapToGrid w:val="0"/>
        <w:spacing w:before="120" w:beforeLines="50" w:after="50"/>
        <w:rPr>
          <w:rFonts w:ascii="宋体" w:hAnsi="宋体"/>
          <w:bCs/>
          <w:color w:val="auto"/>
          <w:sz w:val="24"/>
          <w:szCs w:val="20"/>
          <w:highlight w:val="none"/>
        </w:rPr>
      </w:pPr>
    </w:p>
    <w:p w14:paraId="245DF3F0">
      <w:pPr>
        <w:snapToGrid w:val="0"/>
        <w:spacing w:before="120" w:beforeLines="50" w:after="50"/>
        <w:rPr>
          <w:rFonts w:ascii="宋体" w:hAnsi="宋体"/>
          <w:bCs/>
          <w:color w:val="auto"/>
          <w:sz w:val="24"/>
          <w:szCs w:val="20"/>
          <w:highlight w:val="none"/>
        </w:rPr>
      </w:pPr>
    </w:p>
    <w:p w14:paraId="191CDD0B">
      <w:pPr>
        <w:snapToGrid w:val="0"/>
        <w:spacing w:before="120" w:beforeLines="50" w:after="50"/>
        <w:rPr>
          <w:rFonts w:ascii="宋体" w:hAnsi="宋体"/>
          <w:bCs/>
          <w:color w:val="auto"/>
          <w:sz w:val="24"/>
          <w:szCs w:val="20"/>
          <w:highlight w:val="none"/>
        </w:rPr>
      </w:pPr>
    </w:p>
    <w:p w14:paraId="3A8EA14D">
      <w:pPr>
        <w:snapToGrid w:val="0"/>
        <w:spacing w:before="120" w:beforeLines="50" w:after="50"/>
        <w:ind w:left="2238" w:leftChars="304" w:hanging="1600" w:hangingChars="500"/>
        <w:rPr>
          <w:rFonts w:hint="eastAsia" w:ascii="宋体" w:hAnsi="宋体" w:eastAsia="宋体" w:cs="仿宋_GB2312"/>
          <w:bCs/>
          <w:color w:val="auto"/>
          <w:sz w:val="32"/>
          <w:szCs w:val="32"/>
          <w:highlight w:val="none"/>
          <w:lang w:eastAsia="zh-CN"/>
        </w:rPr>
      </w:pPr>
      <w:r>
        <w:rPr>
          <w:rFonts w:hint="eastAsia" w:ascii="宋体" w:hAnsi="宋体" w:cs="仿宋_GB2312"/>
          <w:bCs/>
          <w:color w:val="auto"/>
          <w:sz w:val="32"/>
          <w:szCs w:val="32"/>
          <w:highlight w:val="none"/>
        </w:rPr>
        <w:t>项目名称：</w:t>
      </w:r>
      <w:r>
        <w:rPr>
          <w:rFonts w:hint="eastAsia" w:ascii="宋体" w:hAnsi="宋体" w:cs="仿宋_GB2312"/>
          <w:bCs/>
          <w:color w:val="auto"/>
          <w:sz w:val="32"/>
          <w:szCs w:val="32"/>
          <w:highlight w:val="none"/>
          <w:lang w:eastAsia="zh-CN"/>
        </w:rPr>
        <w:t>广西壮族自治区第四届职业技能大赛技能竞赛和活动场地搭建、氛围布置服务</w:t>
      </w:r>
    </w:p>
    <w:p w14:paraId="0A4A4A07">
      <w:pPr>
        <w:snapToGrid w:val="0"/>
        <w:spacing w:before="120" w:beforeLines="50" w:after="50"/>
        <w:ind w:firstLine="720" w:firstLineChars="225"/>
        <w:rPr>
          <w:rFonts w:ascii="宋体" w:hAnsi="宋体" w:cs="仿宋_GB2312"/>
          <w:bCs/>
          <w:color w:val="auto"/>
          <w:sz w:val="32"/>
          <w:szCs w:val="32"/>
          <w:highlight w:val="none"/>
        </w:rPr>
      </w:pPr>
    </w:p>
    <w:p w14:paraId="2D921F01">
      <w:pPr>
        <w:snapToGrid w:val="0"/>
        <w:spacing w:before="120"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6A24E017">
      <w:pPr>
        <w:snapToGrid w:val="0"/>
        <w:spacing w:before="120"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54456BFB">
      <w:pPr>
        <w:snapToGrid w:val="0"/>
        <w:spacing w:before="120"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所竞标项（如有则填写，无标项时填写“无”或者留空）：</w:t>
      </w:r>
    </w:p>
    <w:p w14:paraId="1A1BF0AE">
      <w:pPr>
        <w:snapToGrid w:val="0"/>
        <w:spacing w:before="120" w:beforeLines="50" w:after="50"/>
        <w:ind w:firstLine="720" w:firstLineChars="225"/>
        <w:rPr>
          <w:rFonts w:ascii="宋体" w:hAnsi="宋体" w:cs="仿宋_GB2312"/>
          <w:bCs/>
          <w:color w:val="auto"/>
          <w:sz w:val="32"/>
          <w:szCs w:val="32"/>
          <w:highlight w:val="none"/>
        </w:rPr>
      </w:pPr>
    </w:p>
    <w:p w14:paraId="377AF5CF">
      <w:pPr>
        <w:pStyle w:val="10"/>
        <w:snapToGrid w:val="0"/>
        <w:spacing w:before="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33CCBB98">
      <w:pPr>
        <w:pStyle w:val="10"/>
        <w:snapToGrid w:val="0"/>
        <w:spacing w:before="50" w:after="50"/>
        <w:ind w:firstLine="720" w:firstLineChars="225"/>
        <w:rPr>
          <w:rFonts w:ascii="宋体" w:hAnsi="宋体" w:cs="仿宋_GB2312"/>
          <w:bCs/>
          <w:color w:val="auto"/>
          <w:sz w:val="32"/>
          <w:szCs w:val="32"/>
          <w:highlight w:val="none"/>
        </w:rPr>
      </w:pPr>
    </w:p>
    <w:p w14:paraId="09498583">
      <w:pPr>
        <w:pStyle w:val="10"/>
        <w:snapToGrid w:val="0"/>
        <w:spacing w:before="50" w:after="50"/>
        <w:ind w:firstLine="720" w:firstLineChars="225"/>
        <w:rPr>
          <w:rFonts w:ascii="宋体" w:hAnsi="宋体" w:cs="仿宋_GB2312"/>
          <w:bCs/>
          <w:color w:val="auto"/>
          <w:sz w:val="32"/>
          <w:szCs w:val="32"/>
          <w:highlight w:val="none"/>
        </w:rPr>
      </w:pPr>
    </w:p>
    <w:p w14:paraId="43CD01BD">
      <w:pPr>
        <w:pStyle w:val="10"/>
        <w:snapToGrid w:val="0"/>
        <w:spacing w:before="50" w:after="50"/>
        <w:ind w:firstLine="1280" w:firstLineChars="400"/>
        <w:rPr>
          <w:rFonts w:ascii="宋体" w:hAnsi="宋体" w:cs="仿宋_GB2312"/>
          <w:bCs/>
          <w:color w:val="auto"/>
          <w:sz w:val="32"/>
          <w:szCs w:val="32"/>
          <w:highlight w:val="none"/>
        </w:rPr>
      </w:pPr>
    </w:p>
    <w:p w14:paraId="0E6C8EC2">
      <w:pPr>
        <w:snapToGrid w:val="0"/>
        <w:spacing w:before="120" w:beforeLines="50" w:after="50"/>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616439AC">
      <w:pPr>
        <w:widowControl/>
        <w:spacing w:line="360" w:lineRule="auto"/>
        <w:jc w:val="left"/>
        <w:rPr>
          <w:rFonts w:ascii="宋体" w:hAnsi="宋体"/>
          <w:b/>
          <w:bCs/>
          <w:color w:val="auto"/>
          <w:sz w:val="32"/>
          <w:szCs w:val="32"/>
          <w:highlight w:val="none"/>
        </w:rPr>
        <w:sectPr>
          <w:pgSz w:w="11911" w:h="16838"/>
          <w:pgMar w:top="1417" w:right="1417" w:bottom="1417" w:left="1417" w:header="720" w:footer="720" w:gutter="0"/>
          <w:cols w:space="0" w:num="1"/>
        </w:sectPr>
      </w:pPr>
    </w:p>
    <w:p w14:paraId="5E469CAB">
      <w:pPr>
        <w:jc w:val="center"/>
        <w:rPr>
          <w:rFonts w:ascii="仿宋_GB2312" w:hAnsi="仿宋" w:eastAsia="仿宋_GB2312" w:cs="仿宋_GB2312"/>
          <w:b/>
          <w:color w:val="auto"/>
          <w:kern w:val="0"/>
          <w:sz w:val="28"/>
          <w:szCs w:val="28"/>
          <w:highlight w:val="none"/>
        </w:rPr>
      </w:pPr>
      <w:r>
        <w:rPr>
          <w:rFonts w:hint="eastAsia" w:ascii="仿宋_GB2312" w:hAnsi="仿宋" w:eastAsia="仿宋_GB2312" w:cs="仿宋_GB2312"/>
          <w:b/>
          <w:color w:val="auto"/>
          <w:kern w:val="0"/>
          <w:sz w:val="28"/>
          <w:szCs w:val="28"/>
          <w:highlight w:val="none"/>
        </w:rPr>
        <w:t>商务技术文件目录</w:t>
      </w:r>
    </w:p>
    <w:p w14:paraId="15F51484">
      <w:pPr>
        <w:jc w:val="center"/>
        <w:rPr>
          <w:rFonts w:ascii="仿宋_GB2312" w:hAnsi="仿宋" w:eastAsia="仿宋_GB2312" w:cs="仿宋_GB2312"/>
          <w:b/>
          <w:color w:val="auto"/>
          <w:kern w:val="0"/>
          <w:sz w:val="28"/>
          <w:szCs w:val="28"/>
          <w:highlight w:val="none"/>
        </w:rPr>
      </w:pPr>
    </w:p>
    <w:p w14:paraId="117F63DE">
      <w:pPr>
        <w:pStyle w:val="42"/>
        <w:spacing w:line="360" w:lineRule="auto"/>
        <w:rPr>
          <w:rFonts w:cs="仿宋_GB2312"/>
          <w:color w:val="auto"/>
          <w:highlight w:val="none"/>
        </w:rPr>
      </w:pPr>
      <w:r>
        <w:rPr>
          <w:rFonts w:hint="eastAsia" w:cs="仿宋_GB2312"/>
          <w:color w:val="auto"/>
          <w:highlight w:val="none"/>
        </w:rPr>
        <w:t>一、</w:t>
      </w:r>
      <w:r>
        <w:rPr>
          <w:rFonts w:hint="eastAsia" w:ascii="宋体" w:hAnsi="宋体" w:cs="宋体"/>
          <w:color w:val="auto"/>
          <w:szCs w:val="21"/>
          <w:highlight w:val="none"/>
        </w:rPr>
        <w:t>无串通竞标行为的承诺函</w:t>
      </w:r>
      <w:r>
        <w:rPr>
          <w:rFonts w:hint="eastAsia" w:cs="仿宋_GB2312"/>
          <w:color w:val="auto"/>
          <w:highlight w:val="none"/>
        </w:rPr>
        <w:t>………………………………………………（页码）</w:t>
      </w:r>
    </w:p>
    <w:p w14:paraId="4971021E">
      <w:pPr>
        <w:pStyle w:val="42"/>
        <w:spacing w:line="360" w:lineRule="auto"/>
        <w:rPr>
          <w:rFonts w:cs="仿宋_GB2312"/>
          <w:color w:val="auto"/>
          <w:highlight w:val="none"/>
        </w:rPr>
      </w:pPr>
      <w:r>
        <w:rPr>
          <w:rFonts w:hint="eastAsia" w:cs="仿宋_GB2312"/>
          <w:color w:val="auto"/>
          <w:highlight w:val="none"/>
        </w:rPr>
        <w:t>二、法定代表人身份证明及法定代表人有效身份证正反面复印件………（页码）</w:t>
      </w:r>
    </w:p>
    <w:p w14:paraId="3948565D">
      <w:pPr>
        <w:pStyle w:val="42"/>
        <w:spacing w:line="360" w:lineRule="auto"/>
        <w:rPr>
          <w:rFonts w:cs="仿宋_GB2312"/>
          <w:color w:val="auto"/>
          <w:highlight w:val="none"/>
        </w:rPr>
      </w:pPr>
      <w:r>
        <w:rPr>
          <w:rFonts w:hint="eastAsia" w:cs="仿宋_GB2312"/>
          <w:color w:val="auto"/>
          <w:highlight w:val="none"/>
        </w:rPr>
        <w:t>三、法定代表人授权委托书（如有委托时）………………………………（页码）</w:t>
      </w:r>
    </w:p>
    <w:p w14:paraId="1839F297">
      <w:pPr>
        <w:pStyle w:val="42"/>
        <w:spacing w:line="360" w:lineRule="auto"/>
        <w:rPr>
          <w:rFonts w:cs="仿宋_GB2312"/>
          <w:color w:val="auto"/>
          <w:highlight w:val="none"/>
        </w:rPr>
      </w:pPr>
      <w:r>
        <w:rPr>
          <w:rFonts w:hint="eastAsia" w:cs="仿宋_GB2312"/>
          <w:color w:val="auto"/>
          <w:highlight w:val="none"/>
        </w:rPr>
        <w:t>四、</w:t>
      </w:r>
      <w:r>
        <w:rPr>
          <w:rFonts w:hint="eastAsia" w:cs="仿宋_GB2312"/>
          <w:color w:val="auto"/>
          <w:highlight w:val="none"/>
          <w:lang w:val="zh-CN"/>
        </w:rPr>
        <w:t>商务条款偏离表………………………………</w:t>
      </w:r>
      <w:r>
        <w:rPr>
          <w:rFonts w:hint="eastAsia" w:cs="仿宋_GB2312"/>
          <w:color w:val="auto"/>
          <w:highlight w:val="none"/>
        </w:rPr>
        <w:t>…………………………（页码）</w:t>
      </w:r>
    </w:p>
    <w:p w14:paraId="5B2FE51C">
      <w:pPr>
        <w:pStyle w:val="42"/>
        <w:spacing w:line="360" w:lineRule="auto"/>
        <w:rPr>
          <w:rFonts w:cs="仿宋_GB2312"/>
          <w:color w:val="auto"/>
          <w:highlight w:val="none"/>
        </w:rPr>
      </w:pPr>
      <w:bookmarkStart w:id="72" w:name="OLE_LINK6"/>
      <w:bookmarkStart w:id="73" w:name="OLE_LINK7"/>
      <w:bookmarkStart w:id="74" w:name="OLE_LINK5"/>
      <w:r>
        <w:rPr>
          <w:rFonts w:hint="eastAsia" w:cs="仿宋_GB2312"/>
          <w:color w:val="auto"/>
          <w:highlight w:val="none"/>
        </w:rPr>
        <w:t>五、竞标人情况介绍</w:t>
      </w:r>
      <w:r>
        <w:rPr>
          <w:rFonts w:hint="eastAsia" w:cs="仿宋_GB2312"/>
          <w:color w:val="auto"/>
          <w:highlight w:val="none"/>
          <w:lang w:val="zh-CN"/>
        </w:rPr>
        <w:t>………………………………</w:t>
      </w:r>
      <w:r>
        <w:rPr>
          <w:rFonts w:hint="eastAsia" w:cs="仿宋_GB2312"/>
          <w:color w:val="auto"/>
          <w:highlight w:val="none"/>
        </w:rPr>
        <w:t>…………………………（页码）</w:t>
      </w:r>
    </w:p>
    <w:p w14:paraId="4C9EFF76">
      <w:pPr>
        <w:pStyle w:val="42"/>
        <w:spacing w:line="360" w:lineRule="auto"/>
        <w:rPr>
          <w:rFonts w:cs="仿宋_GB2312"/>
          <w:color w:val="auto"/>
          <w:highlight w:val="none"/>
        </w:rPr>
      </w:pPr>
      <w:r>
        <w:rPr>
          <w:rFonts w:hint="eastAsia" w:cs="仿宋_GB2312"/>
          <w:color w:val="auto"/>
          <w:highlight w:val="none"/>
        </w:rPr>
        <w:t>六、供应商类似业绩的证明文件（如有要求）</w:t>
      </w:r>
      <w:r>
        <w:rPr>
          <w:rFonts w:hint="eastAsia" w:cs="仿宋_GB2312"/>
          <w:color w:val="auto"/>
          <w:highlight w:val="none"/>
          <w:lang w:val="zh-CN"/>
        </w:rPr>
        <w:t>……………………………</w:t>
      </w:r>
      <w:r>
        <w:rPr>
          <w:rFonts w:hint="eastAsia" w:cs="仿宋_GB2312"/>
          <w:color w:val="auto"/>
          <w:highlight w:val="none"/>
        </w:rPr>
        <w:t>（页码）</w:t>
      </w:r>
      <w:bookmarkEnd w:id="72"/>
      <w:bookmarkEnd w:id="73"/>
    </w:p>
    <w:bookmarkEnd w:id="74"/>
    <w:p w14:paraId="6D11C891">
      <w:pPr>
        <w:pStyle w:val="42"/>
        <w:spacing w:line="360" w:lineRule="auto"/>
        <w:rPr>
          <w:rFonts w:cs="仿宋_GB2312"/>
          <w:color w:val="auto"/>
          <w:highlight w:val="none"/>
        </w:rPr>
      </w:pPr>
      <w:r>
        <w:rPr>
          <w:rFonts w:hint="eastAsia" w:cs="仿宋_GB2312"/>
          <w:color w:val="auto"/>
          <w:highlight w:val="none"/>
        </w:rPr>
        <w:t>七、服务需求偏离表…………………………………………………………（页码）</w:t>
      </w:r>
    </w:p>
    <w:p w14:paraId="292EC386">
      <w:pPr>
        <w:pStyle w:val="42"/>
        <w:spacing w:line="360" w:lineRule="auto"/>
        <w:rPr>
          <w:rFonts w:cs="仿宋_GB2312"/>
          <w:color w:val="auto"/>
          <w:highlight w:val="none"/>
        </w:rPr>
      </w:pPr>
      <w:r>
        <w:rPr>
          <w:rFonts w:hint="eastAsia" w:cs="仿宋_GB2312"/>
          <w:color w:val="auto"/>
          <w:highlight w:val="none"/>
        </w:rPr>
        <w:t>八、</w:t>
      </w:r>
      <w:r>
        <w:rPr>
          <w:rFonts w:hint="eastAsia" w:cs="仿宋_GB2312"/>
          <w:color w:val="auto"/>
          <w:highlight w:val="none"/>
          <w:lang w:val="en-US" w:eastAsia="zh-CN"/>
        </w:rPr>
        <w:t>项目实施方案</w:t>
      </w:r>
      <w:r>
        <w:rPr>
          <w:rFonts w:hint="eastAsia" w:cs="仿宋_GB2312"/>
          <w:color w:val="auto"/>
          <w:highlight w:val="none"/>
        </w:rPr>
        <w:t>……………………………………………………………（页码）</w:t>
      </w:r>
    </w:p>
    <w:p w14:paraId="4CBBB15C">
      <w:pPr>
        <w:pStyle w:val="42"/>
        <w:spacing w:line="360" w:lineRule="auto"/>
        <w:rPr>
          <w:rFonts w:cs="仿宋_GB2312"/>
          <w:color w:val="auto"/>
          <w:highlight w:val="none"/>
        </w:rPr>
      </w:pPr>
      <w:r>
        <w:rPr>
          <w:rFonts w:hint="eastAsia" w:cs="仿宋_GB2312"/>
          <w:color w:val="auto"/>
          <w:highlight w:val="none"/>
          <w:lang w:val="en-US" w:eastAsia="zh-CN"/>
        </w:rPr>
        <w:t>九</w:t>
      </w:r>
      <w:r>
        <w:rPr>
          <w:rFonts w:hint="eastAsia" w:cs="仿宋_GB2312"/>
          <w:color w:val="auto"/>
          <w:highlight w:val="none"/>
        </w:rPr>
        <w:t>、</w:t>
      </w:r>
      <w:r>
        <w:rPr>
          <w:rFonts w:hint="eastAsia" w:cs="仿宋_GB2312"/>
          <w:color w:val="auto"/>
          <w:highlight w:val="none"/>
          <w:lang w:val="en-US" w:eastAsia="zh-CN"/>
        </w:rPr>
        <w:t>预防保障措施及应急预案</w:t>
      </w:r>
      <w:r>
        <w:rPr>
          <w:rFonts w:hint="eastAsia" w:cs="仿宋_GB2312"/>
          <w:color w:val="auto"/>
          <w:highlight w:val="none"/>
          <w:lang w:val="zh-CN"/>
        </w:rPr>
        <w:t>…………………………………………</w:t>
      </w:r>
      <w:r>
        <w:rPr>
          <w:rFonts w:hint="eastAsia" w:cs="仿宋_GB2312"/>
          <w:color w:val="auto"/>
          <w:highlight w:val="none"/>
        </w:rPr>
        <w:t>……（页码）</w:t>
      </w:r>
    </w:p>
    <w:p w14:paraId="114DF028">
      <w:pPr>
        <w:pStyle w:val="42"/>
        <w:spacing w:line="360" w:lineRule="auto"/>
        <w:rPr>
          <w:rFonts w:hint="eastAsia" w:cs="仿宋_GB2312"/>
          <w:color w:val="auto"/>
          <w:highlight w:val="none"/>
        </w:rPr>
      </w:pPr>
      <w:r>
        <w:rPr>
          <w:rFonts w:hint="eastAsia" w:cs="仿宋_GB2312"/>
          <w:color w:val="auto"/>
          <w:highlight w:val="none"/>
        </w:rPr>
        <w:t>十、</w:t>
      </w:r>
      <w:r>
        <w:rPr>
          <w:rFonts w:hint="eastAsia" w:cs="仿宋_GB2312"/>
          <w:color w:val="auto"/>
          <w:highlight w:val="none"/>
          <w:lang w:val="en-US" w:eastAsia="zh-CN"/>
        </w:rPr>
        <w:t>设计方案</w:t>
      </w:r>
      <w:r>
        <w:rPr>
          <w:rFonts w:hint="eastAsia" w:cs="仿宋_GB2312"/>
          <w:color w:val="auto"/>
          <w:highlight w:val="none"/>
          <w:lang w:val="zh-CN"/>
        </w:rPr>
        <w:t>…………………………………………………………</w:t>
      </w:r>
      <w:r>
        <w:rPr>
          <w:rFonts w:hint="eastAsia" w:cs="仿宋_GB2312"/>
          <w:color w:val="auto"/>
          <w:highlight w:val="none"/>
        </w:rPr>
        <w:t>………（页码）</w:t>
      </w:r>
    </w:p>
    <w:p w14:paraId="06D2FC3E">
      <w:pPr>
        <w:pStyle w:val="42"/>
        <w:spacing w:line="360" w:lineRule="auto"/>
        <w:rPr>
          <w:rFonts w:hint="default" w:cs="仿宋_GB2312"/>
          <w:color w:val="auto"/>
          <w:highlight w:val="none"/>
          <w:lang w:val="en-US" w:eastAsia="zh-CN"/>
        </w:rPr>
      </w:pPr>
      <w:r>
        <w:rPr>
          <w:rFonts w:hint="eastAsia" w:cs="仿宋_GB2312"/>
          <w:color w:val="auto"/>
          <w:highlight w:val="none"/>
          <w:lang w:val="en-US" w:eastAsia="zh-CN"/>
        </w:rPr>
        <w:t>十一、服务承诺方案</w:t>
      </w:r>
      <w:r>
        <w:rPr>
          <w:rFonts w:hint="eastAsia" w:cs="仿宋_GB2312"/>
          <w:color w:val="auto"/>
          <w:highlight w:val="none"/>
        </w:rPr>
        <w:t>…………………………………………………………（页码）</w:t>
      </w:r>
    </w:p>
    <w:p w14:paraId="0638FF64">
      <w:pPr>
        <w:pStyle w:val="42"/>
        <w:spacing w:line="360" w:lineRule="auto"/>
        <w:rPr>
          <w:rFonts w:hint="eastAsia" w:eastAsia="宋体" w:cs="仿宋_GB2312"/>
          <w:color w:val="auto"/>
          <w:highlight w:val="none"/>
          <w:lang w:val="en-US" w:eastAsia="zh-CN"/>
        </w:rPr>
      </w:pPr>
      <w:r>
        <w:rPr>
          <w:rFonts w:hint="eastAsia" w:cs="仿宋_GB2312"/>
          <w:color w:val="auto"/>
          <w:highlight w:val="none"/>
          <w:lang w:val="en-US" w:eastAsia="zh-CN"/>
        </w:rPr>
        <w:t>十二、项目实施人员一览表</w:t>
      </w:r>
      <w:r>
        <w:rPr>
          <w:rFonts w:hint="eastAsia" w:cs="仿宋_GB2312"/>
          <w:color w:val="auto"/>
          <w:highlight w:val="none"/>
          <w:lang w:val="zh-CN"/>
        </w:rPr>
        <w:t>…………</w:t>
      </w:r>
      <w:r>
        <w:rPr>
          <w:rFonts w:hint="eastAsia" w:cs="仿宋_GB2312"/>
          <w:color w:val="auto"/>
          <w:highlight w:val="none"/>
        </w:rPr>
        <w:t>…</w:t>
      </w:r>
      <w:r>
        <w:rPr>
          <w:rFonts w:hint="eastAsia" w:cs="仿宋_GB2312"/>
          <w:color w:val="auto"/>
          <w:highlight w:val="none"/>
          <w:lang w:val="zh-CN"/>
        </w:rPr>
        <w:t>………………………………</w:t>
      </w:r>
      <w:r>
        <w:rPr>
          <w:rFonts w:hint="eastAsia" w:cs="仿宋_GB2312"/>
          <w:color w:val="auto"/>
          <w:highlight w:val="none"/>
        </w:rPr>
        <w:t>……（页码）</w:t>
      </w:r>
    </w:p>
    <w:p w14:paraId="767ED6EE">
      <w:pPr>
        <w:spacing w:line="360" w:lineRule="auto"/>
        <w:rPr>
          <w:rFonts w:ascii="仿宋_GB2312" w:hAnsi="仿宋" w:eastAsia="仿宋_GB2312" w:cs="仿宋_GB2312"/>
          <w:b/>
          <w:bCs/>
          <w:color w:val="auto"/>
          <w:sz w:val="24"/>
          <w:highlight w:val="none"/>
        </w:rPr>
      </w:pPr>
      <w:r>
        <w:rPr>
          <w:rFonts w:hint="eastAsia" w:ascii="仿宋_GB2312" w:hAnsi="仿宋" w:eastAsia="仿宋_GB2312" w:cs="仿宋_GB2312"/>
          <w:b/>
          <w:bCs/>
          <w:color w:val="auto"/>
          <w:sz w:val="24"/>
          <w:highlight w:val="none"/>
        </w:rPr>
        <w:t>注：以上目录是基本格式要求，各供应商可根据自身情况进一步向下增加内容或细化。</w:t>
      </w:r>
    </w:p>
    <w:p w14:paraId="63FC8B55">
      <w:pPr>
        <w:spacing w:line="400" w:lineRule="exact"/>
        <w:rPr>
          <w:rFonts w:ascii="仿宋_GB2312" w:hAnsi="仿宋_GB2312" w:eastAsia="仿宋_GB2312" w:cs="仿宋_GB2312"/>
          <w:color w:val="auto"/>
          <w:sz w:val="32"/>
          <w:szCs w:val="32"/>
          <w:highlight w:val="none"/>
        </w:rPr>
      </w:pPr>
    </w:p>
    <w:p w14:paraId="1F3732A1">
      <w:pPr>
        <w:spacing w:line="520" w:lineRule="exact"/>
        <w:ind w:firstLine="880" w:firstLineChars="200"/>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r>
      <w:r>
        <w:rPr>
          <w:rFonts w:hint="eastAsia" w:ascii="仿宋" w:hAnsi="仿宋" w:eastAsia="仿宋" w:cs="仿宋_GB2312"/>
          <w:b/>
          <w:color w:val="auto"/>
          <w:sz w:val="30"/>
          <w:szCs w:val="30"/>
          <w:highlight w:val="none"/>
        </w:rPr>
        <w:t>一、无串标行为承诺函</w:t>
      </w:r>
    </w:p>
    <w:p w14:paraId="1751A3EC">
      <w:pPr>
        <w:spacing w:line="520" w:lineRule="exact"/>
        <w:jc w:val="center"/>
        <w:rPr>
          <w:rFonts w:ascii="方正小标宋简体" w:hAnsi="方正小标宋简体" w:eastAsia="方正小标宋简体" w:cs="方正小标宋简体"/>
          <w:color w:val="auto"/>
          <w:sz w:val="44"/>
          <w:szCs w:val="44"/>
          <w:highlight w:val="none"/>
        </w:rPr>
      </w:pPr>
    </w:p>
    <w:p w14:paraId="0E2A4ADD">
      <w:pPr>
        <w:spacing w:line="520" w:lineRule="exact"/>
        <w:jc w:val="center"/>
        <w:rPr>
          <w:rFonts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color w:val="auto"/>
          <w:sz w:val="44"/>
          <w:szCs w:val="44"/>
          <w:highlight w:val="none"/>
        </w:rPr>
        <w:t>无串通竞标行为的承诺函</w:t>
      </w:r>
    </w:p>
    <w:p w14:paraId="7C93824E">
      <w:pPr>
        <w:spacing w:line="360" w:lineRule="auto"/>
        <w:ind w:firstLine="482" w:firstLineChars="200"/>
        <w:rPr>
          <w:rFonts w:ascii="宋体" w:hAnsi="宋体" w:cs="仿宋_GB2312"/>
          <w:b/>
          <w:bCs/>
          <w:color w:val="auto"/>
          <w:sz w:val="24"/>
          <w:highlight w:val="none"/>
        </w:rPr>
      </w:pPr>
      <w:r>
        <w:rPr>
          <w:rFonts w:hint="eastAsia" w:ascii="宋体" w:hAnsi="宋体" w:cs="仿宋_GB2312"/>
          <w:b/>
          <w:bCs/>
          <w:color w:val="auto"/>
          <w:sz w:val="24"/>
          <w:highlight w:val="none"/>
        </w:rPr>
        <w:t>(一)我方承诺无下列相互串通竞标的情形：</w:t>
      </w:r>
    </w:p>
    <w:p w14:paraId="49E3A818">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1.不同供应商的响应文件由同一单位或者个人编制；</w:t>
      </w:r>
      <w:r>
        <w:rPr>
          <w:rFonts w:hint="eastAsia" w:ascii="宋体" w:hAnsi="宋体"/>
          <w:color w:val="auto"/>
          <w:sz w:val="24"/>
          <w:highlight w:val="none"/>
        </w:rPr>
        <w:t>或者不同供应商报名的IP地址一致的；或者编制响应文件硬件设备CPU编号、硬盘编号、网卡地址一致的情况。</w:t>
      </w:r>
      <w:r>
        <w:rPr>
          <w:rFonts w:hint="eastAsia" w:ascii="宋体" w:hAnsi="宋体" w:cs="仿宋_GB2312"/>
          <w:color w:val="auto"/>
          <w:sz w:val="24"/>
          <w:highlight w:val="none"/>
        </w:rPr>
        <w:t xml:space="preserve">  </w:t>
      </w:r>
    </w:p>
    <w:p w14:paraId="0A46A337">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2.不同供应商委托同一单位或者个人办理竞标事宜；</w:t>
      </w:r>
    </w:p>
    <w:p w14:paraId="3F805161">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3.不同供应商的响应文件载明的项目管理员为同一个人；</w:t>
      </w:r>
    </w:p>
    <w:p w14:paraId="49902861">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4.不</w:t>
      </w:r>
      <w:r>
        <w:rPr>
          <w:rFonts w:hint="eastAsia" w:ascii="宋体" w:hAnsi="宋体" w:cs="仿宋_GB2312"/>
          <w:color w:val="auto"/>
          <w:spacing w:val="-6"/>
          <w:sz w:val="24"/>
          <w:highlight w:val="none"/>
        </w:rPr>
        <w:t>同供应商的响应文件异常一致或者响应报价呈规律性差异；</w:t>
      </w:r>
    </w:p>
    <w:p w14:paraId="509F4456">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5.不同供应商的响应文件相互混装；</w:t>
      </w:r>
    </w:p>
    <w:p w14:paraId="13D60FF5">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6.不同供应商的磋商保证金从同一单位或者个人账户转出。</w:t>
      </w:r>
    </w:p>
    <w:p w14:paraId="753B413E">
      <w:pPr>
        <w:spacing w:line="360" w:lineRule="auto"/>
        <w:ind w:firstLine="482" w:firstLineChars="200"/>
        <w:rPr>
          <w:rFonts w:ascii="宋体" w:hAnsi="宋体" w:cs="仿宋_GB2312"/>
          <w:b/>
          <w:bCs/>
          <w:color w:val="auto"/>
          <w:sz w:val="24"/>
          <w:highlight w:val="none"/>
        </w:rPr>
      </w:pPr>
      <w:r>
        <w:rPr>
          <w:rFonts w:hint="eastAsia" w:ascii="宋体" w:hAnsi="宋体" w:cs="仿宋_GB2312"/>
          <w:b/>
          <w:bCs/>
          <w:color w:val="auto"/>
          <w:sz w:val="24"/>
          <w:highlight w:val="none"/>
        </w:rPr>
        <w:t>(二)我方承诺无下列恶意串通的情形：</w:t>
      </w:r>
    </w:p>
    <w:p w14:paraId="2B51918F">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1.供应商直接或者间接从采购人或者采购代理机构处获得其他供应商的相关信息并修改其响应文件；</w:t>
      </w:r>
    </w:p>
    <w:p w14:paraId="0EAE687F">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2.供应商按照采购人或者采购代理机构的授意撤换、修改响应文件；</w:t>
      </w:r>
    </w:p>
    <w:p w14:paraId="0CAABDD6">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3.供</w:t>
      </w:r>
      <w:r>
        <w:rPr>
          <w:rFonts w:hint="eastAsia" w:ascii="宋体" w:hAnsi="宋体" w:cs="仿宋_GB2312"/>
          <w:color w:val="auto"/>
          <w:spacing w:val="-6"/>
          <w:sz w:val="24"/>
          <w:highlight w:val="none"/>
        </w:rPr>
        <w:t>应商之间协商报价、技术方案等响应文件的实质性内容；</w:t>
      </w:r>
    </w:p>
    <w:p w14:paraId="40D542D1">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4.属于同一集团、协会、商会等组织成员的供应商按照该组织要求协同参加政府采购活动；</w:t>
      </w:r>
    </w:p>
    <w:p w14:paraId="7EEC1B81">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5.供应商之间事先约定一致抬高或者压低响应报价，或者在竞争性磋商项目中事先约定轮流以高价位或者低价位成交，或者事先约定由某一特定供应商成交，然后再参加竞标；</w:t>
      </w:r>
    </w:p>
    <w:p w14:paraId="66F8A314">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6.供应商之间商定部分供应商放弃参加政府采购活动或者放弃成交；</w:t>
      </w:r>
    </w:p>
    <w:p w14:paraId="7381DB69">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7.供应商与采购人或者采购代理机构之间、供应商相互之间，为</w:t>
      </w:r>
      <w:r>
        <w:rPr>
          <w:rFonts w:hint="eastAsia" w:ascii="宋体" w:hAnsi="宋体" w:cs="仿宋_GB2312"/>
          <w:color w:val="auto"/>
          <w:spacing w:val="-6"/>
          <w:sz w:val="24"/>
          <w:highlight w:val="none"/>
        </w:rPr>
        <w:t>谋求特定供应商成交或者排斥其他供应商的其他串通行为。</w:t>
      </w:r>
    </w:p>
    <w:p w14:paraId="77AFA03D">
      <w:pPr>
        <w:spacing w:line="360" w:lineRule="auto"/>
        <w:ind w:firstLine="482" w:firstLineChars="200"/>
        <w:rPr>
          <w:rFonts w:ascii="宋体" w:hAnsi="宋体" w:cs="仿宋_GB2312"/>
          <w:b/>
          <w:bCs/>
          <w:color w:val="auto"/>
          <w:sz w:val="24"/>
          <w:highlight w:val="none"/>
        </w:rPr>
      </w:pPr>
      <w:r>
        <w:rPr>
          <w:rFonts w:hint="eastAsia" w:ascii="宋体" w:hAnsi="宋体" w:cs="仿宋_GB2312"/>
          <w:b/>
          <w:bCs/>
          <w:color w:val="auto"/>
          <w:sz w:val="24"/>
          <w:highlight w:val="none"/>
        </w:rPr>
        <w:t>以上情形一经核查属实，接受政府采购监管部门对我方认定存在围标串标行为，我方愿意承担一切后果，并不再寻求任何旨在减轻或者免除法律责任的辩解。</w:t>
      </w:r>
    </w:p>
    <w:p w14:paraId="25BB04DC">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525A7A82">
      <w:pPr>
        <w:spacing w:line="520" w:lineRule="exact"/>
        <w:ind w:left="239" w:leftChars="114"/>
        <w:jc w:val="right"/>
        <w:rPr>
          <w:rFonts w:ascii="方正小标宋简体" w:hAnsi="方正小标宋简体" w:eastAsia="方正小标宋简体" w:cs="方正小标宋简体"/>
          <w:bCs/>
          <w:color w:val="auto"/>
          <w:sz w:val="44"/>
          <w:szCs w:val="44"/>
          <w:highlight w:val="none"/>
        </w:rPr>
      </w:pPr>
      <w:r>
        <w:rPr>
          <w:rFonts w:hint="eastAsia" w:ascii="仿宋_GB2312" w:hAnsi="仿宋" w:eastAsia="仿宋_GB2312" w:cs="仿宋_GB2312"/>
          <w:color w:val="auto"/>
          <w:kern w:val="0"/>
          <w:sz w:val="24"/>
          <w:highlight w:val="none"/>
          <w:lang w:val="zh-CN"/>
        </w:rPr>
        <w:t xml:space="preserve">日期：  年  月   日   </w:t>
      </w:r>
      <w:r>
        <w:rPr>
          <w:rFonts w:hint="eastAsia" w:ascii="宋体" w:hAnsi="宋体"/>
          <w:b/>
          <w:bCs/>
          <w:color w:val="auto"/>
          <w:sz w:val="32"/>
          <w:szCs w:val="32"/>
          <w:highlight w:val="none"/>
        </w:rPr>
        <w:br w:type="page"/>
      </w:r>
      <w:r>
        <w:rPr>
          <w:rFonts w:hint="eastAsia" w:ascii="仿宋" w:hAnsi="仿宋" w:eastAsia="仿宋" w:cs="仿宋_GB2312"/>
          <w:b/>
          <w:color w:val="auto"/>
          <w:sz w:val="30"/>
          <w:szCs w:val="30"/>
          <w:highlight w:val="none"/>
        </w:rPr>
        <w:t>二、法定代表人身份证明及法定代表人有效身份证正反面复印件</w:t>
      </w:r>
    </w:p>
    <w:p w14:paraId="4F697A8F">
      <w:pPr>
        <w:spacing w:line="520" w:lineRule="exact"/>
        <w:jc w:val="center"/>
        <w:rPr>
          <w:rFonts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bCs/>
          <w:color w:val="auto"/>
          <w:sz w:val="44"/>
          <w:szCs w:val="44"/>
          <w:highlight w:val="none"/>
        </w:rPr>
        <w:t>法定代表人证明书</w:t>
      </w:r>
    </w:p>
    <w:p w14:paraId="16DCF514">
      <w:pPr>
        <w:spacing w:line="360" w:lineRule="auto"/>
        <w:ind w:left="540"/>
        <w:contextualSpacing/>
        <w:rPr>
          <w:rFonts w:ascii="仿宋_GB2312" w:hAnsi="仿宋_GB2312" w:eastAsia="仿宋_GB2312" w:cs="仿宋_GB2312"/>
          <w:color w:val="auto"/>
          <w:sz w:val="32"/>
          <w:szCs w:val="32"/>
          <w:highlight w:val="none"/>
        </w:rPr>
      </w:pPr>
    </w:p>
    <w:p w14:paraId="281D7AAE">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p>
    <w:p w14:paraId="1362F7AC">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地    址：</w:t>
      </w:r>
      <w:r>
        <w:rPr>
          <w:rFonts w:hint="eastAsia" w:ascii="宋体" w:hAnsi="宋体" w:cs="仿宋_GB2312"/>
          <w:color w:val="auto"/>
          <w:sz w:val="24"/>
          <w:highlight w:val="none"/>
          <w:u w:val="single"/>
        </w:rPr>
        <w:t xml:space="preserve">                                                        </w:t>
      </w:r>
    </w:p>
    <w:p w14:paraId="63772456">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姓    名：</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性     别：</w:t>
      </w:r>
      <w:r>
        <w:rPr>
          <w:rFonts w:hint="eastAsia" w:ascii="宋体" w:hAnsi="宋体" w:cs="仿宋_GB2312"/>
          <w:color w:val="auto"/>
          <w:sz w:val="24"/>
          <w:highlight w:val="none"/>
          <w:u w:val="single"/>
        </w:rPr>
        <w:t xml:space="preserve">                </w:t>
      </w:r>
    </w:p>
    <w:p w14:paraId="6BC593E1">
      <w:pPr>
        <w:spacing w:line="360" w:lineRule="auto"/>
        <w:ind w:left="540"/>
        <w:contextualSpacing/>
        <w:rPr>
          <w:rFonts w:ascii="宋体" w:hAnsi="宋体" w:cs="仿宋_GB2312"/>
          <w:color w:val="auto"/>
          <w:sz w:val="24"/>
          <w:highlight w:val="none"/>
          <w:u w:val="single"/>
        </w:rPr>
      </w:pPr>
      <w:r>
        <w:rPr>
          <w:rFonts w:hint="eastAsia" w:ascii="宋体" w:hAnsi="宋体" w:cs="仿宋_GB2312"/>
          <w:color w:val="auto"/>
          <w:sz w:val="24"/>
          <w:highlight w:val="none"/>
        </w:rPr>
        <w:t>年    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职     务：</w:t>
      </w:r>
      <w:r>
        <w:rPr>
          <w:rFonts w:hint="eastAsia" w:ascii="宋体" w:hAnsi="宋体" w:cs="仿宋_GB2312"/>
          <w:color w:val="auto"/>
          <w:sz w:val="24"/>
          <w:highlight w:val="none"/>
          <w:u w:val="single"/>
        </w:rPr>
        <w:t xml:space="preserve">                </w:t>
      </w:r>
    </w:p>
    <w:p w14:paraId="386A6AD5">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身份证号码：</w:t>
      </w:r>
      <w:r>
        <w:rPr>
          <w:rFonts w:hint="eastAsia" w:ascii="宋体" w:hAnsi="宋体" w:cs="仿宋_GB2312"/>
          <w:color w:val="auto"/>
          <w:sz w:val="24"/>
          <w:highlight w:val="none"/>
          <w:u w:val="single"/>
        </w:rPr>
        <w:t xml:space="preserve">                                        </w:t>
      </w:r>
    </w:p>
    <w:p w14:paraId="522C7FA0">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系</w:t>
      </w:r>
      <w:r>
        <w:rPr>
          <w:rFonts w:hint="eastAsia" w:ascii="宋体" w:hAnsi="宋体" w:cs="仿宋_GB2312"/>
          <w:color w:val="auto"/>
          <w:sz w:val="24"/>
          <w:highlight w:val="none"/>
          <w:u w:val="single"/>
        </w:rPr>
        <w:t>（供应商名称）</w:t>
      </w:r>
      <w:r>
        <w:rPr>
          <w:rFonts w:hint="eastAsia" w:ascii="宋体" w:hAnsi="宋体" w:cs="仿宋_GB2312"/>
          <w:color w:val="auto"/>
          <w:sz w:val="24"/>
          <w:highlight w:val="none"/>
        </w:rPr>
        <w:t>的法定代表人。</w:t>
      </w:r>
    </w:p>
    <w:p w14:paraId="5215628A">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特此证明。</w:t>
      </w:r>
    </w:p>
    <w:p w14:paraId="3A2D4E60">
      <w:pPr>
        <w:spacing w:line="360" w:lineRule="auto"/>
        <w:ind w:left="540"/>
        <w:contextualSpacing/>
        <w:rPr>
          <w:rFonts w:ascii="宋体" w:hAnsi="宋体" w:cs="仿宋_GB2312"/>
          <w:color w:val="auto"/>
          <w:sz w:val="24"/>
          <w:highlight w:val="none"/>
        </w:rPr>
      </w:pPr>
    </w:p>
    <w:p w14:paraId="144EFD6B">
      <w:pPr>
        <w:spacing w:line="360" w:lineRule="auto"/>
        <w:ind w:left="540"/>
        <w:contextualSpacing/>
        <w:rPr>
          <w:rFonts w:ascii="宋体" w:hAnsi="宋体" w:cs="仿宋_GB2312"/>
          <w:color w:val="auto"/>
          <w:sz w:val="24"/>
          <w:highlight w:val="none"/>
        </w:rPr>
      </w:pPr>
    </w:p>
    <w:p w14:paraId="5CDAA80C">
      <w:pPr>
        <w:spacing w:line="360" w:lineRule="auto"/>
        <w:ind w:left="540"/>
        <w:contextualSpacing/>
        <w:rPr>
          <w:rFonts w:ascii="宋体" w:hAnsi="宋体" w:cs="仿宋_GB2312"/>
          <w:color w:val="auto"/>
          <w:sz w:val="24"/>
          <w:highlight w:val="none"/>
        </w:rPr>
      </w:pPr>
    </w:p>
    <w:p w14:paraId="2F4DC817">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附件：法定代表人有效身份证正反面复印件</w:t>
      </w:r>
    </w:p>
    <w:p w14:paraId="2E36E082">
      <w:pPr>
        <w:spacing w:line="360" w:lineRule="auto"/>
        <w:ind w:left="540"/>
        <w:contextualSpacing/>
        <w:rPr>
          <w:rFonts w:ascii="宋体" w:hAnsi="宋体" w:cs="仿宋_GB2312"/>
          <w:color w:val="auto"/>
          <w:sz w:val="24"/>
          <w:highlight w:val="none"/>
        </w:rPr>
      </w:pPr>
    </w:p>
    <w:p w14:paraId="5928FB14">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6162C6A5">
      <w:pPr>
        <w:spacing w:line="360" w:lineRule="auto"/>
        <w:jc w:val="center"/>
        <w:rPr>
          <w:rFonts w:ascii="宋体" w:hAnsi="宋体" w:cs="仿宋_GB2312"/>
          <w:b/>
          <w:color w:val="auto"/>
          <w:sz w:val="24"/>
          <w:highlight w:val="none"/>
        </w:rPr>
      </w:pPr>
      <w:r>
        <w:rPr>
          <w:rFonts w:hint="eastAsia" w:ascii="仿宋_GB2312" w:hAnsi="仿宋" w:eastAsia="仿宋_GB2312" w:cs="仿宋_GB2312"/>
          <w:color w:val="auto"/>
          <w:kern w:val="0"/>
          <w:sz w:val="24"/>
          <w:highlight w:val="none"/>
          <w:lang w:val="zh-CN"/>
        </w:rPr>
        <w:t xml:space="preserve">                                                   日期：  年  月   日</w:t>
      </w:r>
    </w:p>
    <w:p w14:paraId="4F07D7B6">
      <w:pPr>
        <w:spacing w:line="360" w:lineRule="auto"/>
        <w:jc w:val="left"/>
        <w:rPr>
          <w:rFonts w:ascii="宋体" w:hAnsi="宋体" w:cs="仿宋_GB2312"/>
          <w:color w:val="auto"/>
          <w:sz w:val="24"/>
          <w:highlight w:val="none"/>
        </w:rPr>
      </w:pPr>
    </w:p>
    <w:p w14:paraId="5C644E07">
      <w:pPr>
        <w:spacing w:line="360" w:lineRule="auto"/>
        <w:jc w:val="left"/>
        <w:rPr>
          <w:rFonts w:ascii="宋体" w:hAnsi="宋体" w:cs="仿宋_GB2312"/>
          <w:color w:val="auto"/>
          <w:sz w:val="24"/>
          <w:highlight w:val="none"/>
        </w:rPr>
      </w:pPr>
      <w:r>
        <w:rPr>
          <w:rFonts w:hint="eastAsia" w:ascii="宋体" w:hAnsi="宋体" w:cs="仿宋_GB2312"/>
          <w:color w:val="auto"/>
          <w:sz w:val="24"/>
          <w:highlight w:val="none"/>
        </w:rPr>
        <w:t>注：1.自然人竞标的无需提供，联合体竞标的只需牵头人出具。</w:t>
      </w:r>
    </w:p>
    <w:p w14:paraId="6EDCA94B">
      <w:pPr>
        <w:spacing w:line="360" w:lineRule="auto"/>
        <w:ind w:firstLine="480" w:firstLineChars="200"/>
        <w:jc w:val="left"/>
        <w:rPr>
          <w:rFonts w:ascii="宋体" w:hAnsi="宋体" w:cs="仿宋_GB2312"/>
          <w:color w:val="auto"/>
          <w:sz w:val="24"/>
          <w:highlight w:val="none"/>
        </w:rPr>
      </w:pPr>
      <w:r>
        <w:rPr>
          <w:rFonts w:hint="eastAsia" w:ascii="宋体" w:hAnsi="宋体" w:cs="仿宋_GB2312"/>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6C84396D">
      <w:pPr>
        <w:widowControl/>
        <w:spacing w:line="360" w:lineRule="auto"/>
        <w:jc w:val="left"/>
        <w:rPr>
          <w:rFonts w:ascii="宋体" w:hAnsi="宋体" w:cs="仿宋_GB2312"/>
          <w:color w:val="auto"/>
          <w:sz w:val="24"/>
          <w:highlight w:val="none"/>
        </w:rPr>
        <w:sectPr>
          <w:pgSz w:w="11911" w:h="16838"/>
          <w:pgMar w:top="1417" w:right="1417" w:bottom="1417" w:left="1417" w:header="720" w:footer="720" w:gutter="0"/>
          <w:cols w:space="0" w:num="1"/>
        </w:sectPr>
      </w:pPr>
    </w:p>
    <w:tbl>
      <w:tblPr>
        <w:tblStyle w:val="25"/>
        <w:tblpPr w:leftFromText="180" w:rightFromText="180" w:vertAnchor="text" w:horzAnchor="margin" w:tblpXSpec="center" w:tblpY="116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251C5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jc w:val="center"/>
        </w:trPr>
        <w:tc>
          <w:tcPr>
            <w:tcW w:w="8460" w:type="dxa"/>
            <w:tcBorders>
              <w:top w:val="single" w:color="auto" w:sz="4" w:space="0"/>
              <w:left w:val="single" w:color="auto" w:sz="4" w:space="0"/>
              <w:bottom w:val="single" w:color="auto" w:sz="4" w:space="0"/>
              <w:right w:val="single" w:color="auto" w:sz="4" w:space="0"/>
            </w:tcBorders>
          </w:tcPr>
          <w:p w14:paraId="08956516">
            <w:pPr>
              <w:spacing w:line="360" w:lineRule="auto"/>
              <w:rPr>
                <w:rFonts w:ascii="宋体"/>
                <w:b/>
                <w:color w:val="auto"/>
                <w:sz w:val="24"/>
                <w:highlight w:val="none"/>
              </w:rPr>
            </w:pPr>
          </w:p>
          <w:p w14:paraId="3046BC69">
            <w:pPr>
              <w:spacing w:line="360" w:lineRule="auto"/>
              <w:rPr>
                <w:rFonts w:ascii="宋体"/>
                <w:b/>
                <w:color w:val="auto"/>
                <w:sz w:val="24"/>
                <w:highlight w:val="none"/>
              </w:rPr>
            </w:pPr>
            <w:r>
              <w:rPr>
                <w:rFonts w:hint="eastAsia" w:ascii="宋体"/>
                <w:b/>
                <w:color w:val="auto"/>
                <w:sz w:val="24"/>
                <w:highlight w:val="none"/>
              </w:rPr>
              <w:t>法定代表身份证复印件粘帖处（正、反面）</w:t>
            </w:r>
          </w:p>
        </w:tc>
      </w:tr>
    </w:tbl>
    <w:p w14:paraId="7285F9A4">
      <w:pPr>
        <w:spacing w:line="360" w:lineRule="auto"/>
        <w:ind w:firstLine="482" w:firstLineChars="200"/>
        <w:jc w:val="left"/>
        <w:rPr>
          <w:rFonts w:ascii="仿宋_GB2312" w:hAnsi="仿宋_GB2312" w:eastAsia="仿宋_GB2312" w:cs="仿宋_GB2312"/>
          <w:b/>
          <w:color w:val="auto"/>
          <w:sz w:val="32"/>
          <w:szCs w:val="32"/>
          <w:highlight w:val="none"/>
        </w:rPr>
      </w:pPr>
      <w:r>
        <w:rPr>
          <w:rFonts w:hint="eastAsia" w:hAnsi="宋体"/>
          <w:b/>
          <w:color w:val="auto"/>
          <w:sz w:val="24"/>
          <w:highlight w:val="none"/>
        </w:rPr>
        <w:t>附件：</w:t>
      </w:r>
    </w:p>
    <w:p w14:paraId="0F9736C8">
      <w:pPr>
        <w:adjustRightInd w:val="0"/>
        <w:snapToGrid w:val="0"/>
        <w:spacing w:line="300" w:lineRule="auto"/>
        <w:jc w:val="left"/>
        <w:rPr>
          <w:rFonts w:ascii="宋体" w:hAnsi="宋体"/>
          <w:b/>
          <w:color w:val="auto"/>
          <w:szCs w:val="21"/>
          <w:highlight w:val="none"/>
        </w:rPr>
      </w:pPr>
    </w:p>
    <w:p w14:paraId="3AD88836">
      <w:pPr>
        <w:spacing w:line="520" w:lineRule="exact"/>
        <w:ind w:firstLine="880"/>
        <w:jc w:val="left"/>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r>
      <w:r>
        <w:rPr>
          <w:rFonts w:hint="eastAsia" w:ascii="仿宋" w:hAnsi="仿宋" w:eastAsia="仿宋" w:cs="仿宋_GB2312"/>
          <w:b/>
          <w:color w:val="auto"/>
          <w:sz w:val="30"/>
          <w:szCs w:val="30"/>
          <w:highlight w:val="none"/>
        </w:rPr>
        <w:t>三、法定代表人授权委托书</w:t>
      </w:r>
    </w:p>
    <w:p w14:paraId="5D4500A7">
      <w:pPr>
        <w:spacing w:line="500" w:lineRule="exact"/>
        <w:jc w:val="center"/>
        <w:rPr>
          <w:rFonts w:ascii="方正小标宋简体" w:hAnsi="方正小标宋简体" w:eastAsia="方正小标宋简体" w:cs="方正小标宋简体"/>
          <w:color w:val="auto"/>
          <w:sz w:val="44"/>
          <w:szCs w:val="44"/>
          <w:highlight w:val="none"/>
        </w:rPr>
      </w:pPr>
    </w:p>
    <w:p w14:paraId="64771131">
      <w:pPr>
        <w:spacing w:line="52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授权委托书（非联合体竞标格式）</w:t>
      </w:r>
    </w:p>
    <w:p w14:paraId="63BF0EFD">
      <w:pPr>
        <w:spacing w:line="52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（如有委托时）</w:t>
      </w:r>
    </w:p>
    <w:p w14:paraId="630222FA">
      <w:pPr>
        <w:spacing w:line="520" w:lineRule="exact"/>
        <w:rPr>
          <w:rFonts w:ascii="仿宋_GB2312" w:hAnsi="仿宋_GB2312" w:eastAsia="仿宋_GB2312" w:cs="仿宋_GB2312"/>
          <w:color w:val="auto"/>
          <w:sz w:val="32"/>
          <w:szCs w:val="32"/>
          <w:highlight w:val="none"/>
        </w:rPr>
      </w:pPr>
    </w:p>
    <w:p w14:paraId="148417ED">
      <w:pPr>
        <w:spacing w:line="360" w:lineRule="auto"/>
        <w:rPr>
          <w:rFonts w:ascii="宋体" w:hAnsi="宋体" w:cs="仿宋_GB2312"/>
          <w:color w:val="auto"/>
          <w:sz w:val="24"/>
          <w:highlight w:val="none"/>
        </w:rPr>
      </w:pPr>
      <w:r>
        <w:rPr>
          <w:rFonts w:hint="eastAsia" w:ascii="宋体" w:hAnsi="宋体" w:cs="仿宋_GB2312"/>
          <w:color w:val="auto"/>
          <w:sz w:val="24"/>
          <w:highlight w:val="none"/>
        </w:rPr>
        <w:t>致：</w:t>
      </w:r>
      <w:r>
        <w:rPr>
          <w:rFonts w:hint="eastAsia" w:ascii="宋体" w:hAnsi="宋体" w:cs="仿宋_GB2312"/>
          <w:color w:val="auto"/>
          <w:sz w:val="24"/>
          <w:highlight w:val="none"/>
          <w:u w:val="single"/>
        </w:rPr>
        <w:t>广西机电设备招标有限公司</w:t>
      </w:r>
      <w:r>
        <w:rPr>
          <w:rFonts w:hint="eastAsia" w:ascii="宋体" w:hAnsi="宋体" w:cs="仿宋_GB2312"/>
          <w:color w:val="auto"/>
          <w:sz w:val="24"/>
          <w:highlight w:val="none"/>
        </w:rPr>
        <w:t>：</w:t>
      </w:r>
    </w:p>
    <w:p w14:paraId="0C916ABD">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我</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系</w:t>
      </w:r>
      <w:r>
        <w:rPr>
          <w:rFonts w:hint="eastAsia" w:ascii="宋体" w:hAnsi="宋体" w:cs="仿宋_GB2312"/>
          <w:color w:val="auto"/>
          <w:sz w:val="24"/>
          <w:highlight w:val="none"/>
          <w:u w:val="single"/>
        </w:rPr>
        <w:t xml:space="preserve">  （供应商名称）  </w:t>
      </w:r>
      <w:r>
        <w:rPr>
          <w:rFonts w:hint="eastAsia" w:ascii="宋体" w:hAnsi="宋体" w:cs="仿宋_GB2312"/>
          <w:color w:val="auto"/>
          <w:sz w:val="24"/>
          <w:highlight w:val="none"/>
        </w:rPr>
        <w:t>的（</w:t>
      </w:r>
      <w:r>
        <w:rPr>
          <w:rFonts w:hint="eastAsia" w:ascii="宋体" w:hAnsi="宋体" w:cs="仿宋_GB2312"/>
          <w:color w:val="auto"/>
          <w:sz w:val="24"/>
          <w:highlight w:val="none"/>
          <w:u w:val="single"/>
        </w:rPr>
        <w:t>□法定代表人/□负责人/□自然人本人</w:t>
      </w:r>
      <w:r>
        <w:rPr>
          <w:rFonts w:hint="eastAsia" w:ascii="宋体" w:hAnsi="宋体" w:cs="仿宋_GB2312"/>
          <w:color w:val="auto"/>
          <w:sz w:val="24"/>
          <w:highlight w:val="none"/>
        </w:rPr>
        <w:t>），现授权</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以我方的名义参加</w:t>
      </w:r>
      <w:r>
        <w:rPr>
          <w:rFonts w:hint="eastAsia" w:ascii="宋体" w:hAnsi="宋体" w:cs="仿宋_GB2312"/>
          <w:color w:val="auto"/>
          <w:sz w:val="24"/>
          <w:highlight w:val="none"/>
          <w:u w:val="single"/>
          <w:lang w:eastAsia="zh-CN"/>
        </w:rPr>
        <w:t>广西壮族自治区第四届职业技能大赛技能竞赛和活动场地搭建、氛围布置服务</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项目的竞标活动，并代表我方全权办理针对上述项目的所有采购程序和环节的具体事务和签署相关文件。</w:t>
      </w:r>
    </w:p>
    <w:p w14:paraId="15DFA358">
      <w:pPr>
        <w:spacing w:line="360" w:lineRule="auto"/>
        <w:rPr>
          <w:rFonts w:ascii="宋体" w:hAnsi="宋体" w:cs="仿宋_GB2312"/>
          <w:color w:val="auto"/>
          <w:sz w:val="24"/>
          <w:highlight w:val="none"/>
        </w:rPr>
      </w:pPr>
      <w:r>
        <w:rPr>
          <w:rFonts w:hint="eastAsia" w:ascii="宋体" w:hAnsi="宋体" w:cs="仿宋_GB2312"/>
          <w:color w:val="auto"/>
          <w:sz w:val="24"/>
          <w:highlight w:val="none"/>
        </w:rPr>
        <w:t xml:space="preserve">    我方对委托代理人的签字事项负全部责任。</w:t>
      </w:r>
    </w:p>
    <w:p w14:paraId="0F7D0D32">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2891DFE9">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7D225067">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附：法定代表人身份证明书及委托代理人有效身份证正反面复印件</w:t>
      </w:r>
    </w:p>
    <w:p w14:paraId="42363E19">
      <w:pPr>
        <w:spacing w:line="360" w:lineRule="auto"/>
        <w:rPr>
          <w:rFonts w:ascii="宋体" w:hAnsi="宋体" w:cs="仿宋_GB2312"/>
          <w:color w:val="auto"/>
          <w:sz w:val="24"/>
          <w:highlight w:val="none"/>
        </w:rPr>
      </w:pPr>
    </w:p>
    <w:p w14:paraId="331AC7FD">
      <w:pPr>
        <w:spacing w:line="360" w:lineRule="auto"/>
        <w:rPr>
          <w:rFonts w:ascii="宋体" w:hAnsi="宋体" w:cs="仿宋_GB2312"/>
          <w:color w:val="auto"/>
          <w:sz w:val="24"/>
          <w:highlight w:val="none"/>
        </w:rPr>
      </w:pPr>
      <w:r>
        <w:rPr>
          <w:rFonts w:hint="eastAsia" w:ascii="宋体" w:hAnsi="宋体" w:cs="仿宋_GB2312"/>
          <w:color w:val="auto"/>
          <w:sz w:val="24"/>
          <w:highlight w:val="none"/>
        </w:rPr>
        <w:t xml:space="preserve">委托代理人（签字）：         法定代表人（签字或盖章）：                    </w:t>
      </w:r>
    </w:p>
    <w:p w14:paraId="6350C577">
      <w:pPr>
        <w:spacing w:line="360" w:lineRule="auto"/>
        <w:rPr>
          <w:rFonts w:ascii="宋体" w:hAnsi="宋体" w:cs="仿宋_GB2312"/>
          <w:color w:val="auto"/>
          <w:sz w:val="24"/>
          <w:highlight w:val="none"/>
        </w:rPr>
      </w:pPr>
      <w:r>
        <w:rPr>
          <w:rFonts w:hint="eastAsia" w:ascii="宋体" w:hAnsi="宋体" w:cs="仿宋_GB2312"/>
          <w:color w:val="auto"/>
          <w:sz w:val="24"/>
          <w:highlight w:val="none"/>
        </w:rPr>
        <w:t xml:space="preserve">委托代理人身份证号码：                              </w:t>
      </w:r>
    </w:p>
    <w:p w14:paraId="27279B29">
      <w:pPr>
        <w:spacing w:line="360" w:lineRule="auto"/>
        <w:rPr>
          <w:rFonts w:ascii="宋体" w:hAnsi="宋体" w:cs="仿宋_GB2312"/>
          <w:color w:val="auto"/>
          <w:sz w:val="24"/>
          <w:highlight w:val="none"/>
        </w:rPr>
      </w:pPr>
      <w:r>
        <w:rPr>
          <w:rFonts w:hint="eastAsia" w:ascii="宋体" w:hAnsi="宋体" w:cs="仿宋_GB2312"/>
          <w:color w:val="auto"/>
          <w:sz w:val="24"/>
          <w:highlight w:val="none"/>
        </w:rPr>
        <w:t xml:space="preserve">                                </w:t>
      </w:r>
    </w:p>
    <w:p w14:paraId="6E77EB9C">
      <w:pPr>
        <w:spacing w:line="360" w:lineRule="auto"/>
        <w:rPr>
          <w:rFonts w:ascii="宋体" w:hAnsi="宋体" w:cs="仿宋_GB2312"/>
          <w:color w:val="auto"/>
          <w:sz w:val="24"/>
          <w:highlight w:val="none"/>
        </w:rPr>
      </w:pPr>
      <w:r>
        <w:rPr>
          <w:rFonts w:hint="eastAsia" w:ascii="宋体" w:hAnsi="宋体" w:cs="仿宋_GB2312"/>
          <w:color w:val="auto"/>
          <w:sz w:val="24"/>
          <w:highlight w:val="none"/>
        </w:rPr>
        <w:t xml:space="preserve">                         </w:t>
      </w:r>
      <w:r>
        <w:rPr>
          <w:rFonts w:hint="eastAsia" w:ascii="仿宋_GB2312" w:hAnsi="仿宋" w:eastAsia="仿宋_GB2312" w:cs="仿宋_GB2312"/>
          <w:color w:val="auto"/>
          <w:kern w:val="0"/>
          <w:sz w:val="24"/>
          <w:highlight w:val="none"/>
        </w:rPr>
        <w:t>供应商名称（电子签章）：</w:t>
      </w:r>
    </w:p>
    <w:p w14:paraId="63BC468F">
      <w:pPr>
        <w:spacing w:line="360" w:lineRule="auto"/>
        <w:jc w:val="center"/>
        <w:rPr>
          <w:rFonts w:ascii="宋体" w:hAnsi="宋体" w:cs="仿宋_GB2312"/>
          <w:b/>
          <w:color w:val="auto"/>
          <w:sz w:val="24"/>
          <w:highlight w:val="none"/>
        </w:rPr>
      </w:pPr>
      <w:r>
        <w:rPr>
          <w:rFonts w:hint="eastAsia" w:ascii="仿宋_GB2312" w:hAnsi="仿宋" w:eastAsia="仿宋_GB2312" w:cs="仿宋_GB2312"/>
          <w:color w:val="auto"/>
          <w:kern w:val="0"/>
          <w:sz w:val="24"/>
          <w:highlight w:val="none"/>
          <w:lang w:val="zh-CN"/>
        </w:rPr>
        <w:t xml:space="preserve">                                                   日期：  年  月   日</w:t>
      </w:r>
    </w:p>
    <w:p w14:paraId="3C1808FF">
      <w:pPr>
        <w:spacing w:line="360" w:lineRule="auto"/>
        <w:rPr>
          <w:rFonts w:ascii="宋体" w:hAnsi="宋体" w:cs="仿宋_GB2312"/>
          <w:color w:val="auto"/>
          <w:sz w:val="24"/>
          <w:highlight w:val="none"/>
        </w:rPr>
      </w:pPr>
    </w:p>
    <w:p w14:paraId="512C86AB">
      <w:pPr>
        <w:spacing w:line="360" w:lineRule="auto"/>
        <w:rPr>
          <w:rFonts w:ascii="宋体" w:hAnsi="宋体" w:cs="仿宋_GB2312"/>
          <w:color w:val="auto"/>
          <w:sz w:val="24"/>
          <w:highlight w:val="none"/>
        </w:rPr>
      </w:pPr>
      <w:r>
        <w:rPr>
          <w:rFonts w:hint="eastAsia" w:ascii="宋体" w:hAnsi="宋体" w:cs="仿宋_GB2312"/>
          <w:color w:val="auto"/>
          <w:sz w:val="24"/>
          <w:highlight w:val="none"/>
        </w:rPr>
        <w:t>注：1. 法定代表人必须在授权委托书上亲笔签字或盖章，委托代理人必须在授权委托书上亲笔签字，</w:t>
      </w:r>
      <w:r>
        <w:rPr>
          <w:rFonts w:hint="eastAsia" w:ascii="宋体" w:hAnsi="宋体" w:cs="仿宋_GB2312"/>
          <w:b/>
          <w:color w:val="auto"/>
          <w:sz w:val="24"/>
          <w:highlight w:val="none"/>
        </w:rPr>
        <w:t>否则其响应文件按无效响应处理。</w:t>
      </w:r>
    </w:p>
    <w:p w14:paraId="37048D1A">
      <w:pPr>
        <w:spacing w:line="360" w:lineRule="auto"/>
        <w:ind w:firstLine="480" w:firstLineChars="200"/>
        <w:jc w:val="left"/>
        <w:rPr>
          <w:rFonts w:ascii="宋体" w:hAnsi="宋体" w:cs="仿宋_GB2312"/>
          <w:color w:val="auto"/>
          <w:sz w:val="24"/>
          <w:highlight w:val="none"/>
        </w:rPr>
      </w:pPr>
      <w:r>
        <w:rPr>
          <w:rFonts w:hint="eastAsia" w:ascii="宋体" w:hAnsi="宋体" w:cs="仿宋_GB2312"/>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362C1188">
      <w:pPr>
        <w:spacing w:line="360" w:lineRule="auto"/>
        <w:ind w:firstLine="480" w:firstLineChars="200"/>
        <w:jc w:val="left"/>
        <w:rPr>
          <w:rFonts w:ascii="仿宋_GB2312" w:hAnsi="仿宋_GB2312" w:eastAsia="仿宋_GB2312" w:cs="仿宋_GB2312"/>
          <w:color w:val="auto"/>
          <w:szCs w:val="21"/>
          <w:highlight w:val="none"/>
        </w:rPr>
      </w:pPr>
      <w:r>
        <w:rPr>
          <w:rFonts w:hint="eastAsia" w:ascii="宋体" w:hAnsi="宋体" w:cs="仿宋_GB2312"/>
          <w:color w:val="auto"/>
          <w:sz w:val="24"/>
          <w:highlight w:val="none"/>
        </w:rPr>
        <w:t>3. 法人、其他组织竞标时“我方”是指“我单位”，自然人竞标时“我方”是指“本人”。</w:t>
      </w:r>
    </w:p>
    <w:p w14:paraId="10F95A08">
      <w:pPr>
        <w:spacing w:line="500" w:lineRule="exact"/>
        <w:jc w:val="center"/>
        <w:rPr>
          <w:rFonts w:ascii="方正小标宋简体" w:hAnsi="方正小标宋简体" w:eastAsia="方正小标宋简体" w:cs="方正小标宋简体"/>
          <w:color w:val="auto"/>
          <w:sz w:val="44"/>
          <w:szCs w:val="44"/>
          <w:highlight w:val="none"/>
        </w:rPr>
      </w:pPr>
      <w:r>
        <w:rPr>
          <w:rFonts w:hint="eastAsia" w:ascii="仿宋_GB2312" w:hAnsi="仿宋_GB2312" w:eastAsia="仿宋_GB2312" w:cs="仿宋_GB2312"/>
          <w:color w:val="auto"/>
          <w:szCs w:val="21"/>
          <w:highlight w:val="none"/>
        </w:rPr>
        <w:br w:type="page"/>
      </w:r>
      <w:r>
        <w:rPr>
          <w:rFonts w:hint="eastAsia" w:ascii="方正小标宋简体" w:hAnsi="方正小标宋简体" w:eastAsia="方正小标宋简体" w:cs="方正小标宋简体"/>
          <w:color w:val="auto"/>
          <w:sz w:val="44"/>
          <w:szCs w:val="44"/>
          <w:highlight w:val="none"/>
        </w:rPr>
        <w:t>授权委托书（联合体竞标格式）</w:t>
      </w:r>
    </w:p>
    <w:p w14:paraId="4A679BE7">
      <w:pPr>
        <w:spacing w:line="50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（如有委托时）</w:t>
      </w:r>
    </w:p>
    <w:p w14:paraId="21520045">
      <w:pPr>
        <w:spacing w:line="500" w:lineRule="exact"/>
        <w:jc w:val="center"/>
        <w:rPr>
          <w:rFonts w:ascii="方正小标宋简体" w:hAnsi="方正小标宋简体" w:eastAsia="方正小标宋简体" w:cs="方正小标宋简体"/>
          <w:color w:val="auto"/>
          <w:sz w:val="44"/>
          <w:szCs w:val="44"/>
          <w:highlight w:val="none"/>
        </w:rPr>
      </w:pPr>
    </w:p>
    <w:p w14:paraId="3B27DDB3">
      <w:pPr>
        <w:spacing w:line="500" w:lineRule="exact"/>
        <w:jc w:val="center"/>
        <w:rPr>
          <w:rFonts w:ascii="仿宋_GB2312" w:hAnsi="仿宋_GB2312" w:eastAsia="仿宋_GB2312" w:cs="仿宋_GB2312"/>
          <w:color w:val="auto"/>
          <w:sz w:val="32"/>
          <w:szCs w:val="32"/>
          <w:highlight w:val="none"/>
        </w:rPr>
      </w:pPr>
    </w:p>
    <w:p w14:paraId="54E781C8">
      <w:pPr>
        <w:spacing w:line="360" w:lineRule="auto"/>
        <w:ind w:firstLine="480" w:firstLineChars="200"/>
        <w:jc w:val="left"/>
        <w:rPr>
          <w:rFonts w:ascii="宋体" w:hAnsi="宋体" w:cs="仿宋_GB2312"/>
          <w:color w:val="auto"/>
          <w:sz w:val="24"/>
          <w:highlight w:val="none"/>
        </w:rPr>
      </w:pPr>
      <w:r>
        <w:rPr>
          <w:rFonts w:hint="eastAsia" w:ascii="宋体" w:hAnsi="宋体" w:cs="仿宋_GB2312"/>
          <w:color w:val="auto"/>
          <w:sz w:val="24"/>
          <w:highlight w:val="none"/>
        </w:rPr>
        <w:t>本授权委托书声明：根据</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（牵头人名称）与</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（联合体其他成员名称）签订的《联合体竞标协议书》的内容，</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（牵头人名称）的法定代表人</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（姓名）现授权</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（姓名）为联合委托代理人，并代表我方全权办理针对上述项目的所有采购程序和环节的具体事务和签署相关文件。</w:t>
      </w:r>
    </w:p>
    <w:p w14:paraId="4EA5E57F">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我方对委托代理人的签字事项负全部责任。</w:t>
      </w:r>
    </w:p>
    <w:p w14:paraId="77DCFE54">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1A9118E8">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5D041E6D">
      <w:pPr>
        <w:spacing w:line="360" w:lineRule="auto"/>
        <w:rPr>
          <w:rFonts w:ascii="宋体" w:hAnsi="宋体" w:cs="仿宋_GB2312"/>
          <w:color w:val="auto"/>
          <w:sz w:val="24"/>
          <w:highlight w:val="none"/>
        </w:rPr>
      </w:pPr>
      <w:r>
        <w:rPr>
          <w:rFonts w:hint="eastAsia" w:ascii="宋体" w:hAnsi="宋体" w:cs="仿宋_GB2312"/>
          <w:color w:val="auto"/>
          <w:sz w:val="24"/>
          <w:highlight w:val="none"/>
        </w:rPr>
        <w:t xml:space="preserve">    </w:t>
      </w:r>
    </w:p>
    <w:p w14:paraId="37FC1FB5">
      <w:pPr>
        <w:spacing w:line="360" w:lineRule="auto"/>
        <w:ind w:firstLine="1560" w:firstLineChars="650"/>
        <w:rPr>
          <w:rFonts w:ascii="宋体" w:hAnsi="宋体" w:cs="仿宋_GB2312"/>
          <w:color w:val="auto"/>
          <w:sz w:val="24"/>
          <w:highlight w:val="none"/>
        </w:rPr>
      </w:pPr>
      <w:r>
        <w:rPr>
          <w:rFonts w:hint="eastAsia" w:ascii="宋体" w:hAnsi="宋体" w:cs="仿宋_GB2312"/>
          <w:color w:val="auto"/>
          <w:sz w:val="24"/>
          <w:highlight w:val="none"/>
        </w:rPr>
        <w:t>牵头人法定代表人（签字或盖章）：</w:t>
      </w:r>
    </w:p>
    <w:p w14:paraId="712B8275">
      <w:pPr>
        <w:spacing w:line="360" w:lineRule="auto"/>
        <w:ind w:firstLine="3120" w:firstLineChars="1300"/>
        <w:rPr>
          <w:rFonts w:ascii="宋体" w:hAnsi="宋体" w:cs="仿宋_GB2312"/>
          <w:color w:val="auto"/>
          <w:sz w:val="24"/>
          <w:highlight w:val="none"/>
        </w:rPr>
      </w:pPr>
      <w:r>
        <w:rPr>
          <w:rFonts w:hint="eastAsia" w:ascii="宋体" w:hAnsi="宋体" w:cs="仿宋_GB2312"/>
          <w:color w:val="auto"/>
          <w:sz w:val="24"/>
          <w:highlight w:val="none"/>
        </w:rPr>
        <w:t>牵头人（电子签章）：</w:t>
      </w:r>
    </w:p>
    <w:p w14:paraId="2024F9E2">
      <w:pPr>
        <w:spacing w:line="360" w:lineRule="auto"/>
        <w:ind w:firstLine="3840" w:firstLineChars="1600"/>
        <w:rPr>
          <w:rFonts w:ascii="宋体" w:hAnsi="宋体" w:cs="仿宋_GB2312"/>
          <w:color w:val="auto"/>
          <w:sz w:val="24"/>
          <w:highlight w:val="none"/>
        </w:rPr>
      </w:pPr>
      <w:r>
        <w:rPr>
          <w:rFonts w:hint="eastAsia" w:ascii="宋体" w:hAnsi="宋体" w:cs="仿宋_GB2312"/>
          <w:color w:val="auto"/>
          <w:sz w:val="24"/>
          <w:highlight w:val="none"/>
        </w:rPr>
        <w:t>日期：    年   月   日</w:t>
      </w:r>
    </w:p>
    <w:p w14:paraId="68A71172">
      <w:pPr>
        <w:spacing w:line="360" w:lineRule="auto"/>
        <w:rPr>
          <w:rFonts w:ascii="宋体" w:hAnsi="宋体" w:cs="仿宋_GB2312"/>
          <w:color w:val="auto"/>
          <w:sz w:val="24"/>
          <w:highlight w:val="none"/>
        </w:rPr>
      </w:pPr>
    </w:p>
    <w:p w14:paraId="78ACBC86">
      <w:pPr>
        <w:spacing w:line="360" w:lineRule="auto"/>
        <w:ind w:firstLine="3120" w:firstLineChars="1300"/>
        <w:rPr>
          <w:rFonts w:ascii="宋体" w:hAnsi="宋体" w:cs="仿宋_GB2312"/>
          <w:color w:val="auto"/>
          <w:sz w:val="24"/>
          <w:highlight w:val="none"/>
        </w:rPr>
      </w:pPr>
      <w:r>
        <w:rPr>
          <w:rFonts w:hint="eastAsia" w:ascii="宋体" w:hAnsi="宋体" w:cs="仿宋_GB2312"/>
          <w:color w:val="auto"/>
          <w:sz w:val="24"/>
          <w:highlight w:val="none"/>
        </w:rPr>
        <w:t>被授权人（签字）：</w:t>
      </w:r>
    </w:p>
    <w:p w14:paraId="5B4AECD8">
      <w:pPr>
        <w:spacing w:line="360" w:lineRule="auto"/>
        <w:ind w:firstLine="3840" w:firstLineChars="1600"/>
        <w:rPr>
          <w:rFonts w:ascii="宋体" w:hAnsi="宋体" w:cs="仿宋_GB2312"/>
          <w:color w:val="auto"/>
          <w:sz w:val="24"/>
          <w:highlight w:val="none"/>
        </w:rPr>
      </w:pPr>
      <w:r>
        <w:rPr>
          <w:rFonts w:hint="eastAsia" w:ascii="宋体" w:hAnsi="宋体" w:cs="仿宋_GB2312"/>
          <w:color w:val="auto"/>
          <w:sz w:val="24"/>
          <w:highlight w:val="none"/>
        </w:rPr>
        <w:t>日期：    年   月   日</w:t>
      </w:r>
    </w:p>
    <w:p w14:paraId="345D3F00">
      <w:pPr>
        <w:spacing w:line="360" w:lineRule="auto"/>
        <w:rPr>
          <w:rFonts w:ascii="宋体" w:hAnsi="宋体" w:cs="仿宋_GB2312"/>
          <w:color w:val="auto"/>
          <w:sz w:val="24"/>
          <w:highlight w:val="none"/>
        </w:rPr>
      </w:pPr>
    </w:p>
    <w:p w14:paraId="2F06B644">
      <w:pPr>
        <w:spacing w:line="360" w:lineRule="auto"/>
        <w:rPr>
          <w:rFonts w:ascii="宋体" w:hAnsi="宋体" w:cs="仿宋_GB2312"/>
          <w:color w:val="auto"/>
          <w:sz w:val="24"/>
          <w:highlight w:val="none"/>
        </w:rPr>
      </w:pPr>
      <w:r>
        <w:rPr>
          <w:rFonts w:hint="eastAsia" w:ascii="宋体" w:hAnsi="宋体" w:cs="仿宋_GB2312"/>
          <w:color w:val="auto"/>
          <w:sz w:val="24"/>
          <w:highlight w:val="none"/>
        </w:rPr>
        <w:t>注：1. 法定代表人必须在授权委托书上亲笔签字或盖章，委托代理人必须在授权委托书上亲笔签字，</w:t>
      </w:r>
      <w:r>
        <w:rPr>
          <w:rFonts w:hint="eastAsia" w:ascii="宋体" w:hAnsi="宋体" w:cs="仿宋_GB2312"/>
          <w:b/>
          <w:color w:val="auto"/>
          <w:sz w:val="24"/>
          <w:highlight w:val="none"/>
        </w:rPr>
        <w:t>否则其响应文件按无效响应处理。</w:t>
      </w:r>
    </w:p>
    <w:p w14:paraId="14F09FC8">
      <w:pPr>
        <w:spacing w:line="360" w:lineRule="auto"/>
        <w:ind w:firstLine="480" w:firstLineChars="200"/>
        <w:jc w:val="left"/>
        <w:rPr>
          <w:rFonts w:ascii="宋体" w:hAnsi="宋体" w:cs="仿宋_GB2312"/>
          <w:color w:val="auto"/>
          <w:sz w:val="24"/>
          <w:highlight w:val="none"/>
        </w:rPr>
      </w:pPr>
      <w:r>
        <w:rPr>
          <w:rFonts w:hint="eastAsia" w:ascii="宋体" w:hAnsi="宋体" w:cs="仿宋_GB2312"/>
          <w:color w:val="auto"/>
          <w:sz w:val="24"/>
          <w:highlight w:val="none"/>
        </w:rPr>
        <w:t>2.本授权委托书应由联合体牵头人的法定代表人按上述规定签署。</w:t>
      </w:r>
    </w:p>
    <w:p w14:paraId="2E1EAEF7">
      <w:pPr>
        <w:spacing w:line="360" w:lineRule="auto"/>
        <w:ind w:firstLine="480" w:firstLineChars="200"/>
        <w:jc w:val="left"/>
        <w:rPr>
          <w:rFonts w:ascii="宋体" w:hAnsi="宋体" w:cs="仿宋_GB2312"/>
          <w:color w:val="auto"/>
          <w:sz w:val="24"/>
          <w:highlight w:val="none"/>
        </w:rPr>
      </w:pPr>
      <w:r>
        <w:rPr>
          <w:rFonts w:hint="eastAsia" w:ascii="宋体" w:hAnsi="宋体" w:cs="仿宋_GB2312"/>
          <w:color w:val="auto"/>
          <w:sz w:val="24"/>
          <w:highlight w:val="none"/>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7C1E929F">
      <w:pPr>
        <w:spacing w:line="360" w:lineRule="auto"/>
        <w:ind w:firstLine="480" w:firstLineChars="200"/>
        <w:jc w:val="left"/>
        <w:rPr>
          <w:rFonts w:ascii="宋体" w:hAnsi="宋体" w:cs="仿宋_GB2312"/>
          <w:color w:val="auto"/>
          <w:sz w:val="24"/>
          <w:highlight w:val="none"/>
        </w:rPr>
      </w:pPr>
      <w:r>
        <w:rPr>
          <w:rFonts w:hint="eastAsia" w:ascii="宋体" w:hAnsi="宋体" w:cs="仿宋_GB2312"/>
          <w:color w:val="auto"/>
          <w:sz w:val="24"/>
          <w:highlight w:val="none"/>
        </w:rPr>
        <w:t>4.法人、其他组织竞标时“我方”是指“我单位”，自然人竞标时“我方”是指“本人”。</w:t>
      </w:r>
    </w:p>
    <w:p w14:paraId="7F7FB02A">
      <w:pPr>
        <w:spacing w:line="360" w:lineRule="auto"/>
        <w:ind w:firstLine="420" w:firstLineChars="200"/>
        <w:jc w:val="left"/>
        <w:rPr>
          <w:rFonts w:ascii="仿宋_GB2312" w:hAnsi="仿宋_GB2312" w:eastAsia="仿宋_GB2312" w:cs="仿宋_GB2312"/>
          <w:color w:val="auto"/>
          <w:szCs w:val="21"/>
          <w:highlight w:val="none"/>
        </w:rPr>
      </w:pPr>
    </w:p>
    <w:p w14:paraId="3B8E1750">
      <w:pPr>
        <w:spacing w:line="520" w:lineRule="exact"/>
        <w:ind w:firstLine="602" w:firstLineChars="200"/>
        <w:jc w:val="left"/>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四、商务条款偏离表</w:t>
      </w:r>
    </w:p>
    <w:p w14:paraId="6E34C5D9">
      <w:pPr>
        <w:spacing w:line="500" w:lineRule="exact"/>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商务条款偏离表</w:t>
      </w:r>
    </w:p>
    <w:p w14:paraId="2AE7D7AA">
      <w:pPr>
        <w:spacing w:line="520" w:lineRule="exact"/>
        <w:rPr>
          <w:rFonts w:ascii="仿宋_GB2312" w:hAnsi="仿宋_GB2312" w:eastAsia="仿宋_GB2312" w:cs="仿宋_GB2312"/>
          <w:color w:val="auto"/>
          <w:sz w:val="32"/>
          <w:szCs w:val="32"/>
          <w:highlight w:val="none"/>
        </w:rPr>
      </w:pPr>
    </w:p>
    <w:p w14:paraId="5DF2695C">
      <w:pPr>
        <w:spacing w:line="360" w:lineRule="auto"/>
        <w:rPr>
          <w:rFonts w:ascii="宋体" w:hAnsi="宋体" w:cs="仿宋_GB2312"/>
          <w:color w:val="auto"/>
          <w:sz w:val="24"/>
          <w:highlight w:val="none"/>
          <w:u w:val="single"/>
        </w:rPr>
      </w:pPr>
      <w:r>
        <w:rPr>
          <w:rFonts w:hint="eastAsia" w:ascii="宋体" w:hAnsi="宋体" w:cs="仿宋_GB2312"/>
          <w:color w:val="auto"/>
          <w:sz w:val="24"/>
          <w:highlight w:val="none"/>
        </w:rPr>
        <w:t>采购项目编号：</w:t>
      </w:r>
      <w:r>
        <w:rPr>
          <w:rFonts w:hint="eastAsia" w:ascii="宋体" w:hAnsi="宋体" w:cs="仿宋_GB2312"/>
          <w:color w:val="auto"/>
          <w:sz w:val="24"/>
          <w:highlight w:val="none"/>
          <w:u w:val="single"/>
        </w:rPr>
        <w:t xml:space="preserve">               </w:t>
      </w:r>
    </w:p>
    <w:p w14:paraId="37C500FB">
      <w:pPr>
        <w:spacing w:line="360" w:lineRule="auto"/>
        <w:rPr>
          <w:rFonts w:ascii="宋体" w:hAnsi="宋体" w:cs="仿宋_GB2312"/>
          <w:color w:val="auto"/>
          <w:sz w:val="24"/>
          <w:highlight w:val="none"/>
        </w:rPr>
      </w:pPr>
      <w:r>
        <w:rPr>
          <w:rFonts w:hint="eastAsia" w:ascii="宋体" w:hAnsi="宋体" w:cs="仿宋_GB2312"/>
          <w:color w:val="auto"/>
          <w:sz w:val="24"/>
          <w:highlight w:val="none"/>
        </w:rPr>
        <w:t>采购项目名称：</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u w:val="single"/>
          <w:lang w:eastAsia="zh-CN"/>
        </w:rPr>
        <w:t>广西壮族自治区第四届职业技能大赛技能竞赛和活动场地搭建、氛围布置服务</w:t>
      </w:r>
      <w:r>
        <w:rPr>
          <w:rFonts w:hint="eastAsia" w:ascii="宋体" w:hAnsi="宋体" w:cs="仿宋_GB2312"/>
          <w:color w:val="auto"/>
          <w:sz w:val="24"/>
          <w:highlight w:val="none"/>
          <w:u w:val="single"/>
        </w:rPr>
        <w:t xml:space="preserve"> </w:t>
      </w:r>
    </w:p>
    <w:p w14:paraId="0531FD3F">
      <w:pPr>
        <w:spacing w:line="360" w:lineRule="auto"/>
        <w:rPr>
          <w:rFonts w:ascii="宋体" w:hAnsi="宋体" w:cs="仿宋_GB2312"/>
          <w:color w:val="auto"/>
          <w:sz w:val="24"/>
          <w:highlight w:val="none"/>
          <w:u w:val="single"/>
        </w:rPr>
      </w:pPr>
      <w:r>
        <w:rPr>
          <w:rFonts w:hint="eastAsia" w:ascii="宋体" w:hAnsi="宋体" w:cs="仿宋_GB2312"/>
          <w:color w:val="auto"/>
          <w:sz w:val="24"/>
          <w:highlight w:val="none"/>
        </w:rPr>
        <w:t>标项号</w:t>
      </w:r>
      <w:r>
        <w:rPr>
          <w:rFonts w:hint="eastAsia" w:ascii="宋体" w:hAnsi="宋体"/>
          <w:color w:val="auto"/>
          <w:szCs w:val="21"/>
          <w:highlight w:val="none"/>
        </w:rPr>
        <w:t>（此处有标项时填写具体标项号，无标项时填写“无”）</w:t>
      </w:r>
      <w:r>
        <w:rPr>
          <w:rFonts w:hint="eastAsia" w:ascii="宋体" w:hAnsi="宋体" w:cs="仿宋_GB2312"/>
          <w:color w:val="auto"/>
          <w:sz w:val="24"/>
          <w:highlight w:val="none"/>
        </w:rPr>
        <w:t>：</w:t>
      </w:r>
      <w:r>
        <w:rPr>
          <w:rFonts w:hint="eastAsia" w:ascii="宋体" w:hAnsi="宋体" w:cs="仿宋_GB2312"/>
          <w:color w:val="auto"/>
          <w:sz w:val="24"/>
          <w:highlight w:val="none"/>
          <w:u w:val="single"/>
        </w:rPr>
        <w:t xml:space="preserve">                       </w:t>
      </w:r>
    </w:p>
    <w:tbl>
      <w:tblPr>
        <w:tblStyle w:val="25"/>
        <w:tblpPr w:leftFromText="180" w:rightFromText="180" w:vertAnchor="text" w:horzAnchor="margin" w:tblpXSpec="center" w:tblpY="9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6"/>
        <w:gridCol w:w="3680"/>
        <w:gridCol w:w="2553"/>
        <w:gridCol w:w="2380"/>
      </w:tblGrid>
      <w:tr w14:paraId="28420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64" w:type="pct"/>
            <w:tcBorders>
              <w:top w:val="single" w:color="auto" w:sz="4" w:space="0"/>
              <w:left w:val="single" w:color="auto" w:sz="4" w:space="0"/>
              <w:right w:val="single" w:color="auto" w:sz="4" w:space="0"/>
            </w:tcBorders>
            <w:noWrap/>
          </w:tcPr>
          <w:p w14:paraId="62EB1AA0">
            <w:pPr>
              <w:spacing w:line="340" w:lineRule="exact"/>
              <w:jc w:val="center"/>
              <w:rPr>
                <w:rFonts w:ascii="宋体" w:hAnsi="宋体"/>
                <w:color w:val="auto"/>
                <w:szCs w:val="21"/>
                <w:highlight w:val="none"/>
              </w:rPr>
            </w:pPr>
            <w:r>
              <w:rPr>
                <w:rFonts w:hint="eastAsia" w:ascii="宋体" w:hAnsi="宋体"/>
                <w:color w:val="auto"/>
                <w:szCs w:val="21"/>
                <w:highlight w:val="none"/>
              </w:rPr>
              <w:t>项号</w:t>
            </w:r>
          </w:p>
        </w:tc>
        <w:tc>
          <w:tcPr>
            <w:tcW w:w="1981" w:type="pct"/>
            <w:tcBorders>
              <w:top w:val="single" w:color="auto" w:sz="4" w:space="0"/>
              <w:left w:val="single" w:color="auto" w:sz="4" w:space="0"/>
              <w:bottom w:val="single" w:color="auto" w:sz="4" w:space="0"/>
              <w:right w:val="single" w:color="auto" w:sz="4" w:space="0"/>
            </w:tcBorders>
            <w:noWrap/>
          </w:tcPr>
          <w:p w14:paraId="640C5E74">
            <w:pPr>
              <w:spacing w:line="340" w:lineRule="exact"/>
              <w:jc w:val="center"/>
              <w:rPr>
                <w:rFonts w:ascii="宋体" w:hAnsi="宋体"/>
                <w:color w:val="auto"/>
                <w:szCs w:val="21"/>
                <w:highlight w:val="none"/>
              </w:rPr>
            </w:pPr>
            <w:r>
              <w:rPr>
                <w:rFonts w:hint="eastAsia" w:ascii="宋体" w:hAnsi="宋体"/>
                <w:color w:val="auto"/>
                <w:szCs w:val="21"/>
                <w:highlight w:val="none"/>
              </w:rPr>
              <w:t>竞争性磋商采购文件的商务需求</w:t>
            </w:r>
          </w:p>
        </w:tc>
        <w:tc>
          <w:tcPr>
            <w:tcW w:w="1374" w:type="pct"/>
            <w:tcBorders>
              <w:top w:val="single" w:color="auto" w:sz="4" w:space="0"/>
              <w:left w:val="single" w:color="auto" w:sz="4" w:space="0"/>
              <w:right w:val="single" w:color="auto" w:sz="4" w:space="0"/>
            </w:tcBorders>
          </w:tcPr>
          <w:p w14:paraId="45884BCC">
            <w:pPr>
              <w:spacing w:line="340" w:lineRule="exact"/>
              <w:jc w:val="center"/>
              <w:rPr>
                <w:rFonts w:ascii="宋体" w:hAnsi="宋体"/>
                <w:color w:val="auto"/>
                <w:szCs w:val="21"/>
                <w:highlight w:val="none"/>
              </w:rPr>
            </w:pPr>
            <w:r>
              <w:rPr>
                <w:rFonts w:hint="eastAsia" w:ascii="宋体" w:hAnsi="宋体"/>
                <w:color w:val="auto"/>
                <w:szCs w:val="21"/>
                <w:highlight w:val="none"/>
              </w:rPr>
              <w:t>响应文件承诺的商务条款</w:t>
            </w:r>
          </w:p>
        </w:tc>
        <w:tc>
          <w:tcPr>
            <w:tcW w:w="1279" w:type="pct"/>
            <w:tcBorders>
              <w:top w:val="single" w:color="auto" w:sz="4" w:space="0"/>
              <w:left w:val="single" w:color="auto" w:sz="4" w:space="0"/>
              <w:right w:val="single" w:color="auto" w:sz="4" w:space="0"/>
            </w:tcBorders>
          </w:tcPr>
          <w:p w14:paraId="5593E47C">
            <w:pPr>
              <w:spacing w:line="300" w:lineRule="exact"/>
              <w:jc w:val="center"/>
              <w:rPr>
                <w:rFonts w:ascii="宋体" w:hAnsi="宋体"/>
                <w:color w:val="auto"/>
                <w:szCs w:val="21"/>
                <w:highlight w:val="none"/>
              </w:rPr>
            </w:pPr>
            <w:r>
              <w:rPr>
                <w:rFonts w:hint="eastAsia" w:ascii="宋体" w:hAnsi="宋体"/>
                <w:color w:val="auto"/>
                <w:szCs w:val="21"/>
                <w:highlight w:val="none"/>
              </w:rPr>
              <w:t>偏离说明</w:t>
            </w:r>
          </w:p>
        </w:tc>
      </w:tr>
      <w:tr w14:paraId="2C765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64" w:type="pct"/>
            <w:vMerge w:val="restart"/>
            <w:tcBorders>
              <w:top w:val="single" w:color="auto" w:sz="4" w:space="0"/>
              <w:left w:val="single" w:color="auto" w:sz="4" w:space="0"/>
              <w:right w:val="single" w:color="auto" w:sz="4" w:space="0"/>
            </w:tcBorders>
            <w:noWrap/>
          </w:tcPr>
          <w:p w14:paraId="7ED6E667">
            <w:pPr>
              <w:spacing w:line="340" w:lineRule="exact"/>
              <w:rPr>
                <w:rFonts w:ascii="宋体" w:hAnsi="宋体"/>
                <w:color w:val="auto"/>
                <w:szCs w:val="21"/>
                <w:highlight w:val="none"/>
              </w:rPr>
            </w:pPr>
            <w:r>
              <w:rPr>
                <w:rFonts w:hint="eastAsia" w:ascii="宋体" w:hAnsi="宋体"/>
                <w:color w:val="auto"/>
                <w:szCs w:val="21"/>
                <w:highlight w:val="none"/>
              </w:rPr>
              <w:t>一</w:t>
            </w:r>
          </w:p>
        </w:tc>
        <w:tc>
          <w:tcPr>
            <w:tcW w:w="1981" w:type="pct"/>
            <w:tcBorders>
              <w:top w:val="single" w:color="auto" w:sz="4" w:space="0"/>
              <w:left w:val="single" w:color="auto" w:sz="4" w:space="0"/>
              <w:bottom w:val="single" w:color="auto" w:sz="4" w:space="0"/>
              <w:right w:val="single" w:color="auto" w:sz="4" w:space="0"/>
            </w:tcBorders>
            <w:noWrap/>
          </w:tcPr>
          <w:p w14:paraId="3591AC4D">
            <w:pPr>
              <w:rPr>
                <w:rFonts w:ascii="宋体" w:hAnsi="宋体"/>
                <w:color w:val="auto"/>
                <w:szCs w:val="21"/>
                <w:highlight w:val="none"/>
              </w:rPr>
            </w:pPr>
            <w:r>
              <w:rPr>
                <w:rFonts w:hint="eastAsia" w:ascii="宋体" w:hAnsi="宋体"/>
                <w:color w:val="auto"/>
                <w:szCs w:val="21"/>
                <w:highlight w:val="none"/>
              </w:rPr>
              <w:t>1  ……</w:t>
            </w:r>
          </w:p>
        </w:tc>
        <w:tc>
          <w:tcPr>
            <w:tcW w:w="1374" w:type="pct"/>
            <w:tcBorders>
              <w:top w:val="single" w:color="auto" w:sz="4" w:space="0"/>
              <w:left w:val="single" w:color="auto" w:sz="4" w:space="0"/>
              <w:right w:val="single" w:color="auto" w:sz="4" w:space="0"/>
            </w:tcBorders>
          </w:tcPr>
          <w:p w14:paraId="505FA597">
            <w:pPr>
              <w:rPr>
                <w:rFonts w:ascii="宋体" w:hAnsi="宋体"/>
                <w:color w:val="auto"/>
                <w:szCs w:val="21"/>
                <w:highlight w:val="none"/>
              </w:rPr>
            </w:pPr>
            <w:r>
              <w:rPr>
                <w:rFonts w:hint="eastAsia" w:ascii="宋体" w:hAnsi="宋体"/>
                <w:color w:val="auto"/>
                <w:szCs w:val="21"/>
                <w:highlight w:val="none"/>
              </w:rPr>
              <w:t>1  ……</w:t>
            </w:r>
          </w:p>
        </w:tc>
        <w:tc>
          <w:tcPr>
            <w:tcW w:w="1279" w:type="pct"/>
            <w:tcBorders>
              <w:top w:val="single" w:color="auto" w:sz="4" w:space="0"/>
              <w:left w:val="single" w:color="auto" w:sz="4" w:space="0"/>
              <w:right w:val="single" w:color="auto" w:sz="4" w:space="0"/>
            </w:tcBorders>
          </w:tcPr>
          <w:p w14:paraId="513780AA">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5EBA1AB5">
            <w:pPr>
              <w:spacing w:line="300" w:lineRule="exact"/>
              <w:rPr>
                <w:rFonts w:ascii="宋体" w:hAnsi="宋体"/>
                <w:color w:val="auto"/>
                <w:szCs w:val="21"/>
                <w:highlight w:val="none"/>
              </w:rPr>
            </w:pPr>
          </w:p>
        </w:tc>
      </w:tr>
      <w:tr w14:paraId="01D6D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364" w:type="pct"/>
            <w:vMerge w:val="continue"/>
            <w:tcBorders>
              <w:left w:val="single" w:color="auto" w:sz="4" w:space="0"/>
              <w:right w:val="single" w:color="auto" w:sz="4" w:space="0"/>
            </w:tcBorders>
            <w:noWrap/>
          </w:tcPr>
          <w:p w14:paraId="6C7AEF4C">
            <w:pPr>
              <w:spacing w:line="340" w:lineRule="exact"/>
              <w:rPr>
                <w:rFonts w:ascii="宋体" w:hAnsi="宋体"/>
                <w:color w:val="auto"/>
                <w:szCs w:val="21"/>
                <w:highlight w:val="none"/>
              </w:rPr>
            </w:pPr>
          </w:p>
        </w:tc>
        <w:tc>
          <w:tcPr>
            <w:tcW w:w="1981" w:type="pct"/>
            <w:tcBorders>
              <w:top w:val="single" w:color="auto" w:sz="4" w:space="0"/>
              <w:left w:val="single" w:color="auto" w:sz="4" w:space="0"/>
              <w:bottom w:val="single" w:color="auto" w:sz="4" w:space="0"/>
              <w:right w:val="single" w:color="auto" w:sz="4" w:space="0"/>
            </w:tcBorders>
            <w:noWrap/>
          </w:tcPr>
          <w:p w14:paraId="54C64ACB">
            <w:pPr>
              <w:spacing w:line="340" w:lineRule="exact"/>
              <w:rPr>
                <w:rFonts w:ascii="宋体" w:hAnsi="宋体"/>
                <w:color w:val="auto"/>
                <w:szCs w:val="21"/>
                <w:highlight w:val="none"/>
              </w:rPr>
            </w:pPr>
            <w:r>
              <w:rPr>
                <w:rFonts w:hint="eastAsia" w:ascii="宋体" w:hAnsi="宋体"/>
                <w:color w:val="auto"/>
                <w:szCs w:val="21"/>
                <w:highlight w:val="none"/>
              </w:rPr>
              <w:t>2  ……</w:t>
            </w:r>
          </w:p>
          <w:p w14:paraId="6BD3F024">
            <w:pPr>
              <w:spacing w:line="340" w:lineRule="exact"/>
              <w:rPr>
                <w:rFonts w:ascii="宋体" w:hAnsi="宋体"/>
                <w:color w:val="auto"/>
                <w:szCs w:val="21"/>
                <w:highlight w:val="none"/>
              </w:rPr>
            </w:pPr>
          </w:p>
        </w:tc>
        <w:tc>
          <w:tcPr>
            <w:tcW w:w="1374" w:type="pct"/>
            <w:tcBorders>
              <w:left w:val="single" w:color="auto" w:sz="4" w:space="0"/>
              <w:right w:val="single" w:color="auto" w:sz="4" w:space="0"/>
            </w:tcBorders>
          </w:tcPr>
          <w:p w14:paraId="36EB26D9">
            <w:pPr>
              <w:spacing w:line="340" w:lineRule="exact"/>
              <w:rPr>
                <w:rFonts w:ascii="宋体" w:hAnsi="宋体"/>
                <w:color w:val="auto"/>
                <w:szCs w:val="21"/>
                <w:highlight w:val="none"/>
              </w:rPr>
            </w:pPr>
            <w:r>
              <w:rPr>
                <w:rFonts w:hint="eastAsia" w:ascii="宋体" w:hAnsi="宋体"/>
                <w:color w:val="auto"/>
                <w:szCs w:val="21"/>
                <w:highlight w:val="none"/>
              </w:rPr>
              <w:t>2  ……</w:t>
            </w:r>
          </w:p>
          <w:p w14:paraId="68797C24">
            <w:pPr>
              <w:spacing w:line="300" w:lineRule="exact"/>
              <w:rPr>
                <w:rFonts w:ascii="宋体" w:hAnsi="宋体"/>
                <w:color w:val="auto"/>
                <w:szCs w:val="21"/>
                <w:highlight w:val="none"/>
              </w:rPr>
            </w:pPr>
          </w:p>
        </w:tc>
        <w:tc>
          <w:tcPr>
            <w:tcW w:w="1279" w:type="pct"/>
            <w:tcBorders>
              <w:left w:val="single" w:color="auto" w:sz="4" w:space="0"/>
              <w:right w:val="single" w:color="auto" w:sz="4" w:space="0"/>
            </w:tcBorders>
          </w:tcPr>
          <w:p w14:paraId="68FBD572">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76DABB98">
            <w:pPr>
              <w:spacing w:line="300" w:lineRule="exact"/>
              <w:rPr>
                <w:rFonts w:ascii="宋体" w:hAnsi="宋体"/>
                <w:color w:val="auto"/>
                <w:szCs w:val="21"/>
                <w:highlight w:val="none"/>
              </w:rPr>
            </w:pPr>
          </w:p>
        </w:tc>
      </w:tr>
      <w:tr w14:paraId="7CAD2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364" w:type="pct"/>
            <w:vMerge w:val="continue"/>
            <w:tcBorders>
              <w:left w:val="single" w:color="auto" w:sz="4" w:space="0"/>
              <w:right w:val="single" w:color="auto" w:sz="4" w:space="0"/>
            </w:tcBorders>
            <w:noWrap/>
          </w:tcPr>
          <w:p w14:paraId="5185A888">
            <w:pPr>
              <w:spacing w:line="340" w:lineRule="exact"/>
              <w:rPr>
                <w:rFonts w:ascii="宋体" w:hAnsi="宋体"/>
                <w:color w:val="auto"/>
                <w:szCs w:val="21"/>
                <w:highlight w:val="none"/>
              </w:rPr>
            </w:pPr>
          </w:p>
        </w:tc>
        <w:tc>
          <w:tcPr>
            <w:tcW w:w="1981" w:type="pct"/>
            <w:tcBorders>
              <w:top w:val="single" w:color="auto" w:sz="4" w:space="0"/>
              <w:left w:val="single" w:color="auto" w:sz="4" w:space="0"/>
              <w:bottom w:val="single" w:color="auto" w:sz="4" w:space="0"/>
              <w:right w:val="single" w:color="auto" w:sz="4" w:space="0"/>
            </w:tcBorders>
            <w:noWrap/>
          </w:tcPr>
          <w:p w14:paraId="5217B3A3">
            <w:pPr>
              <w:spacing w:line="340" w:lineRule="exact"/>
              <w:rPr>
                <w:rFonts w:ascii="宋体" w:hAnsi="宋体"/>
                <w:color w:val="auto"/>
                <w:szCs w:val="21"/>
                <w:highlight w:val="none"/>
              </w:rPr>
            </w:pPr>
            <w:r>
              <w:rPr>
                <w:rFonts w:hint="eastAsia" w:ascii="宋体" w:hAnsi="宋体"/>
                <w:color w:val="auto"/>
                <w:szCs w:val="21"/>
                <w:highlight w:val="none"/>
              </w:rPr>
              <w:t>3  ……</w:t>
            </w:r>
          </w:p>
          <w:p w14:paraId="24A6585A">
            <w:pPr>
              <w:spacing w:line="340" w:lineRule="exact"/>
              <w:rPr>
                <w:rFonts w:ascii="宋体" w:hAnsi="宋体"/>
                <w:color w:val="auto"/>
                <w:szCs w:val="21"/>
                <w:highlight w:val="none"/>
              </w:rPr>
            </w:pPr>
          </w:p>
        </w:tc>
        <w:tc>
          <w:tcPr>
            <w:tcW w:w="1374" w:type="pct"/>
            <w:tcBorders>
              <w:left w:val="single" w:color="auto" w:sz="4" w:space="0"/>
              <w:right w:val="single" w:color="auto" w:sz="4" w:space="0"/>
            </w:tcBorders>
          </w:tcPr>
          <w:p w14:paraId="484D921A">
            <w:pPr>
              <w:spacing w:line="340" w:lineRule="exact"/>
              <w:rPr>
                <w:rFonts w:ascii="宋体" w:hAnsi="宋体"/>
                <w:color w:val="auto"/>
                <w:szCs w:val="21"/>
                <w:highlight w:val="none"/>
              </w:rPr>
            </w:pPr>
            <w:r>
              <w:rPr>
                <w:rFonts w:hint="eastAsia" w:ascii="宋体" w:hAnsi="宋体"/>
                <w:color w:val="auto"/>
                <w:szCs w:val="21"/>
                <w:highlight w:val="none"/>
              </w:rPr>
              <w:t>3  ……</w:t>
            </w:r>
          </w:p>
          <w:p w14:paraId="45A16E01">
            <w:pPr>
              <w:spacing w:line="300" w:lineRule="exact"/>
              <w:rPr>
                <w:rFonts w:ascii="宋体" w:hAnsi="宋体"/>
                <w:color w:val="auto"/>
                <w:szCs w:val="21"/>
                <w:highlight w:val="none"/>
              </w:rPr>
            </w:pPr>
          </w:p>
        </w:tc>
        <w:tc>
          <w:tcPr>
            <w:tcW w:w="1279" w:type="pct"/>
            <w:tcBorders>
              <w:left w:val="single" w:color="auto" w:sz="4" w:space="0"/>
              <w:right w:val="single" w:color="auto" w:sz="4" w:space="0"/>
            </w:tcBorders>
          </w:tcPr>
          <w:p w14:paraId="545937CE">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0AEDAF04">
            <w:pPr>
              <w:spacing w:line="300" w:lineRule="exact"/>
              <w:rPr>
                <w:rFonts w:ascii="宋体" w:hAnsi="宋体"/>
                <w:color w:val="auto"/>
                <w:szCs w:val="21"/>
                <w:highlight w:val="none"/>
              </w:rPr>
            </w:pPr>
          </w:p>
        </w:tc>
      </w:tr>
      <w:tr w14:paraId="5BD3D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364" w:type="pct"/>
            <w:vMerge w:val="continue"/>
            <w:tcBorders>
              <w:left w:val="single" w:color="auto" w:sz="4" w:space="0"/>
              <w:bottom w:val="single" w:color="auto" w:sz="4" w:space="0"/>
              <w:right w:val="single" w:color="auto" w:sz="4" w:space="0"/>
            </w:tcBorders>
            <w:noWrap/>
          </w:tcPr>
          <w:p w14:paraId="6FD318CB">
            <w:pPr>
              <w:spacing w:line="340" w:lineRule="exact"/>
              <w:rPr>
                <w:rFonts w:ascii="宋体" w:hAnsi="宋体"/>
                <w:color w:val="auto"/>
                <w:szCs w:val="21"/>
                <w:highlight w:val="none"/>
              </w:rPr>
            </w:pPr>
          </w:p>
        </w:tc>
        <w:tc>
          <w:tcPr>
            <w:tcW w:w="1981" w:type="pct"/>
            <w:tcBorders>
              <w:top w:val="single" w:color="auto" w:sz="4" w:space="0"/>
              <w:left w:val="single" w:color="auto" w:sz="4" w:space="0"/>
              <w:bottom w:val="single" w:color="auto" w:sz="4" w:space="0"/>
              <w:right w:val="single" w:color="auto" w:sz="4" w:space="0"/>
            </w:tcBorders>
            <w:noWrap/>
          </w:tcPr>
          <w:p w14:paraId="27B57D2D">
            <w:pPr>
              <w:spacing w:line="340" w:lineRule="exact"/>
              <w:rPr>
                <w:rFonts w:ascii="宋体" w:hAnsi="宋体"/>
                <w:color w:val="auto"/>
                <w:szCs w:val="21"/>
                <w:highlight w:val="none"/>
              </w:rPr>
            </w:pPr>
            <w:r>
              <w:rPr>
                <w:rFonts w:hint="eastAsia" w:ascii="宋体" w:hAnsi="宋体"/>
                <w:color w:val="auto"/>
                <w:szCs w:val="21"/>
                <w:highlight w:val="none"/>
              </w:rPr>
              <w:t>……</w:t>
            </w:r>
          </w:p>
        </w:tc>
        <w:tc>
          <w:tcPr>
            <w:tcW w:w="1374" w:type="pct"/>
            <w:tcBorders>
              <w:left w:val="single" w:color="auto" w:sz="4" w:space="0"/>
              <w:bottom w:val="single" w:color="auto" w:sz="4" w:space="0"/>
              <w:right w:val="single" w:color="auto" w:sz="4" w:space="0"/>
            </w:tcBorders>
          </w:tcPr>
          <w:p w14:paraId="58098E12">
            <w:pPr>
              <w:spacing w:line="300" w:lineRule="exact"/>
              <w:rPr>
                <w:rFonts w:ascii="宋体" w:hAnsi="宋体"/>
                <w:color w:val="auto"/>
                <w:szCs w:val="21"/>
                <w:highlight w:val="none"/>
              </w:rPr>
            </w:pPr>
            <w:r>
              <w:rPr>
                <w:rFonts w:hint="eastAsia" w:ascii="宋体" w:hAnsi="宋体"/>
                <w:color w:val="auto"/>
                <w:szCs w:val="21"/>
                <w:highlight w:val="none"/>
              </w:rPr>
              <w:t>……</w:t>
            </w:r>
          </w:p>
        </w:tc>
        <w:tc>
          <w:tcPr>
            <w:tcW w:w="1279" w:type="pct"/>
            <w:tcBorders>
              <w:left w:val="single" w:color="auto" w:sz="4" w:space="0"/>
              <w:bottom w:val="single" w:color="auto" w:sz="4" w:space="0"/>
              <w:right w:val="single" w:color="auto" w:sz="4" w:space="0"/>
            </w:tcBorders>
          </w:tcPr>
          <w:p w14:paraId="18F742AC">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708A36B6">
            <w:pPr>
              <w:spacing w:line="300" w:lineRule="exact"/>
              <w:rPr>
                <w:rFonts w:ascii="宋体" w:hAnsi="宋体"/>
                <w:color w:val="auto"/>
                <w:szCs w:val="21"/>
                <w:highlight w:val="none"/>
              </w:rPr>
            </w:pPr>
          </w:p>
        </w:tc>
      </w:tr>
      <w:tr w14:paraId="20F5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64" w:type="pct"/>
            <w:vMerge w:val="restart"/>
            <w:tcBorders>
              <w:top w:val="single" w:color="auto" w:sz="4" w:space="0"/>
              <w:left w:val="single" w:color="auto" w:sz="4" w:space="0"/>
              <w:right w:val="single" w:color="auto" w:sz="4" w:space="0"/>
            </w:tcBorders>
            <w:noWrap/>
          </w:tcPr>
          <w:p w14:paraId="6DE18BB7">
            <w:pPr>
              <w:spacing w:line="340" w:lineRule="exact"/>
              <w:rPr>
                <w:rFonts w:ascii="宋体" w:hAnsi="宋体"/>
                <w:color w:val="auto"/>
                <w:szCs w:val="21"/>
                <w:highlight w:val="none"/>
              </w:rPr>
            </w:pPr>
            <w:r>
              <w:rPr>
                <w:rFonts w:hint="eastAsia" w:ascii="宋体" w:hAnsi="宋体"/>
                <w:color w:val="auto"/>
                <w:szCs w:val="21"/>
                <w:highlight w:val="none"/>
              </w:rPr>
              <w:t>二</w:t>
            </w:r>
          </w:p>
        </w:tc>
        <w:tc>
          <w:tcPr>
            <w:tcW w:w="1981" w:type="pct"/>
            <w:tcBorders>
              <w:top w:val="single" w:color="auto" w:sz="4" w:space="0"/>
              <w:left w:val="single" w:color="auto" w:sz="4" w:space="0"/>
              <w:bottom w:val="single" w:color="auto" w:sz="4" w:space="0"/>
              <w:right w:val="single" w:color="auto" w:sz="4" w:space="0"/>
            </w:tcBorders>
            <w:noWrap/>
          </w:tcPr>
          <w:p w14:paraId="2DD0C918">
            <w:pPr>
              <w:rPr>
                <w:rFonts w:ascii="宋体" w:hAnsi="宋体"/>
                <w:color w:val="auto"/>
                <w:szCs w:val="21"/>
                <w:highlight w:val="none"/>
              </w:rPr>
            </w:pPr>
            <w:r>
              <w:rPr>
                <w:rFonts w:hint="eastAsia" w:ascii="宋体" w:hAnsi="宋体"/>
                <w:color w:val="auto"/>
                <w:szCs w:val="21"/>
                <w:highlight w:val="none"/>
              </w:rPr>
              <w:t>1  ……</w:t>
            </w:r>
          </w:p>
        </w:tc>
        <w:tc>
          <w:tcPr>
            <w:tcW w:w="1374" w:type="pct"/>
            <w:tcBorders>
              <w:top w:val="single" w:color="auto" w:sz="4" w:space="0"/>
              <w:left w:val="single" w:color="auto" w:sz="4" w:space="0"/>
              <w:right w:val="single" w:color="auto" w:sz="4" w:space="0"/>
            </w:tcBorders>
          </w:tcPr>
          <w:p w14:paraId="7BF09107">
            <w:pPr>
              <w:rPr>
                <w:rFonts w:ascii="宋体" w:hAnsi="宋体"/>
                <w:color w:val="auto"/>
                <w:szCs w:val="21"/>
                <w:highlight w:val="none"/>
              </w:rPr>
            </w:pPr>
            <w:r>
              <w:rPr>
                <w:rFonts w:hint="eastAsia" w:ascii="宋体" w:hAnsi="宋体"/>
                <w:color w:val="auto"/>
                <w:szCs w:val="21"/>
                <w:highlight w:val="none"/>
              </w:rPr>
              <w:t>1  ……</w:t>
            </w:r>
          </w:p>
        </w:tc>
        <w:tc>
          <w:tcPr>
            <w:tcW w:w="1279" w:type="pct"/>
            <w:tcBorders>
              <w:top w:val="single" w:color="auto" w:sz="4" w:space="0"/>
              <w:left w:val="single" w:color="auto" w:sz="4" w:space="0"/>
              <w:right w:val="single" w:color="auto" w:sz="4" w:space="0"/>
            </w:tcBorders>
          </w:tcPr>
          <w:p w14:paraId="791B0151">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12B39155">
            <w:pPr>
              <w:spacing w:line="300" w:lineRule="exact"/>
              <w:rPr>
                <w:rFonts w:ascii="宋体" w:hAnsi="宋体"/>
                <w:color w:val="auto"/>
                <w:szCs w:val="21"/>
                <w:highlight w:val="none"/>
              </w:rPr>
            </w:pPr>
          </w:p>
        </w:tc>
      </w:tr>
      <w:tr w14:paraId="42C20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364" w:type="pct"/>
            <w:vMerge w:val="continue"/>
            <w:tcBorders>
              <w:left w:val="single" w:color="auto" w:sz="4" w:space="0"/>
              <w:right w:val="single" w:color="auto" w:sz="4" w:space="0"/>
            </w:tcBorders>
            <w:noWrap/>
          </w:tcPr>
          <w:p w14:paraId="6BA7D9C8">
            <w:pPr>
              <w:spacing w:line="340" w:lineRule="exact"/>
              <w:rPr>
                <w:rFonts w:ascii="宋体" w:hAnsi="宋体"/>
                <w:color w:val="auto"/>
                <w:szCs w:val="21"/>
                <w:highlight w:val="none"/>
              </w:rPr>
            </w:pPr>
          </w:p>
        </w:tc>
        <w:tc>
          <w:tcPr>
            <w:tcW w:w="1981" w:type="pct"/>
            <w:tcBorders>
              <w:top w:val="single" w:color="auto" w:sz="4" w:space="0"/>
              <w:left w:val="single" w:color="auto" w:sz="4" w:space="0"/>
              <w:bottom w:val="single" w:color="auto" w:sz="4" w:space="0"/>
              <w:right w:val="single" w:color="auto" w:sz="4" w:space="0"/>
            </w:tcBorders>
            <w:noWrap/>
          </w:tcPr>
          <w:p w14:paraId="31E28028">
            <w:pPr>
              <w:spacing w:line="340" w:lineRule="exact"/>
              <w:rPr>
                <w:rFonts w:ascii="宋体" w:hAnsi="宋体"/>
                <w:color w:val="auto"/>
                <w:szCs w:val="21"/>
                <w:highlight w:val="none"/>
              </w:rPr>
            </w:pPr>
            <w:r>
              <w:rPr>
                <w:rFonts w:hint="eastAsia" w:ascii="宋体" w:hAnsi="宋体"/>
                <w:color w:val="auto"/>
                <w:szCs w:val="21"/>
                <w:highlight w:val="none"/>
              </w:rPr>
              <w:t>2  ……</w:t>
            </w:r>
          </w:p>
          <w:p w14:paraId="4674E1C0">
            <w:pPr>
              <w:spacing w:line="340" w:lineRule="exact"/>
              <w:rPr>
                <w:rFonts w:ascii="宋体" w:hAnsi="宋体"/>
                <w:color w:val="auto"/>
                <w:szCs w:val="21"/>
                <w:highlight w:val="none"/>
              </w:rPr>
            </w:pPr>
          </w:p>
        </w:tc>
        <w:tc>
          <w:tcPr>
            <w:tcW w:w="1374" w:type="pct"/>
            <w:tcBorders>
              <w:left w:val="single" w:color="auto" w:sz="4" w:space="0"/>
              <w:right w:val="single" w:color="auto" w:sz="4" w:space="0"/>
            </w:tcBorders>
          </w:tcPr>
          <w:p w14:paraId="055E6505">
            <w:pPr>
              <w:spacing w:line="340" w:lineRule="exact"/>
              <w:rPr>
                <w:rFonts w:ascii="宋体" w:hAnsi="宋体"/>
                <w:color w:val="auto"/>
                <w:szCs w:val="21"/>
                <w:highlight w:val="none"/>
              </w:rPr>
            </w:pPr>
            <w:r>
              <w:rPr>
                <w:rFonts w:hint="eastAsia" w:ascii="宋体" w:hAnsi="宋体"/>
                <w:color w:val="auto"/>
                <w:szCs w:val="21"/>
                <w:highlight w:val="none"/>
              </w:rPr>
              <w:t>2  ……</w:t>
            </w:r>
          </w:p>
          <w:p w14:paraId="6873E846">
            <w:pPr>
              <w:spacing w:line="300" w:lineRule="exact"/>
              <w:rPr>
                <w:rFonts w:ascii="宋体" w:hAnsi="宋体"/>
                <w:color w:val="auto"/>
                <w:szCs w:val="21"/>
                <w:highlight w:val="none"/>
              </w:rPr>
            </w:pPr>
          </w:p>
        </w:tc>
        <w:tc>
          <w:tcPr>
            <w:tcW w:w="1279" w:type="pct"/>
            <w:tcBorders>
              <w:left w:val="single" w:color="auto" w:sz="4" w:space="0"/>
              <w:right w:val="single" w:color="auto" w:sz="4" w:space="0"/>
            </w:tcBorders>
          </w:tcPr>
          <w:p w14:paraId="573A2A61">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202AF01C">
            <w:pPr>
              <w:spacing w:line="300" w:lineRule="exact"/>
              <w:rPr>
                <w:rFonts w:ascii="宋体" w:hAnsi="宋体"/>
                <w:color w:val="auto"/>
                <w:szCs w:val="21"/>
                <w:highlight w:val="none"/>
              </w:rPr>
            </w:pPr>
          </w:p>
        </w:tc>
      </w:tr>
      <w:tr w14:paraId="13792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364" w:type="pct"/>
            <w:vMerge w:val="continue"/>
            <w:tcBorders>
              <w:left w:val="single" w:color="auto" w:sz="4" w:space="0"/>
              <w:right w:val="single" w:color="auto" w:sz="4" w:space="0"/>
            </w:tcBorders>
            <w:noWrap/>
          </w:tcPr>
          <w:p w14:paraId="42F2B496">
            <w:pPr>
              <w:spacing w:line="340" w:lineRule="exact"/>
              <w:rPr>
                <w:rFonts w:ascii="宋体" w:hAnsi="宋体"/>
                <w:color w:val="auto"/>
                <w:szCs w:val="21"/>
                <w:highlight w:val="none"/>
              </w:rPr>
            </w:pPr>
          </w:p>
        </w:tc>
        <w:tc>
          <w:tcPr>
            <w:tcW w:w="1981" w:type="pct"/>
            <w:tcBorders>
              <w:top w:val="single" w:color="auto" w:sz="4" w:space="0"/>
              <w:left w:val="single" w:color="auto" w:sz="4" w:space="0"/>
              <w:bottom w:val="single" w:color="auto" w:sz="4" w:space="0"/>
              <w:right w:val="single" w:color="auto" w:sz="4" w:space="0"/>
            </w:tcBorders>
            <w:noWrap/>
          </w:tcPr>
          <w:p w14:paraId="2291E8EF">
            <w:pPr>
              <w:spacing w:line="340" w:lineRule="exact"/>
              <w:rPr>
                <w:rFonts w:ascii="宋体" w:hAnsi="宋体"/>
                <w:color w:val="auto"/>
                <w:szCs w:val="21"/>
                <w:highlight w:val="none"/>
              </w:rPr>
            </w:pPr>
            <w:r>
              <w:rPr>
                <w:rFonts w:hint="eastAsia" w:ascii="宋体" w:hAnsi="宋体"/>
                <w:color w:val="auto"/>
                <w:szCs w:val="21"/>
                <w:highlight w:val="none"/>
              </w:rPr>
              <w:t>3  ……</w:t>
            </w:r>
          </w:p>
          <w:p w14:paraId="7945231C">
            <w:pPr>
              <w:spacing w:line="340" w:lineRule="exact"/>
              <w:rPr>
                <w:rFonts w:ascii="宋体" w:hAnsi="宋体"/>
                <w:color w:val="auto"/>
                <w:szCs w:val="21"/>
                <w:highlight w:val="none"/>
              </w:rPr>
            </w:pPr>
          </w:p>
        </w:tc>
        <w:tc>
          <w:tcPr>
            <w:tcW w:w="1374" w:type="pct"/>
            <w:tcBorders>
              <w:left w:val="single" w:color="auto" w:sz="4" w:space="0"/>
              <w:right w:val="single" w:color="auto" w:sz="4" w:space="0"/>
            </w:tcBorders>
          </w:tcPr>
          <w:p w14:paraId="5EF35554">
            <w:pPr>
              <w:spacing w:line="340" w:lineRule="exact"/>
              <w:rPr>
                <w:rFonts w:ascii="宋体" w:hAnsi="宋体"/>
                <w:color w:val="auto"/>
                <w:szCs w:val="21"/>
                <w:highlight w:val="none"/>
              </w:rPr>
            </w:pPr>
            <w:r>
              <w:rPr>
                <w:rFonts w:hint="eastAsia" w:ascii="宋体" w:hAnsi="宋体"/>
                <w:color w:val="auto"/>
                <w:szCs w:val="21"/>
                <w:highlight w:val="none"/>
              </w:rPr>
              <w:t>3  ……</w:t>
            </w:r>
          </w:p>
          <w:p w14:paraId="267C3705">
            <w:pPr>
              <w:spacing w:line="300" w:lineRule="exact"/>
              <w:rPr>
                <w:rFonts w:ascii="宋体" w:hAnsi="宋体"/>
                <w:color w:val="auto"/>
                <w:szCs w:val="21"/>
                <w:highlight w:val="none"/>
              </w:rPr>
            </w:pPr>
          </w:p>
        </w:tc>
        <w:tc>
          <w:tcPr>
            <w:tcW w:w="1279" w:type="pct"/>
            <w:tcBorders>
              <w:left w:val="single" w:color="auto" w:sz="4" w:space="0"/>
              <w:right w:val="single" w:color="auto" w:sz="4" w:space="0"/>
            </w:tcBorders>
          </w:tcPr>
          <w:p w14:paraId="50AAB1A0">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7648451E">
            <w:pPr>
              <w:spacing w:line="300" w:lineRule="exact"/>
              <w:rPr>
                <w:rFonts w:ascii="宋体" w:hAnsi="宋体"/>
                <w:color w:val="auto"/>
                <w:szCs w:val="21"/>
                <w:highlight w:val="none"/>
              </w:rPr>
            </w:pPr>
          </w:p>
        </w:tc>
      </w:tr>
      <w:tr w14:paraId="7D691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364" w:type="pct"/>
            <w:vMerge w:val="continue"/>
            <w:tcBorders>
              <w:left w:val="single" w:color="auto" w:sz="4" w:space="0"/>
              <w:bottom w:val="single" w:color="auto" w:sz="4" w:space="0"/>
              <w:right w:val="single" w:color="auto" w:sz="4" w:space="0"/>
            </w:tcBorders>
            <w:noWrap/>
          </w:tcPr>
          <w:p w14:paraId="7041DA96">
            <w:pPr>
              <w:spacing w:line="340" w:lineRule="exact"/>
              <w:rPr>
                <w:rFonts w:ascii="宋体" w:hAnsi="宋体"/>
                <w:color w:val="auto"/>
                <w:szCs w:val="21"/>
                <w:highlight w:val="none"/>
              </w:rPr>
            </w:pPr>
          </w:p>
        </w:tc>
        <w:tc>
          <w:tcPr>
            <w:tcW w:w="1981" w:type="pct"/>
            <w:tcBorders>
              <w:top w:val="single" w:color="auto" w:sz="4" w:space="0"/>
              <w:left w:val="single" w:color="auto" w:sz="4" w:space="0"/>
              <w:bottom w:val="single" w:color="auto" w:sz="4" w:space="0"/>
              <w:right w:val="single" w:color="auto" w:sz="4" w:space="0"/>
            </w:tcBorders>
            <w:noWrap/>
          </w:tcPr>
          <w:p w14:paraId="53BFF5F3">
            <w:pPr>
              <w:spacing w:line="340" w:lineRule="exact"/>
              <w:rPr>
                <w:rFonts w:ascii="宋体" w:hAnsi="宋体"/>
                <w:color w:val="auto"/>
                <w:szCs w:val="21"/>
                <w:highlight w:val="none"/>
              </w:rPr>
            </w:pPr>
            <w:r>
              <w:rPr>
                <w:rFonts w:hint="eastAsia" w:ascii="宋体" w:hAnsi="宋体"/>
                <w:color w:val="auto"/>
                <w:szCs w:val="21"/>
                <w:highlight w:val="none"/>
              </w:rPr>
              <w:t>……</w:t>
            </w:r>
          </w:p>
        </w:tc>
        <w:tc>
          <w:tcPr>
            <w:tcW w:w="1374" w:type="pct"/>
            <w:tcBorders>
              <w:left w:val="single" w:color="auto" w:sz="4" w:space="0"/>
              <w:bottom w:val="single" w:color="auto" w:sz="4" w:space="0"/>
              <w:right w:val="single" w:color="auto" w:sz="4" w:space="0"/>
            </w:tcBorders>
          </w:tcPr>
          <w:p w14:paraId="3438E59C">
            <w:pPr>
              <w:spacing w:line="300" w:lineRule="exact"/>
              <w:rPr>
                <w:rFonts w:ascii="宋体" w:hAnsi="宋体"/>
                <w:color w:val="auto"/>
                <w:szCs w:val="21"/>
                <w:highlight w:val="none"/>
              </w:rPr>
            </w:pPr>
            <w:r>
              <w:rPr>
                <w:rFonts w:hint="eastAsia" w:ascii="宋体" w:hAnsi="宋体"/>
                <w:color w:val="auto"/>
                <w:szCs w:val="21"/>
                <w:highlight w:val="none"/>
              </w:rPr>
              <w:t>……</w:t>
            </w:r>
          </w:p>
        </w:tc>
        <w:tc>
          <w:tcPr>
            <w:tcW w:w="1279" w:type="pct"/>
            <w:tcBorders>
              <w:left w:val="single" w:color="auto" w:sz="4" w:space="0"/>
              <w:bottom w:val="single" w:color="auto" w:sz="4" w:space="0"/>
              <w:right w:val="single" w:color="auto" w:sz="4" w:space="0"/>
            </w:tcBorders>
          </w:tcPr>
          <w:p w14:paraId="00BD11C4">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4074210E">
            <w:pPr>
              <w:spacing w:line="300" w:lineRule="exact"/>
              <w:rPr>
                <w:rFonts w:ascii="宋体" w:hAnsi="宋体"/>
                <w:color w:val="auto"/>
                <w:szCs w:val="21"/>
                <w:highlight w:val="none"/>
              </w:rPr>
            </w:pPr>
          </w:p>
        </w:tc>
      </w:tr>
      <w:tr w14:paraId="467DF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64" w:type="pct"/>
            <w:vMerge w:val="restart"/>
            <w:tcBorders>
              <w:top w:val="single" w:color="auto" w:sz="4" w:space="0"/>
              <w:left w:val="single" w:color="auto" w:sz="4" w:space="0"/>
              <w:right w:val="single" w:color="auto" w:sz="4" w:space="0"/>
            </w:tcBorders>
            <w:noWrap/>
          </w:tcPr>
          <w:p w14:paraId="6FD11F5E">
            <w:pPr>
              <w:spacing w:line="340" w:lineRule="exact"/>
              <w:rPr>
                <w:rFonts w:ascii="宋体" w:hAnsi="宋体"/>
                <w:color w:val="auto"/>
                <w:szCs w:val="21"/>
                <w:highlight w:val="none"/>
              </w:rPr>
            </w:pPr>
            <w:r>
              <w:rPr>
                <w:rFonts w:hint="eastAsia" w:ascii="宋体" w:hAnsi="宋体"/>
                <w:color w:val="auto"/>
                <w:szCs w:val="21"/>
                <w:highlight w:val="none"/>
              </w:rPr>
              <w:t>……</w:t>
            </w:r>
          </w:p>
        </w:tc>
        <w:tc>
          <w:tcPr>
            <w:tcW w:w="1981" w:type="pct"/>
            <w:tcBorders>
              <w:top w:val="single" w:color="auto" w:sz="4" w:space="0"/>
              <w:left w:val="single" w:color="auto" w:sz="4" w:space="0"/>
              <w:bottom w:val="single" w:color="auto" w:sz="4" w:space="0"/>
              <w:right w:val="single" w:color="auto" w:sz="4" w:space="0"/>
            </w:tcBorders>
            <w:noWrap/>
          </w:tcPr>
          <w:p w14:paraId="34811A93">
            <w:pPr>
              <w:rPr>
                <w:rFonts w:ascii="宋体" w:hAnsi="宋体"/>
                <w:color w:val="auto"/>
                <w:szCs w:val="21"/>
                <w:highlight w:val="none"/>
              </w:rPr>
            </w:pPr>
            <w:r>
              <w:rPr>
                <w:rFonts w:hint="eastAsia" w:ascii="宋体" w:hAnsi="宋体"/>
                <w:color w:val="auto"/>
                <w:szCs w:val="21"/>
                <w:highlight w:val="none"/>
              </w:rPr>
              <w:t>1  ……</w:t>
            </w:r>
          </w:p>
        </w:tc>
        <w:tc>
          <w:tcPr>
            <w:tcW w:w="1374" w:type="pct"/>
            <w:tcBorders>
              <w:top w:val="single" w:color="auto" w:sz="4" w:space="0"/>
              <w:left w:val="single" w:color="auto" w:sz="4" w:space="0"/>
              <w:right w:val="single" w:color="auto" w:sz="4" w:space="0"/>
            </w:tcBorders>
          </w:tcPr>
          <w:p w14:paraId="336A18EB">
            <w:pPr>
              <w:rPr>
                <w:rFonts w:ascii="宋体" w:hAnsi="宋体"/>
                <w:color w:val="auto"/>
                <w:szCs w:val="21"/>
                <w:highlight w:val="none"/>
              </w:rPr>
            </w:pPr>
            <w:r>
              <w:rPr>
                <w:rFonts w:hint="eastAsia" w:ascii="宋体" w:hAnsi="宋体"/>
                <w:color w:val="auto"/>
                <w:szCs w:val="21"/>
                <w:highlight w:val="none"/>
              </w:rPr>
              <w:t>1  ……</w:t>
            </w:r>
          </w:p>
        </w:tc>
        <w:tc>
          <w:tcPr>
            <w:tcW w:w="1279" w:type="pct"/>
            <w:tcBorders>
              <w:top w:val="single" w:color="auto" w:sz="4" w:space="0"/>
              <w:left w:val="single" w:color="auto" w:sz="4" w:space="0"/>
              <w:right w:val="single" w:color="auto" w:sz="4" w:space="0"/>
            </w:tcBorders>
          </w:tcPr>
          <w:p w14:paraId="2BC7ADB5">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2FA56FC2">
            <w:pPr>
              <w:spacing w:line="300" w:lineRule="exact"/>
              <w:rPr>
                <w:rFonts w:ascii="宋体" w:hAnsi="宋体"/>
                <w:color w:val="auto"/>
                <w:szCs w:val="21"/>
                <w:highlight w:val="none"/>
              </w:rPr>
            </w:pPr>
          </w:p>
        </w:tc>
      </w:tr>
      <w:tr w14:paraId="1B7E1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364" w:type="pct"/>
            <w:vMerge w:val="continue"/>
            <w:tcBorders>
              <w:left w:val="single" w:color="auto" w:sz="4" w:space="0"/>
              <w:right w:val="single" w:color="auto" w:sz="4" w:space="0"/>
            </w:tcBorders>
            <w:noWrap/>
          </w:tcPr>
          <w:p w14:paraId="58759538">
            <w:pPr>
              <w:spacing w:line="340" w:lineRule="exact"/>
              <w:rPr>
                <w:rFonts w:ascii="宋体" w:hAnsi="宋体"/>
                <w:color w:val="auto"/>
                <w:szCs w:val="21"/>
                <w:highlight w:val="none"/>
              </w:rPr>
            </w:pPr>
          </w:p>
        </w:tc>
        <w:tc>
          <w:tcPr>
            <w:tcW w:w="1981" w:type="pct"/>
            <w:tcBorders>
              <w:top w:val="single" w:color="auto" w:sz="4" w:space="0"/>
              <w:left w:val="single" w:color="auto" w:sz="4" w:space="0"/>
              <w:bottom w:val="single" w:color="auto" w:sz="4" w:space="0"/>
              <w:right w:val="single" w:color="auto" w:sz="4" w:space="0"/>
            </w:tcBorders>
            <w:noWrap/>
          </w:tcPr>
          <w:p w14:paraId="4FE2B656">
            <w:pPr>
              <w:spacing w:line="340" w:lineRule="exact"/>
              <w:rPr>
                <w:rFonts w:ascii="宋体" w:hAnsi="宋体"/>
                <w:color w:val="auto"/>
                <w:szCs w:val="21"/>
                <w:highlight w:val="none"/>
              </w:rPr>
            </w:pPr>
            <w:r>
              <w:rPr>
                <w:rFonts w:hint="eastAsia" w:ascii="宋体" w:hAnsi="宋体"/>
                <w:color w:val="auto"/>
                <w:szCs w:val="21"/>
                <w:highlight w:val="none"/>
              </w:rPr>
              <w:t>2  ……</w:t>
            </w:r>
          </w:p>
          <w:p w14:paraId="4615B512">
            <w:pPr>
              <w:spacing w:line="340" w:lineRule="exact"/>
              <w:rPr>
                <w:rFonts w:ascii="宋体" w:hAnsi="宋体"/>
                <w:color w:val="auto"/>
                <w:szCs w:val="21"/>
                <w:highlight w:val="none"/>
              </w:rPr>
            </w:pPr>
          </w:p>
        </w:tc>
        <w:tc>
          <w:tcPr>
            <w:tcW w:w="1374" w:type="pct"/>
            <w:tcBorders>
              <w:left w:val="single" w:color="auto" w:sz="4" w:space="0"/>
              <w:right w:val="single" w:color="auto" w:sz="4" w:space="0"/>
            </w:tcBorders>
          </w:tcPr>
          <w:p w14:paraId="7F1F0A2C">
            <w:pPr>
              <w:spacing w:line="340" w:lineRule="exact"/>
              <w:rPr>
                <w:rFonts w:ascii="宋体" w:hAnsi="宋体"/>
                <w:color w:val="auto"/>
                <w:szCs w:val="21"/>
                <w:highlight w:val="none"/>
              </w:rPr>
            </w:pPr>
            <w:r>
              <w:rPr>
                <w:rFonts w:hint="eastAsia" w:ascii="宋体" w:hAnsi="宋体"/>
                <w:color w:val="auto"/>
                <w:szCs w:val="21"/>
                <w:highlight w:val="none"/>
              </w:rPr>
              <w:t>2  ……</w:t>
            </w:r>
          </w:p>
          <w:p w14:paraId="0616C462">
            <w:pPr>
              <w:spacing w:line="300" w:lineRule="exact"/>
              <w:rPr>
                <w:rFonts w:ascii="宋体" w:hAnsi="宋体"/>
                <w:color w:val="auto"/>
                <w:szCs w:val="21"/>
                <w:highlight w:val="none"/>
              </w:rPr>
            </w:pPr>
          </w:p>
        </w:tc>
        <w:tc>
          <w:tcPr>
            <w:tcW w:w="1279" w:type="pct"/>
            <w:tcBorders>
              <w:left w:val="single" w:color="auto" w:sz="4" w:space="0"/>
              <w:right w:val="single" w:color="auto" w:sz="4" w:space="0"/>
            </w:tcBorders>
          </w:tcPr>
          <w:p w14:paraId="27806A0A">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5337B808">
            <w:pPr>
              <w:spacing w:line="300" w:lineRule="exact"/>
              <w:rPr>
                <w:rFonts w:ascii="宋体" w:hAnsi="宋体"/>
                <w:color w:val="auto"/>
                <w:szCs w:val="21"/>
                <w:highlight w:val="none"/>
              </w:rPr>
            </w:pPr>
          </w:p>
        </w:tc>
      </w:tr>
      <w:tr w14:paraId="09D84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364" w:type="pct"/>
            <w:vMerge w:val="continue"/>
            <w:tcBorders>
              <w:left w:val="single" w:color="auto" w:sz="4" w:space="0"/>
              <w:right w:val="single" w:color="auto" w:sz="4" w:space="0"/>
            </w:tcBorders>
            <w:noWrap/>
          </w:tcPr>
          <w:p w14:paraId="09D8803C">
            <w:pPr>
              <w:spacing w:line="340" w:lineRule="exact"/>
              <w:rPr>
                <w:rFonts w:ascii="宋体" w:hAnsi="宋体"/>
                <w:color w:val="auto"/>
                <w:szCs w:val="21"/>
                <w:highlight w:val="none"/>
              </w:rPr>
            </w:pPr>
          </w:p>
        </w:tc>
        <w:tc>
          <w:tcPr>
            <w:tcW w:w="1981" w:type="pct"/>
            <w:tcBorders>
              <w:top w:val="single" w:color="auto" w:sz="4" w:space="0"/>
              <w:left w:val="single" w:color="auto" w:sz="4" w:space="0"/>
              <w:bottom w:val="single" w:color="auto" w:sz="4" w:space="0"/>
              <w:right w:val="single" w:color="auto" w:sz="4" w:space="0"/>
            </w:tcBorders>
            <w:noWrap/>
          </w:tcPr>
          <w:p w14:paraId="2B81200F">
            <w:pPr>
              <w:spacing w:line="340" w:lineRule="exact"/>
              <w:rPr>
                <w:rFonts w:ascii="宋体" w:hAnsi="宋体"/>
                <w:color w:val="auto"/>
                <w:szCs w:val="21"/>
                <w:highlight w:val="none"/>
              </w:rPr>
            </w:pPr>
            <w:r>
              <w:rPr>
                <w:rFonts w:hint="eastAsia" w:ascii="宋体" w:hAnsi="宋体"/>
                <w:color w:val="auto"/>
                <w:szCs w:val="21"/>
                <w:highlight w:val="none"/>
              </w:rPr>
              <w:t>3  ……</w:t>
            </w:r>
          </w:p>
          <w:p w14:paraId="07F48932">
            <w:pPr>
              <w:spacing w:line="340" w:lineRule="exact"/>
              <w:rPr>
                <w:rFonts w:ascii="宋体" w:hAnsi="宋体"/>
                <w:color w:val="auto"/>
                <w:szCs w:val="21"/>
                <w:highlight w:val="none"/>
              </w:rPr>
            </w:pPr>
          </w:p>
        </w:tc>
        <w:tc>
          <w:tcPr>
            <w:tcW w:w="1374" w:type="pct"/>
            <w:tcBorders>
              <w:left w:val="single" w:color="auto" w:sz="4" w:space="0"/>
              <w:right w:val="single" w:color="auto" w:sz="4" w:space="0"/>
            </w:tcBorders>
          </w:tcPr>
          <w:p w14:paraId="57F60212">
            <w:pPr>
              <w:spacing w:line="340" w:lineRule="exact"/>
              <w:rPr>
                <w:rFonts w:ascii="宋体" w:hAnsi="宋体"/>
                <w:color w:val="auto"/>
                <w:szCs w:val="21"/>
                <w:highlight w:val="none"/>
              </w:rPr>
            </w:pPr>
            <w:r>
              <w:rPr>
                <w:rFonts w:hint="eastAsia" w:ascii="宋体" w:hAnsi="宋体"/>
                <w:color w:val="auto"/>
                <w:szCs w:val="21"/>
                <w:highlight w:val="none"/>
              </w:rPr>
              <w:t>3  ……</w:t>
            </w:r>
          </w:p>
          <w:p w14:paraId="0F35482E">
            <w:pPr>
              <w:spacing w:line="300" w:lineRule="exact"/>
              <w:rPr>
                <w:rFonts w:ascii="宋体" w:hAnsi="宋体"/>
                <w:color w:val="auto"/>
                <w:szCs w:val="21"/>
                <w:highlight w:val="none"/>
              </w:rPr>
            </w:pPr>
          </w:p>
        </w:tc>
        <w:tc>
          <w:tcPr>
            <w:tcW w:w="1279" w:type="pct"/>
            <w:tcBorders>
              <w:left w:val="single" w:color="auto" w:sz="4" w:space="0"/>
              <w:right w:val="single" w:color="auto" w:sz="4" w:space="0"/>
            </w:tcBorders>
          </w:tcPr>
          <w:p w14:paraId="6D0E109F">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0B8EF5C5">
            <w:pPr>
              <w:spacing w:line="300" w:lineRule="exact"/>
              <w:rPr>
                <w:rFonts w:ascii="宋体" w:hAnsi="宋体"/>
                <w:color w:val="auto"/>
                <w:szCs w:val="21"/>
                <w:highlight w:val="none"/>
              </w:rPr>
            </w:pPr>
          </w:p>
        </w:tc>
      </w:tr>
      <w:tr w14:paraId="4E7DD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364" w:type="pct"/>
            <w:vMerge w:val="continue"/>
            <w:tcBorders>
              <w:left w:val="single" w:color="auto" w:sz="4" w:space="0"/>
              <w:bottom w:val="single" w:color="auto" w:sz="4" w:space="0"/>
              <w:right w:val="single" w:color="auto" w:sz="4" w:space="0"/>
            </w:tcBorders>
            <w:noWrap/>
          </w:tcPr>
          <w:p w14:paraId="2F3F90D2">
            <w:pPr>
              <w:spacing w:line="340" w:lineRule="exact"/>
              <w:rPr>
                <w:rFonts w:ascii="宋体" w:hAnsi="宋体"/>
                <w:color w:val="auto"/>
                <w:szCs w:val="21"/>
                <w:highlight w:val="none"/>
              </w:rPr>
            </w:pPr>
          </w:p>
        </w:tc>
        <w:tc>
          <w:tcPr>
            <w:tcW w:w="1981" w:type="pct"/>
            <w:tcBorders>
              <w:top w:val="single" w:color="auto" w:sz="4" w:space="0"/>
              <w:left w:val="single" w:color="auto" w:sz="4" w:space="0"/>
              <w:bottom w:val="single" w:color="auto" w:sz="4" w:space="0"/>
              <w:right w:val="single" w:color="auto" w:sz="4" w:space="0"/>
            </w:tcBorders>
            <w:noWrap/>
          </w:tcPr>
          <w:p w14:paraId="26E70055">
            <w:pPr>
              <w:spacing w:line="340" w:lineRule="exact"/>
              <w:rPr>
                <w:rFonts w:ascii="宋体" w:hAnsi="宋体"/>
                <w:color w:val="auto"/>
                <w:szCs w:val="21"/>
                <w:highlight w:val="none"/>
              </w:rPr>
            </w:pPr>
            <w:r>
              <w:rPr>
                <w:rFonts w:hint="eastAsia" w:ascii="宋体" w:hAnsi="宋体"/>
                <w:color w:val="auto"/>
                <w:szCs w:val="21"/>
                <w:highlight w:val="none"/>
              </w:rPr>
              <w:t>……</w:t>
            </w:r>
          </w:p>
        </w:tc>
        <w:tc>
          <w:tcPr>
            <w:tcW w:w="1374" w:type="pct"/>
            <w:tcBorders>
              <w:left w:val="single" w:color="auto" w:sz="4" w:space="0"/>
              <w:bottom w:val="single" w:color="auto" w:sz="4" w:space="0"/>
              <w:right w:val="single" w:color="auto" w:sz="4" w:space="0"/>
            </w:tcBorders>
          </w:tcPr>
          <w:p w14:paraId="52E21DEA">
            <w:pPr>
              <w:spacing w:line="300" w:lineRule="exact"/>
              <w:rPr>
                <w:rFonts w:ascii="宋体" w:hAnsi="宋体"/>
                <w:color w:val="auto"/>
                <w:szCs w:val="21"/>
                <w:highlight w:val="none"/>
              </w:rPr>
            </w:pPr>
            <w:r>
              <w:rPr>
                <w:rFonts w:hint="eastAsia" w:ascii="宋体" w:hAnsi="宋体"/>
                <w:color w:val="auto"/>
                <w:szCs w:val="21"/>
                <w:highlight w:val="none"/>
              </w:rPr>
              <w:t>……</w:t>
            </w:r>
          </w:p>
        </w:tc>
        <w:tc>
          <w:tcPr>
            <w:tcW w:w="1279" w:type="pct"/>
            <w:tcBorders>
              <w:left w:val="single" w:color="auto" w:sz="4" w:space="0"/>
              <w:bottom w:val="single" w:color="auto" w:sz="4" w:space="0"/>
              <w:right w:val="single" w:color="auto" w:sz="4" w:space="0"/>
            </w:tcBorders>
          </w:tcPr>
          <w:p w14:paraId="74AABB61">
            <w:pPr>
              <w:spacing w:line="300" w:lineRule="exact"/>
              <w:rPr>
                <w:rFonts w:ascii="宋体" w:hAnsi="宋体"/>
                <w:color w:val="auto"/>
                <w:szCs w:val="21"/>
                <w:highlight w:val="none"/>
              </w:rPr>
            </w:pPr>
            <w:r>
              <w:rPr>
                <w:rFonts w:hint="eastAsia" w:ascii="宋体" w:hAnsi="宋体"/>
                <w:color w:val="auto"/>
                <w:szCs w:val="21"/>
                <w:highlight w:val="none"/>
              </w:rPr>
              <w:t>正偏离（负偏离或无偏离）</w:t>
            </w:r>
          </w:p>
          <w:p w14:paraId="38F30BA0">
            <w:pPr>
              <w:spacing w:line="300" w:lineRule="exact"/>
              <w:rPr>
                <w:rFonts w:ascii="宋体" w:hAnsi="宋体"/>
                <w:color w:val="auto"/>
                <w:szCs w:val="21"/>
                <w:highlight w:val="none"/>
              </w:rPr>
            </w:pPr>
          </w:p>
        </w:tc>
      </w:tr>
      <w:tr w14:paraId="6B44C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000" w:type="pct"/>
            <w:gridSpan w:val="4"/>
            <w:tcBorders>
              <w:top w:val="single" w:color="auto" w:sz="4" w:space="0"/>
              <w:left w:val="single" w:color="auto" w:sz="4" w:space="0"/>
              <w:bottom w:val="single" w:color="auto" w:sz="4" w:space="0"/>
              <w:right w:val="single" w:color="auto" w:sz="4" w:space="0"/>
            </w:tcBorders>
            <w:noWrap/>
          </w:tcPr>
          <w:p w14:paraId="3D3D98E7">
            <w:pPr>
              <w:spacing w:line="340" w:lineRule="exact"/>
              <w:rPr>
                <w:rFonts w:ascii="宋体" w:hAnsi="宋体"/>
                <w:color w:val="auto"/>
                <w:szCs w:val="21"/>
                <w:highlight w:val="none"/>
              </w:rPr>
            </w:pPr>
            <w:r>
              <w:rPr>
                <w:rFonts w:hint="eastAsia" w:ascii="宋体" w:hAnsi="宋体"/>
                <w:color w:val="auto"/>
                <w:szCs w:val="21"/>
                <w:highlight w:val="none"/>
                <w:u w:val="single"/>
              </w:rPr>
              <w:t>　　</w:t>
            </w:r>
            <w:r>
              <w:rPr>
                <w:rFonts w:hint="eastAsia" w:ascii="宋体" w:hAnsi="宋体"/>
                <w:color w:val="auto"/>
                <w:szCs w:val="21"/>
                <w:highlight w:val="none"/>
              </w:rPr>
              <w:t>标项（此处有标项时填写具体标项号，无标项时填写“无”）</w:t>
            </w:r>
          </w:p>
        </w:tc>
      </w:tr>
    </w:tbl>
    <w:p w14:paraId="68F713D4">
      <w:pPr>
        <w:spacing w:line="400" w:lineRule="exact"/>
        <w:rPr>
          <w:rFonts w:ascii="宋体" w:hAnsi="宋体" w:cs="仿宋_GB2312"/>
          <w:color w:val="auto"/>
          <w:sz w:val="24"/>
          <w:highlight w:val="none"/>
        </w:rPr>
      </w:pPr>
      <w:r>
        <w:rPr>
          <w:rFonts w:hint="eastAsia" w:ascii="宋体" w:hAnsi="宋体" w:cs="仿宋_GB2312"/>
          <w:color w:val="auto"/>
          <w:sz w:val="24"/>
          <w:highlight w:val="none"/>
        </w:rPr>
        <w:t>注：</w:t>
      </w:r>
    </w:p>
    <w:p w14:paraId="035E9693">
      <w:pPr>
        <w:spacing w:line="400" w:lineRule="exact"/>
        <w:rPr>
          <w:rFonts w:ascii="宋体" w:hAnsi="宋体" w:cs="仿宋_GB2312"/>
          <w:color w:val="auto"/>
          <w:sz w:val="24"/>
          <w:highlight w:val="none"/>
        </w:rPr>
      </w:pPr>
      <w:r>
        <w:rPr>
          <w:rFonts w:hint="eastAsia" w:ascii="宋体" w:hAnsi="宋体" w:cs="仿宋_GB2312"/>
          <w:color w:val="auto"/>
          <w:sz w:val="24"/>
          <w:highlight w:val="none"/>
        </w:rPr>
        <w:t>1.说明：应对照磋商文件“第二章 采购需求”中的商务条款逐条作出明确响应，并作出偏离说明。</w:t>
      </w:r>
    </w:p>
    <w:p w14:paraId="389447BE">
      <w:pPr>
        <w:spacing w:line="400" w:lineRule="exact"/>
        <w:rPr>
          <w:rFonts w:ascii="宋体" w:hAnsi="宋体" w:cs="仿宋_GB2312"/>
          <w:color w:val="auto"/>
          <w:sz w:val="24"/>
          <w:highlight w:val="none"/>
        </w:rPr>
      </w:pPr>
      <w:r>
        <w:rPr>
          <w:rFonts w:hint="eastAsia" w:ascii="宋体" w:hAnsi="宋体" w:cs="仿宋_GB2312"/>
          <w:color w:val="auto"/>
          <w:sz w:val="24"/>
          <w:highlight w:val="none"/>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11D9CCFB">
      <w:pPr>
        <w:spacing w:line="400" w:lineRule="exact"/>
        <w:rPr>
          <w:rFonts w:ascii="宋体" w:hAnsi="宋体" w:cs="仿宋_GB2312"/>
          <w:color w:val="auto"/>
          <w:kern w:val="0"/>
          <w:sz w:val="24"/>
          <w:highlight w:val="none"/>
        </w:rPr>
      </w:pPr>
      <w:r>
        <w:rPr>
          <w:rFonts w:hint="eastAsia" w:ascii="宋体" w:hAnsi="宋体" w:cs="仿宋_GB2312"/>
          <w:color w:val="auto"/>
          <w:kern w:val="0"/>
          <w:sz w:val="24"/>
          <w:highlight w:val="none"/>
        </w:rPr>
        <w:t>3.表格内容均需按要求填写，不得留空，否则按竞标无效处理。</w:t>
      </w:r>
    </w:p>
    <w:p w14:paraId="09501980">
      <w:pPr>
        <w:pStyle w:val="14"/>
        <w:spacing w:line="400" w:lineRule="exact"/>
        <w:rPr>
          <w:rFonts w:hAnsi="宋体" w:cs="仿宋_GB2312"/>
          <w:color w:val="auto"/>
          <w:sz w:val="24"/>
          <w:highlight w:val="none"/>
        </w:rPr>
      </w:pPr>
      <w:r>
        <w:rPr>
          <w:rFonts w:hint="eastAsia" w:hAnsi="宋体" w:cs="仿宋_GB2312"/>
          <w:color w:val="auto"/>
          <w:sz w:val="24"/>
          <w:highlight w:val="none"/>
        </w:rPr>
        <w:t>4.如果采购需求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号，对标注◆号的采购需求不适用上述“竞标无效”条款。</w:t>
      </w:r>
    </w:p>
    <w:p w14:paraId="252978A0">
      <w:pPr>
        <w:spacing w:line="360" w:lineRule="auto"/>
        <w:ind w:firstLine="3840" w:firstLineChars="1600"/>
        <w:rPr>
          <w:rFonts w:ascii="宋体" w:hAnsi="宋体" w:cs="仿宋_GB2312"/>
          <w:color w:val="auto"/>
          <w:sz w:val="24"/>
          <w:highlight w:val="none"/>
        </w:rPr>
      </w:pPr>
      <w:r>
        <w:rPr>
          <w:rFonts w:hint="eastAsia" w:ascii="仿宋_GB2312" w:hAnsi="仿宋" w:eastAsia="仿宋_GB2312" w:cs="仿宋_GB2312"/>
          <w:color w:val="auto"/>
          <w:kern w:val="0"/>
          <w:sz w:val="24"/>
          <w:highlight w:val="none"/>
        </w:rPr>
        <w:t>供应商名称（电子签章）：</w:t>
      </w:r>
    </w:p>
    <w:p w14:paraId="78D79963">
      <w:pPr>
        <w:spacing w:line="360" w:lineRule="auto"/>
        <w:jc w:val="center"/>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 xml:space="preserve">  </w:t>
      </w:r>
    </w:p>
    <w:p w14:paraId="798CD796">
      <w:pPr>
        <w:spacing w:line="360" w:lineRule="auto"/>
        <w:jc w:val="center"/>
        <w:rPr>
          <w:rFonts w:ascii="宋体" w:hAnsi="宋体" w:cs="仿宋_GB2312"/>
          <w:b/>
          <w:color w:val="auto"/>
          <w:sz w:val="24"/>
          <w:highlight w:val="none"/>
        </w:rPr>
      </w:pPr>
      <w:r>
        <w:rPr>
          <w:rFonts w:hint="eastAsia" w:ascii="仿宋_GB2312" w:hAnsi="仿宋" w:eastAsia="仿宋_GB2312" w:cs="仿宋_GB2312"/>
          <w:color w:val="auto"/>
          <w:kern w:val="0"/>
          <w:sz w:val="24"/>
          <w:highlight w:val="none"/>
          <w:lang w:val="zh-CN"/>
        </w:rPr>
        <w:t xml:space="preserve">                                                 日期：  年  月   日</w:t>
      </w:r>
    </w:p>
    <w:p w14:paraId="703F6E41">
      <w:pPr>
        <w:snapToGrid w:val="0"/>
        <w:spacing w:line="360" w:lineRule="auto"/>
        <w:ind w:firstLine="602" w:firstLineChars="200"/>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五、竞标人情况介绍</w:t>
      </w:r>
    </w:p>
    <w:p w14:paraId="06001383">
      <w:pPr>
        <w:snapToGrid w:val="0"/>
        <w:spacing w:line="360" w:lineRule="auto"/>
        <w:ind w:firstLine="602" w:firstLineChars="200"/>
        <w:rPr>
          <w:rFonts w:ascii="仿宋" w:hAnsi="仿宋" w:eastAsia="仿宋" w:cs="仿宋_GB2312"/>
          <w:b/>
          <w:color w:val="auto"/>
          <w:sz w:val="30"/>
          <w:szCs w:val="30"/>
          <w:highlight w:val="none"/>
        </w:rPr>
      </w:pPr>
    </w:p>
    <w:p w14:paraId="0D9C8411">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3717A2F7">
      <w:pPr>
        <w:autoSpaceDE w:val="0"/>
        <w:autoSpaceDN w:val="0"/>
        <w:spacing w:line="360" w:lineRule="auto"/>
        <w:jc w:val="right"/>
        <w:rPr>
          <w:rFonts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26C40E6E">
      <w:pPr>
        <w:snapToGrid w:val="0"/>
        <w:spacing w:before="120" w:beforeLines="50" w:after="50"/>
        <w:ind w:firstLine="602" w:firstLineChars="200"/>
        <w:rPr>
          <w:rFonts w:ascii="仿宋" w:hAnsi="仿宋" w:eastAsia="仿宋" w:cs="仿宋_GB2312"/>
          <w:b/>
          <w:color w:val="auto"/>
          <w:sz w:val="30"/>
          <w:szCs w:val="30"/>
          <w:highlight w:val="none"/>
        </w:rPr>
      </w:pPr>
    </w:p>
    <w:p w14:paraId="2648DD80">
      <w:pPr>
        <w:snapToGrid w:val="0"/>
        <w:spacing w:before="120" w:beforeLines="50" w:after="50"/>
        <w:ind w:firstLine="602" w:firstLineChars="200"/>
        <w:rPr>
          <w:rFonts w:ascii="仿宋" w:hAnsi="仿宋" w:eastAsia="仿宋" w:cs="仿宋_GB2312"/>
          <w:b/>
          <w:color w:val="auto"/>
          <w:sz w:val="30"/>
          <w:szCs w:val="30"/>
          <w:highlight w:val="none"/>
        </w:rPr>
      </w:pPr>
    </w:p>
    <w:p w14:paraId="18B44AEB">
      <w:pPr>
        <w:snapToGrid w:val="0"/>
        <w:spacing w:before="120" w:beforeLines="50" w:after="50"/>
        <w:ind w:firstLine="602" w:firstLineChars="200"/>
        <w:rPr>
          <w:rFonts w:ascii="仿宋" w:hAnsi="仿宋" w:eastAsia="仿宋" w:cs="仿宋_GB2312"/>
          <w:b/>
          <w:color w:val="auto"/>
          <w:sz w:val="30"/>
          <w:szCs w:val="30"/>
          <w:highlight w:val="none"/>
        </w:rPr>
      </w:pPr>
    </w:p>
    <w:p w14:paraId="4EC13B31">
      <w:pPr>
        <w:snapToGrid w:val="0"/>
        <w:spacing w:before="120" w:beforeLines="50" w:after="50"/>
        <w:ind w:firstLine="602" w:firstLineChars="200"/>
        <w:rPr>
          <w:rFonts w:ascii="仿宋" w:hAnsi="仿宋" w:eastAsia="仿宋" w:cs="仿宋_GB2312"/>
          <w:b/>
          <w:color w:val="auto"/>
          <w:sz w:val="30"/>
          <w:szCs w:val="30"/>
          <w:highlight w:val="none"/>
        </w:rPr>
      </w:pPr>
    </w:p>
    <w:p w14:paraId="615D6269">
      <w:pPr>
        <w:snapToGrid w:val="0"/>
        <w:spacing w:before="120" w:beforeLines="50" w:after="50"/>
        <w:ind w:firstLine="602" w:firstLineChars="200"/>
        <w:rPr>
          <w:rFonts w:ascii="仿宋" w:hAnsi="仿宋" w:eastAsia="仿宋" w:cs="仿宋_GB2312"/>
          <w:b/>
          <w:color w:val="auto"/>
          <w:sz w:val="30"/>
          <w:szCs w:val="30"/>
          <w:highlight w:val="none"/>
        </w:rPr>
      </w:pPr>
    </w:p>
    <w:p w14:paraId="517B8D03">
      <w:pPr>
        <w:snapToGrid w:val="0"/>
        <w:spacing w:before="120" w:beforeLines="50" w:after="50"/>
        <w:ind w:firstLine="602" w:firstLineChars="200"/>
        <w:rPr>
          <w:rFonts w:ascii="仿宋" w:hAnsi="仿宋" w:eastAsia="仿宋" w:cs="仿宋_GB2312"/>
          <w:b/>
          <w:color w:val="auto"/>
          <w:sz w:val="30"/>
          <w:szCs w:val="30"/>
          <w:highlight w:val="none"/>
        </w:rPr>
      </w:pPr>
    </w:p>
    <w:p w14:paraId="2E2ED332">
      <w:pPr>
        <w:snapToGrid w:val="0"/>
        <w:spacing w:before="120" w:beforeLines="50" w:after="50"/>
        <w:ind w:firstLine="602" w:firstLineChars="200"/>
        <w:rPr>
          <w:rFonts w:ascii="仿宋" w:hAnsi="仿宋" w:eastAsia="仿宋" w:cs="仿宋_GB2312"/>
          <w:b/>
          <w:color w:val="auto"/>
          <w:sz w:val="30"/>
          <w:szCs w:val="30"/>
          <w:highlight w:val="none"/>
        </w:rPr>
      </w:pPr>
    </w:p>
    <w:p w14:paraId="311D4E9E">
      <w:pPr>
        <w:snapToGrid w:val="0"/>
        <w:spacing w:before="120" w:beforeLines="50" w:after="50"/>
        <w:ind w:firstLine="602" w:firstLineChars="200"/>
        <w:rPr>
          <w:rFonts w:ascii="仿宋" w:hAnsi="仿宋" w:eastAsia="仿宋" w:cs="仿宋_GB2312"/>
          <w:b/>
          <w:color w:val="auto"/>
          <w:sz w:val="30"/>
          <w:szCs w:val="30"/>
          <w:highlight w:val="none"/>
        </w:rPr>
      </w:pPr>
    </w:p>
    <w:p w14:paraId="15CE71A4">
      <w:pPr>
        <w:snapToGrid w:val="0"/>
        <w:spacing w:before="120" w:beforeLines="50" w:after="50"/>
        <w:ind w:firstLine="602" w:firstLineChars="200"/>
        <w:rPr>
          <w:rFonts w:ascii="仿宋" w:hAnsi="仿宋" w:eastAsia="仿宋" w:cs="仿宋_GB2312"/>
          <w:b/>
          <w:color w:val="auto"/>
          <w:sz w:val="30"/>
          <w:szCs w:val="30"/>
          <w:highlight w:val="none"/>
        </w:rPr>
      </w:pPr>
    </w:p>
    <w:p w14:paraId="47851C26">
      <w:pPr>
        <w:snapToGrid w:val="0"/>
        <w:spacing w:before="120" w:beforeLines="50" w:after="50"/>
        <w:ind w:firstLine="602" w:firstLineChars="200"/>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六、供应商类似的业绩证明文件</w:t>
      </w:r>
    </w:p>
    <w:tbl>
      <w:tblPr>
        <w:tblStyle w:val="25"/>
        <w:tblW w:w="4998"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245"/>
        <w:gridCol w:w="1660"/>
        <w:gridCol w:w="1020"/>
        <w:gridCol w:w="1020"/>
        <w:gridCol w:w="1531"/>
        <w:gridCol w:w="1154"/>
        <w:gridCol w:w="1659"/>
      </w:tblGrid>
      <w:tr w14:paraId="2C57D3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670" w:type="pct"/>
            <w:vMerge w:val="restart"/>
            <w:tcBorders>
              <w:top w:val="single" w:color="auto" w:sz="4" w:space="0"/>
              <w:left w:val="single" w:color="auto" w:sz="4" w:space="0"/>
              <w:bottom w:val="single" w:color="auto" w:sz="4" w:space="0"/>
              <w:right w:val="single" w:color="auto" w:sz="4" w:space="0"/>
            </w:tcBorders>
            <w:vAlign w:val="center"/>
          </w:tcPr>
          <w:p w14:paraId="291AEA84">
            <w:pPr>
              <w:snapToGrid w:val="0"/>
              <w:spacing w:line="240" w:lineRule="exact"/>
              <w:jc w:val="center"/>
              <w:rPr>
                <w:rFonts w:ascii="宋体" w:hAnsi="宋体"/>
                <w:color w:val="auto"/>
                <w:sz w:val="24"/>
                <w:highlight w:val="none"/>
              </w:rPr>
            </w:pPr>
            <w:r>
              <w:rPr>
                <w:rFonts w:hint="eastAsia" w:ascii="宋体" w:hAnsi="宋体"/>
                <w:color w:val="auto"/>
                <w:sz w:val="24"/>
                <w:highlight w:val="none"/>
              </w:rPr>
              <w:t>采购人名称</w:t>
            </w:r>
          </w:p>
        </w:tc>
        <w:tc>
          <w:tcPr>
            <w:tcW w:w="893" w:type="pct"/>
            <w:vMerge w:val="restart"/>
            <w:tcBorders>
              <w:top w:val="single" w:color="auto" w:sz="4" w:space="0"/>
              <w:left w:val="single" w:color="auto" w:sz="4" w:space="0"/>
              <w:bottom w:val="single" w:color="auto" w:sz="4" w:space="0"/>
              <w:right w:val="single" w:color="auto" w:sz="4" w:space="0"/>
            </w:tcBorders>
            <w:vAlign w:val="center"/>
          </w:tcPr>
          <w:p w14:paraId="45BB27E6">
            <w:pPr>
              <w:snapToGrid w:val="0"/>
              <w:spacing w:line="240" w:lineRule="exact"/>
              <w:jc w:val="center"/>
              <w:rPr>
                <w:rFonts w:ascii="宋体" w:hAnsi="宋体"/>
                <w:color w:val="auto"/>
                <w:sz w:val="24"/>
                <w:highlight w:val="none"/>
              </w:rPr>
            </w:pPr>
            <w:r>
              <w:rPr>
                <w:rFonts w:hint="eastAsia" w:ascii="宋体" w:hAnsi="宋体"/>
                <w:color w:val="auto"/>
                <w:sz w:val="24"/>
                <w:highlight w:val="none"/>
              </w:rPr>
              <w:t>项目名称</w:t>
            </w:r>
          </w:p>
        </w:tc>
        <w:tc>
          <w:tcPr>
            <w:tcW w:w="549" w:type="pct"/>
            <w:vMerge w:val="restart"/>
            <w:tcBorders>
              <w:top w:val="single" w:color="auto" w:sz="4" w:space="0"/>
              <w:left w:val="single" w:color="auto" w:sz="4" w:space="0"/>
              <w:bottom w:val="single" w:color="auto" w:sz="4" w:space="0"/>
              <w:right w:val="single" w:color="auto" w:sz="4" w:space="0"/>
            </w:tcBorders>
            <w:vAlign w:val="center"/>
          </w:tcPr>
          <w:p w14:paraId="491775DB">
            <w:pPr>
              <w:snapToGrid w:val="0"/>
              <w:spacing w:line="240" w:lineRule="exact"/>
              <w:jc w:val="center"/>
              <w:rPr>
                <w:rFonts w:ascii="宋体" w:hAnsi="宋体"/>
                <w:color w:val="auto"/>
                <w:sz w:val="24"/>
                <w:highlight w:val="none"/>
              </w:rPr>
            </w:pPr>
            <w:r>
              <w:rPr>
                <w:rFonts w:hint="eastAsia" w:ascii="宋体" w:hAnsi="宋体"/>
                <w:color w:val="auto"/>
                <w:sz w:val="24"/>
                <w:highlight w:val="none"/>
              </w:rPr>
              <w:t>合同</w:t>
            </w:r>
          </w:p>
          <w:p w14:paraId="096A672D">
            <w:pPr>
              <w:snapToGrid w:val="0"/>
              <w:spacing w:line="240" w:lineRule="exact"/>
              <w:jc w:val="center"/>
              <w:rPr>
                <w:rFonts w:ascii="宋体" w:hAnsi="宋体"/>
                <w:color w:val="auto"/>
                <w:sz w:val="24"/>
                <w:highlight w:val="none"/>
              </w:rPr>
            </w:pPr>
            <w:r>
              <w:rPr>
                <w:rFonts w:hint="eastAsia" w:ascii="宋体" w:hAnsi="宋体"/>
                <w:color w:val="auto"/>
                <w:sz w:val="24"/>
                <w:highlight w:val="none"/>
              </w:rPr>
              <w:t>金额</w:t>
            </w:r>
          </w:p>
          <w:p w14:paraId="125EFF81">
            <w:pPr>
              <w:snapToGrid w:val="0"/>
              <w:spacing w:line="240" w:lineRule="exact"/>
              <w:jc w:val="center"/>
              <w:rPr>
                <w:rFonts w:ascii="宋体" w:hAnsi="宋体"/>
                <w:color w:val="auto"/>
                <w:sz w:val="24"/>
                <w:highlight w:val="none"/>
              </w:rPr>
            </w:pPr>
            <w:r>
              <w:rPr>
                <w:rFonts w:hint="eastAsia" w:ascii="宋体" w:hAnsi="宋体"/>
                <w:color w:val="auto"/>
                <w:sz w:val="24"/>
                <w:highlight w:val="none"/>
              </w:rPr>
              <w:t>（万元）</w:t>
            </w:r>
          </w:p>
        </w:tc>
        <w:tc>
          <w:tcPr>
            <w:tcW w:w="1994" w:type="pct"/>
            <w:gridSpan w:val="3"/>
            <w:tcBorders>
              <w:top w:val="single" w:color="auto" w:sz="4" w:space="0"/>
              <w:left w:val="single" w:color="auto" w:sz="4" w:space="0"/>
              <w:bottom w:val="single" w:color="auto" w:sz="4" w:space="0"/>
              <w:right w:val="single" w:color="auto" w:sz="4" w:space="0"/>
            </w:tcBorders>
            <w:vAlign w:val="center"/>
          </w:tcPr>
          <w:p w14:paraId="479B8080">
            <w:pPr>
              <w:snapToGrid w:val="0"/>
              <w:spacing w:line="240" w:lineRule="exact"/>
              <w:jc w:val="center"/>
              <w:rPr>
                <w:rFonts w:ascii="宋体" w:hAnsi="宋体"/>
                <w:color w:val="auto"/>
                <w:sz w:val="24"/>
                <w:highlight w:val="none"/>
              </w:rPr>
            </w:pPr>
            <w:r>
              <w:rPr>
                <w:rFonts w:hint="eastAsia" w:ascii="宋体" w:hAnsi="宋体"/>
                <w:color w:val="auto"/>
                <w:sz w:val="24"/>
                <w:highlight w:val="none"/>
              </w:rPr>
              <w:t>附件在响应文件中页码</w:t>
            </w:r>
          </w:p>
        </w:tc>
        <w:tc>
          <w:tcPr>
            <w:tcW w:w="892" w:type="pct"/>
            <w:vMerge w:val="restart"/>
            <w:tcBorders>
              <w:top w:val="single" w:color="auto" w:sz="4" w:space="0"/>
              <w:left w:val="single" w:color="auto" w:sz="4" w:space="0"/>
              <w:bottom w:val="single" w:color="auto" w:sz="4" w:space="0"/>
              <w:right w:val="single" w:color="auto" w:sz="4" w:space="0"/>
            </w:tcBorders>
            <w:vAlign w:val="center"/>
          </w:tcPr>
          <w:p w14:paraId="0B97767B">
            <w:pPr>
              <w:snapToGrid w:val="0"/>
              <w:spacing w:line="240" w:lineRule="exact"/>
              <w:jc w:val="center"/>
              <w:rPr>
                <w:rFonts w:ascii="宋体" w:hAnsi="宋体"/>
                <w:color w:val="auto"/>
                <w:sz w:val="24"/>
                <w:highlight w:val="none"/>
              </w:rPr>
            </w:pPr>
            <w:r>
              <w:rPr>
                <w:rFonts w:hint="eastAsia" w:ascii="宋体" w:hAnsi="宋体"/>
                <w:color w:val="auto"/>
                <w:sz w:val="24"/>
                <w:highlight w:val="none"/>
              </w:rPr>
              <w:t>采购人联系人及联系电话</w:t>
            </w:r>
          </w:p>
        </w:tc>
      </w:tr>
      <w:tr w14:paraId="6AEBFC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670" w:type="pct"/>
            <w:vMerge w:val="continue"/>
            <w:tcBorders>
              <w:top w:val="single" w:color="auto" w:sz="4" w:space="0"/>
              <w:left w:val="single" w:color="auto" w:sz="4" w:space="0"/>
              <w:bottom w:val="single" w:color="auto" w:sz="4" w:space="0"/>
              <w:right w:val="single" w:color="auto" w:sz="4" w:space="0"/>
            </w:tcBorders>
            <w:vAlign w:val="center"/>
          </w:tcPr>
          <w:p w14:paraId="128B62DF">
            <w:pPr>
              <w:widowControl/>
              <w:jc w:val="left"/>
              <w:rPr>
                <w:rFonts w:ascii="宋体" w:hAnsi="宋体"/>
                <w:color w:val="auto"/>
                <w:sz w:val="24"/>
                <w:highlight w:val="none"/>
              </w:rPr>
            </w:pPr>
          </w:p>
        </w:tc>
        <w:tc>
          <w:tcPr>
            <w:tcW w:w="893" w:type="pct"/>
            <w:vMerge w:val="continue"/>
            <w:tcBorders>
              <w:top w:val="single" w:color="auto" w:sz="4" w:space="0"/>
              <w:left w:val="single" w:color="auto" w:sz="4" w:space="0"/>
              <w:bottom w:val="single" w:color="auto" w:sz="4" w:space="0"/>
              <w:right w:val="single" w:color="auto" w:sz="4" w:space="0"/>
            </w:tcBorders>
            <w:vAlign w:val="center"/>
          </w:tcPr>
          <w:p w14:paraId="2C531893">
            <w:pPr>
              <w:widowControl/>
              <w:jc w:val="left"/>
              <w:rPr>
                <w:rFonts w:ascii="宋体" w:hAnsi="宋体"/>
                <w:color w:val="auto"/>
                <w:sz w:val="24"/>
                <w:highlight w:val="none"/>
              </w:rPr>
            </w:pPr>
          </w:p>
        </w:tc>
        <w:tc>
          <w:tcPr>
            <w:tcW w:w="549" w:type="pct"/>
            <w:vMerge w:val="continue"/>
            <w:tcBorders>
              <w:top w:val="single" w:color="auto" w:sz="4" w:space="0"/>
              <w:left w:val="single" w:color="auto" w:sz="4" w:space="0"/>
              <w:bottom w:val="single" w:color="auto" w:sz="4" w:space="0"/>
              <w:right w:val="single" w:color="auto" w:sz="4" w:space="0"/>
            </w:tcBorders>
            <w:vAlign w:val="center"/>
          </w:tcPr>
          <w:p w14:paraId="340BC3F6">
            <w:pPr>
              <w:widowControl/>
              <w:jc w:val="left"/>
              <w:rPr>
                <w:rFonts w:ascii="宋体" w:hAnsi="宋体"/>
                <w:color w:val="auto"/>
                <w:sz w:val="24"/>
                <w:highlight w:val="none"/>
              </w:rPr>
            </w:pPr>
          </w:p>
        </w:tc>
        <w:tc>
          <w:tcPr>
            <w:tcW w:w="549" w:type="pct"/>
            <w:tcBorders>
              <w:top w:val="single" w:color="auto" w:sz="4" w:space="0"/>
              <w:left w:val="single" w:color="auto" w:sz="4" w:space="0"/>
              <w:bottom w:val="single" w:color="auto" w:sz="4" w:space="0"/>
              <w:right w:val="single" w:color="auto" w:sz="4" w:space="0"/>
            </w:tcBorders>
            <w:vAlign w:val="center"/>
          </w:tcPr>
          <w:p w14:paraId="5872A238">
            <w:pPr>
              <w:snapToGrid w:val="0"/>
              <w:spacing w:line="240" w:lineRule="exact"/>
              <w:jc w:val="center"/>
              <w:rPr>
                <w:rFonts w:ascii="宋体" w:hAnsi="宋体"/>
                <w:color w:val="auto"/>
                <w:sz w:val="24"/>
                <w:highlight w:val="none"/>
              </w:rPr>
            </w:pPr>
            <w:r>
              <w:rPr>
                <w:rFonts w:hint="eastAsia" w:ascii="宋体" w:hAnsi="宋体"/>
                <w:color w:val="auto"/>
                <w:sz w:val="24"/>
                <w:highlight w:val="none"/>
              </w:rPr>
              <w:t>合同</w:t>
            </w:r>
          </w:p>
        </w:tc>
        <w:tc>
          <w:tcPr>
            <w:tcW w:w="824" w:type="pct"/>
            <w:tcBorders>
              <w:top w:val="single" w:color="auto" w:sz="4" w:space="0"/>
              <w:left w:val="single" w:color="auto" w:sz="4" w:space="0"/>
              <w:bottom w:val="single" w:color="auto" w:sz="4" w:space="0"/>
              <w:right w:val="single" w:color="auto" w:sz="4" w:space="0"/>
            </w:tcBorders>
            <w:vAlign w:val="center"/>
          </w:tcPr>
          <w:p w14:paraId="4623988D">
            <w:pPr>
              <w:snapToGrid w:val="0"/>
              <w:spacing w:line="240" w:lineRule="exact"/>
              <w:jc w:val="center"/>
              <w:rPr>
                <w:rFonts w:ascii="宋体" w:hAnsi="宋体"/>
                <w:color w:val="auto"/>
                <w:sz w:val="24"/>
                <w:highlight w:val="none"/>
              </w:rPr>
            </w:pPr>
            <w:r>
              <w:rPr>
                <w:rFonts w:hint="eastAsia" w:ascii="宋体" w:hAnsi="宋体"/>
                <w:color w:val="auto"/>
                <w:sz w:val="24"/>
                <w:highlight w:val="none"/>
              </w:rPr>
              <w:t>验收报告</w:t>
            </w:r>
          </w:p>
        </w:tc>
        <w:tc>
          <w:tcPr>
            <w:tcW w:w="620" w:type="pct"/>
            <w:tcBorders>
              <w:top w:val="single" w:color="auto" w:sz="4" w:space="0"/>
              <w:left w:val="single" w:color="auto" w:sz="4" w:space="0"/>
              <w:bottom w:val="single" w:color="auto" w:sz="4" w:space="0"/>
              <w:right w:val="single" w:color="auto" w:sz="4" w:space="0"/>
            </w:tcBorders>
            <w:vAlign w:val="center"/>
          </w:tcPr>
          <w:p w14:paraId="02777803">
            <w:pPr>
              <w:snapToGrid w:val="0"/>
              <w:spacing w:line="240" w:lineRule="exact"/>
              <w:jc w:val="center"/>
              <w:rPr>
                <w:rFonts w:ascii="宋体" w:hAnsi="宋体"/>
                <w:color w:val="auto"/>
                <w:sz w:val="24"/>
                <w:highlight w:val="none"/>
              </w:rPr>
            </w:pPr>
            <w:r>
              <w:rPr>
                <w:rFonts w:hint="eastAsia" w:ascii="宋体" w:hAnsi="宋体"/>
                <w:color w:val="auto"/>
                <w:sz w:val="24"/>
                <w:highlight w:val="none"/>
              </w:rPr>
              <w:t>用户评价</w:t>
            </w:r>
          </w:p>
        </w:tc>
        <w:tc>
          <w:tcPr>
            <w:tcW w:w="892" w:type="pct"/>
            <w:vMerge w:val="continue"/>
            <w:tcBorders>
              <w:top w:val="single" w:color="auto" w:sz="4" w:space="0"/>
              <w:left w:val="single" w:color="auto" w:sz="4" w:space="0"/>
              <w:bottom w:val="single" w:color="auto" w:sz="4" w:space="0"/>
              <w:right w:val="single" w:color="auto" w:sz="4" w:space="0"/>
            </w:tcBorders>
            <w:vAlign w:val="center"/>
          </w:tcPr>
          <w:p w14:paraId="5920DE3F">
            <w:pPr>
              <w:widowControl/>
              <w:jc w:val="left"/>
              <w:rPr>
                <w:rFonts w:ascii="宋体" w:hAnsi="宋体"/>
                <w:color w:val="auto"/>
                <w:sz w:val="24"/>
                <w:highlight w:val="none"/>
              </w:rPr>
            </w:pPr>
          </w:p>
        </w:tc>
      </w:tr>
      <w:tr w14:paraId="42350A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670" w:type="pct"/>
            <w:tcBorders>
              <w:top w:val="single" w:color="auto" w:sz="4" w:space="0"/>
              <w:left w:val="single" w:color="auto" w:sz="4" w:space="0"/>
              <w:bottom w:val="single" w:color="auto" w:sz="4" w:space="0"/>
              <w:right w:val="single" w:color="auto" w:sz="4" w:space="0"/>
            </w:tcBorders>
          </w:tcPr>
          <w:p w14:paraId="043B2C70">
            <w:pPr>
              <w:snapToGrid w:val="0"/>
              <w:spacing w:line="240" w:lineRule="exact"/>
              <w:jc w:val="left"/>
              <w:rPr>
                <w:rFonts w:ascii="宋体" w:hAnsi="宋体"/>
                <w:color w:val="auto"/>
                <w:sz w:val="24"/>
                <w:highlight w:val="none"/>
              </w:rPr>
            </w:pPr>
          </w:p>
        </w:tc>
        <w:tc>
          <w:tcPr>
            <w:tcW w:w="893" w:type="pct"/>
            <w:tcBorders>
              <w:top w:val="single" w:color="auto" w:sz="4" w:space="0"/>
              <w:left w:val="single" w:color="auto" w:sz="4" w:space="0"/>
              <w:bottom w:val="single" w:color="auto" w:sz="4" w:space="0"/>
              <w:right w:val="single" w:color="auto" w:sz="4" w:space="0"/>
            </w:tcBorders>
          </w:tcPr>
          <w:p w14:paraId="48B03905">
            <w:pPr>
              <w:snapToGrid w:val="0"/>
              <w:spacing w:line="240" w:lineRule="exact"/>
              <w:jc w:val="left"/>
              <w:rPr>
                <w:rFonts w:ascii="宋体" w:hAnsi="宋体"/>
                <w:color w:val="auto"/>
                <w:sz w:val="24"/>
                <w:highlight w:val="none"/>
              </w:rPr>
            </w:pPr>
          </w:p>
        </w:tc>
        <w:tc>
          <w:tcPr>
            <w:tcW w:w="549" w:type="pct"/>
            <w:tcBorders>
              <w:top w:val="single" w:color="auto" w:sz="4" w:space="0"/>
              <w:left w:val="single" w:color="auto" w:sz="4" w:space="0"/>
              <w:bottom w:val="single" w:color="auto" w:sz="4" w:space="0"/>
              <w:right w:val="single" w:color="auto" w:sz="4" w:space="0"/>
            </w:tcBorders>
          </w:tcPr>
          <w:p w14:paraId="25DD2C23">
            <w:pPr>
              <w:snapToGrid w:val="0"/>
              <w:spacing w:line="240" w:lineRule="exact"/>
              <w:jc w:val="left"/>
              <w:rPr>
                <w:rFonts w:ascii="宋体" w:hAnsi="宋体"/>
                <w:color w:val="auto"/>
                <w:sz w:val="24"/>
                <w:highlight w:val="none"/>
              </w:rPr>
            </w:pPr>
          </w:p>
        </w:tc>
        <w:tc>
          <w:tcPr>
            <w:tcW w:w="549" w:type="pct"/>
            <w:tcBorders>
              <w:top w:val="single" w:color="auto" w:sz="4" w:space="0"/>
              <w:left w:val="single" w:color="auto" w:sz="4" w:space="0"/>
              <w:bottom w:val="single" w:color="auto" w:sz="4" w:space="0"/>
              <w:right w:val="single" w:color="auto" w:sz="4" w:space="0"/>
            </w:tcBorders>
          </w:tcPr>
          <w:p w14:paraId="5009904B">
            <w:pPr>
              <w:snapToGrid w:val="0"/>
              <w:spacing w:line="240" w:lineRule="exact"/>
              <w:jc w:val="left"/>
              <w:rPr>
                <w:rFonts w:ascii="宋体" w:hAnsi="宋体"/>
                <w:color w:val="auto"/>
                <w:sz w:val="24"/>
                <w:highlight w:val="none"/>
              </w:rPr>
            </w:pPr>
          </w:p>
        </w:tc>
        <w:tc>
          <w:tcPr>
            <w:tcW w:w="824" w:type="pct"/>
            <w:tcBorders>
              <w:top w:val="single" w:color="auto" w:sz="4" w:space="0"/>
              <w:left w:val="single" w:color="auto" w:sz="4" w:space="0"/>
              <w:bottom w:val="single" w:color="auto" w:sz="4" w:space="0"/>
              <w:right w:val="single" w:color="auto" w:sz="4" w:space="0"/>
            </w:tcBorders>
          </w:tcPr>
          <w:p w14:paraId="003F5923">
            <w:pPr>
              <w:snapToGrid w:val="0"/>
              <w:spacing w:line="240" w:lineRule="exact"/>
              <w:jc w:val="left"/>
              <w:rPr>
                <w:rFonts w:ascii="宋体" w:hAnsi="宋体"/>
                <w:color w:val="auto"/>
                <w:sz w:val="24"/>
                <w:highlight w:val="none"/>
              </w:rPr>
            </w:pPr>
          </w:p>
        </w:tc>
        <w:tc>
          <w:tcPr>
            <w:tcW w:w="620" w:type="pct"/>
            <w:tcBorders>
              <w:top w:val="single" w:color="auto" w:sz="4" w:space="0"/>
              <w:left w:val="single" w:color="auto" w:sz="4" w:space="0"/>
              <w:bottom w:val="single" w:color="auto" w:sz="4" w:space="0"/>
              <w:right w:val="single" w:color="auto" w:sz="4" w:space="0"/>
            </w:tcBorders>
          </w:tcPr>
          <w:p w14:paraId="3355D5DF">
            <w:pPr>
              <w:snapToGrid w:val="0"/>
              <w:spacing w:line="240" w:lineRule="exact"/>
              <w:jc w:val="left"/>
              <w:rPr>
                <w:rFonts w:ascii="宋体" w:hAnsi="宋体"/>
                <w:color w:val="auto"/>
                <w:sz w:val="24"/>
                <w:highlight w:val="none"/>
              </w:rPr>
            </w:pPr>
          </w:p>
        </w:tc>
        <w:tc>
          <w:tcPr>
            <w:tcW w:w="892" w:type="pct"/>
            <w:tcBorders>
              <w:top w:val="single" w:color="auto" w:sz="4" w:space="0"/>
              <w:left w:val="single" w:color="auto" w:sz="4" w:space="0"/>
              <w:bottom w:val="single" w:color="auto" w:sz="4" w:space="0"/>
              <w:right w:val="single" w:color="auto" w:sz="4" w:space="0"/>
            </w:tcBorders>
          </w:tcPr>
          <w:p w14:paraId="047322F0">
            <w:pPr>
              <w:snapToGrid w:val="0"/>
              <w:spacing w:line="240" w:lineRule="exact"/>
              <w:jc w:val="left"/>
              <w:rPr>
                <w:rFonts w:ascii="宋体" w:hAnsi="宋体"/>
                <w:color w:val="auto"/>
                <w:sz w:val="24"/>
                <w:highlight w:val="none"/>
              </w:rPr>
            </w:pPr>
          </w:p>
        </w:tc>
      </w:tr>
      <w:tr w14:paraId="1DD75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0" w:type="pct"/>
            <w:tcBorders>
              <w:top w:val="single" w:color="auto" w:sz="4" w:space="0"/>
              <w:left w:val="single" w:color="auto" w:sz="4" w:space="0"/>
              <w:bottom w:val="single" w:color="auto" w:sz="4" w:space="0"/>
              <w:right w:val="single" w:color="auto" w:sz="4" w:space="0"/>
            </w:tcBorders>
          </w:tcPr>
          <w:p w14:paraId="1CCFAB81">
            <w:pPr>
              <w:snapToGrid w:val="0"/>
              <w:spacing w:before="50" w:after="120" w:afterLines="50" w:line="400" w:lineRule="exact"/>
              <w:jc w:val="left"/>
              <w:rPr>
                <w:rFonts w:ascii="宋体" w:hAnsi="宋体"/>
                <w:color w:val="auto"/>
                <w:sz w:val="24"/>
                <w:highlight w:val="none"/>
              </w:rPr>
            </w:pPr>
          </w:p>
        </w:tc>
        <w:tc>
          <w:tcPr>
            <w:tcW w:w="893" w:type="pct"/>
            <w:tcBorders>
              <w:top w:val="single" w:color="auto" w:sz="4" w:space="0"/>
              <w:left w:val="single" w:color="auto" w:sz="4" w:space="0"/>
              <w:bottom w:val="single" w:color="auto" w:sz="4" w:space="0"/>
              <w:right w:val="single" w:color="auto" w:sz="4" w:space="0"/>
            </w:tcBorders>
          </w:tcPr>
          <w:p w14:paraId="6BF4FB86">
            <w:pPr>
              <w:snapToGrid w:val="0"/>
              <w:spacing w:before="50" w:after="120" w:afterLines="50" w:line="400" w:lineRule="exact"/>
              <w:jc w:val="left"/>
              <w:rPr>
                <w:rFonts w:ascii="宋体" w:hAnsi="宋体"/>
                <w:color w:val="auto"/>
                <w:sz w:val="24"/>
                <w:highlight w:val="none"/>
              </w:rPr>
            </w:pPr>
          </w:p>
        </w:tc>
        <w:tc>
          <w:tcPr>
            <w:tcW w:w="549" w:type="pct"/>
            <w:tcBorders>
              <w:top w:val="single" w:color="auto" w:sz="4" w:space="0"/>
              <w:left w:val="single" w:color="auto" w:sz="4" w:space="0"/>
              <w:bottom w:val="single" w:color="auto" w:sz="4" w:space="0"/>
              <w:right w:val="single" w:color="auto" w:sz="4" w:space="0"/>
            </w:tcBorders>
          </w:tcPr>
          <w:p w14:paraId="42E3B945">
            <w:pPr>
              <w:snapToGrid w:val="0"/>
              <w:spacing w:before="50" w:after="120" w:afterLines="50" w:line="400" w:lineRule="exact"/>
              <w:jc w:val="left"/>
              <w:rPr>
                <w:rFonts w:ascii="宋体" w:hAnsi="宋体"/>
                <w:color w:val="auto"/>
                <w:sz w:val="24"/>
                <w:highlight w:val="none"/>
              </w:rPr>
            </w:pPr>
          </w:p>
        </w:tc>
        <w:tc>
          <w:tcPr>
            <w:tcW w:w="549" w:type="pct"/>
            <w:tcBorders>
              <w:top w:val="single" w:color="auto" w:sz="4" w:space="0"/>
              <w:left w:val="single" w:color="auto" w:sz="4" w:space="0"/>
              <w:bottom w:val="single" w:color="auto" w:sz="4" w:space="0"/>
              <w:right w:val="single" w:color="auto" w:sz="4" w:space="0"/>
            </w:tcBorders>
          </w:tcPr>
          <w:p w14:paraId="56410F24">
            <w:pPr>
              <w:snapToGrid w:val="0"/>
              <w:spacing w:before="50" w:after="120" w:afterLines="50" w:line="400" w:lineRule="exact"/>
              <w:jc w:val="left"/>
              <w:rPr>
                <w:rFonts w:ascii="宋体" w:hAnsi="宋体"/>
                <w:color w:val="auto"/>
                <w:sz w:val="24"/>
                <w:highlight w:val="none"/>
              </w:rPr>
            </w:pPr>
          </w:p>
        </w:tc>
        <w:tc>
          <w:tcPr>
            <w:tcW w:w="824" w:type="pct"/>
            <w:tcBorders>
              <w:top w:val="single" w:color="auto" w:sz="4" w:space="0"/>
              <w:left w:val="single" w:color="auto" w:sz="4" w:space="0"/>
              <w:bottom w:val="single" w:color="auto" w:sz="4" w:space="0"/>
              <w:right w:val="single" w:color="auto" w:sz="4" w:space="0"/>
            </w:tcBorders>
          </w:tcPr>
          <w:p w14:paraId="0C8F7DB6">
            <w:pPr>
              <w:snapToGrid w:val="0"/>
              <w:spacing w:before="50" w:after="120" w:afterLines="50" w:line="400" w:lineRule="exact"/>
              <w:jc w:val="left"/>
              <w:rPr>
                <w:rFonts w:ascii="宋体" w:hAnsi="宋体"/>
                <w:color w:val="auto"/>
                <w:sz w:val="24"/>
                <w:highlight w:val="none"/>
              </w:rPr>
            </w:pPr>
          </w:p>
        </w:tc>
        <w:tc>
          <w:tcPr>
            <w:tcW w:w="620" w:type="pct"/>
            <w:tcBorders>
              <w:top w:val="single" w:color="auto" w:sz="4" w:space="0"/>
              <w:left w:val="single" w:color="auto" w:sz="4" w:space="0"/>
              <w:bottom w:val="single" w:color="auto" w:sz="4" w:space="0"/>
              <w:right w:val="single" w:color="auto" w:sz="4" w:space="0"/>
            </w:tcBorders>
          </w:tcPr>
          <w:p w14:paraId="0A0821B0">
            <w:pPr>
              <w:snapToGrid w:val="0"/>
              <w:spacing w:before="50" w:after="120" w:afterLines="50" w:line="400" w:lineRule="exact"/>
              <w:jc w:val="left"/>
              <w:rPr>
                <w:rFonts w:ascii="宋体" w:hAnsi="宋体"/>
                <w:color w:val="auto"/>
                <w:sz w:val="24"/>
                <w:highlight w:val="none"/>
              </w:rPr>
            </w:pPr>
          </w:p>
        </w:tc>
        <w:tc>
          <w:tcPr>
            <w:tcW w:w="892" w:type="pct"/>
            <w:tcBorders>
              <w:top w:val="single" w:color="auto" w:sz="4" w:space="0"/>
              <w:left w:val="single" w:color="auto" w:sz="4" w:space="0"/>
              <w:bottom w:val="single" w:color="auto" w:sz="4" w:space="0"/>
              <w:right w:val="single" w:color="auto" w:sz="4" w:space="0"/>
            </w:tcBorders>
          </w:tcPr>
          <w:p w14:paraId="4E700D1F">
            <w:pPr>
              <w:snapToGrid w:val="0"/>
              <w:spacing w:before="50" w:after="120" w:afterLines="50" w:line="400" w:lineRule="exact"/>
              <w:jc w:val="left"/>
              <w:rPr>
                <w:rFonts w:ascii="宋体" w:hAnsi="宋体"/>
                <w:color w:val="auto"/>
                <w:sz w:val="24"/>
                <w:highlight w:val="none"/>
              </w:rPr>
            </w:pPr>
          </w:p>
        </w:tc>
      </w:tr>
      <w:tr w14:paraId="609F31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670" w:type="pct"/>
            <w:tcBorders>
              <w:top w:val="single" w:color="auto" w:sz="4" w:space="0"/>
              <w:left w:val="single" w:color="auto" w:sz="4" w:space="0"/>
              <w:bottom w:val="single" w:color="auto" w:sz="4" w:space="0"/>
              <w:right w:val="single" w:color="auto" w:sz="4" w:space="0"/>
            </w:tcBorders>
          </w:tcPr>
          <w:p w14:paraId="45622FEB">
            <w:pPr>
              <w:snapToGrid w:val="0"/>
              <w:spacing w:before="50" w:after="120" w:afterLines="50" w:line="400" w:lineRule="exact"/>
              <w:jc w:val="left"/>
              <w:rPr>
                <w:rFonts w:ascii="宋体" w:hAnsi="宋体"/>
                <w:color w:val="auto"/>
                <w:sz w:val="24"/>
                <w:highlight w:val="none"/>
              </w:rPr>
            </w:pPr>
          </w:p>
        </w:tc>
        <w:tc>
          <w:tcPr>
            <w:tcW w:w="893" w:type="pct"/>
            <w:tcBorders>
              <w:top w:val="single" w:color="auto" w:sz="4" w:space="0"/>
              <w:left w:val="single" w:color="auto" w:sz="4" w:space="0"/>
              <w:bottom w:val="single" w:color="auto" w:sz="4" w:space="0"/>
              <w:right w:val="single" w:color="auto" w:sz="4" w:space="0"/>
            </w:tcBorders>
          </w:tcPr>
          <w:p w14:paraId="15BF25B4">
            <w:pPr>
              <w:snapToGrid w:val="0"/>
              <w:spacing w:before="50" w:after="120" w:afterLines="50" w:line="400" w:lineRule="exact"/>
              <w:jc w:val="left"/>
              <w:rPr>
                <w:rFonts w:ascii="宋体" w:hAnsi="宋体"/>
                <w:color w:val="auto"/>
                <w:sz w:val="24"/>
                <w:highlight w:val="none"/>
              </w:rPr>
            </w:pPr>
          </w:p>
        </w:tc>
        <w:tc>
          <w:tcPr>
            <w:tcW w:w="549" w:type="pct"/>
            <w:tcBorders>
              <w:top w:val="single" w:color="auto" w:sz="4" w:space="0"/>
              <w:left w:val="single" w:color="auto" w:sz="4" w:space="0"/>
              <w:bottom w:val="single" w:color="auto" w:sz="4" w:space="0"/>
              <w:right w:val="single" w:color="auto" w:sz="4" w:space="0"/>
            </w:tcBorders>
          </w:tcPr>
          <w:p w14:paraId="7EF6B0B0">
            <w:pPr>
              <w:snapToGrid w:val="0"/>
              <w:spacing w:before="50" w:after="120" w:afterLines="50" w:line="400" w:lineRule="exact"/>
              <w:jc w:val="left"/>
              <w:rPr>
                <w:rFonts w:ascii="宋体" w:hAnsi="宋体"/>
                <w:color w:val="auto"/>
                <w:sz w:val="24"/>
                <w:highlight w:val="none"/>
              </w:rPr>
            </w:pPr>
          </w:p>
        </w:tc>
        <w:tc>
          <w:tcPr>
            <w:tcW w:w="549" w:type="pct"/>
            <w:tcBorders>
              <w:top w:val="single" w:color="auto" w:sz="4" w:space="0"/>
              <w:left w:val="single" w:color="auto" w:sz="4" w:space="0"/>
              <w:bottom w:val="single" w:color="auto" w:sz="4" w:space="0"/>
              <w:right w:val="single" w:color="auto" w:sz="4" w:space="0"/>
            </w:tcBorders>
          </w:tcPr>
          <w:p w14:paraId="4B68A3E6">
            <w:pPr>
              <w:snapToGrid w:val="0"/>
              <w:spacing w:before="50" w:after="120" w:afterLines="50" w:line="400" w:lineRule="exact"/>
              <w:jc w:val="left"/>
              <w:rPr>
                <w:rFonts w:ascii="宋体" w:hAnsi="宋体"/>
                <w:color w:val="auto"/>
                <w:sz w:val="24"/>
                <w:highlight w:val="none"/>
              </w:rPr>
            </w:pPr>
          </w:p>
        </w:tc>
        <w:tc>
          <w:tcPr>
            <w:tcW w:w="824" w:type="pct"/>
            <w:tcBorders>
              <w:top w:val="single" w:color="auto" w:sz="4" w:space="0"/>
              <w:left w:val="single" w:color="auto" w:sz="4" w:space="0"/>
              <w:bottom w:val="single" w:color="auto" w:sz="4" w:space="0"/>
              <w:right w:val="single" w:color="auto" w:sz="4" w:space="0"/>
            </w:tcBorders>
          </w:tcPr>
          <w:p w14:paraId="1D624C96">
            <w:pPr>
              <w:snapToGrid w:val="0"/>
              <w:spacing w:before="50" w:after="120" w:afterLines="50" w:line="400" w:lineRule="exact"/>
              <w:jc w:val="left"/>
              <w:rPr>
                <w:rFonts w:ascii="宋体" w:hAnsi="宋体"/>
                <w:color w:val="auto"/>
                <w:sz w:val="24"/>
                <w:highlight w:val="none"/>
              </w:rPr>
            </w:pPr>
          </w:p>
        </w:tc>
        <w:tc>
          <w:tcPr>
            <w:tcW w:w="620" w:type="pct"/>
            <w:tcBorders>
              <w:top w:val="single" w:color="auto" w:sz="4" w:space="0"/>
              <w:left w:val="single" w:color="auto" w:sz="4" w:space="0"/>
              <w:bottom w:val="single" w:color="auto" w:sz="4" w:space="0"/>
              <w:right w:val="single" w:color="auto" w:sz="4" w:space="0"/>
            </w:tcBorders>
          </w:tcPr>
          <w:p w14:paraId="2496F2BC">
            <w:pPr>
              <w:snapToGrid w:val="0"/>
              <w:spacing w:before="50" w:after="120" w:afterLines="50" w:line="400" w:lineRule="exact"/>
              <w:jc w:val="left"/>
              <w:rPr>
                <w:rFonts w:ascii="宋体" w:hAnsi="宋体"/>
                <w:color w:val="auto"/>
                <w:sz w:val="24"/>
                <w:highlight w:val="none"/>
              </w:rPr>
            </w:pPr>
          </w:p>
        </w:tc>
        <w:tc>
          <w:tcPr>
            <w:tcW w:w="892" w:type="pct"/>
            <w:tcBorders>
              <w:top w:val="single" w:color="auto" w:sz="4" w:space="0"/>
              <w:left w:val="single" w:color="auto" w:sz="4" w:space="0"/>
              <w:bottom w:val="single" w:color="auto" w:sz="4" w:space="0"/>
              <w:right w:val="single" w:color="auto" w:sz="4" w:space="0"/>
            </w:tcBorders>
          </w:tcPr>
          <w:p w14:paraId="312169C9">
            <w:pPr>
              <w:snapToGrid w:val="0"/>
              <w:spacing w:before="50" w:after="120" w:afterLines="50" w:line="400" w:lineRule="exact"/>
              <w:jc w:val="left"/>
              <w:rPr>
                <w:rFonts w:ascii="宋体" w:hAnsi="宋体"/>
                <w:color w:val="auto"/>
                <w:sz w:val="24"/>
                <w:highlight w:val="none"/>
              </w:rPr>
            </w:pPr>
          </w:p>
        </w:tc>
      </w:tr>
      <w:tr w14:paraId="7464C6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0" w:type="pct"/>
            <w:tcBorders>
              <w:top w:val="single" w:color="auto" w:sz="4" w:space="0"/>
              <w:left w:val="single" w:color="auto" w:sz="4" w:space="0"/>
              <w:bottom w:val="single" w:color="auto" w:sz="4" w:space="0"/>
              <w:right w:val="single" w:color="auto" w:sz="4" w:space="0"/>
            </w:tcBorders>
          </w:tcPr>
          <w:p w14:paraId="1E45BC2C">
            <w:pPr>
              <w:snapToGrid w:val="0"/>
              <w:spacing w:before="50" w:after="120" w:afterLines="50" w:line="400" w:lineRule="exact"/>
              <w:jc w:val="left"/>
              <w:rPr>
                <w:rFonts w:ascii="宋体" w:hAnsi="宋体"/>
                <w:color w:val="auto"/>
                <w:sz w:val="24"/>
                <w:highlight w:val="none"/>
              </w:rPr>
            </w:pPr>
          </w:p>
        </w:tc>
        <w:tc>
          <w:tcPr>
            <w:tcW w:w="893" w:type="pct"/>
            <w:tcBorders>
              <w:top w:val="single" w:color="auto" w:sz="4" w:space="0"/>
              <w:left w:val="single" w:color="auto" w:sz="4" w:space="0"/>
              <w:bottom w:val="single" w:color="auto" w:sz="4" w:space="0"/>
              <w:right w:val="single" w:color="auto" w:sz="4" w:space="0"/>
            </w:tcBorders>
          </w:tcPr>
          <w:p w14:paraId="0C57F1A8">
            <w:pPr>
              <w:snapToGrid w:val="0"/>
              <w:spacing w:before="50" w:after="120" w:afterLines="50" w:line="400" w:lineRule="exact"/>
              <w:jc w:val="left"/>
              <w:rPr>
                <w:rFonts w:ascii="宋体" w:hAnsi="宋体"/>
                <w:color w:val="auto"/>
                <w:sz w:val="24"/>
                <w:highlight w:val="none"/>
              </w:rPr>
            </w:pPr>
          </w:p>
        </w:tc>
        <w:tc>
          <w:tcPr>
            <w:tcW w:w="549" w:type="pct"/>
            <w:tcBorders>
              <w:top w:val="single" w:color="auto" w:sz="4" w:space="0"/>
              <w:left w:val="single" w:color="auto" w:sz="4" w:space="0"/>
              <w:bottom w:val="single" w:color="auto" w:sz="4" w:space="0"/>
              <w:right w:val="single" w:color="auto" w:sz="4" w:space="0"/>
            </w:tcBorders>
          </w:tcPr>
          <w:p w14:paraId="3B2E86F6">
            <w:pPr>
              <w:snapToGrid w:val="0"/>
              <w:spacing w:before="50" w:after="120" w:afterLines="50" w:line="400" w:lineRule="exact"/>
              <w:jc w:val="left"/>
              <w:rPr>
                <w:rFonts w:ascii="宋体" w:hAnsi="宋体"/>
                <w:color w:val="auto"/>
                <w:sz w:val="24"/>
                <w:highlight w:val="none"/>
              </w:rPr>
            </w:pPr>
          </w:p>
        </w:tc>
        <w:tc>
          <w:tcPr>
            <w:tcW w:w="549" w:type="pct"/>
            <w:tcBorders>
              <w:top w:val="single" w:color="auto" w:sz="4" w:space="0"/>
              <w:left w:val="single" w:color="auto" w:sz="4" w:space="0"/>
              <w:bottom w:val="single" w:color="auto" w:sz="4" w:space="0"/>
              <w:right w:val="single" w:color="auto" w:sz="4" w:space="0"/>
            </w:tcBorders>
          </w:tcPr>
          <w:p w14:paraId="2FE5A49F">
            <w:pPr>
              <w:snapToGrid w:val="0"/>
              <w:spacing w:before="50" w:after="120" w:afterLines="50" w:line="400" w:lineRule="exact"/>
              <w:jc w:val="left"/>
              <w:rPr>
                <w:rFonts w:ascii="宋体" w:hAnsi="宋体"/>
                <w:color w:val="auto"/>
                <w:sz w:val="24"/>
                <w:highlight w:val="none"/>
              </w:rPr>
            </w:pPr>
          </w:p>
        </w:tc>
        <w:tc>
          <w:tcPr>
            <w:tcW w:w="824" w:type="pct"/>
            <w:tcBorders>
              <w:top w:val="single" w:color="auto" w:sz="4" w:space="0"/>
              <w:left w:val="single" w:color="auto" w:sz="4" w:space="0"/>
              <w:bottom w:val="single" w:color="auto" w:sz="4" w:space="0"/>
              <w:right w:val="single" w:color="auto" w:sz="4" w:space="0"/>
            </w:tcBorders>
          </w:tcPr>
          <w:p w14:paraId="47C3B311">
            <w:pPr>
              <w:snapToGrid w:val="0"/>
              <w:spacing w:before="50" w:after="120" w:afterLines="50" w:line="400" w:lineRule="exact"/>
              <w:jc w:val="left"/>
              <w:rPr>
                <w:rFonts w:ascii="宋体" w:hAnsi="宋体"/>
                <w:color w:val="auto"/>
                <w:sz w:val="24"/>
                <w:highlight w:val="none"/>
              </w:rPr>
            </w:pPr>
          </w:p>
        </w:tc>
        <w:tc>
          <w:tcPr>
            <w:tcW w:w="620" w:type="pct"/>
            <w:tcBorders>
              <w:top w:val="single" w:color="auto" w:sz="4" w:space="0"/>
              <w:left w:val="single" w:color="auto" w:sz="4" w:space="0"/>
              <w:bottom w:val="single" w:color="auto" w:sz="4" w:space="0"/>
              <w:right w:val="single" w:color="auto" w:sz="4" w:space="0"/>
            </w:tcBorders>
          </w:tcPr>
          <w:p w14:paraId="714311A7">
            <w:pPr>
              <w:snapToGrid w:val="0"/>
              <w:spacing w:before="50" w:after="120" w:afterLines="50" w:line="400" w:lineRule="exact"/>
              <w:jc w:val="left"/>
              <w:rPr>
                <w:rFonts w:ascii="宋体" w:hAnsi="宋体"/>
                <w:color w:val="auto"/>
                <w:sz w:val="24"/>
                <w:highlight w:val="none"/>
              </w:rPr>
            </w:pPr>
          </w:p>
        </w:tc>
        <w:tc>
          <w:tcPr>
            <w:tcW w:w="892" w:type="pct"/>
            <w:tcBorders>
              <w:top w:val="single" w:color="auto" w:sz="4" w:space="0"/>
              <w:left w:val="single" w:color="auto" w:sz="4" w:space="0"/>
              <w:bottom w:val="single" w:color="auto" w:sz="4" w:space="0"/>
              <w:right w:val="single" w:color="auto" w:sz="4" w:space="0"/>
            </w:tcBorders>
          </w:tcPr>
          <w:p w14:paraId="722596CE">
            <w:pPr>
              <w:snapToGrid w:val="0"/>
              <w:spacing w:before="50" w:after="120" w:afterLines="50" w:line="400" w:lineRule="exact"/>
              <w:jc w:val="left"/>
              <w:rPr>
                <w:rFonts w:ascii="宋体" w:hAnsi="宋体"/>
                <w:color w:val="auto"/>
                <w:sz w:val="24"/>
                <w:highlight w:val="none"/>
              </w:rPr>
            </w:pPr>
          </w:p>
        </w:tc>
      </w:tr>
      <w:tr w14:paraId="605B48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0" w:type="pct"/>
            <w:tcBorders>
              <w:top w:val="single" w:color="auto" w:sz="4" w:space="0"/>
              <w:left w:val="single" w:color="auto" w:sz="4" w:space="0"/>
              <w:bottom w:val="single" w:color="auto" w:sz="4" w:space="0"/>
              <w:right w:val="single" w:color="auto" w:sz="4" w:space="0"/>
            </w:tcBorders>
          </w:tcPr>
          <w:p w14:paraId="40F84835">
            <w:pPr>
              <w:snapToGrid w:val="0"/>
              <w:spacing w:before="50" w:after="120" w:afterLines="50" w:line="400" w:lineRule="exact"/>
              <w:jc w:val="left"/>
              <w:rPr>
                <w:rFonts w:ascii="宋体" w:hAnsi="宋体"/>
                <w:color w:val="auto"/>
                <w:sz w:val="24"/>
                <w:highlight w:val="none"/>
              </w:rPr>
            </w:pPr>
          </w:p>
        </w:tc>
        <w:tc>
          <w:tcPr>
            <w:tcW w:w="893" w:type="pct"/>
            <w:tcBorders>
              <w:top w:val="single" w:color="auto" w:sz="4" w:space="0"/>
              <w:left w:val="single" w:color="auto" w:sz="4" w:space="0"/>
              <w:bottom w:val="single" w:color="auto" w:sz="4" w:space="0"/>
              <w:right w:val="single" w:color="auto" w:sz="4" w:space="0"/>
            </w:tcBorders>
          </w:tcPr>
          <w:p w14:paraId="76FC2BD4">
            <w:pPr>
              <w:snapToGrid w:val="0"/>
              <w:spacing w:before="50" w:after="120" w:afterLines="50" w:line="400" w:lineRule="exact"/>
              <w:jc w:val="left"/>
              <w:rPr>
                <w:rFonts w:ascii="宋体" w:hAnsi="宋体"/>
                <w:color w:val="auto"/>
                <w:sz w:val="24"/>
                <w:highlight w:val="none"/>
              </w:rPr>
            </w:pPr>
          </w:p>
        </w:tc>
        <w:tc>
          <w:tcPr>
            <w:tcW w:w="549" w:type="pct"/>
            <w:tcBorders>
              <w:top w:val="single" w:color="auto" w:sz="4" w:space="0"/>
              <w:left w:val="single" w:color="auto" w:sz="4" w:space="0"/>
              <w:bottom w:val="single" w:color="auto" w:sz="4" w:space="0"/>
              <w:right w:val="single" w:color="auto" w:sz="4" w:space="0"/>
            </w:tcBorders>
          </w:tcPr>
          <w:p w14:paraId="1DBAC960">
            <w:pPr>
              <w:snapToGrid w:val="0"/>
              <w:spacing w:before="50" w:after="120" w:afterLines="50" w:line="400" w:lineRule="exact"/>
              <w:jc w:val="left"/>
              <w:rPr>
                <w:rFonts w:ascii="宋体" w:hAnsi="宋体"/>
                <w:color w:val="auto"/>
                <w:sz w:val="24"/>
                <w:highlight w:val="none"/>
              </w:rPr>
            </w:pPr>
          </w:p>
        </w:tc>
        <w:tc>
          <w:tcPr>
            <w:tcW w:w="549" w:type="pct"/>
            <w:tcBorders>
              <w:top w:val="single" w:color="auto" w:sz="4" w:space="0"/>
              <w:left w:val="single" w:color="auto" w:sz="4" w:space="0"/>
              <w:bottom w:val="single" w:color="auto" w:sz="4" w:space="0"/>
              <w:right w:val="single" w:color="auto" w:sz="4" w:space="0"/>
            </w:tcBorders>
          </w:tcPr>
          <w:p w14:paraId="5EFD3A32">
            <w:pPr>
              <w:snapToGrid w:val="0"/>
              <w:spacing w:before="50" w:after="120" w:afterLines="50" w:line="400" w:lineRule="exact"/>
              <w:jc w:val="left"/>
              <w:rPr>
                <w:rFonts w:ascii="宋体" w:hAnsi="宋体"/>
                <w:color w:val="auto"/>
                <w:sz w:val="24"/>
                <w:highlight w:val="none"/>
              </w:rPr>
            </w:pPr>
          </w:p>
        </w:tc>
        <w:tc>
          <w:tcPr>
            <w:tcW w:w="824" w:type="pct"/>
            <w:tcBorders>
              <w:top w:val="single" w:color="auto" w:sz="4" w:space="0"/>
              <w:left w:val="single" w:color="auto" w:sz="4" w:space="0"/>
              <w:bottom w:val="single" w:color="auto" w:sz="4" w:space="0"/>
              <w:right w:val="single" w:color="auto" w:sz="4" w:space="0"/>
            </w:tcBorders>
          </w:tcPr>
          <w:p w14:paraId="252906D9">
            <w:pPr>
              <w:snapToGrid w:val="0"/>
              <w:spacing w:before="50" w:after="120" w:afterLines="50" w:line="400" w:lineRule="exact"/>
              <w:jc w:val="left"/>
              <w:rPr>
                <w:rFonts w:ascii="宋体" w:hAnsi="宋体"/>
                <w:color w:val="auto"/>
                <w:sz w:val="24"/>
                <w:highlight w:val="none"/>
              </w:rPr>
            </w:pPr>
          </w:p>
        </w:tc>
        <w:tc>
          <w:tcPr>
            <w:tcW w:w="620" w:type="pct"/>
            <w:tcBorders>
              <w:top w:val="single" w:color="auto" w:sz="4" w:space="0"/>
              <w:left w:val="single" w:color="auto" w:sz="4" w:space="0"/>
              <w:bottom w:val="single" w:color="auto" w:sz="4" w:space="0"/>
              <w:right w:val="single" w:color="auto" w:sz="4" w:space="0"/>
            </w:tcBorders>
          </w:tcPr>
          <w:p w14:paraId="5D2AC3B3">
            <w:pPr>
              <w:snapToGrid w:val="0"/>
              <w:spacing w:before="50" w:after="120" w:afterLines="50" w:line="400" w:lineRule="exact"/>
              <w:jc w:val="left"/>
              <w:rPr>
                <w:rFonts w:ascii="宋体" w:hAnsi="宋体"/>
                <w:color w:val="auto"/>
                <w:sz w:val="24"/>
                <w:highlight w:val="none"/>
              </w:rPr>
            </w:pPr>
          </w:p>
        </w:tc>
        <w:tc>
          <w:tcPr>
            <w:tcW w:w="892" w:type="pct"/>
            <w:tcBorders>
              <w:top w:val="single" w:color="auto" w:sz="4" w:space="0"/>
              <w:left w:val="single" w:color="auto" w:sz="4" w:space="0"/>
              <w:bottom w:val="single" w:color="auto" w:sz="4" w:space="0"/>
              <w:right w:val="single" w:color="auto" w:sz="4" w:space="0"/>
            </w:tcBorders>
          </w:tcPr>
          <w:p w14:paraId="0C2EA4F5">
            <w:pPr>
              <w:snapToGrid w:val="0"/>
              <w:spacing w:before="50" w:after="120" w:afterLines="50" w:line="400" w:lineRule="exact"/>
              <w:jc w:val="left"/>
              <w:rPr>
                <w:rFonts w:ascii="宋体" w:hAnsi="宋体"/>
                <w:color w:val="auto"/>
                <w:sz w:val="24"/>
                <w:highlight w:val="none"/>
              </w:rPr>
            </w:pPr>
          </w:p>
        </w:tc>
      </w:tr>
    </w:tbl>
    <w:p w14:paraId="26F87418">
      <w:pPr>
        <w:pStyle w:val="19"/>
        <w:snapToGrid w:val="0"/>
        <w:ind w:left="480" w:hanging="480"/>
        <w:rPr>
          <w:rFonts w:ascii="宋体" w:hAnsi="宋体"/>
          <w:color w:val="auto"/>
          <w:sz w:val="24"/>
          <w:highlight w:val="none"/>
        </w:rPr>
      </w:pPr>
    </w:p>
    <w:p w14:paraId="435192A9">
      <w:pPr>
        <w:pStyle w:val="19"/>
        <w:snapToGrid w:val="0"/>
        <w:ind w:left="480" w:hanging="480"/>
        <w:rPr>
          <w:rFonts w:ascii="宋体" w:hAnsi="宋体"/>
          <w:color w:val="auto"/>
          <w:sz w:val="24"/>
          <w:highlight w:val="none"/>
        </w:rPr>
      </w:pPr>
    </w:p>
    <w:p w14:paraId="0D42226C">
      <w:pPr>
        <w:pStyle w:val="19"/>
        <w:snapToGrid w:val="0"/>
        <w:ind w:left="480" w:hanging="480"/>
        <w:rPr>
          <w:rFonts w:ascii="宋体" w:hAnsi="宋体"/>
          <w:color w:val="auto"/>
          <w:sz w:val="24"/>
          <w:highlight w:val="none"/>
        </w:rPr>
      </w:pPr>
    </w:p>
    <w:p w14:paraId="775D20AF">
      <w:pPr>
        <w:autoSpaceDE w:val="0"/>
        <w:autoSpaceDN w:val="0"/>
        <w:spacing w:line="360" w:lineRule="auto"/>
        <w:ind w:firstLine="120"/>
        <w:rPr>
          <w:rFonts w:ascii="宋体" w:hAnsi="宋体"/>
          <w:color w:val="auto"/>
          <w:sz w:val="24"/>
          <w:highlight w:val="none"/>
        </w:rPr>
      </w:pPr>
      <w:r>
        <w:rPr>
          <w:rFonts w:hint="eastAsia" w:ascii="仿宋_GB2312" w:hAnsi="仿宋" w:eastAsia="仿宋_GB2312" w:cs="仿宋_GB2312"/>
          <w:b/>
          <w:color w:val="auto"/>
          <w:sz w:val="24"/>
          <w:highlight w:val="none"/>
        </w:rPr>
        <w:t>附表 :相关项目业绩一览表（供应商同类项目合同复印件或中标通知书或单位经费分配单）</w:t>
      </w:r>
    </w:p>
    <w:p w14:paraId="7F1F27EC">
      <w:pPr>
        <w:pStyle w:val="14"/>
        <w:spacing w:line="360" w:lineRule="auto"/>
        <w:rPr>
          <w:color w:val="auto"/>
          <w:highlight w:val="none"/>
        </w:rPr>
      </w:pPr>
      <w:r>
        <w:rPr>
          <w:rFonts w:hint="eastAsia"/>
          <w:color w:val="auto"/>
          <w:highlight w:val="none"/>
        </w:rPr>
        <w:t>注：供应商可按上述的格式自行编制，须随表提交相应的合同复印件并注明所在供应商商务技术文件页码。</w:t>
      </w:r>
    </w:p>
    <w:p w14:paraId="7089A040">
      <w:pPr>
        <w:snapToGrid w:val="0"/>
        <w:spacing w:line="360" w:lineRule="auto"/>
        <w:ind w:firstLine="4935" w:firstLineChars="2350"/>
        <w:rPr>
          <w:rFonts w:hAnsi="宋体"/>
          <w:color w:val="auto"/>
          <w:szCs w:val="21"/>
          <w:highlight w:val="none"/>
        </w:rPr>
      </w:pPr>
      <w:r>
        <w:rPr>
          <w:rFonts w:hAnsi="宋体"/>
          <w:color w:val="auto"/>
          <w:szCs w:val="21"/>
          <w:highlight w:val="none"/>
        </w:rPr>
        <w:t xml:space="preserve"> </w:t>
      </w:r>
    </w:p>
    <w:p w14:paraId="000E01CA">
      <w:pPr>
        <w:snapToGrid w:val="0"/>
        <w:spacing w:line="360" w:lineRule="auto"/>
        <w:ind w:firstLine="4935" w:firstLineChars="2350"/>
        <w:rPr>
          <w:rFonts w:hAnsi="宋体"/>
          <w:color w:val="auto"/>
          <w:szCs w:val="21"/>
          <w:highlight w:val="none"/>
        </w:rPr>
      </w:pPr>
    </w:p>
    <w:p w14:paraId="56A8F14A">
      <w:pPr>
        <w:snapToGrid w:val="0"/>
        <w:spacing w:line="360" w:lineRule="auto"/>
        <w:ind w:left="4410" w:leftChars="2100" w:firstLine="5670" w:firstLineChars="2700"/>
        <w:rPr>
          <w:rFonts w:ascii="仿宋_GB2312" w:hAnsi="仿宋" w:eastAsia="仿宋_GB2312" w:cs="仿宋_GB2312"/>
          <w:color w:val="auto"/>
          <w:kern w:val="0"/>
          <w:sz w:val="24"/>
          <w:highlight w:val="none"/>
        </w:rPr>
      </w:pPr>
      <w:r>
        <w:rPr>
          <w:rFonts w:hAnsi="宋体"/>
          <w:color w:val="auto"/>
          <w:szCs w:val="21"/>
          <w:highlight w:val="none"/>
        </w:rPr>
        <w:t xml:space="preserve"> </w:t>
      </w:r>
      <w:r>
        <w:rPr>
          <w:rFonts w:hint="eastAsia" w:ascii="仿宋_GB2312" w:hAnsi="仿宋" w:eastAsia="仿宋_GB2312" w:cs="仿宋_GB2312"/>
          <w:color w:val="auto"/>
          <w:kern w:val="0"/>
          <w:sz w:val="24"/>
          <w:highlight w:val="none"/>
          <w:lang w:val="zh-CN"/>
        </w:rPr>
        <w:t>供应商名称(电子签章)：</w:t>
      </w:r>
    </w:p>
    <w:p w14:paraId="7C21B744">
      <w:pPr>
        <w:spacing w:line="500" w:lineRule="exact"/>
        <w:jc w:val="center"/>
        <w:rPr>
          <w:rFonts w:ascii="仿宋_GB2312" w:hAnsi="仿宋_GB2312" w:eastAsia="仿宋_GB2312" w:cs="仿宋_GB2312"/>
          <w:color w:val="auto"/>
          <w:sz w:val="32"/>
          <w:szCs w:val="32"/>
          <w:highlight w:val="none"/>
        </w:rPr>
      </w:pPr>
      <w:r>
        <w:rPr>
          <w:rFonts w:hint="eastAsia" w:ascii="仿宋_GB2312" w:hAnsi="仿宋" w:eastAsia="仿宋_GB2312" w:cs="仿宋_GB2312"/>
          <w:color w:val="auto"/>
          <w:kern w:val="0"/>
          <w:sz w:val="24"/>
          <w:highlight w:val="none"/>
          <w:lang w:val="zh-CN"/>
        </w:rPr>
        <w:t xml:space="preserve">                                                   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7C34219D">
      <w:pPr>
        <w:widowControl/>
        <w:jc w:val="left"/>
        <w:rPr>
          <w:rFonts w:ascii="仿宋_GB2312" w:hAnsi="仿宋_GB2312" w:eastAsia="仿宋_GB2312" w:cs="仿宋_GB2312"/>
          <w:color w:val="auto"/>
          <w:sz w:val="32"/>
          <w:szCs w:val="32"/>
          <w:highlight w:val="none"/>
        </w:rPr>
        <w:sectPr>
          <w:pgSz w:w="11911" w:h="16838"/>
          <w:pgMar w:top="1417" w:right="1417" w:bottom="1417" w:left="1417" w:header="720" w:footer="720" w:gutter="0"/>
          <w:cols w:space="0" w:num="1"/>
        </w:sectPr>
      </w:pPr>
    </w:p>
    <w:p w14:paraId="73FBA91D">
      <w:pPr>
        <w:snapToGrid w:val="0"/>
        <w:spacing w:line="360" w:lineRule="auto"/>
        <w:ind w:firstLine="602" w:firstLineChars="200"/>
        <w:rPr>
          <w:rFonts w:ascii="仿宋_GB2312" w:hAnsi="仿宋_GB2312" w:eastAsia="仿宋_GB2312" w:cs="仿宋_GB2312"/>
          <w:color w:val="auto"/>
          <w:sz w:val="32"/>
          <w:szCs w:val="32"/>
          <w:highlight w:val="none"/>
        </w:rPr>
      </w:pPr>
      <w:r>
        <w:rPr>
          <w:rFonts w:hint="eastAsia" w:ascii="仿宋" w:hAnsi="仿宋" w:eastAsia="仿宋" w:cs="仿宋_GB2312"/>
          <w:b/>
          <w:color w:val="auto"/>
          <w:sz w:val="30"/>
          <w:szCs w:val="30"/>
          <w:highlight w:val="none"/>
        </w:rPr>
        <w:t>七、服务需求偏离表</w:t>
      </w:r>
    </w:p>
    <w:p w14:paraId="044B83D4">
      <w:pPr>
        <w:spacing w:line="500" w:lineRule="exact"/>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竞标产品服务需求偏离表</w:t>
      </w:r>
    </w:p>
    <w:p w14:paraId="5B2F4219">
      <w:pPr>
        <w:spacing w:line="500" w:lineRule="exact"/>
        <w:jc w:val="center"/>
        <w:rPr>
          <w:rFonts w:ascii="宋体" w:hAnsi="宋体"/>
          <w:b/>
          <w:color w:val="auto"/>
          <w:sz w:val="32"/>
          <w:szCs w:val="32"/>
          <w:highlight w:val="none"/>
        </w:rPr>
      </w:pPr>
      <w:r>
        <w:rPr>
          <w:rFonts w:hint="eastAsia" w:ascii="方正小标宋简体" w:hAnsi="方正小标宋简体" w:eastAsia="方正小标宋简体" w:cs="方正小标宋简体"/>
          <w:bCs/>
          <w:color w:val="auto"/>
          <w:sz w:val="44"/>
          <w:szCs w:val="44"/>
          <w:highlight w:val="none"/>
        </w:rPr>
        <w:t>(注：按采购需求具体条款修改)</w:t>
      </w:r>
    </w:p>
    <w:p w14:paraId="039ABA0C">
      <w:pPr>
        <w:spacing w:line="360" w:lineRule="auto"/>
        <w:jc w:val="left"/>
        <w:rPr>
          <w:rFonts w:ascii="宋体" w:hAnsi="宋体"/>
          <w:color w:val="auto"/>
          <w:sz w:val="24"/>
          <w:highlight w:val="none"/>
        </w:rPr>
      </w:pPr>
    </w:p>
    <w:p w14:paraId="468A458F">
      <w:pPr>
        <w:pStyle w:val="14"/>
        <w:spacing w:line="360" w:lineRule="auto"/>
        <w:rPr>
          <w:rFonts w:hAnsi="宋体" w:cs="仿宋_GB2312"/>
          <w:color w:val="auto"/>
          <w:sz w:val="24"/>
          <w:highlight w:val="none"/>
        </w:rPr>
      </w:pPr>
      <w:r>
        <w:rPr>
          <w:rFonts w:hint="eastAsia" w:hAnsi="宋体" w:cs="仿宋_GB2312"/>
          <w:color w:val="auto"/>
          <w:sz w:val="24"/>
          <w:highlight w:val="none"/>
        </w:rPr>
        <w:t>所竞标项：</w:t>
      </w:r>
      <w:r>
        <w:rPr>
          <w:rFonts w:hint="eastAsia" w:hAnsi="宋体" w:cs="仿宋_GB2312"/>
          <w:color w:val="auto"/>
          <w:sz w:val="24"/>
          <w:highlight w:val="none"/>
          <w:u w:val="single"/>
        </w:rPr>
        <w:t xml:space="preserve">              </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1143"/>
        <w:gridCol w:w="736"/>
        <w:gridCol w:w="1577"/>
        <w:gridCol w:w="1141"/>
        <w:gridCol w:w="658"/>
        <w:gridCol w:w="1147"/>
        <w:gridCol w:w="1096"/>
      </w:tblGrid>
      <w:tr w14:paraId="50AE5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592" w:type="dxa"/>
            <w:vMerge w:val="restart"/>
            <w:tcBorders>
              <w:top w:val="single" w:color="auto" w:sz="4" w:space="0"/>
              <w:left w:val="single" w:color="auto" w:sz="4" w:space="0"/>
              <w:bottom w:val="single" w:color="auto" w:sz="4" w:space="0"/>
              <w:right w:val="single" w:color="auto" w:sz="4" w:space="0"/>
            </w:tcBorders>
            <w:vAlign w:val="center"/>
          </w:tcPr>
          <w:p w14:paraId="315372F1">
            <w:pPr>
              <w:rPr>
                <w:rFonts w:ascii="宋体" w:hAnsi="宋体"/>
                <w:color w:val="auto"/>
                <w:szCs w:val="21"/>
                <w:highlight w:val="none"/>
              </w:rPr>
            </w:pPr>
            <w:r>
              <w:rPr>
                <w:rFonts w:hint="eastAsia" w:ascii="宋体" w:hAnsi="宋体"/>
                <w:color w:val="auto"/>
                <w:szCs w:val="21"/>
                <w:highlight w:val="none"/>
              </w:rPr>
              <w:t>项号</w:t>
            </w:r>
          </w:p>
        </w:tc>
        <w:tc>
          <w:tcPr>
            <w:tcW w:w="3456" w:type="dxa"/>
            <w:gridSpan w:val="3"/>
            <w:tcBorders>
              <w:top w:val="single" w:color="auto" w:sz="4" w:space="0"/>
              <w:left w:val="single" w:color="auto" w:sz="4" w:space="0"/>
              <w:bottom w:val="single" w:color="auto" w:sz="4" w:space="0"/>
              <w:right w:val="single" w:color="auto" w:sz="4" w:space="0"/>
            </w:tcBorders>
            <w:vAlign w:val="center"/>
          </w:tcPr>
          <w:p w14:paraId="3751E25E">
            <w:pPr>
              <w:jc w:val="center"/>
              <w:rPr>
                <w:rFonts w:ascii="宋体" w:hAnsi="宋体"/>
                <w:color w:val="auto"/>
                <w:szCs w:val="21"/>
                <w:highlight w:val="none"/>
              </w:rPr>
            </w:pPr>
            <w:r>
              <w:rPr>
                <w:rFonts w:hint="eastAsia" w:ascii="宋体" w:hAnsi="宋体"/>
                <w:color w:val="auto"/>
                <w:szCs w:val="21"/>
                <w:highlight w:val="none"/>
              </w:rPr>
              <w:t>竞争性磋商采购文件需求</w:t>
            </w:r>
          </w:p>
        </w:tc>
        <w:tc>
          <w:tcPr>
            <w:tcW w:w="2946" w:type="dxa"/>
            <w:gridSpan w:val="3"/>
            <w:tcBorders>
              <w:top w:val="single" w:color="auto" w:sz="4" w:space="0"/>
              <w:left w:val="single" w:color="auto" w:sz="4" w:space="0"/>
              <w:bottom w:val="single" w:color="auto" w:sz="4" w:space="0"/>
              <w:right w:val="single" w:color="auto" w:sz="4" w:space="0"/>
            </w:tcBorders>
            <w:vAlign w:val="center"/>
          </w:tcPr>
          <w:p w14:paraId="6C5CF3FE">
            <w:pPr>
              <w:jc w:val="center"/>
              <w:rPr>
                <w:rFonts w:ascii="宋体" w:hAnsi="宋体"/>
                <w:color w:val="auto"/>
                <w:szCs w:val="21"/>
                <w:highlight w:val="none"/>
              </w:rPr>
            </w:pPr>
            <w:r>
              <w:rPr>
                <w:rFonts w:hint="eastAsia" w:ascii="宋体" w:hAnsi="宋体"/>
                <w:color w:val="auto"/>
                <w:szCs w:val="21"/>
                <w:highlight w:val="none"/>
              </w:rPr>
              <w:t>响应文件承诺</w:t>
            </w:r>
          </w:p>
        </w:tc>
        <w:tc>
          <w:tcPr>
            <w:tcW w:w="1096" w:type="dxa"/>
            <w:vMerge w:val="restart"/>
            <w:tcBorders>
              <w:top w:val="single" w:color="auto" w:sz="4" w:space="0"/>
              <w:left w:val="single" w:color="auto" w:sz="4" w:space="0"/>
              <w:bottom w:val="single" w:color="auto" w:sz="4" w:space="0"/>
              <w:right w:val="single" w:color="auto" w:sz="4" w:space="0"/>
            </w:tcBorders>
            <w:vAlign w:val="center"/>
          </w:tcPr>
          <w:p w14:paraId="7DE32C94">
            <w:pPr>
              <w:rPr>
                <w:rFonts w:ascii="宋体" w:hAnsi="宋体"/>
                <w:color w:val="auto"/>
                <w:szCs w:val="21"/>
                <w:highlight w:val="none"/>
              </w:rPr>
            </w:pPr>
            <w:r>
              <w:rPr>
                <w:rFonts w:hint="eastAsia" w:ascii="宋体" w:hAnsi="宋体"/>
                <w:color w:val="auto"/>
                <w:szCs w:val="21"/>
                <w:highlight w:val="none"/>
              </w:rPr>
              <w:t>偏离说明</w:t>
            </w:r>
          </w:p>
        </w:tc>
      </w:tr>
      <w:tr w14:paraId="104FB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592" w:type="dxa"/>
            <w:vMerge w:val="continue"/>
            <w:tcBorders>
              <w:top w:val="single" w:color="auto" w:sz="4" w:space="0"/>
              <w:left w:val="single" w:color="auto" w:sz="4" w:space="0"/>
              <w:bottom w:val="single" w:color="auto" w:sz="4" w:space="0"/>
              <w:right w:val="single" w:color="auto" w:sz="4" w:space="0"/>
            </w:tcBorders>
            <w:vAlign w:val="center"/>
          </w:tcPr>
          <w:p w14:paraId="75889783">
            <w:pPr>
              <w:widowControl/>
              <w:jc w:val="left"/>
              <w:rPr>
                <w:rFonts w:ascii="宋体" w:hAnsi="宋体"/>
                <w:color w:val="auto"/>
                <w:szCs w:val="21"/>
                <w:highlight w:val="none"/>
              </w:rPr>
            </w:pPr>
          </w:p>
        </w:tc>
        <w:tc>
          <w:tcPr>
            <w:tcW w:w="1143" w:type="dxa"/>
            <w:tcBorders>
              <w:top w:val="single" w:color="auto" w:sz="4" w:space="0"/>
              <w:left w:val="single" w:color="auto" w:sz="4" w:space="0"/>
              <w:bottom w:val="single" w:color="auto" w:sz="4" w:space="0"/>
              <w:right w:val="single" w:color="auto" w:sz="4" w:space="0"/>
            </w:tcBorders>
            <w:vAlign w:val="center"/>
          </w:tcPr>
          <w:p w14:paraId="236318DD">
            <w:pPr>
              <w:rPr>
                <w:rFonts w:ascii="宋体" w:hAnsi="宋体"/>
                <w:color w:val="auto"/>
                <w:szCs w:val="21"/>
                <w:highlight w:val="none"/>
              </w:rPr>
            </w:pPr>
            <w:r>
              <w:rPr>
                <w:rFonts w:hint="eastAsia" w:ascii="宋体" w:hAnsi="宋体"/>
                <w:color w:val="auto"/>
                <w:szCs w:val="21"/>
                <w:highlight w:val="none"/>
              </w:rPr>
              <w:t>服务名称</w:t>
            </w:r>
          </w:p>
        </w:tc>
        <w:tc>
          <w:tcPr>
            <w:tcW w:w="736" w:type="dxa"/>
            <w:tcBorders>
              <w:top w:val="single" w:color="auto" w:sz="4" w:space="0"/>
              <w:left w:val="single" w:color="auto" w:sz="4" w:space="0"/>
              <w:bottom w:val="single" w:color="auto" w:sz="4" w:space="0"/>
              <w:right w:val="single" w:color="auto" w:sz="4" w:space="0"/>
            </w:tcBorders>
            <w:vAlign w:val="center"/>
          </w:tcPr>
          <w:p w14:paraId="01B7FA53">
            <w:pPr>
              <w:rPr>
                <w:rFonts w:ascii="宋体" w:hAnsi="宋体"/>
                <w:color w:val="auto"/>
                <w:szCs w:val="21"/>
                <w:highlight w:val="none"/>
              </w:rPr>
            </w:pPr>
            <w:r>
              <w:rPr>
                <w:rFonts w:hint="eastAsia" w:ascii="宋体" w:hAnsi="宋体"/>
                <w:color w:val="auto"/>
                <w:szCs w:val="21"/>
                <w:highlight w:val="none"/>
              </w:rPr>
              <w:t>数量</w:t>
            </w:r>
          </w:p>
        </w:tc>
        <w:tc>
          <w:tcPr>
            <w:tcW w:w="1577" w:type="dxa"/>
            <w:tcBorders>
              <w:top w:val="single" w:color="auto" w:sz="4" w:space="0"/>
              <w:left w:val="single" w:color="auto" w:sz="4" w:space="0"/>
              <w:bottom w:val="single" w:color="auto" w:sz="4" w:space="0"/>
              <w:right w:val="single" w:color="auto" w:sz="4" w:space="0"/>
            </w:tcBorders>
            <w:vAlign w:val="center"/>
          </w:tcPr>
          <w:p w14:paraId="1AD71637">
            <w:pPr>
              <w:rPr>
                <w:rFonts w:ascii="宋体" w:hAnsi="宋体"/>
                <w:color w:val="auto"/>
                <w:szCs w:val="21"/>
                <w:highlight w:val="none"/>
              </w:rPr>
            </w:pPr>
            <w:r>
              <w:rPr>
                <w:rFonts w:hint="eastAsia" w:ascii="宋体" w:hAnsi="宋体"/>
                <w:color w:val="auto"/>
                <w:szCs w:val="21"/>
                <w:highlight w:val="none"/>
              </w:rPr>
              <w:t>服务参数要求</w:t>
            </w:r>
          </w:p>
        </w:tc>
        <w:tc>
          <w:tcPr>
            <w:tcW w:w="1141" w:type="dxa"/>
            <w:tcBorders>
              <w:top w:val="single" w:color="auto" w:sz="4" w:space="0"/>
              <w:left w:val="single" w:color="auto" w:sz="4" w:space="0"/>
              <w:bottom w:val="single" w:color="auto" w:sz="4" w:space="0"/>
              <w:right w:val="single" w:color="auto" w:sz="4" w:space="0"/>
            </w:tcBorders>
            <w:vAlign w:val="center"/>
          </w:tcPr>
          <w:p w14:paraId="297FE07D">
            <w:pPr>
              <w:rPr>
                <w:rFonts w:ascii="宋体" w:hAnsi="宋体"/>
                <w:color w:val="auto"/>
                <w:szCs w:val="21"/>
                <w:highlight w:val="none"/>
              </w:rPr>
            </w:pPr>
            <w:r>
              <w:rPr>
                <w:rFonts w:hint="eastAsia" w:ascii="宋体" w:hAnsi="宋体"/>
                <w:color w:val="auto"/>
                <w:szCs w:val="21"/>
                <w:highlight w:val="none"/>
              </w:rPr>
              <w:t>服务名称</w:t>
            </w:r>
          </w:p>
        </w:tc>
        <w:tc>
          <w:tcPr>
            <w:tcW w:w="658" w:type="dxa"/>
            <w:tcBorders>
              <w:top w:val="single" w:color="auto" w:sz="4" w:space="0"/>
              <w:left w:val="single" w:color="auto" w:sz="4" w:space="0"/>
              <w:bottom w:val="single" w:color="auto" w:sz="4" w:space="0"/>
              <w:right w:val="single" w:color="auto" w:sz="4" w:space="0"/>
            </w:tcBorders>
            <w:vAlign w:val="center"/>
          </w:tcPr>
          <w:p w14:paraId="57442BBC">
            <w:pPr>
              <w:rPr>
                <w:rFonts w:ascii="宋体" w:hAnsi="宋体"/>
                <w:color w:val="auto"/>
                <w:szCs w:val="21"/>
                <w:highlight w:val="none"/>
              </w:rPr>
            </w:pPr>
            <w:r>
              <w:rPr>
                <w:rFonts w:hint="eastAsia" w:ascii="宋体" w:hAnsi="宋体"/>
                <w:color w:val="auto"/>
                <w:szCs w:val="21"/>
                <w:highlight w:val="none"/>
              </w:rPr>
              <w:t>数量</w:t>
            </w:r>
          </w:p>
        </w:tc>
        <w:tc>
          <w:tcPr>
            <w:tcW w:w="1147" w:type="dxa"/>
            <w:tcBorders>
              <w:top w:val="single" w:color="auto" w:sz="4" w:space="0"/>
              <w:left w:val="single" w:color="auto" w:sz="4" w:space="0"/>
              <w:bottom w:val="single" w:color="auto" w:sz="4" w:space="0"/>
              <w:right w:val="single" w:color="auto" w:sz="4" w:space="0"/>
            </w:tcBorders>
            <w:vAlign w:val="center"/>
          </w:tcPr>
          <w:p w14:paraId="3A001F22">
            <w:pPr>
              <w:rPr>
                <w:rFonts w:ascii="宋体" w:hAnsi="宋体"/>
                <w:color w:val="auto"/>
                <w:szCs w:val="21"/>
                <w:highlight w:val="none"/>
              </w:rPr>
            </w:pPr>
            <w:r>
              <w:rPr>
                <w:rFonts w:hint="eastAsia" w:ascii="宋体" w:hAnsi="宋体"/>
                <w:color w:val="auto"/>
                <w:szCs w:val="21"/>
                <w:highlight w:val="none"/>
              </w:rPr>
              <w:t>服务参数</w:t>
            </w:r>
          </w:p>
        </w:tc>
        <w:tc>
          <w:tcPr>
            <w:tcW w:w="1096" w:type="dxa"/>
            <w:vMerge w:val="continue"/>
            <w:tcBorders>
              <w:top w:val="single" w:color="auto" w:sz="4" w:space="0"/>
              <w:left w:val="single" w:color="auto" w:sz="4" w:space="0"/>
              <w:bottom w:val="single" w:color="auto" w:sz="4" w:space="0"/>
              <w:right w:val="single" w:color="auto" w:sz="4" w:space="0"/>
            </w:tcBorders>
            <w:vAlign w:val="center"/>
          </w:tcPr>
          <w:p w14:paraId="659AFA37">
            <w:pPr>
              <w:widowControl/>
              <w:jc w:val="left"/>
              <w:rPr>
                <w:rFonts w:ascii="宋体" w:hAnsi="宋体"/>
                <w:color w:val="auto"/>
                <w:szCs w:val="21"/>
                <w:highlight w:val="none"/>
              </w:rPr>
            </w:pPr>
          </w:p>
        </w:tc>
      </w:tr>
      <w:tr w14:paraId="5059B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592" w:type="dxa"/>
            <w:tcBorders>
              <w:top w:val="single" w:color="auto" w:sz="4" w:space="0"/>
              <w:left w:val="single" w:color="auto" w:sz="4" w:space="0"/>
              <w:bottom w:val="single" w:color="auto" w:sz="4" w:space="0"/>
              <w:right w:val="single" w:color="auto" w:sz="4" w:space="0"/>
            </w:tcBorders>
            <w:vAlign w:val="center"/>
          </w:tcPr>
          <w:p w14:paraId="7B81A8CB">
            <w:pPr>
              <w:rPr>
                <w:rFonts w:ascii="宋体" w:hAnsi="宋体"/>
                <w:color w:val="auto"/>
                <w:szCs w:val="21"/>
                <w:highlight w:val="none"/>
              </w:rPr>
            </w:pPr>
            <w:r>
              <w:rPr>
                <w:rFonts w:hint="eastAsia" w:ascii="宋体" w:hAnsi="宋体"/>
                <w:color w:val="auto"/>
                <w:szCs w:val="21"/>
                <w:highlight w:val="none"/>
              </w:rPr>
              <w:t>1</w:t>
            </w:r>
          </w:p>
        </w:tc>
        <w:tc>
          <w:tcPr>
            <w:tcW w:w="1143" w:type="dxa"/>
            <w:tcBorders>
              <w:top w:val="single" w:color="auto" w:sz="4" w:space="0"/>
              <w:left w:val="single" w:color="auto" w:sz="4" w:space="0"/>
              <w:bottom w:val="single" w:color="auto" w:sz="4" w:space="0"/>
              <w:right w:val="single" w:color="auto" w:sz="4" w:space="0"/>
            </w:tcBorders>
            <w:vAlign w:val="center"/>
          </w:tcPr>
          <w:p w14:paraId="508E350D">
            <w:pPr>
              <w:rPr>
                <w:rFonts w:ascii="宋体" w:hAnsi="宋体"/>
                <w:color w:val="auto"/>
                <w:szCs w:val="21"/>
                <w:highlight w:val="none"/>
              </w:rPr>
            </w:pPr>
            <w:r>
              <w:rPr>
                <w:rFonts w:hint="eastAsia" w:ascii="宋体" w:hAnsi="宋体"/>
                <w:color w:val="auto"/>
                <w:szCs w:val="21"/>
                <w:highlight w:val="none"/>
              </w:rPr>
              <w:t>……</w:t>
            </w:r>
          </w:p>
        </w:tc>
        <w:tc>
          <w:tcPr>
            <w:tcW w:w="736" w:type="dxa"/>
            <w:tcBorders>
              <w:top w:val="single" w:color="auto" w:sz="4" w:space="0"/>
              <w:left w:val="single" w:color="auto" w:sz="4" w:space="0"/>
              <w:bottom w:val="single" w:color="auto" w:sz="4" w:space="0"/>
              <w:right w:val="single" w:color="auto" w:sz="4" w:space="0"/>
            </w:tcBorders>
            <w:vAlign w:val="center"/>
          </w:tcPr>
          <w:p w14:paraId="5CEBEED6">
            <w:pPr>
              <w:rPr>
                <w:rFonts w:ascii="宋体" w:hAnsi="宋体"/>
                <w:color w:val="auto"/>
                <w:szCs w:val="21"/>
                <w:highlight w:val="none"/>
              </w:rPr>
            </w:pPr>
            <w:r>
              <w:rPr>
                <w:rFonts w:hint="eastAsia" w:ascii="宋体" w:hAnsi="宋体"/>
                <w:color w:val="auto"/>
                <w:szCs w:val="21"/>
                <w:highlight w:val="none"/>
              </w:rPr>
              <w:t>…</w:t>
            </w:r>
          </w:p>
        </w:tc>
        <w:tc>
          <w:tcPr>
            <w:tcW w:w="1577" w:type="dxa"/>
            <w:tcBorders>
              <w:top w:val="single" w:color="auto" w:sz="4" w:space="0"/>
              <w:left w:val="single" w:color="auto" w:sz="4" w:space="0"/>
              <w:bottom w:val="single" w:color="auto" w:sz="4" w:space="0"/>
              <w:right w:val="single" w:color="auto" w:sz="4" w:space="0"/>
            </w:tcBorders>
            <w:vAlign w:val="center"/>
          </w:tcPr>
          <w:p w14:paraId="04C42C17">
            <w:pPr>
              <w:rPr>
                <w:rFonts w:ascii="宋体" w:hAnsi="宋体"/>
                <w:color w:val="auto"/>
                <w:szCs w:val="21"/>
                <w:highlight w:val="none"/>
              </w:rPr>
            </w:pPr>
            <w:r>
              <w:rPr>
                <w:rFonts w:hint="eastAsia" w:ascii="宋体" w:hAnsi="宋体"/>
                <w:color w:val="auto"/>
                <w:szCs w:val="21"/>
                <w:highlight w:val="none"/>
              </w:rPr>
              <w:t>1  ……</w:t>
            </w:r>
          </w:p>
          <w:p w14:paraId="0993DC42">
            <w:pPr>
              <w:rPr>
                <w:rFonts w:ascii="宋体" w:hAnsi="宋体"/>
                <w:color w:val="auto"/>
                <w:szCs w:val="21"/>
                <w:highlight w:val="none"/>
              </w:rPr>
            </w:pPr>
            <w:r>
              <w:rPr>
                <w:rFonts w:hint="eastAsia" w:ascii="宋体" w:hAnsi="宋体"/>
                <w:color w:val="auto"/>
                <w:szCs w:val="21"/>
                <w:highlight w:val="none"/>
              </w:rPr>
              <w:t>2  ……</w:t>
            </w:r>
          </w:p>
          <w:p w14:paraId="41E55F04">
            <w:pPr>
              <w:rPr>
                <w:rFonts w:ascii="宋体" w:hAnsi="宋体"/>
                <w:color w:val="auto"/>
                <w:szCs w:val="21"/>
                <w:highlight w:val="none"/>
              </w:rPr>
            </w:pPr>
            <w:r>
              <w:rPr>
                <w:rFonts w:hint="eastAsia" w:ascii="宋体" w:hAnsi="宋体"/>
                <w:color w:val="auto"/>
                <w:szCs w:val="21"/>
                <w:highlight w:val="none"/>
              </w:rPr>
              <w:t>3  ……</w:t>
            </w:r>
          </w:p>
          <w:p w14:paraId="38201AA2">
            <w:pPr>
              <w:rPr>
                <w:rFonts w:ascii="宋体" w:hAnsi="宋体"/>
                <w:color w:val="auto"/>
                <w:szCs w:val="21"/>
                <w:highlight w:val="none"/>
              </w:rPr>
            </w:pPr>
            <w:r>
              <w:rPr>
                <w:rFonts w:hint="eastAsia" w:ascii="宋体" w:hAnsi="宋体"/>
                <w:color w:val="auto"/>
                <w:szCs w:val="21"/>
                <w:highlight w:val="none"/>
              </w:rPr>
              <w:t>……</w:t>
            </w:r>
          </w:p>
        </w:tc>
        <w:tc>
          <w:tcPr>
            <w:tcW w:w="1141" w:type="dxa"/>
            <w:tcBorders>
              <w:top w:val="single" w:color="auto" w:sz="4" w:space="0"/>
              <w:left w:val="single" w:color="auto" w:sz="4" w:space="0"/>
              <w:bottom w:val="single" w:color="auto" w:sz="4" w:space="0"/>
              <w:right w:val="single" w:color="auto" w:sz="4" w:space="0"/>
            </w:tcBorders>
            <w:vAlign w:val="center"/>
          </w:tcPr>
          <w:p w14:paraId="5618FFDB">
            <w:pPr>
              <w:rPr>
                <w:rFonts w:ascii="宋体" w:hAnsi="宋体"/>
                <w:color w:val="auto"/>
                <w:szCs w:val="21"/>
                <w:highlight w:val="none"/>
              </w:rPr>
            </w:pPr>
            <w:r>
              <w:rPr>
                <w:rFonts w:hint="eastAsia" w:ascii="宋体" w:hAnsi="宋体"/>
                <w:color w:val="auto"/>
                <w:szCs w:val="21"/>
                <w:highlight w:val="none"/>
              </w:rPr>
              <w:t>……</w:t>
            </w:r>
          </w:p>
        </w:tc>
        <w:tc>
          <w:tcPr>
            <w:tcW w:w="658" w:type="dxa"/>
            <w:tcBorders>
              <w:top w:val="single" w:color="auto" w:sz="4" w:space="0"/>
              <w:left w:val="single" w:color="auto" w:sz="4" w:space="0"/>
              <w:bottom w:val="single" w:color="auto" w:sz="4" w:space="0"/>
              <w:right w:val="single" w:color="auto" w:sz="4" w:space="0"/>
            </w:tcBorders>
            <w:vAlign w:val="center"/>
          </w:tcPr>
          <w:p w14:paraId="65BA9E62">
            <w:pPr>
              <w:rPr>
                <w:rFonts w:ascii="宋体" w:hAnsi="宋体"/>
                <w:color w:val="auto"/>
                <w:szCs w:val="21"/>
                <w:highlight w:val="none"/>
              </w:rPr>
            </w:pPr>
            <w:r>
              <w:rPr>
                <w:rFonts w:hint="eastAsia" w:ascii="宋体" w:hAnsi="宋体"/>
                <w:color w:val="auto"/>
                <w:szCs w:val="21"/>
                <w:highlight w:val="none"/>
              </w:rPr>
              <w:t>…</w:t>
            </w:r>
          </w:p>
        </w:tc>
        <w:tc>
          <w:tcPr>
            <w:tcW w:w="1147" w:type="dxa"/>
            <w:tcBorders>
              <w:top w:val="single" w:color="auto" w:sz="4" w:space="0"/>
              <w:left w:val="single" w:color="auto" w:sz="4" w:space="0"/>
              <w:bottom w:val="single" w:color="auto" w:sz="4" w:space="0"/>
              <w:right w:val="single" w:color="auto" w:sz="4" w:space="0"/>
            </w:tcBorders>
            <w:vAlign w:val="center"/>
          </w:tcPr>
          <w:p w14:paraId="764D27B4">
            <w:pPr>
              <w:rPr>
                <w:rFonts w:ascii="宋体" w:hAnsi="宋体"/>
                <w:color w:val="auto"/>
                <w:szCs w:val="21"/>
                <w:highlight w:val="none"/>
              </w:rPr>
            </w:pPr>
            <w:r>
              <w:rPr>
                <w:rFonts w:hint="eastAsia" w:ascii="宋体" w:hAnsi="宋体"/>
                <w:color w:val="auto"/>
                <w:szCs w:val="21"/>
                <w:highlight w:val="none"/>
              </w:rPr>
              <w:t>1  ……</w:t>
            </w:r>
          </w:p>
          <w:p w14:paraId="0252E8DD">
            <w:pPr>
              <w:rPr>
                <w:rFonts w:ascii="宋体" w:hAnsi="宋体"/>
                <w:color w:val="auto"/>
                <w:szCs w:val="21"/>
                <w:highlight w:val="none"/>
              </w:rPr>
            </w:pPr>
            <w:r>
              <w:rPr>
                <w:rFonts w:hint="eastAsia" w:ascii="宋体" w:hAnsi="宋体"/>
                <w:color w:val="auto"/>
                <w:szCs w:val="21"/>
                <w:highlight w:val="none"/>
              </w:rPr>
              <w:t>2  ……</w:t>
            </w:r>
          </w:p>
          <w:p w14:paraId="1D665A41">
            <w:pPr>
              <w:rPr>
                <w:rFonts w:ascii="宋体" w:hAnsi="宋体"/>
                <w:color w:val="auto"/>
                <w:szCs w:val="21"/>
                <w:highlight w:val="none"/>
              </w:rPr>
            </w:pPr>
            <w:r>
              <w:rPr>
                <w:rFonts w:hint="eastAsia" w:ascii="宋体" w:hAnsi="宋体"/>
                <w:color w:val="auto"/>
                <w:szCs w:val="21"/>
                <w:highlight w:val="none"/>
              </w:rPr>
              <w:t>3  ……</w:t>
            </w:r>
          </w:p>
          <w:p w14:paraId="6F24ED6B">
            <w:pPr>
              <w:rPr>
                <w:rFonts w:ascii="宋体" w:hAnsi="宋体"/>
                <w:color w:val="auto"/>
                <w:szCs w:val="21"/>
                <w:highlight w:val="none"/>
              </w:rPr>
            </w:pPr>
            <w:r>
              <w:rPr>
                <w:rFonts w:hint="eastAsia" w:ascii="宋体" w:hAnsi="宋体"/>
                <w:color w:val="auto"/>
                <w:szCs w:val="21"/>
                <w:highlight w:val="none"/>
              </w:rPr>
              <w:t>……</w:t>
            </w:r>
          </w:p>
        </w:tc>
        <w:tc>
          <w:tcPr>
            <w:tcW w:w="1096" w:type="dxa"/>
            <w:tcBorders>
              <w:top w:val="single" w:color="auto" w:sz="4" w:space="0"/>
              <w:left w:val="single" w:color="auto" w:sz="4" w:space="0"/>
              <w:bottom w:val="single" w:color="auto" w:sz="4" w:space="0"/>
              <w:right w:val="single" w:color="auto" w:sz="4" w:space="0"/>
            </w:tcBorders>
            <w:vAlign w:val="center"/>
          </w:tcPr>
          <w:p w14:paraId="32A87AC3">
            <w:pPr>
              <w:rPr>
                <w:rFonts w:ascii="宋体" w:hAnsi="宋体"/>
                <w:color w:val="auto"/>
                <w:szCs w:val="21"/>
                <w:highlight w:val="none"/>
              </w:rPr>
            </w:pPr>
          </w:p>
        </w:tc>
      </w:tr>
      <w:tr w14:paraId="38EA4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592" w:type="dxa"/>
            <w:tcBorders>
              <w:top w:val="single" w:color="auto" w:sz="4" w:space="0"/>
              <w:left w:val="single" w:color="auto" w:sz="4" w:space="0"/>
              <w:bottom w:val="single" w:color="auto" w:sz="4" w:space="0"/>
              <w:right w:val="single" w:color="auto" w:sz="4" w:space="0"/>
            </w:tcBorders>
            <w:vAlign w:val="center"/>
          </w:tcPr>
          <w:p w14:paraId="0A0BFFE4">
            <w:pPr>
              <w:rPr>
                <w:rFonts w:ascii="宋体" w:hAnsi="宋体"/>
                <w:color w:val="auto"/>
                <w:szCs w:val="21"/>
                <w:highlight w:val="none"/>
              </w:rPr>
            </w:pPr>
            <w:r>
              <w:rPr>
                <w:rFonts w:hint="eastAsia" w:ascii="宋体" w:hAnsi="宋体"/>
                <w:color w:val="auto"/>
                <w:szCs w:val="21"/>
                <w:highlight w:val="none"/>
              </w:rPr>
              <w:t>2</w:t>
            </w:r>
          </w:p>
        </w:tc>
        <w:tc>
          <w:tcPr>
            <w:tcW w:w="1143" w:type="dxa"/>
            <w:tcBorders>
              <w:top w:val="single" w:color="auto" w:sz="4" w:space="0"/>
              <w:left w:val="single" w:color="auto" w:sz="4" w:space="0"/>
              <w:bottom w:val="single" w:color="auto" w:sz="4" w:space="0"/>
              <w:right w:val="single" w:color="auto" w:sz="4" w:space="0"/>
            </w:tcBorders>
            <w:vAlign w:val="center"/>
          </w:tcPr>
          <w:p w14:paraId="2D6B00D4">
            <w:pPr>
              <w:rPr>
                <w:rFonts w:ascii="宋体" w:hAnsi="宋体"/>
                <w:color w:val="auto"/>
                <w:szCs w:val="21"/>
                <w:highlight w:val="none"/>
              </w:rPr>
            </w:pPr>
            <w:r>
              <w:rPr>
                <w:rFonts w:hint="eastAsia" w:ascii="宋体" w:hAnsi="宋体"/>
                <w:color w:val="auto"/>
                <w:szCs w:val="21"/>
                <w:highlight w:val="none"/>
              </w:rPr>
              <w:t>……</w:t>
            </w:r>
          </w:p>
        </w:tc>
        <w:tc>
          <w:tcPr>
            <w:tcW w:w="736" w:type="dxa"/>
            <w:tcBorders>
              <w:top w:val="single" w:color="auto" w:sz="4" w:space="0"/>
              <w:left w:val="single" w:color="auto" w:sz="4" w:space="0"/>
              <w:bottom w:val="single" w:color="auto" w:sz="4" w:space="0"/>
              <w:right w:val="single" w:color="auto" w:sz="4" w:space="0"/>
            </w:tcBorders>
            <w:vAlign w:val="center"/>
          </w:tcPr>
          <w:p w14:paraId="44AA7707">
            <w:pPr>
              <w:rPr>
                <w:rFonts w:ascii="宋体" w:hAnsi="宋体"/>
                <w:color w:val="auto"/>
                <w:szCs w:val="21"/>
                <w:highlight w:val="none"/>
              </w:rPr>
            </w:pPr>
            <w:r>
              <w:rPr>
                <w:rFonts w:hint="eastAsia" w:ascii="宋体" w:hAnsi="宋体"/>
                <w:color w:val="auto"/>
                <w:szCs w:val="21"/>
                <w:highlight w:val="none"/>
              </w:rPr>
              <w:t>…</w:t>
            </w:r>
          </w:p>
        </w:tc>
        <w:tc>
          <w:tcPr>
            <w:tcW w:w="1577" w:type="dxa"/>
            <w:tcBorders>
              <w:top w:val="single" w:color="auto" w:sz="4" w:space="0"/>
              <w:left w:val="single" w:color="auto" w:sz="4" w:space="0"/>
              <w:bottom w:val="single" w:color="auto" w:sz="4" w:space="0"/>
              <w:right w:val="single" w:color="auto" w:sz="4" w:space="0"/>
            </w:tcBorders>
            <w:vAlign w:val="center"/>
          </w:tcPr>
          <w:p w14:paraId="2153A177">
            <w:pPr>
              <w:rPr>
                <w:rFonts w:ascii="宋体" w:hAnsi="宋体"/>
                <w:color w:val="auto"/>
                <w:szCs w:val="21"/>
                <w:highlight w:val="none"/>
              </w:rPr>
            </w:pPr>
            <w:r>
              <w:rPr>
                <w:rFonts w:hint="eastAsia" w:ascii="宋体" w:hAnsi="宋体"/>
                <w:color w:val="auto"/>
                <w:szCs w:val="21"/>
                <w:highlight w:val="none"/>
              </w:rPr>
              <w:t>1  ……</w:t>
            </w:r>
          </w:p>
          <w:p w14:paraId="24F58DAE">
            <w:pPr>
              <w:rPr>
                <w:rFonts w:ascii="宋体" w:hAnsi="宋体"/>
                <w:color w:val="auto"/>
                <w:szCs w:val="21"/>
                <w:highlight w:val="none"/>
              </w:rPr>
            </w:pPr>
            <w:r>
              <w:rPr>
                <w:rFonts w:hint="eastAsia" w:ascii="宋体" w:hAnsi="宋体"/>
                <w:color w:val="auto"/>
                <w:szCs w:val="21"/>
                <w:highlight w:val="none"/>
              </w:rPr>
              <w:t>2  ……</w:t>
            </w:r>
          </w:p>
          <w:p w14:paraId="775F8E30">
            <w:pPr>
              <w:rPr>
                <w:rFonts w:ascii="宋体" w:hAnsi="宋体"/>
                <w:color w:val="auto"/>
                <w:szCs w:val="21"/>
                <w:highlight w:val="none"/>
              </w:rPr>
            </w:pPr>
            <w:r>
              <w:rPr>
                <w:rFonts w:hint="eastAsia" w:ascii="宋体" w:hAnsi="宋体"/>
                <w:color w:val="auto"/>
                <w:szCs w:val="21"/>
                <w:highlight w:val="none"/>
              </w:rPr>
              <w:t>3  ……</w:t>
            </w:r>
          </w:p>
          <w:p w14:paraId="561395C8">
            <w:pPr>
              <w:rPr>
                <w:rFonts w:ascii="宋体" w:hAnsi="宋体"/>
                <w:color w:val="auto"/>
                <w:szCs w:val="21"/>
                <w:highlight w:val="none"/>
              </w:rPr>
            </w:pPr>
            <w:r>
              <w:rPr>
                <w:rFonts w:hint="eastAsia" w:ascii="宋体" w:hAnsi="宋体"/>
                <w:color w:val="auto"/>
                <w:szCs w:val="21"/>
                <w:highlight w:val="none"/>
              </w:rPr>
              <w:t>……</w:t>
            </w:r>
          </w:p>
        </w:tc>
        <w:tc>
          <w:tcPr>
            <w:tcW w:w="1141" w:type="dxa"/>
            <w:tcBorders>
              <w:top w:val="single" w:color="auto" w:sz="4" w:space="0"/>
              <w:left w:val="single" w:color="auto" w:sz="4" w:space="0"/>
              <w:bottom w:val="single" w:color="auto" w:sz="4" w:space="0"/>
              <w:right w:val="single" w:color="auto" w:sz="4" w:space="0"/>
            </w:tcBorders>
            <w:vAlign w:val="center"/>
          </w:tcPr>
          <w:p w14:paraId="714967F6">
            <w:pPr>
              <w:rPr>
                <w:rFonts w:ascii="宋体" w:hAnsi="宋体"/>
                <w:color w:val="auto"/>
                <w:szCs w:val="21"/>
                <w:highlight w:val="none"/>
              </w:rPr>
            </w:pPr>
            <w:r>
              <w:rPr>
                <w:rFonts w:hint="eastAsia" w:ascii="宋体" w:hAnsi="宋体"/>
                <w:color w:val="auto"/>
                <w:szCs w:val="21"/>
                <w:highlight w:val="none"/>
              </w:rPr>
              <w:t>……</w:t>
            </w:r>
          </w:p>
        </w:tc>
        <w:tc>
          <w:tcPr>
            <w:tcW w:w="658" w:type="dxa"/>
            <w:tcBorders>
              <w:top w:val="single" w:color="auto" w:sz="4" w:space="0"/>
              <w:left w:val="single" w:color="auto" w:sz="4" w:space="0"/>
              <w:bottom w:val="single" w:color="auto" w:sz="4" w:space="0"/>
              <w:right w:val="single" w:color="auto" w:sz="4" w:space="0"/>
            </w:tcBorders>
            <w:vAlign w:val="center"/>
          </w:tcPr>
          <w:p w14:paraId="44004991">
            <w:pPr>
              <w:rPr>
                <w:rFonts w:ascii="宋体" w:hAnsi="宋体"/>
                <w:color w:val="auto"/>
                <w:szCs w:val="21"/>
                <w:highlight w:val="none"/>
              </w:rPr>
            </w:pPr>
            <w:r>
              <w:rPr>
                <w:rFonts w:hint="eastAsia" w:ascii="宋体" w:hAnsi="宋体"/>
                <w:color w:val="auto"/>
                <w:szCs w:val="21"/>
                <w:highlight w:val="none"/>
              </w:rPr>
              <w:t>…</w:t>
            </w:r>
          </w:p>
        </w:tc>
        <w:tc>
          <w:tcPr>
            <w:tcW w:w="1147" w:type="dxa"/>
            <w:tcBorders>
              <w:top w:val="single" w:color="auto" w:sz="4" w:space="0"/>
              <w:left w:val="single" w:color="auto" w:sz="4" w:space="0"/>
              <w:bottom w:val="single" w:color="auto" w:sz="4" w:space="0"/>
              <w:right w:val="single" w:color="auto" w:sz="4" w:space="0"/>
            </w:tcBorders>
            <w:vAlign w:val="center"/>
          </w:tcPr>
          <w:p w14:paraId="4B241C96">
            <w:pPr>
              <w:rPr>
                <w:rFonts w:ascii="宋体" w:hAnsi="宋体"/>
                <w:color w:val="auto"/>
                <w:szCs w:val="21"/>
                <w:highlight w:val="none"/>
              </w:rPr>
            </w:pPr>
            <w:r>
              <w:rPr>
                <w:rFonts w:hint="eastAsia" w:ascii="宋体" w:hAnsi="宋体"/>
                <w:color w:val="auto"/>
                <w:szCs w:val="21"/>
                <w:highlight w:val="none"/>
              </w:rPr>
              <w:t>1  ……</w:t>
            </w:r>
          </w:p>
          <w:p w14:paraId="7F3402B6">
            <w:pPr>
              <w:rPr>
                <w:rFonts w:ascii="宋体" w:hAnsi="宋体"/>
                <w:color w:val="auto"/>
                <w:szCs w:val="21"/>
                <w:highlight w:val="none"/>
              </w:rPr>
            </w:pPr>
            <w:r>
              <w:rPr>
                <w:rFonts w:hint="eastAsia" w:ascii="宋体" w:hAnsi="宋体"/>
                <w:color w:val="auto"/>
                <w:szCs w:val="21"/>
                <w:highlight w:val="none"/>
              </w:rPr>
              <w:t>2  ……</w:t>
            </w:r>
          </w:p>
          <w:p w14:paraId="5E570279">
            <w:pPr>
              <w:rPr>
                <w:rFonts w:ascii="宋体" w:hAnsi="宋体"/>
                <w:color w:val="auto"/>
                <w:szCs w:val="21"/>
                <w:highlight w:val="none"/>
              </w:rPr>
            </w:pPr>
            <w:r>
              <w:rPr>
                <w:rFonts w:hint="eastAsia" w:ascii="宋体" w:hAnsi="宋体"/>
                <w:color w:val="auto"/>
                <w:szCs w:val="21"/>
                <w:highlight w:val="none"/>
              </w:rPr>
              <w:t>3  ……</w:t>
            </w:r>
          </w:p>
          <w:p w14:paraId="1AA2CA73">
            <w:pPr>
              <w:rPr>
                <w:rFonts w:ascii="宋体" w:hAnsi="宋体"/>
                <w:color w:val="auto"/>
                <w:szCs w:val="21"/>
                <w:highlight w:val="none"/>
              </w:rPr>
            </w:pPr>
            <w:r>
              <w:rPr>
                <w:rFonts w:hint="eastAsia" w:ascii="宋体" w:hAnsi="宋体"/>
                <w:color w:val="auto"/>
                <w:szCs w:val="21"/>
                <w:highlight w:val="none"/>
              </w:rPr>
              <w:t>……</w:t>
            </w:r>
          </w:p>
        </w:tc>
        <w:tc>
          <w:tcPr>
            <w:tcW w:w="1096" w:type="dxa"/>
            <w:tcBorders>
              <w:top w:val="single" w:color="auto" w:sz="4" w:space="0"/>
              <w:left w:val="single" w:color="auto" w:sz="4" w:space="0"/>
              <w:bottom w:val="single" w:color="auto" w:sz="4" w:space="0"/>
              <w:right w:val="single" w:color="auto" w:sz="4" w:space="0"/>
            </w:tcBorders>
            <w:vAlign w:val="center"/>
          </w:tcPr>
          <w:p w14:paraId="3B0747D9">
            <w:pPr>
              <w:rPr>
                <w:rFonts w:ascii="宋体" w:hAnsi="宋体"/>
                <w:color w:val="auto"/>
                <w:szCs w:val="21"/>
                <w:highlight w:val="none"/>
              </w:rPr>
            </w:pPr>
          </w:p>
        </w:tc>
      </w:tr>
      <w:tr w14:paraId="782BF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2" w:type="dxa"/>
            <w:tcBorders>
              <w:top w:val="single" w:color="auto" w:sz="4" w:space="0"/>
              <w:left w:val="single" w:color="auto" w:sz="4" w:space="0"/>
              <w:bottom w:val="single" w:color="auto" w:sz="4" w:space="0"/>
              <w:right w:val="single" w:color="auto" w:sz="4" w:space="0"/>
            </w:tcBorders>
            <w:vAlign w:val="center"/>
          </w:tcPr>
          <w:p w14:paraId="0EF337FA">
            <w:pPr>
              <w:rPr>
                <w:rFonts w:ascii="宋体" w:hAnsi="宋体"/>
                <w:color w:val="auto"/>
                <w:szCs w:val="21"/>
                <w:highlight w:val="none"/>
              </w:rPr>
            </w:pPr>
            <w:r>
              <w:rPr>
                <w:rFonts w:hint="eastAsia" w:ascii="宋体" w:hAnsi="宋体"/>
                <w:color w:val="auto"/>
                <w:szCs w:val="21"/>
                <w:highlight w:val="none"/>
              </w:rPr>
              <w:t>...</w:t>
            </w:r>
          </w:p>
        </w:tc>
        <w:tc>
          <w:tcPr>
            <w:tcW w:w="1143" w:type="dxa"/>
            <w:tcBorders>
              <w:top w:val="single" w:color="auto" w:sz="4" w:space="0"/>
              <w:left w:val="single" w:color="auto" w:sz="4" w:space="0"/>
              <w:bottom w:val="single" w:color="auto" w:sz="4" w:space="0"/>
              <w:right w:val="single" w:color="auto" w:sz="4" w:space="0"/>
            </w:tcBorders>
            <w:vAlign w:val="center"/>
          </w:tcPr>
          <w:p w14:paraId="1DD746ED">
            <w:pPr>
              <w:rPr>
                <w:rFonts w:ascii="宋体" w:hAnsi="宋体"/>
                <w:color w:val="auto"/>
                <w:szCs w:val="21"/>
                <w:highlight w:val="none"/>
              </w:rPr>
            </w:pPr>
          </w:p>
        </w:tc>
        <w:tc>
          <w:tcPr>
            <w:tcW w:w="736" w:type="dxa"/>
            <w:tcBorders>
              <w:top w:val="single" w:color="auto" w:sz="4" w:space="0"/>
              <w:left w:val="single" w:color="auto" w:sz="4" w:space="0"/>
              <w:bottom w:val="single" w:color="auto" w:sz="4" w:space="0"/>
              <w:right w:val="single" w:color="auto" w:sz="4" w:space="0"/>
            </w:tcBorders>
            <w:vAlign w:val="center"/>
          </w:tcPr>
          <w:p w14:paraId="69BAF3AE">
            <w:pPr>
              <w:rPr>
                <w:rFonts w:ascii="宋体" w:hAnsi="宋体"/>
                <w:color w:val="auto"/>
                <w:szCs w:val="21"/>
                <w:highlight w:val="none"/>
              </w:rPr>
            </w:pPr>
          </w:p>
        </w:tc>
        <w:tc>
          <w:tcPr>
            <w:tcW w:w="1577" w:type="dxa"/>
            <w:tcBorders>
              <w:top w:val="single" w:color="auto" w:sz="4" w:space="0"/>
              <w:left w:val="single" w:color="auto" w:sz="4" w:space="0"/>
              <w:bottom w:val="single" w:color="auto" w:sz="4" w:space="0"/>
              <w:right w:val="single" w:color="auto" w:sz="4" w:space="0"/>
            </w:tcBorders>
            <w:vAlign w:val="center"/>
          </w:tcPr>
          <w:p w14:paraId="26349DA6">
            <w:pPr>
              <w:rPr>
                <w:rFonts w:ascii="宋体" w:hAnsi="宋体"/>
                <w:color w:val="auto"/>
                <w:szCs w:val="21"/>
                <w:highlight w:val="none"/>
              </w:rPr>
            </w:pPr>
          </w:p>
        </w:tc>
        <w:tc>
          <w:tcPr>
            <w:tcW w:w="1141" w:type="dxa"/>
            <w:tcBorders>
              <w:top w:val="single" w:color="auto" w:sz="4" w:space="0"/>
              <w:left w:val="single" w:color="auto" w:sz="4" w:space="0"/>
              <w:bottom w:val="single" w:color="auto" w:sz="4" w:space="0"/>
              <w:right w:val="single" w:color="auto" w:sz="4" w:space="0"/>
            </w:tcBorders>
            <w:vAlign w:val="center"/>
          </w:tcPr>
          <w:p w14:paraId="64994561">
            <w:pPr>
              <w:rPr>
                <w:rFonts w:ascii="宋体" w:hAnsi="宋体"/>
                <w:color w:val="auto"/>
                <w:szCs w:val="21"/>
                <w:highlight w:val="none"/>
              </w:rPr>
            </w:pPr>
          </w:p>
        </w:tc>
        <w:tc>
          <w:tcPr>
            <w:tcW w:w="658" w:type="dxa"/>
            <w:tcBorders>
              <w:top w:val="single" w:color="auto" w:sz="4" w:space="0"/>
              <w:left w:val="single" w:color="auto" w:sz="4" w:space="0"/>
              <w:bottom w:val="single" w:color="auto" w:sz="4" w:space="0"/>
              <w:right w:val="single" w:color="auto" w:sz="4" w:space="0"/>
            </w:tcBorders>
            <w:vAlign w:val="center"/>
          </w:tcPr>
          <w:p w14:paraId="3B361B20">
            <w:pPr>
              <w:rPr>
                <w:rFonts w:ascii="宋体" w:hAnsi="宋体"/>
                <w:color w:val="auto"/>
                <w:szCs w:val="21"/>
                <w:highlight w:val="none"/>
              </w:rPr>
            </w:pPr>
          </w:p>
        </w:tc>
        <w:tc>
          <w:tcPr>
            <w:tcW w:w="1147" w:type="dxa"/>
            <w:tcBorders>
              <w:top w:val="single" w:color="auto" w:sz="4" w:space="0"/>
              <w:left w:val="single" w:color="auto" w:sz="4" w:space="0"/>
              <w:bottom w:val="single" w:color="auto" w:sz="4" w:space="0"/>
              <w:right w:val="single" w:color="auto" w:sz="4" w:space="0"/>
            </w:tcBorders>
            <w:vAlign w:val="center"/>
          </w:tcPr>
          <w:p w14:paraId="6C18960D">
            <w:pPr>
              <w:rPr>
                <w:rFonts w:ascii="宋体" w:hAnsi="宋体"/>
                <w:color w:val="auto"/>
                <w:szCs w:val="21"/>
                <w:highlight w:val="none"/>
              </w:rPr>
            </w:pPr>
          </w:p>
        </w:tc>
        <w:tc>
          <w:tcPr>
            <w:tcW w:w="1096" w:type="dxa"/>
            <w:tcBorders>
              <w:top w:val="single" w:color="auto" w:sz="4" w:space="0"/>
              <w:left w:val="single" w:color="auto" w:sz="4" w:space="0"/>
              <w:bottom w:val="single" w:color="auto" w:sz="4" w:space="0"/>
              <w:right w:val="single" w:color="auto" w:sz="4" w:space="0"/>
            </w:tcBorders>
            <w:vAlign w:val="center"/>
          </w:tcPr>
          <w:p w14:paraId="364C06C3">
            <w:pPr>
              <w:rPr>
                <w:rFonts w:ascii="宋体" w:hAnsi="宋体"/>
                <w:color w:val="auto"/>
                <w:szCs w:val="21"/>
                <w:highlight w:val="none"/>
              </w:rPr>
            </w:pPr>
          </w:p>
        </w:tc>
      </w:tr>
    </w:tbl>
    <w:p w14:paraId="6E92A08B">
      <w:pPr>
        <w:spacing w:line="360" w:lineRule="auto"/>
        <w:contextualSpacing/>
        <w:rPr>
          <w:rFonts w:ascii="宋体" w:hAnsi="宋体"/>
          <w:color w:val="auto"/>
          <w:kern w:val="0"/>
          <w:sz w:val="24"/>
          <w:highlight w:val="none"/>
        </w:rPr>
      </w:pPr>
      <w:r>
        <w:rPr>
          <w:rFonts w:hint="eastAsia" w:ascii="宋体" w:hAnsi="宋体"/>
          <w:color w:val="auto"/>
          <w:kern w:val="0"/>
          <w:sz w:val="24"/>
          <w:highlight w:val="none"/>
        </w:rPr>
        <w:t>注：</w:t>
      </w:r>
    </w:p>
    <w:p w14:paraId="2528ED09">
      <w:pPr>
        <w:spacing w:line="360" w:lineRule="auto"/>
        <w:contextualSpacing/>
        <w:rPr>
          <w:rFonts w:ascii="宋体" w:hAnsi="宋体"/>
          <w:color w:val="auto"/>
          <w:kern w:val="0"/>
          <w:szCs w:val="21"/>
          <w:highlight w:val="none"/>
        </w:rPr>
      </w:pPr>
      <w:r>
        <w:rPr>
          <w:rFonts w:hint="eastAsia" w:ascii="宋体" w:hAnsi="宋体"/>
          <w:color w:val="auto"/>
          <w:kern w:val="0"/>
          <w:szCs w:val="21"/>
          <w:highlight w:val="none"/>
        </w:rPr>
        <w:t>注：</w:t>
      </w:r>
    </w:p>
    <w:p w14:paraId="69F0CEDB">
      <w:pPr>
        <w:spacing w:line="360" w:lineRule="auto"/>
        <w:contextualSpacing/>
        <w:rPr>
          <w:rFonts w:ascii="宋体" w:hAnsi="宋体" w:cs="仿宋_GB2312"/>
          <w:color w:val="auto"/>
          <w:kern w:val="0"/>
          <w:szCs w:val="21"/>
          <w:highlight w:val="none"/>
        </w:rPr>
      </w:pPr>
      <w:r>
        <w:rPr>
          <w:rFonts w:hint="eastAsia" w:ascii="宋体" w:hAnsi="宋体" w:cs="仿宋_GB2312"/>
          <w:color w:val="auto"/>
          <w:kern w:val="0"/>
          <w:szCs w:val="21"/>
          <w:highlight w:val="none"/>
        </w:rPr>
        <w:t>1.说明：应对照磋商文件“第二章”中“服务需求一览表”的采购清单及技术参数条款逐条作出明确响应，并作出偏离说明。</w:t>
      </w:r>
    </w:p>
    <w:p w14:paraId="1E494B73">
      <w:pPr>
        <w:spacing w:line="400" w:lineRule="exact"/>
        <w:rPr>
          <w:rFonts w:ascii="宋体" w:hAnsi="宋体" w:cs="仿宋_GB2312"/>
          <w:color w:val="auto"/>
          <w:szCs w:val="21"/>
          <w:highlight w:val="none"/>
        </w:rPr>
      </w:pPr>
      <w:r>
        <w:rPr>
          <w:rFonts w:hint="eastAsia" w:ascii="宋体" w:hAnsi="宋体" w:cs="仿宋_GB2312"/>
          <w:color w:val="auto"/>
          <w:szCs w:val="21"/>
          <w:highlight w:val="none"/>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5495FAF9">
      <w:pPr>
        <w:spacing w:line="400" w:lineRule="exact"/>
        <w:rPr>
          <w:rFonts w:ascii="宋体" w:hAnsi="宋体" w:cs="仿宋_GB2312"/>
          <w:color w:val="auto"/>
          <w:kern w:val="0"/>
          <w:szCs w:val="21"/>
          <w:highlight w:val="none"/>
        </w:rPr>
      </w:pPr>
      <w:r>
        <w:rPr>
          <w:rFonts w:hint="eastAsia" w:ascii="宋体" w:hAnsi="宋体" w:cs="仿宋_GB2312"/>
          <w:color w:val="auto"/>
          <w:kern w:val="0"/>
          <w:szCs w:val="21"/>
          <w:highlight w:val="none"/>
        </w:rPr>
        <w:t>3.表格内容均需按要求填写并盖章，不得留空，否则按竞标无效处理。</w:t>
      </w:r>
    </w:p>
    <w:p w14:paraId="6E2E1369">
      <w:pPr>
        <w:pStyle w:val="14"/>
        <w:spacing w:line="400" w:lineRule="exact"/>
        <w:ind w:left="0" w:leftChars="0" w:firstLine="0" w:firstLineChars="0"/>
        <w:rPr>
          <w:rFonts w:hAnsi="宋体" w:cs="仿宋_GB2312"/>
          <w:color w:val="auto"/>
          <w:highlight w:val="none"/>
        </w:rPr>
      </w:pPr>
      <w:r>
        <w:rPr>
          <w:rFonts w:hint="eastAsia" w:hAnsi="宋体" w:cs="仿宋_GB2312"/>
          <w:color w:val="auto"/>
          <w:highlight w:val="none"/>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号，对标注◆号的采购需求不适用上述“竞标无效”条款。</w:t>
      </w:r>
    </w:p>
    <w:p w14:paraId="46D013FD">
      <w:pPr>
        <w:spacing w:line="360" w:lineRule="auto"/>
        <w:rPr>
          <w:rFonts w:ascii="宋体" w:hAnsi="宋体" w:cs="仿宋_GB2312"/>
          <w:color w:val="auto"/>
          <w:sz w:val="24"/>
          <w:highlight w:val="none"/>
        </w:rPr>
      </w:pPr>
      <w:r>
        <w:rPr>
          <w:rFonts w:hint="eastAsia" w:ascii="宋体" w:hAnsi="宋体" w:cs="仿宋_GB2312"/>
          <w:color w:val="auto"/>
          <w:szCs w:val="21"/>
          <w:highlight w:val="none"/>
        </w:rPr>
        <w:t>5. 如技术偏离表中的竞标响应与佐证材料不一致的，以佐证材料为准。</w:t>
      </w:r>
    </w:p>
    <w:p w14:paraId="35CE2058">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2887B089">
      <w:pPr>
        <w:autoSpaceDE w:val="0"/>
        <w:autoSpaceDN w:val="0"/>
        <w:spacing w:line="360" w:lineRule="auto"/>
        <w:ind w:firstLine="6480" w:firstLineChars="2700"/>
        <w:rPr>
          <w:rFonts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74CF1231">
      <w:pPr>
        <w:adjustRightInd w:val="0"/>
        <w:snapToGrid w:val="0"/>
        <w:spacing w:line="520" w:lineRule="exact"/>
        <w:jc w:val="center"/>
        <w:rPr>
          <w:rFonts w:ascii="方正小标宋简体" w:hAnsi="方正小标宋简体" w:eastAsia="方正小标宋简体" w:cs="方正小标宋简体"/>
          <w:bCs/>
          <w:color w:val="auto"/>
          <w:sz w:val="44"/>
          <w:szCs w:val="44"/>
          <w:highlight w:val="none"/>
        </w:rPr>
      </w:pPr>
    </w:p>
    <w:p w14:paraId="55132484">
      <w:pPr>
        <w:adjustRightInd w:val="0"/>
        <w:snapToGrid w:val="0"/>
        <w:spacing w:line="520" w:lineRule="exact"/>
        <w:jc w:val="center"/>
        <w:rPr>
          <w:rFonts w:ascii="方正小标宋简体" w:hAnsi="方正小标宋简体" w:eastAsia="方正小标宋简体" w:cs="方正小标宋简体"/>
          <w:bCs/>
          <w:color w:val="auto"/>
          <w:sz w:val="44"/>
          <w:szCs w:val="44"/>
          <w:highlight w:val="none"/>
        </w:rPr>
      </w:pPr>
    </w:p>
    <w:p w14:paraId="0CDF8298">
      <w:pPr>
        <w:adjustRightInd w:val="0"/>
        <w:snapToGrid w:val="0"/>
        <w:spacing w:line="520" w:lineRule="exact"/>
        <w:jc w:val="center"/>
        <w:rPr>
          <w:rFonts w:ascii="方正小标宋简体" w:hAnsi="方正小标宋简体" w:eastAsia="方正小标宋简体" w:cs="方正小标宋简体"/>
          <w:bCs/>
          <w:color w:val="auto"/>
          <w:sz w:val="44"/>
          <w:szCs w:val="44"/>
          <w:highlight w:val="none"/>
        </w:rPr>
      </w:pPr>
    </w:p>
    <w:p w14:paraId="540BD41E">
      <w:pPr>
        <w:adjustRightInd w:val="0"/>
        <w:snapToGrid w:val="0"/>
        <w:spacing w:line="520" w:lineRule="exact"/>
        <w:jc w:val="center"/>
        <w:rPr>
          <w:rFonts w:ascii="宋体" w:hAnsi="宋体"/>
          <w:b/>
          <w:color w:val="auto"/>
          <w:sz w:val="32"/>
          <w:szCs w:val="32"/>
          <w:highlight w:val="none"/>
        </w:rPr>
      </w:pPr>
      <w:r>
        <w:rPr>
          <w:rFonts w:hint="eastAsia" w:ascii="方正小标宋简体" w:hAnsi="方正小标宋简体" w:eastAsia="方正小标宋简体" w:cs="方正小标宋简体"/>
          <w:bCs/>
          <w:color w:val="auto"/>
          <w:sz w:val="44"/>
          <w:szCs w:val="44"/>
          <w:highlight w:val="none"/>
        </w:rPr>
        <w:t>服务配置清单（如有）</w:t>
      </w:r>
    </w:p>
    <w:p w14:paraId="3860518C">
      <w:pPr>
        <w:spacing w:line="300" w:lineRule="auto"/>
        <w:rPr>
          <w:rFonts w:ascii="宋体" w:hAnsi="宋体"/>
          <w:color w:val="auto"/>
          <w:szCs w:val="21"/>
          <w:highlight w:val="none"/>
        </w:rPr>
      </w:pPr>
    </w:p>
    <w:p w14:paraId="3FBD8170">
      <w:pPr>
        <w:spacing w:line="360" w:lineRule="auto"/>
        <w:rPr>
          <w:rFonts w:ascii="宋体" w:hAnsi="宋体" w:cs="仿宋_GB2312"/>
          <w:color w:val="auto"/>
          <w:sz w:val="24"/>
          <w:highlight w:val="none"/>
          <w:u w:val="single"/>
        </w:rPr>
      </w:pPr>
      <w:r>
        <w:rPr>
          <w:rFonts w:hint="eastAsia" w:ascii="宋体" w:hAnsi="宋体" w:cs="仿宋_GB2312"/>
          <w:color w:val="auto"/>
          <w:sz w:val="24"/>
          <w:highlight w:val="none"/>
        </w:rPr>
        <w:t>所竞标项：</w:t>
      </w:r>
      <w:r>
        <w:rPr>
          <w:rFonts w:hint="eastAsia" w:ascii="宋体" w:hAnsi="宋体" w:cs="仿宋_GB2312"/>
          <w:color w:val="auto"/>
          <w:sz w:val="24"/>
          <w:highlight w:val="none"/>
          <w:u w:val="single"/>
        </w:rPr>
        <w:t xml:space="preserve">                 </w:t>
      </w:r>
    </w:p>
    <w:tbl>
      <w:tblPr>
        <w:tblStyle w:val="2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9"/>
        <w:gridCol w:w="1245"/>
        <w:gridCol w:w="803"/>
        <w:gridCol w:w="895"/>
        <w:gridCol w:w="1786"/>
        <w:gridCol w:w="1245"/>
        <w:gridCol w:w="737"/>
        <w:gridCol w:w="1496"/>
      </w:tblGrid>
      <w:tr w14:paraId="2C7448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260980FE">
            <w:pPr>
              <w:snapToGrid w:val="0"/>
              <w:spacing w:before="50" w:after="50"/>
              <w:jc w:val="center"/>
              <w:rPr>
                <w:rFonts w:ascii="宋体" w:hAnsi="宋体"/>
                <w:color w:val="auto"/>
                <w:sz w:val="24"/>
                <w:highlight w:val="none"/>
              </w:rPr>
            </w:pPr>
            <w:r>
              <w:rPr>
                <w:rFonts w:hint="eastAsia" w:ascii="宋体" w:hAnsi="宋体"/>
                <w:color w:val="auto"/>
                <w:sz w:val="24"/>
                <w:highlight w:val="none"/>
              </w:rPr>
              <w:t>序号</w:t>
            </w:r>
          </w:p>
        </w:tc>
        <w:tc>
          <w:tcPr>
            <w:tcW w:w="1245" w:type="dxa"/>
            <w:tcBorders>
              <w:top w:val="single" w:color="auto" w:sz="4" w:space="0"/>
              <w:left w:val="single" w:color="auto" w:sz="4" w:space="0"/>
              <w:bottom w:val="single" w:color="auto" w:sz="4" w:space="0"/>
              <w:right w:val="single" w:color="auto" w:sz="4" w:space="0"/>
            </w:tcBorders>
            <w:vAlign w:val="center"/>
          </w:tcPr>
          <w:p w14:paraId="5A09FF1C">
            <w:pPr>
              <w:snapToGrid w:val="0"/>
              <w:spacing w:before="50" w:after="50"/>
              <w:jc w:val="center"/>
              <w:rPr>
                <w:rFonts w:ascii="宋体" w:hAnsi="宋体"/>
                <w:color w:val="auto"/>
                <w:sz w:val="24"/>
                <w:highlight w:val="none"/>
              </w:rPr>
            </w:pPr>
            <w:r>
              <w:rPr>
                <w:rFonts w:hint="eastAsia" w:ascii="宋体" w:hAnsi="宋体"/>
                <w:color w:val="auto"/>
                <w:sz w:val="24"/>
                <w:highlight w:val="none"/>
              </w:rPr>
              <w:t>服务名称</w:t>
            </w:r>
          </w:p>
        </w:tc>
        <w:tc>
          <w:tcPr>
            <w:tcW w:w="803" w:type="dxa"/>
            <w:tcBorders>
              <w:top w:val="single" w:color="auto" w:sz="4" w:space="0"/>
              <w:left w:val="single" w:color="auto" w:sz="4" w:space="0"/>
              <w:bottom w:val="single" w:color="auto" w:sz="4" w:space="0"/>
              <w:right w:val="single" w:color="auto" w:sz="4" w:space="0"/>
            </w:tcBorders>
            <w:vAlign w:val="center"/>
          </w:tcPr>
          <w:p w14:paraId="407BFCC2">
            <w:pPr>
              <w:snapToGrid w:val="0"/>
              <w:spacing w:before="50" w:after="50"/>
              <w:jc w:val="center"/>
              <w:rPr>
                <w:rFonts w:ascii="宋体" w:hAnsi="宋体"/>
                <w:color w:val="auto"/>
                <w:sz w:val="24"/>
                <w:highlight w:val="none"/>
              </w:rPr>
            </w:pPr>
            <w:r>
              <w:rPr>
                <w:rFonts w:hint="eastAsia" w:ascii="宋体" w:hAnsi="宋体"/>
                <w:color w:val="auto"/>
                <w:sz w:val="24"/>
                <w:highlight w:val="none"/>
              </w:rPr>
              <w:t>数量及单位</w:t>
            </w:r>
          </w:p>
        </w:tc>
        <w:tc>
          <w:tcPr>
            <w:tcW w:w="895" w:type="dxa"/>
            <w:tcBorders>
              <w:top w:val="single" w:color="auto" w:sz="4" w:space="0"/>
              <w:left w:val="single" w:color="auto" w:sz="4" w:space="0"/>
              <w:bottom w:val="single" w:color="auto" w:sz="4" w:space="0"/>
              <w:right w:val="single" w:color="auto" w:sz="4" w:space="0"/>
            </w:tcBorders>
            <w:vAlign w:val="center"/>
          </w:tcPr>
          <w:p w14:paraId="4BF22830">
            <w:pPr>
              <w:snapToGrid w:val="0"/>
              <w:spacing w:before="50" w:after="50"/>
              <w:jc w:val="center"/>
              <w:rPr>
                <w:rFonts w:ascii="宋体" w:hAnsi="宋体"/>
                <w:color w:val="auto"/>
                <w:sz w:val="24"/>
                <w:highlight w:val="none"/>
              </w:rPr>
            </w:pPr>
            <w:r>
              <w:rPr>
                <w:rFonts w:hint="eastAsia" w:ascii="宋体" w:hAnsi="宋体"/>
                <w:color w:val="auto"/>
                <w:sz w:val="24"/>
                <w:highlight w:val="none"/>
              </w:rPr>
              <w:t>品牌</w:t>
            </w:r>
          </w:p>
        </w:tc>
        <w:tc>
          <w:tcPr>
            <w:tcW w:w="1786" w:type="dxa"/>
            <w:tcBorders>
              <w:top w:val="single" w:color="auto" w:sz="4" w:space="0"/>
              <w:left w:val="single" w:color="auto" w:sz="4" w:space="0"/>
              <w:bottom w:val="single" w:color="auto" w:sz="4" w:space="0"/>
              <w:right w:val="single" w:color="auto" w:sz="4" w:space="0"/>
            </w:tcBorders>
          </w:tcPr>
          <w:p w14:paraId="33DC3468">
            <w:pPr>
              <w:snapToGrid w:val="0"/>
              <w:spacing w:before="50" w:after="50"/>
              <w:jc w:val="center"/>
              <w:rPr>
                <w:rFonts w:ascii="宋体" w:hAnsi="宋体"/>
                <w:color w:val="auto"/>
                <w:sz w:val="24"/>
                <w:highlight w:val="none"/>
              </w:rPr>
            </w:pPr>
          </w:p>
          <w:p w14:paraId="7466E425">
            <w:pPr>
              <w:snapToGrid w:val="0"/>
              <w:spacing w:before="50" w:after="50"/>
              <w:jc w:val="center"/>
              <w:rPr>
                <w:rFonts w:ascii="宋体" w:hAnsi="宋体"/>
                <w:color w:val="auto"/>
                <w:sz w:val="24"/>
                <w:highlight w:val="none"/>
              </w:rPr>
            </w:pPr>
            <w:r>
              <w:rPr>
                <w:rFonts w:hint="eastAsia" w:ascii="宋体" w:hAnsi="宋体"/>
                <w:color w:val="auto"/>
                <w:sz w:val="24"/>
                <w:highlight w:val="none"/>
              </w:rPr>
              <w:t>规格型号</w:t>
            </w:r>
          </w:p>
        </w:tc>
        <w:tc>
          <w:tcPr>
            <w:tcW w:w="1245" w:type="dxa"/>
            <w:tcBorders>
              <w:top w:val="single" w:color="auto" w:sz="4" w:space="0"/>
              <w:left w:val="single" w:color="auto" w:sz="4" w:space="0"/>
              <w:bottom w:val="single" w:color="auto" w:sz="4" w:space="0"/>
              <w:right w:val="single" w:color="auto" w:sz="4" w:space="0"/>
            </w:tcBorders>
            <w:vAlign w:val="center"/>
          </w:tcPr>
          <w:p w14:paraId="1E34AF9E">
            <w:pPr>
              <w:snapToGrid w:val="0"/>
              <w:spacing w:before="50" w:after="50"/>
              <w:jc w:val="center"/>
              <w:rPr>
                <w:rFonts w:ascii="宋体" w:hAnsi="宋体"/>
                <w:color w:val="auto"/>
                <w:sz w:val="24"/>
                <w:highlight w:val="none"/>
              </w:rPr>
            </w:pPr>
            <w:r>
              <w:rPr>
                <w:rFonts w:hint="eastAsia" w:ascii="宋体" w:hAnsi="宋体"/>
                <w:color w:val="auto"/>
                <w:sz w:val="24"/>
                <w:highlight w:val="none"/>
              </w:rPr>
              <w:t>制造商</w:t>
            </w:r>
          </w:p>
        </w:tc>
        <w:tc>
          <w:tcPr>
            <w:tcW w:w="737" w:type="dxa"/>
            <w:tcBorders>
              <w:top w:val="single" w:color="auto" w:sz="4" w:space="0"/>
              <w:left w:val="single" w:color="auto" w:sz="4" w:space="0"/>
              <w:bottom w:val="single" w:color="auto" w:sz="4" w:space="0"/>
              <w:right w:val="single" w:color="auto" w:sz="4" w:space="0"/>
            </w:tcBorders>
            <w:vAlign w:val="center"/>
          </w:tcPr>
          <w:p w14:paraId="20B8DA72">
            <w:pPr>
              <w:snapToGrid w:val="0"/>
              <w:spacing w:before="50" w:after="50"/>
              <w:jc w:val="center"/>
              <w:rPr>
                <w:rFonts w:ascii="宋体" w:hAnsi="宋体"/>
                <w:color w:val="auto"/>
                <w:sz w:val="24"/>
                <w:highlight w:val="none"/>
              </w:rPr>
            </w:pPr>
            <w:r>
              <w:rPr>
                <w:rFonts w:hint="eastAsia" w:ascii="宋体" w:hAnsi="宋体"/>
                <w:color w:val="auto"/>
                <w:sz w:val="24"/>
                <w:highlight w:val="none"/>
              </w:rPr>
              <w:t>原产地</w:t>
            </w:r>
          </w:p>
        </w:tc>
        <w:tc>
          <w:tcPr>
            <w:tcW w:w="1496" w:type="dxa"/>
            <w:tcBorders>
              <w:top w:val="single" w:color="auto" w:sz="4" w:space="0"/>
              <w:left w:val="single" w:color="auto" w:sz="4" w:space="0"/>
              <w:bottom w:val="single" w:color="auto" w:sz="4" w:space="0"/>
              <w:right w:val="single" w:color="auto" w:sz="4" w:space="0"/>
            </w:tcBorders>
            <w:vAlign w:val="center"/>
          </w:tcPr>
          <w:p w14:paraId="26CDA144">
            <w:pPr>
              <w:snapToGrid w:val="0"/>
              <w:spacing w:before="50" w:after="50"/>
              <w:jc w:val="center"/>
              <w:rPr>
                <w:rFonts w:ascii="宋体" w:hAnsi="宋体"/>
                <w:color w:val="auto"/>
                <w:sz w:val="24"/>
                <w:highlight w:val="none"/>
              </w:rPr>
            </w:pPr>
            <w:r>
              <w:rPr>
                <w:rFonts w:hint="eastAsia" w:ascii="宋体" w:hAnsi="宋体"/>
                <w:color w:val="auto"/>
                <w:sz w:val="24"/>
                <w:highlight w:val="none"/>
              </w:rPr>
              <w:t>参数性能、指标及配置</w:t>
            </w:r>
          </w:p>
        </w:tc>
      </w:tr>
      <w:tr w14:paraId="01AAD9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59A5DF43">
            <w:pPr>
              <w:snapToGrid w:val="0"/>
              <w:spacing w:before="50" w:after="50"/>
              <w:jc w:val="center"/>
              <w:rPr>
                <w:rFonts w:ascii="宋体" w:hAnsi="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033ADBD4">
            <w:pPr>
              <w:snapToGrid w:val="0"/>
              <w:spacing w:before="50" w:after="50"/>
              <w:jc w:val="center"/>
              <w:rPr>
                <w:rFonts w:ascii="宋体" w:hAnsi="宋体"/>
                <w:color w:val="auto"/>
                <w:sz w:val="24"/>
                <w:highlight w:val="none"/>
              </w:rPr>
            </w:pPr>
          </w:p>
        </w:tc>
        <w:tc>
          <w:tcPr>
            <w:tcW w:w="803" w:type="dxa"/>
            <w:tcBorders>
              <w:top w:val="single" w:color="auto" w:sz="4" w:space="0"/>
              <w:left w:val="single" w:color="auto" w:sz="4" w:space="0"/>
              <w:bottom w:val="single" w:color="auto" w:sz="4" w:space="0"/>
              <w:right w:val="single" w:color="auto" w:sz="4" w:space="0"/>
            </w:tcBorders>
            <w:vAlign w:val="center"/>
          </w:tcPr>
          <w:p w14:paraId="573CB676">
            <w:pPr>
              <w:snapToGrid w:val="0"/>
              <w:spacing w:before="50" w:after="50"/>
              <w:jc w:val="center"/>
              <w:rPr>
                <w:rFonts w:ascii="宋体" w:hAnsi="宋体"/>
                <w:color w:val="auto"/>
                <w:sz w:val="24"/>
                <w:highlight w:val="none"/>
              </w:rPr>
            </w:pPr>
          </w:p>
        </w:tc>
        <w:tc>
          <w:tcPr>
            <w:tcW w:w="895" w:type="dxa"/>
            <w:tcBorders>
              <w:top w:val="single" w:color="auto" w:sz="4" w:space="0"/>
              <w:left w:val="single" w:color="auto" w:sz="4" w:space="0"/>
              <w:bottom w:val="single" w:color="auto" w:sz="4" w:space="0"/>
              <w:right w:val="single" w:color="auto" w:sz="4" w:space="0"/>
            </w:tcBorders>
            <w:vAlign w:val="center"/>
          </w:tcPr>
          <w:p w14:paraId="09B68FF2">
            <w:pPr>
              <w:snapToGrid w:val="0"/>
              <w:spacing w:before="50" w:after="50"/>
              <w:jc w:val="center"/>
              <w:rPr>
                <w:rFonts w:ascii="宋体" w:hAnsi="宋体"/>
                <w:color w:val="auto"/>
                <w:sz w:val="24"/>
                <w:highlight w:val="none"/>
              </w:rPr>
            </w:pPr>
          </w:p>
        </w:tc>
        <w:tc>
          <w:tcPr>
            <w:tcW w:w="1786" w:type="dxa"/>
            <w:tcBorders>
              <w:top w:val="single" w:color="auto" w:sz="4" w:space="0"/>
              <w:left w:val="single" w:color="auto" w:sz="4" w:space="0"/>
              <w:bottom w:val="single" w:color="auto" w:sz="4" w:space="0"/>
              <w:right w:val="single" w:color="auto" w:sz="4" w:space="0"/>
            </w:tcBorders>
          </w:tcPr>
          <w:p w14:paraId="5470CCFF">
            <w:pPr>
              <w:snapToGrid w:val="0"/>
              <w:spacing w:before="50" w:after="50"/>
              <w:jc w:val="center"/>
              <w:rPr>
                <w:rFonts w:ascii="宋体" w:hAnsi="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5D6CFA8C">
            <w:pPr>
              <w:snapToGrid w:val="0"/>
              <w:spacing w:before="50" w:after="50"/>
              <w:jc w:val="center"/>
              <w:rPr>
                <w:rFonts w:ascii="宋体" w:hAnsi="宋体"/>
                <w:color w:val="auto"/>
                <w:sz w:val="24"/>
                <w:highlight w:val="none"/>
              </w:rPr>
            </w:pPr>
          </w:p>
        </w:tc>
        <w:tc>
          <w:tcPr>
            <w:tcW w:w="737" w:type="dxa"/>
            <w:tcBorders>
              <w:top w:val="single" w:color="auto" w:sz="4" w:space="0"/>
              <w:left w:val="single" w:color="auto" w:sz="4" w:space="0"/>
              <w:bottom w:val="single" w:color="auto" w:sz="4" w:space="0"/>
              <w:right w:val="single" w:color="auto" w:sz="4" w:space="0"/>
            </w:tcBorders>
            <w:vAlign w:val="center"/>
          </w:tcPr>
          <w:p w14:paraId="1CA44B97">
            <w:pPr>
              <w:snapToGrid w:val="0"/>
              <w:spacing w:before="50" w:after="50"/>
              <w:jc w:val="center"/>
              <w:rPr>
                <w:rFonts w:ascii="宋体" w:hAnsi="宋体"/>
                <w:color w:val="auto"/>
                <w:sz w:val="24"/>
                <w:highlight w:val="none"/>
              </w:rPr>
            </w:pPr>
          </w:p>
        </w:tc>
        <w:tc>
          <w:tcPr>
            <w:tcW w:w="1496" w:type="dxa"/>
            <w:tcBorders>
              <w:top w:val="single" w:color="auto" w:sz="4" w:space="0"/>
              <w:left w:val="single" w:color="auto" w:sz="4" w:space="0"/>
              <w:bottom w:val="single" w:color="auto" w:sz="4" w:space="0"/>
              <w:right w:val="single" w:color="auto" w:sz="4" w:space="0"/>
            </w:tcBorders>
            <w:vAlign w:val="center"/>
          </w:tcPr>
          <w:p w14:paraId="167137E7">
            <w:pPr>
              <w:snapToGrid w:val="0"/>
              <w:spacing w:before="50" w:after="50"/>
              <w:jc w:val="center"/>
              <w:rPr>
                <w:rFonts w:ascii="宋体" w:hAnsi="宋体"/>
                <w:color w:val="auto"/>
                <w:sz w:val="24"/>
                <w:highlight w:val="none"/>
              </w:rPr>
            </w:pPr>
          </w:p>
        </w:tc>
      </w:tr>
      <w:tr w14:paraId="06B0F6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5634194D">
            <w:pPr>
              <w:snapToGrid w:val="0"/>
              <w:spacing w:before="50" w:after="50"/>
              <w:jc w:val="center"/>
              <w:rPr>
                <w:rFonts w:ascii="宋体" w:hAnsi="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10C3B9AC">
            <w:pPr>
              <w:snapToGrid w:val="0"/>
              <w:spacing w:before="50" w:after="50"/>
              <w:jc w:val="center"/>
              <w:rPr>
                <w:rFonts w:ascii="宋体" w:hAnsi="宋体"/>
                <w:color w:val="auto"/>
                <w:sz w:val="24"/>
                <w:highlight w:val="none"/>
              </w:rPr>
            </w:pPr>
          </w:p>
        </w:tc>
        <w:tc>
          <w:tcPr>
            <w:tcW w:w="803" w:type="dxa"/>
            <w:tcBorders>
              <w:top w:val="single" w:color="auto" w:sz="4" w:space="0"/>
              <w:left w:val="single" w:color="auto" w:sz="4" w:space="0"/>
              <w:bottom w:val="single" w:color="auto" w:sz="4" w:space="0"/>
              <w:right w:val="single" w:color="auto" w:sz="4" w:space="0"/>
            </w:tcBorders>
            <w:vAlign w:val="center"/>
          </w:tcPr>
          <w:p w14:paraId="3B4AA033">
            <w:pPr>
              <w:snapToGrid w:val="0"/>
              <w:spacing w:before="50" w:after="50"/>
              <w:jc w:val="center"/>
              <w:rPr>
                <w:rFonts w:ascii="宋体" w:hAnsi="宋体"/>
                <w:color w:val="auto"/>
                <w:sz w:val="24"/>
                <w:highlight w:val="none"/>
              </w:rPr>
            </w:pPr>
          </w:p>
        </w:tc>
        <w:tc>
          <w:tcPr>
            <w:tcW w:w="895" w:type="dxa"/>
            <w:tcBorders>
              <w:top w:val="single" w:color="auto" w:sz="4" w:space="0"/>
              <w:left w:val="single" w:color="auto" w:sz="4" w:space="0"/>
              <w:bottom w:val="single" w:color="auto" w:sz="4" w:space="0"/>
              <w:right w:val="single" w:color="auto" w:sz="4" w:space="0"/>
            </w:tcBorders>
            <w:vAlign w:val="center"/>
          </w:tcPr>
          <w:p w14:paraId="1F5E94DF">
            <w:pPr>
              <w:snapToGrid w:val="0"/>
              <w:spacing w:before="50" w:after="50"/>
              <w:jc w:val="center"/>
              <w:rPr>
                <w:rFonts w:ascii="宋体" w:hAnsi="宋体"/>
                <w:color w:val="auto"/>
                <w:sz w:val="24"/>
                <w:highlight w:val="none"/>
              </w:rPr>
            </w:pPr>
          </w:p>
        </w:tc>
        <w:tc>
          <w:tcPr>
            <w:tcW w:w="1786" w:type="dxa"/>
            <w:tcBorders>
              <w:top w:val="single" w:color="auto" w:sz="4" w:space="0"/>
              <w:left w:val="single" w:color="auto" w:sz="4" w:space="0"/>
              <w:bottom w:val="single" w:color="auto" w:sz="4" w:space="0"/>
              <w:right w:val="single" w:color="auto" w:sz="4" w:space="0"/>
            </w:tcBorders>
          </w:tcPr>
          <w:p w14:paraId="60EC1E51">
            <w:pPr>
              <w:snapToGrid w:val="0"/>
              <w:spacing w:before="50" w:after="50"/>
              <w:jc w:val="center"/>
              <w:rPr>
                <w:rFonts w:ascii="宋体" w:hAnsi="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4FDB64D6">
            <w:pPr>
              <w:snapToGrid w:val="0"/>
              <w:spacing w:before="50" w:after="50"/>
              <w:jc w:val="center"/>
              <w:rPr>
                <w:rFonts w:ascii="宋体" w:hAnsi="宋体"/>
                <w:color w:val="auto"/>
                <w:sz w:val="24"/>
                <w:highlight w:val="none"/>
              </w:rPr>
            </w:pPr>
          </w:p>
        </w:tc>
        <w:tc>
          <w:tcPr>
            <w:tcW w:w="737" w:type="dxa"/>
            <w:tcBorders>
              <w:top w:val="single" w:color="auto" w:sz="4" w:space="0"/>
              <w:left w:val="single" w:color="auto" w:sz="4" w:space="0"/>
              <w:bottom w:val="single" w:color="auto" w:sz="4" w:space="0"/>
              <w:right w:val="single" w:color="auto" w:sz="4" w:space="0"/>
            </w:tcBorders>
            <w:vAlign w:val="center"/>
          </w:tcPr>
          <w:p w14:paraId="1C6025C9">
            <w:pPr>
              <w:snapToGrid w:val="0"/>
              <w:spacing w:before="50" w:after="50"/>
              <w:jc w:val="center"/>
              <w:rPr>
                <w:rFonts w:ascii="宋体" w:hAnsi="宋体"/>
                <w:color w:val="auto"/>
                <w:sz w:val="24"/>
                <w:highlight w:val="none"/>
              </w:rPr>
            </w:pPr>
          </w:p>
        </w:tc>
        <w:tc>
          <w:tcPr>
            <w:tcW w:w="1496" w:type="dxa"/>
            <w:tcBorders>
              <w:top w:val="single" w:color="auto" w:sz="4" w:space="0"/>
              <w:left w:val="single" w:color="auto" w:sz="4" w:space="0"/>
              <w:bottom w:val="single" w:color="auto" w:sz="4" w:space="0"/>
              <w:right w:val="single" w:color="auto" w:sz="4" w:space="0"/>
            </w:tcBorders>
            <w:vAlign w:val="center"/>
          </w:tcPr>
          <w:p w14:paraId="3B4166B2">
            <w:pPr>
              <w:snapToGrid w:val="0"/>
              <w:spacing w:before="50" w:after="50"/>
              <w:jc w:val="center"/>
              <w:rPr>
                <w:rFonts w:ascii="宋体" w:hAnsi="宋体"/>
                <w:color w:val="auto"/>
                <w:sz w:val="24"/>
                <w:highlight w:val="none"/>
              </w:rPr>
            </w:pPr>
          </w:p>
        </w:tc>
      </w:tr>
      <w:tr w14:paraId="02D1D9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78F6768B">
            <w:pPr>
              <w:snapToGrid w:val="0"/>
              <w:spacing w:before="50" w:after="50"/>
              <w:jc w:val="center"/>
              <w:rPr>
                <w:rFonts w:ascii="宋体" w:hAnsi="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4C6C24E5">
            <w:pPr>
              <w:snapToGrid w:val="0"/>
              <w:spacing w:before="50" w:after="50"/>
              <w:jc w:val="center"/>
              <w:rPr>
                <w:rFonts w:ascii="宋体" w:hAnsi="宋体"/>
                <w:color w:val="auto"/>
                <w:sz w:val="24"/>
                <w:highlight w:val="none"/>
              </w:rPr>
            </w:pPr>
          </w:p>
        </w:tc>
        <w:tc>
          <w:tcPr>
            <w:tcW w:w="803" w:type="dxa"/>
            <w:tcBorders>
              <w:top w:val="single" w:color="auto" w:sz="4" w:space="0"/>
              <w:left w:val="single" w:color="auto" w:sz="4" w:space="0"/>
              <w:bottom w:val="single" w:color="auto" w:sz="4" w:space="0"/>
              <w:right w:val="single" w:color="auto" w:sz="4" w:space="0"/>
            </w:tcBorders>
            <w:vAlign w:val="center"/>
          </w:tcPr>
          <w:p w14:paraId="63D306A8">
            <w:pPr>
              <w:snapToGrid w:val="0"/>
              <w:spacing w:before="50" w:after="50"/>
              <w:jc w:val="center"/>
              <w:rPr>
                <w:rFonts w:ascii="宋体" w:hAnsi="宋体"/>
                <w:color w:val="auto"/>
                <w:sz w:val="24"/>
                <w:highlight w:val="none"/>
              </w:rPr>
            </w:pPr>
          </w:p>
        </w:tc>
        <w:tc>
          <w:tcPr>
            <w:tcW w:w="895" w:type="dxa"/>
            <w:tcBorders>
              <w:top w:val="single" w:color="auto" w:sz="4" w:space="0"/>
              <w:left w:val="single" w:color="auto" w:sz="4" w:space="0"/>
              <w:bottom w:val="single" w:color="auto" w:sz="4" w:space="0"/>
              <w:right w:val="single" w:color="auto" w:sz="4" w:space="0"/>
            </w:tcBorders>
            <w:vAlign w:val="center"/>
          </w:tcPr>
          <w:p w14:paraId="374CA2FB">
            <w:pPr>
              <w:snapToGrid w:val="0"/>
              <w:spacing w:before="50" w:after="50"/>
              <w:jc w:val="center"/>
              <w:rPr>
                <w:rFonts w:ascii="宋体" w:hAnsi="宋体"/>
                <w:color w:val="auto"/>
                <w:sz w:val="24"/>
                <w:highlight w:val="none"/>
              </w:rPr>
            </w:pPr>
          </w:p>
        </w:tc>
        <w:tc>
          <w:tcPr>
            <w:tcW w:w="1786" w:type="dxa"/>
            <w:tcBorders>
              <w:top w:val="single" w:color="auto" w:sz="4" w:space="0"/>
              <w:left w:val="single" w:color="auto" w:sz="4" w:space="0"/>
              <w:bottom w:val="single" w:color="auto" w:sz="4" w:space="0"/>
              <w:right w:val="single" w:color="auto" w:sz="4" w:space="0"/>
            </w:tcBorders>
          </w:tcPr>
          <w:p w14:paraId="16AB3715">
            <w:pPr>
              <w:snapToGrid w:val="0"/>
              <w:spacing w:before="50" w:after="50"/>
              <w:jc w:val="center"/>
              <w:rPr>
                <w:rFonts w:ascii="宋体" w:hAnsi="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4A25794D">
            <w:pPr>
              <w:snapToGrid w:val="0"/>
              <w:spacing w:before="50" w:after="50"/>
              <w:jc w:val="center"/>
              <w:rPr>
                <w:rFonts w:ascii="宋体" w:hAnsi="宋体"/>
                <w:color w:val="auto"/>
                <w:sz w:val="24"/>
                <w:highlight w:val="none"/>
              </w:rPr>
            </w:pPr>
          </w:p>
        </w:tc>
        <w:tc>
          <w:tcPr>
            <w:tcW w:w="737" w:type="dxa"/>
            <w:tcBorders>
              <w:top w:val="single" w:color="auto" w:sz="4" w:space="0"/>
              <w:left w:val="single" w:color="auto" w:sz="4" w:space="0"/>
              <w:bottom w:val="single" w:color="auto" w:sz="4" w:space="0"/>
              <w:right w:val="single" w:color="auto" w:sz="4" w:space="0"/>
            </w:tcBorders>
            <w:vAlign w:val="center"/>
          </w:tcPr>
          <w:p w14:paraId="35543C6A">
            <w:pPr>
              <w:snapToGrid w:val="0"/>
              <w:spacing w:before="50" w:after="50"/>
              <w:jc w:val="center"/>
              <w:rPr>
                <w:rFonts w:ascii="宋体" w:hAnsi="宋体"/>
                <w:color w:val="auto"/>
                <w:sz w:val="24"/>
                <w:highlight w:val="none"/>
              </w:rPr>
            </w:pPr>
          </w:p>
        </w:tc>
        <w:tc>
          <w:tcPr>
            <w:tcW w:w="1496" w:type="dxa"/>
            <w:tcBorders>
              <w:top w:val="single" w:color="auto" w:sz="4" w:space="0"/>
              <w:left w:val="single" w:color="auto" w:sz="4" w:space="0"/>
              <w:bottom w:val="single" w:color="auto" w:sz="4" w:space="0"/>
              <w:right w:val="single" w:color="auto" w:sz="4" w:space="0"/>
            </w:tcBorders>
            <w:vAlign w:val="center"/>
          </w:tcPr>
          <w:p w14:paraId="0FFBF985">
            <w:pPr>
              <w:snapToGrid w:val="0"/>
              <w:spacing w:before="50" w:after="50"/>
              <w:jc w:val="center"/>
              <w:rPr>
                <w:rFonts w:ascii="宋体" w:hAnsi="宋体"/>
                <w:color w:val="auto"/>
                <w:sz w:val="24"/>
                <w:highlight w:val="none"/>
              </w:rPr>
            </w:pPr>
          </w:p>
        </w:tc>
      </w:tr>
    </w:tbl>
    <w:p w14:paraId="734D11A1">
      <w:pPr>
        <w:spacing w:line="360" w:lineRule="auto"/>
        <w:rPr>
          <w:rFonts w:ascii="宋体" w:hAnsi="宋体"/>
          <w:color w:val="auto"/>
          <w:sz w:val="24"/>
          <w:highlight w:val="none"/>
        </w:rPr>
      </w:pPr>
      <w:r>
        <w:rPr>
          <w:rFonts w:hint="eastAsia" w:ascii="宋体" w:hAnsi="宋体"/>
          <w:color w:val="auto"/>
          <w:sz w:val="24"/>
          <w:highlight w:val="none"/>
        </w:rPr>
        <w:t>备注：</w:t>
      </w:r>
    </w:p>
    <w:p w14:paraId="50DC0A24">
      <w:pPr>
        <w:tabs>
          <w:tab w:val="left" w:pos="1065"/>
        </w:tabs>
        <w:adjustRightInd w:val="0"/>
        <w:spacing w:line="360" w:lineRule="auto"/>
        <w:rPr>
          <w:rFonts w:ascii="宋体" w:hAnsi="宋体" w:cs="仿宋_GB2312"/>
          <w:color w:val="auto"/>
          <w:sz w:val="24"/>
          <w:highlight w:val="none"/>
        </w:rPr>
      </w:pPr>
      <w:r>
        <w:rPr>
          <w:rFonts w:hint="eastAsia" w:ascii="宋体" w:hAnsi="宋体"/>
          <w:b/>
          <w:bCs/>
          <w:color w:val="auto"/>
          <w:sz w:val="24"/>
          <w:highlight w:val="none"/>
        </w:rPr>
        <w:t>以上性能配置清单中“服务名称、数量及单位、品牌、规格型号、制造商、原产地、参数性能、指标及配置”必须如实填写完整，品牌、规格型号没有则填无，填写有缺漏的，响应文件作无效处理</w:t>
      </w:r>
      <w:r>
        <w:rPr>
          <w:rFonts w:hint="eastAsia" w:ascii="宋体" w:hAnsi="宋体"/>
          <w:b/>
          <w:color w:val="auto"/>
          <w:sz w:val="24"/>
          <w:highlight w:val="none"/>
        </w:rPr>
        <w:t>。</w:t>
      </w:r>
      <w:r>
        <w:rPr>
          <w:rFonts w:hint="eastAsia" w:ascii="宋体" w:hAnsi="宋体"/>
          <w:color w:val="auto"/>
          <w:sz w:val="24"/>
          <w:highlight w:val="none"/>
        </w:rPr>
        <w:t>服务名称、数量及单位、品牌必须与“服务需求一览表”一致，</w:t>
      </w:r>
      <w:r>
        <w:rPr>
          <w:rFonts w:hint="eastAsia" w:ascii="宋体" w:hAnsi="宋体"/>
          <w:bCs/>
          <w:color w:val="auto"/>
          <w:sz w:val="24"/>
          <w:highlight w:val="none"/>
        </w:rPr>
        <w:t>否则响应文件作无效处理</w:t>
      </w:r>
      <w:r>
        <w:rPr>
          <w:rFonts w:hint="eastAsia" w:ascii="宋体" w:hAnsi="宋体"/>
          <w:b/>
          <w:color w:val="auto"/>
          <w:sz w:val="24"/>
          <w:highlight w:val="none"/>
        </w:rPr>
        <w:t>。</w:t>
      </w:r>
      <w:r>
        <w:rPr>
          <w:rFonts w:hint="eastAsia" w:ascii="宋体" w:hAnsi="宋体" w:cs="仿宋_GB2312"/>
          <w:color w:val="auto"/>
          <w:sz w:val="24"/>
          <w:highlight w:val="none"/>
        </w:rPr>
        <w:tab/>
      </w:r>
    </w:p>
    <w:p w14:paraId="66940557">
      <w:pPr>
        <w:adjustRightInd w:val="0"/>
        <w:spacing w:line="360" w:lineRule="auto"/>
        <w:jc w:val="left"/>
        <w:rPr>
          <w:rFonts w:ascii="宋体" w:hAnsi="宋体" w:cs="仿宋_GB2312"/>
          <w:color w:val="auto"/>
          <w:sz w:val="24"/>
          <w:highlight w:val="none"/>
        </w:rPr>
      </w:pPr>
    </w:p>
    <w:p w14:paraId="7F2560C3">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2639EE5E">
      <w:pPr>
        <w:spacing w:line="500" w:lineRule="exact"/>
        <w:jc w:val="center"/>
        <w:rPr>
          <w:rFonts w:ascii="仿宋_GB2312" w:hAnsi="仿宋" w:eastAsia="仿宋_GB2312" w:cs="仿宋_GB2312"/>
          <w:color w:val="auto"/>
          <w:kern w:val="0"/>
          <w:sz w:val="24"/>
          <w:highlight w:val="none"/>
          <w:lang w:val="zh-CN"/>
        </w:rPr>
        <w:sectPr>
          <w:pgSz w:w="11911" w:h="16838"/>
          <w:pgMar w:top="1417" w:right="1417" w:bottom="1417" w:left="1417" w:header="720" w:footer="720" w:gutter="0"/>
          <w:cols w:space="0" w:num="1"/>
        </w:sectPr>
      </w:pPr>
      <w:r>
        <w:rPr>
          <w:rFonts w:hint="eastAsia" w:ascii="仿宋_GB2312" w:hAnsi="仿宋" w:eastAsia="仿宋_GB2312" w:cs="仿宋_GB2312"/>
          <w:color w:val="auto"/>
          <w:kern w:val="0"/>
          <w:sz w:val="24"/>
          <w:highlight w:val="none"/>
          <w:lang w:val="zh-CN"/>
        </w:rPr>
        <w:t>日期：  年  月   日</w:t>
      </w:r>
    </w:p>
    <w:p w14:paraId="4A70FBC5">
      <w:pPr>
        <w:numPr>
          <w:ilvl w:val="0"/>
          <w:numId w:val="0"/>
        </w:numPr>
        <w:snapToGrid w:val="0"/>
        <w:spacing w:before="120" w:beforeLines="50" w:after="50"/>
        <w:rPr>
          <w:rFonts w:hint="eastAsia" w:ascii="仿宋" w:hAnsi="仿宋" w:eastAsia="仿宋" w:cs="仿宋_GB2312"/>
          <w:b/>
          <w:color w:val="auto"/>
          <w:sz w:val="30"/>
          <w:szCs w:val="30"/>
          <w:highlight w:val="none"/>
          <w:lang w:val="en-US" w:eastAsia="zh-CN"/>
        </w:rPr>
      </w:pPr>
      <w:r>
        <w:rPr>
          <w:rFonts w:hint="eastAsia" w:ascii="仿宋" w:hAnsi="仿宋" w:eastAsia="仿宋" w:cs="仿宋_GB2312"/>
          <w:b/>
          <w:color w:val="auto"/>
          <w:kern w:val="2"/>
          <w:sz w:val="30"/>
          <w:szCs w:val="30"/>
          <w:lang w:val="en-US" w:eastAsia="zh-CN" w:bidi="ar-SA"/>
        </w:rPr>
        <w:t>八、</w:t>
      </w:r>
      <w:r>
        <w:rPr>
          <w:rFonts w:hint="eastAsia" w:ascii="仿宋" w:hAnsi="仿宋" w:eastAsia="仿宋" w:cs="仿宋_GB2312"/>
          <w:b/>
          <w:color w:val="auto"/>
          <w:sz w:val="30"/>
          <w:szCs w:val="30"/>
          <w:highlight w:val="none"/>
          <w:lang w:val="en-US" w:eastAsia="zh-CN"/>
        </w:rPr>
        <w:t>项目实施方案</w:t>
      </w:r>
    </w:p>
    <w:p w14:paraId="38E44E09">
      <w:pPr>
        <w:numPr>
          <w:ilvl w:val="0"/>
          <w:numId w:val="0"/>
        </w:numPr>
        <w:tabs>
          <w:tab w:val="left" w:pos="2155"/>
        </w:tabs>
        <w:ind w:left="2155" w:leftChars="0" w:hanging="1078" w:firstLineChars="0"/>
        <w:outlineLvl w:val="9"/>
        <w:rPr>
          <w:rFonts w:hint="eastAsia" w:ascii="Arial" w:hAnsi="Times New Roman" w:eastAsia="黑体" w:cs="仿宋_GB2312"/>
          <w:color w:val="auto"/>
          <w:kern w:val="0"/>
          <w:sz w:val="28"/>
          <w:szCs w:val="20"/>
          <w:lang w:val="en-US" w:eastAsia="zh-CN" w:bidi="ar-SA"/>
        </w:rPr>
      </w:pPr>
    </w:p>
    <w:p w14:paraId="74AF6485">
      <w:pPr>
        <w:numPr>
          <w:ilvl w:val="0"/>
          <w:numId w:val="0"/>
        </w:numPr>
        <w:tabs>
          <w:tab w:val="left" w:pos="2155"/>
        </w:tabs>
        <w:outlineLvl w:val="9"/>
        <w:rPr>
          <w:rFonts w:hint="eastAsia" w:ascii="Arial" w:hAnsi="Times New Roman" w:eastAsia="黑体" w:cs="仿宋_GB2312"/>
          <w:color w:val="auto"/>
          <w:kern w:val="0"/>
          <w:sz w:val="28"/>
          <w:szCs w:val="20"/>
          <w:lang w:val="en-US" w:eastAsia="zh-CN" w:bidi="ar-SA"/>
        </w:rPr>
      </w:pPr>
    </w:p>
    <w:p w14:paraId="4702763D">
      <w:pPr>
        <w:numPr>
          <w:ilvl w:val="0"/>
          <w:numId w:val="0"/>
        </w:numPr>
        <w:snapToGrid w:val="0"/>
        <w:spacing w:before="120" w:beforeLines="50" w:after="50"/>
        <w:rPr>
          <w:rFonts w:hint="eastAsia" w:ascii="仿宋" w:hAnsi="仿宋" w:eastAsia="仿宋" w:cs="仿宋_GB2312"/>
          <w:b/>
          <w:color w:val="auto"/>
          <w:sz w:val="30"/>
          <w:szCs w:val="30"/>
          <w:highlight w:val="none"/>
          <w:lang w:val="en-US" w:eastAsia="zh-CN"/>
        </w:rPr>
      </w:pPr>
    </w:p>
    <w:p w14:paraId="58B3C96A">
      <w:pPr>
        <w:numPr>
          <w:ilvl w:val="0"/>
          <w:numId w:val="0"/>
        </w:numPr>
        <w:snapToGrid w:val="0"/>
        <w:spacing w:before="120" w:beforeLines="50" w:after="50"/>
        <w:rPr>
          <w:rFonts w:hint="default" w:ascii="仿宋" w:hAnsi="仿宋" w:eastAsia="仿宋" w:cs="仿宋_GB2312"/>
          <w:b/>
          <w:color w:val="auto"/>
          <w:sz w:val="30"/>
          <w:szCs w:val="30"/>
          <w:highlight w:val="none"/>
          <w:lang w:val="en-US" w:eastAsia="zh-CN"/>
        </w:rPr>
      </w:pPr>
      <w:r>
        <w:rPr>
          <w:rFonts w:hint="eastAsia" w:ascii="仿宋" w:hAnsi="仿宋" w:eastAsia="仿宋" w:cs="仿宋_GB2312"/>
          <w:b/>
          <w:color w:val="auto"/>
          <w:sz w:val="30"/>
          <w:szCs w:val="30"/>
          <w:highlight w:val="none"/>
          <w:lang w:val="en-US" w:eastAsia="zh-CN"/>
        </w:rPr>
        <w:t>九、预防保障措施及应急预案</w:t>
      </w:r>
    </w:p>
    <w:p w14:paraId="5BDE968B">
      <w:pPr>
        <w:numPr>
          <w:ilvl w:val="0"/>
          <w:numId w:val="0"/>
        </w:numPr>
        <w:snapToGrid w:val="0"/>
        <w:spacing w:before="120" w:beforeLines="50" w:after="50"/>
        <w:rPr>
          <w:rFonts w:hint="eastAsia" w:ascii="仿宋" w:hAnsi="仿宋" w:eastAsia="仿宋" w:cs="仿宋_GB2312"/>
          <w:b/>
          <w:color w:val="auto"/>
          <w:sz w:val="30"/>
          <w:szCs w:val="30"/>
          <w:highlight w:val="none"/>
          <w:lang w:val="en-US" w:eastAsia="zh-CN"/>
        </w:rPr>
      </w:pPr>
    </w:p>
    <w:p w14:paraId="16BECF9E">
      <w:pPr>
        <w:numPr>
          <w:ilvl w:val="0"/>
          <w:numId w:val="0"/>
        </w:numPr>
        <w:snapToGrid w:val="0"/>
        <w:spacing w:before="120" w:beforeLines="50" w:after="50"/>
        <w:rPr>
          <w:rFonts w:hint="eastAsia" w:ascii="仿宋" w:hAnsi="仿宋" w:eastAsia="仿宋" w:cs="仿宋_GB2312"/>
          <w:b/>
          <w:color w:val="auto"/>
          <w:sz w:val="30"/>
          <w:szCs w:val="30"/>
          <w:highlight w:val="none"/>
          <w:lang w:val="en-US" w:eastAsia="zh-CN"/>
        </w:rPr>
      </w:pPr>
    </w:p>
    <w:p w14:paraId="624746EF">
      <w:pPr>
        <w:numPr>
          <w:ilvl w:val="0"/>
          <w:numId w:val="0"/>
        </w:numPr>
        <w:snapToGrid w:val="0"/>
        <w:spacing w:before="120" w:beforeLines="50" w:after="50"/>
        <w:rPr>
          <w:rFonts w:hint="eastAsia" w:ascii="仿宋" w:hAnsi="仿宋" w:eastAsia="仿宋" w:cs="仿宋_GB2312"/>
          <w:b/>
          <w:color w:val="auto"/>
          <w:sz w:val="30"/>
          <w:szCs w:val="30"/>
          <w:highlight w:val="none"/>
          <w:lang w:val="en-US" w:eastAsia="zh-CN"/>
        </w:rPr>
      </w:pPr>
    </w:p>
    <w:p w14:paraId="0C4E8E67">
      <w:pPr>
        <w:numPr>
          <w:ilvl w:val="0"/>
          <w:numId w:val="0"/>
        </w:numPr>
        <w:snapToGrid w:val="0"/>
        <w:spacing w:before="120" w:beforeLines="50" w:after="50"/>
        <w:rPr>
          <w:rFonts w:hint="default" w:ascii="仿宋" w:hAnsi="仿宋" w:eastAsia="仿宋" w:cs="仿宋_GB2312"/>
          <w:b/>
          <w:color w:val="auto"/>
          <w:sz w:val="30"/>
          <w:szCs w:val="30"/>
          <w:highlight w:val="none"/>
          <w:lang w:val="en-US" w:eastAsia="zh-CN"/>
        </w:rPr>
      </w:pPr>
      <w:r>
        <w:rPr>
          <w:rFonts w:hint="eastAsia" w:ascii="仿宋" w:hAnsi="仿宋" w:eastAsia="仿宋" w:cs="仿宋_GB2312"/>
          <w:b/>
          <w:color w:val="auto"/>
          <w:sz w:val="30"/>
          <w:szCs w:val="30"/>
          <w:highlight w:val="none"/>
          <w:lang w:val="en-US" w:eastAsia="zh-CN"/>
        </w:rPr>
        <w:t>十、设计方案</w:t>
      </w:r>
    </w:p>
    <w:p w14:paraId="3FEB5B5E">
      <w:pPr>
        <w:rPr>
          <w:rFonts w:hint="eastAsia" w:ascii="Arial" w:hAnsi="Times New Roman" w:eastAsia="黑体" w:cs="仿宋_GB2312"/>
          <w:color w:val="auto"/>
          <w:kern w:val="0"/>
          <w:sz w:val="28"/>
          <w:szCs w:val="20"/>
          <w:lang w:val="en-US" w:eastAsia="zh-CN" w:bidi="ar-SA"/>
        </w:rPr>
      </w:pPr>
      <w:r>
        <w:rPr>
          <w:rFonts w:hint="eastAsia" w:ascii="Arial" w:hAnsi="Times New Roman" w:eastAsia="黑体" w:cs="仿宋_GB2312"/>
          <w:color w:val="auto"/>
          <w:kern w:val="0"/>
          <w:sz w:val="28"/>
          <w:szCs w:val="20"/>
          <w:lang w:val="en-US" w:eastAsia="zh-CN" w:bidi="ar-SA"/>
        </w:rPr>
        <w:br w:type="page"/>
      </w:r>
    </w:p>
    <w:p w14:paraId="33CE311C">
      <w:pPr>
        <w:numPr>
          <w:ilvl w:val="0"/>
          <w:numId w:val="0"/>
        </w:numPr>
        <w:tabs>
          <w:tab w:val="left" w:pos="2155"/>
        </w:tabs>
        <w:outlineLvl w:val="9"/>
      </w:pPr>
      <w:r>
        <w:rPr>
          <w:rFonts w:hint="eastAsia" w:ascii="Arial" w:hAnsi="Times New Roman" w:eastAsia="黑体" w:cs="仿宋_GB2312"/>
          <w:color w:val="auto"/>
          <w:kern w:val="0"/>
          <w:sz w:val="28"/>
          <w:szCs w:val="20"/>
          <w:lang w:val="en-US" w:eastAsia="zh-CN" w:bidi="ar-SA"/>
        </w:rPr>
        <w:t>十</w:t>
      </w:r>
      <w:r>
        <w:rPr>
          <w:rFonts w:hint="eastAsia" w:ascii="Arial" w:eastAsia="黑体" w:cs="仿宋_GB2312"/>
          <w:color w:val="auto"/>
          <w:kern w:val="0"/>
          <w:sz w:val="28"/>
          <w:szCs w:val="20"/>
          <w:lang w:val="en-US" w:eastAsia="zh-CN" w:bidi="ar-SA"/>
        </w:rPr>
        <w:t>一</w:t>
      </w:r>
      <w:r>
        <w:rPr>
          <w:rFonts w:hint="eastAsia" w:ascii="Arial" w:hAnsi="Times New Roman" w:eastAsia="黑体" w:cs="仿宋_GB2312"/>
          <w:color w:val="auto"/>
          <w:kern w:val="0"/>
          <w:sz w:val="28"/>
          <w:szCs w:val="20"/>
          <w:lang w:val="en-US" w:eastAsia="zh-CN" w:bidi="ar-SA"/>
        </w:rPr>
        <w:t>、</w:t>
      </w:r>
      <w:r>
        <w:rPr>
          <w:rFonts w:hint="eastAsia" w:ascii="仿宋" w:hAnsi="仿宋" w:eastAsia="仿宋" w:cs="仿宋_GB2312"/>
          <w:b/>
          <w:color w:val="auto"/>
          <w:sz w:val="30"/>
          <w:szCs w:val="30"/>
          <w:highlight w:val="none"/>
          <w:lang w:val="en-US" w:eastAsia="zh-CN"/>
        </w:rPr>
        <w:t>服务承诺</w:t>
      </w:r>
      <w:r>
        <w:rPr>
          <w:rFonts w:hint="default" w:ascii="仿宋" w:hAnsi="仿宋" w:eastAsia="仿宋" w:cs="仿宋_GB2312"/>
          <w:b/>
          <w:color w:val="auto"/>
          <w:sz w:val="30"/>
          <w:szCs w:val="30"/>
          <w:highlight w:val="none"/>
          <w:lang w:val="en-US" w:eastAsia="zh-CN"/>
        </w:rPr>
        <w:t>方案</w:t>
      </w:r>
    </w:p>
    <w:p w14:paraId="725F8D62">
      <w:pPr>
        <w:snapToGrid w:val="0"/>
        <w:spacing w:before="120" w:beforeLines="50" w:after="50"/>
        <w:ind w:left="142"/>
        <w:jc w:val="center"/>
        <w:rPr>
          <w:rFonts w:ascii="宋体" w:hAnsi="宋体"/>
          <w:b/>
          <w:color w:val="auto"/>
          <w:sz w:val="32"/>
          <w:szCs w:val="32"/>
          <w:highlight w:val="none"/>
        </w:rPr>
      </w:pPr>
      <w:r>
        <w:rPr>
          <w:rFonts w:hint="eastAsia" w:ascii="宋体" w:hAnsi="宋体"/>
          <w:b/>
          <w:color w:val="auto"/>
          <w:sz w:val="32"/>
          <w:szCs w:val="32"/>
          <w:highlight w:val="none"/>
        </w:rPr>
        <w:t>1、服务承诺</w:t>
      </w:r>
    </w:p>
    <w:p w14:paraId="1479D5CF">
      <w:pPr>
        <w:autoSpaceDE w:val="0"/>
        <w:autoSpaceDN w:val="0"/>
        <w:spacing w:line="360" w:lineRule="auto"/>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附表A:服务机构情况表</w:t>
      </w:r>
      <w:r>
        <w:rPr>
          <w:rFonts w:hint="eastAsia" w:ascii="仿宋_GB2312" w:hAnsi="仿宋" w:eastAsia="仿宋_GB2312" w:cs="仿宋_GB2312"/>
          <w:color w:val="auto"/>
          <w:sz w:val="24"/>
          <w:highlight w:val="none"/>
        </w:rPr>
        <w:t>（按此格式自制）</w:t>
      </w:r>
    </w:p>
    <w:tbl>
      <w:tblPr>
        <w:tblStyle w:val="2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2486"/>
        <w:gridCol w:w="1162"/>
        <w:gridCol w:w="1322"/>
        <w:gridCol w:w="2103"/>
        <w:gridCol w:w="1339"/>
      </w:tblGrid>
      <w:tr w14:paraId="6CE57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tcBorders>
              <w:top w:val="single" w:color="auto" w:sz="4" w:space="0"/>
              <w:left w:val="single" w:color="auto" w:sz="4" w:space="0"/>
              <w:bottom w:val="single" w:color="auto" w:sz="4" w:space="0"/>
              <w:right w:val="single" w:color="auto" w:sz="4" w:space="0"/>
            </w:tcBorders>
          </w:tcPr>
          <w:p w14:paraId="14D2B054">
            <w:pPr>
              <w:autoSpaceDE w:val="0"/>
              <w:autoSpaceDN w:val="0"/>
              <w:spacing w:line="360" w:lineRule="auto"/>
              <w:jc w:val="center"/>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序号</w:t>
            </w:r>
          </w:p>
        </w:tc>
        <w:tc>
          <w:tcPr>
            <w:tcW w:w="1337" w:type="pct"/>
            <w:tcBorders>
              <w:top w:val="single" w:color="auto" w:sz="4" w:space="0"/>
              <w:left w:val="single" w:color="auto" w:sz="4" w:space="0"/>
              <w:bottom w:val="single" w:color="auto" w:sz="4" w:space="0"/>
              <w:right w:val="single" w:color="auto" w:sz="4" w:space="0"/>
            </w:tcBorders>
          </w:tcPr>
          <w:p w14:paraId="79CEFCBF">
            <w:pPr>
              <w:autoSpaceDE w:val="0"/>
              <w:autoSpaceDN w:val="0"/>
              <w:spacing w:line="360" w:lineRule="auto"/>
              <w:jc w:val="center"/>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机构名称</w:t>
            </w:r>
          </w:p>
        </w:tc>
        <w:tc>
          <w:tcPr>
            <w:tcW w:w="625" w:type="pct"/>
            <w:tcBorders>
              <w:top w:val="single" w:color="auto" w:sz="4" w:space="0"/>
              <w:left w:val="single" w:color="auto" w:sz="4" w:space="0"/>
              <w:bottom w:val="single" w:color="auto" w:sz="4" w:space="0"/>
              <w:right w:val="single" w:color="auto" w:sz="4" w:space="0"/>
            </w:tcBorders>
          </w:tcPr>
          <w:p w14:paraId="0F912303">
            <w:pPr>
              <w:autoSpaceDE w:val="0"/>
              <w:autoSpaceDN w:val="0"/>
              <w:spacing w:line="360" w:lineRule="auto"/>
              <w:jc w:val="center"/>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机构性质</w:t>
            </w:r>
          </w:p>
        </w:tc>
        <w:tc>
          <w:tcPr>
            <w:tcW w:w="711" w:type="pct"/>
            <w:tcBorders>
              <w:top w:val="single" w:color="auto" w:sz="4" w:space="0"/>
              <w:left w:val="single" w:color="auto" w:sz="4" w:space="0"/>
              <w:bottom w:val="single" w:color="auto" w:sz="4" w:space="0"/>
              <w:right w:val="single" w:color="auto" w:sz="4" w:space="0"/>
            </w:tcBorders>
          </w:tcPr>
          <w:p w14:paraId="02B03F76">
            <w:pPr>
              <w:autoSpaceDE w:val="0"/>
              <w:autoSpaceDN w:val="0"/>
              <w:spacing w:line="360" w:lineRule="auto"/>
              <w:jc w:val="center"/>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注册地址</w:t>
            </w:r>
          </w:p>
        </w:tc>
        <w:tc>
          <w:tcPr>
            <w:tcW w:w="1131" w:type="pct"/>
            <w:tcBorders>
              <w:top w:val="single" w:color="auto" w:sz="4" w:space="0"/>
              <w:left w:val="single" w:color="auto" w:sz="4" w:space="0"/>
              <w:bottom w:val="single" w:color="auto" w:sz="4" w:space="0"/>
              <w:right w:val="single" w:color="auto" w:sz="4" w:space="0"/>
            </w:tcBorders>
          </w:tcPr>
          <w:p w14:paraId="73D0CCB0">
            <w:pPr>
              <w:autoSpaceDE w:val="0"/>
              <w:autoSpaceDN w:val="0"/>
              <w:spacing w:line="360" w:lineRule="auto"/>
              <w:jc w:val="center"/>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服务技术人员数量</w:t>
            </w:r>
          </w:p>
        </w:tc>
        <w:tc>
          <w:tcPr>
            <w:tcW w:w="720" w:type="pct"/>
            <w:tcBorders>
              <w:top w:val="single" w:color="auto" w:sz="4" w:space="0"/>
              <w:left w:val="single" w:color="auto" w:sz="4" w:space="0"/>
              <w:bottom w:val="single" w:color="auto" w:sz="4" w:space="0"/>
              <w:right w:val="single" w:color="auto" w:sz="4" w:space="0"/>
            </w:tcBorders>
          </w:tcPr>
          <w:p w14:paraId="7B6CF672">
            <w:pPr>
              <w:autoSpaceDE w:val="0"/>
              <w:autoSpaceDN w:val="0"/>
              <w:spacing w:line="360" w:lineRule="auto"/>
              <w:jc w:val="center"/>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联系电话</w:t>
            </w:r>
          </w:p>
        </w:tc>
      </w:tr>
      <w:tr w14:paraId="4B5CE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tcBorders>
              <w:top w:val="single" w:color="auto" w:sz="4" w:space="0"/>
              <w:left w:val="single" w:color="auto" w:sz="4" w:space="0"/>
              <w:bottom w:val="single" w:color="auto" w:sz="4" w:space="0"/>
              <w:right w:val="single" w:color="auto" w:sz="4" w:space="0"/>
            </w:tcBorders>
          </w:tcPr>
          <w:p w14:paraId="61DCF0AD">
            <w:pPr>
              <w:autoSpaceDE w:val="0"/>
              <w:autoSpaceDN w:val="0"/>
              <w:spacing w:line="360" w:lineRule="auto"/>
              <w:jc w:val="center"/>
              <w:rPr>
                <w:rFonts w:ascii="仿宋_GB2312" w:hAnsi="仿宋" w:eastAsia="仿宋_GB2312" w:cs="仿宋_GB2312"/>
                <w:color w:val="auto"/>
                <w:sz w:val="24"/>
                <w:highlight w:val="none"/>
              </w:rPr>
            </w:pPr>
          </w:p>
        </w:tc>
        <w:tc>
          <w:tcPr>
            <w:tcW w:w="1337" w:type="pct"/>
            <w:tcBorders>
              <w:top w:val="single" w:color="auto" w:sz="4" w:space="0"/>
              <w:left w:val="single" w:color="auto" w:sz="4" w:space="0"/>
              <w:bottom w:val="single" w:color="auto" w:sz="4" w:space="0"/>
              <w:right w:val="single" w:color="auto" w:sz="4" w:space="0"/>
            </w:tcBorders>
          </w:tcPr>
          <w:p w14:paraId="7CB94321">
            <w:pPr>
              <w:autoSpaceDE w:val="0"/>
              <w:autoSpaceDN w:val="0"/>
              <w:spacing w:line="360" w:lineRule="auto"/>
              <w:jc w:val="center"/>
              <w:rPr>
                <w:rFonts w:ascii="仿宋_GB2312" w:hAnsi="仿宋" w:eastAsia="仿宋_GB2312" w:cs="仿宋_GB2312"/>
                <w:color w:val="auto"/>
                <w:sz w:val="24"/>
                <w:highlight w:val="none"/>
              </w:rPr>
            </w:pPr>
          </w:p>
        </w:tc>
        <w:tc>
          <w:tcPr>
            <w:tcW w:w="625" w:type="pct"/>
            <w:tcBorders>
              <w:top w:val="single" w:color="auto" w:sz="4" w:space="0"/>
              <w:left w:val="single" w:color="auto" w:sz="4" w:space="0"/>
              <w:bottom w:val="single" w:color="auto" w:sz="4" w:space="0"/>
              <w:right w:val="single" w:color="auto" w:sz="4" w:space="0"/>
            </w:tcBorders>
          </w:tcPr>
          <w:p w14:paraId="2939A574">
            <w:pPr>
              <w:autoSpaceDE w:val="0"/>
              <w:autoSpaceDN w:val="0"/>
              <w:spacing w:line="360" w:lineRule="auto"/>
              <w:jc w:val="center"/>
              <w:rPr>
                <w:rFonts w:ascii="仿宋_GB2312" w:hAnsi="仿宋" w:eastAsia="仿宋_GB2312" w:cs="仿宋_GB2312"/>
                <w:color w:val="auto"/>
                <w:sz w:val="24"/>
                <w:highlight w:val="none"/>
              </w:rPr>
            </w:pPr>
          </w:p>
        </w:tc>
        <w:tc>
          <w:tcPr>
            <w:tcW w:w="711" w:type="pct"/>
            <w:tcBorders>
              <w:top w:val="single" w:color="auto" w:sz="4" w:space="0"/>
              <w:left w:val="single" w:color="auto" w:sz="4" w:space="0"/>
              <w:bottom w:val="single" w:color="auto" w:sz="4" w:space="0"/>
              <w:right w:val="single" w:color="auto" w:sz="4" w:space="0"/>
            </w:tcBorders>
          </w:tcPr>
          <w:p w14:paraId="32B6811D">
            <w:pPr>
              <w:autoSpaceDE w:val="0"/>
              <w:autoSpaceDN w:val="0"/>
              <w:spacing w:line="360" w:lineRule="auto"/>
              <w:jc w:val="center"/>
              <w:rPr>
                <w:rFonts w:ascii="仿宋_GB2312" w:hAnsi="仿宋" w:eastAsia="仿宋_GB2312" w:cs="仿宋_GB2312"/>
                <w:color w:val="auto"/>
                <w:sz w:val="24"/>
                <w:highlight w:val="none"/>
              </w:rPr>
            </w:pPr>
          </w:p>
        </w:tc>
        <w:tc>
          <w:tcPr>
            <w:tcW w:w="1131" w:type="pct"/>
            <w:tcBorders>
              <w:top w:val="single" w:color="auto" w:sz="4" w:space="0"/>
              <w:left w:val="single" w:color="auto" w:sz="4" w:space="0"/>
              <w:bottom w:val="single" w:color="auto" w:sz="4" w:space="0"/>
              <w:right w:val="single" w:color="auto" w:sz="4" w:space="0"/>
            </w:tcBorders>
          </w:tcPr>
          <w:p w14:paraId="212D9933">
            <w:pPr>
              <w:autoSpaceDE w:val="0"/>
              <w:autoSpaceDN w:val="0"/>
              <w:spacing w:line="360" w:lineRule="auto"/>
              <w:jc w:val="center"/>
              <w:rPr>
                <w:rFonts w:ascii="仿宋_GB2312" w:hAnsi="仿宋" w:eastAsia="仿宋_GB2312" w:cs="仿宋_GB2312"/>
                <w:color w:val="auto"/>
                <w:sz w:val="24"/>
                <w:highlight w:val="none"/>
              </w:rPr>
            </w:pPr>
          </w:p>
        </w:tc>
        <w:tc>
          <w:tcPr>
            <w:tcW w:w="720" w:type="pct"/>
            <w:tcBorders>
              <w:top w:val="single" w:color="auto" w:sz="4" w:space="0"/>
              <w:left w:val="single" w:color="auto" w:sz="4" w:space="0"/>
              <w:bottom w:val="single" w:color="auto" w:sz="4" w:space="0"/>
              <w:right w:val="single" w:color="auto" w:sz="4" w:space="0"/>
            </w:tcBorders>
          </w:tcPr>
          <w:p w14:paraId="54130E55">
            <w:pPr>
              <w:autoSpaceDE w:val="0"/>
              <w:autoSpaceDN w:val="0"/>
              <w:spacing w:line="360" w:lineRule="auto"/>
              <w:jc w:val="center"/>
              <w:rPr>
                <w:rFonts w:ascii="仿宋_GB2312" w:hAnsi="仿宋" w:eastAsia="仿宋_GB2312" w:cs="仿宋_GB2312"/>
                <w:color w:val="auto"/>
                <w:sz w:val="24"/>
                <w:highlight w:val="none"/>
              </w:rPr>
            </w:pPr>
          </w:p>
        </w:tc>
      </w:tr>
      <w:tr w14:paraId="4699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tcBorders>
              <w:top w:val="single" w:color="auto" w:sz="4" w:space="0"/>
              <w:left w:val="single" w:color="auto" w:sz="4" w:space="0"/>
              <w:bottom w:val="single" w:color="auto" w:sz="4" w:space="0"/>
              <w:right w:val="single" w:color="auto" w:sz="4" w:space="0"/>
            </w:tcBorders>
          </w:tcPr>
          <w:p w14:paraId="4987CDEA">
            <w:pPr>
              <w:autoSpaceDE w:val="0"/>
              <w:autoSpaceDN w:val="0"/>
              <w:spacing w:line="360" w:lineRule="auto"/>
              <w:jc w:val="center"/>
              <w:rPr>
                <w:rFonts w:ascii="仿宋_GB2312" w:hAnsi="仿宋" w:eastAsia="仿宋_GB2312" w:cs="仿宋_GB2312"/>
                <w:color w:val="auto"/>
                <w:sz w:val="24"/>
                <w:highlight w:val="none"/>
              </w:rPr>
            </w:pPr>
          </w:p>
        </w:tc>
        <w:tc>
          <w:tcPr>
            <w:tcW w:w="1337" w:type="pct"/>
            <w:tcBorders>
              <w:top w:val="single" w:color="auto" w:sz="4" w:space="0"/>
              <w:left w:val="single" w:color="auto" w:sz="4" w:space="0"/>
              <w:bottom w:val="single" w:color="auto" w:sz="4" w:space="0"/>
              <w:right w:val="single" w:color="auto" w:sz="4" w:space="0"/>
            </w:tcBorders>
          </w:tcPr>
          <w:p w14:paraId="35F92FB6">
            <w:pPr>
              <w:autoSpaceDE w:val="0"/>
              <w:autoSpaceDN w:val="0"/>
              <w:spacing w:line="360" w:lineRule="auto"/>
              <w:jc w:val="center"/>
              <w:rPr>
                <w:rFonts w:ascii="仿宋_GB2312" w:hAnsi="仿宋" w:eastAsia="仿宋_GB2312" w:cs="仿宋_GB2312"/>
                <w:color w:val="auto"/>
                <w:sz w:val="24"/>
                <w:highlight w:val="none"/>
              </w:rPr>
            </w:pPr>
          </w:p>
        </w:tc>
        <w:tc>
          <w:tcPr>
            <w:tcW w:w="625" w:type="pct"/>
            <w:tcBorders>
              <w:top w:val="single" w:color="auto" w:sz="4" w:space="0"/>
              <w:left w:val="single" w:color="auto" w:sz="4" w:space="0"/>
              <w:bottom w:val="single" w:color="auto" w:sz="4" w:space="0"/>
              <w:right w:val="single" w:color="auto" w:sz="4" w:space="0"/>
            </w:tcBorders>
          </w:tcPr>
          <w:p w14:paraId="13C0B67E">
            <w:pPr>
              <w:autoSpaceDE w:val="0"/>
              <w:autoSpaceDN w:val="0"/>
              <w:spacing w:line="360" w:lineRule="auto"/>
              <w:jc w:val="center"/>
              <w:rPr>
                <w:rFonts w:ascii="仿宋_GB2312" w:hAnsi="仿宋" w:eastAsia="仿宋_GB2312" w:cs="仿宋_GB2312"/>
                <w:color w:val="auto"/>
                <w:sz w:val="24"/>
                <w:highlight w:val="none"/>
              </w:rPr>
            </w:pPr>
          </w:p>
        </w:tc>
        <w:tc>
          <w:tcPr>
            <w:tcW w:w="711" w:type="pct"/>
            <w:tcBorders>
              <w:top w:val="single" w:color="auto" w:sz="4" w:space="0"/>
              <w:left w:val="single" w:color="auto" w:sz="4" w:space="0"/>
              <w:bottom w:val="single" w:color="auto" w:sz="4" w:space="0"/>
              <w:right w:val="single" w:color="auto" w:sz="4" w:space="0"/>
            </w:tcBorders>
          </w:tcPr>
          <w:p w14:paraId="686BBA1B">
            <w:pPr>
              <w:autoSpaceDE w:val="0"/>
              <w:autoSpaceDN w:val="0"/>
              <w:spacing w:line="360" w:lineRule="auto"/>
              <w:jc w:val="center"/>
              <w:rPr>
                <w:rFonts w:ascii="仿宋_GB2312" w:hAnsi="仿宋" w:eastAsia="仿宋_GB2312" w:cs="仿宋_GB2312"/>
                <w:color w:val="auto"/>
                <w:sz w:val="24"/>
                <w:highlight w:val="none"/>
              </w:rPr>
            </w:pPr>
          </w:p>
        </w:tc>
        <w:tc>
          <w:tcPr>
            <w:tcW w:w="1131" w:type="pct"/>
            <w:tcBorders>
              <w:top w:val="single" w:color="auto" w:sz="4" w:space="0"/>
              <w:left w:val="single" w:color="auto" w:sz="4" w:space="0"/>
              <w:bottom w:val="single" w:color="auto" w:sz="4" w:space="0"/>
              <w:right w:val="single" w:color="auto" w:sz="4" w:space="0"/>
            </w:tcBorders>
          </w:tcPr>
          <w:p w14:paraId="7FE69099">
            <w:pPr>
              <w:autoSpaceDE w:val="0"/>
              <w:autoSpaceDN w:val="0"/>
              <w:spacing w:line="360" w:lineRule="auto"/>
              <w:jc w:val="center"/>
              <w:rPr>
                <w:rFonts w:ascii="仿宋_GB2312" w:hAnsi="仿宋" w:eastAsia="仿宋_GB2312" w:cs="仿宋_GB2312"/>
                <w:color w:val="auto"/>
                <w:sz w:val="24"/>
                <w:highlight w:val="none"/>
              </w:rPr>
            </w:pPr>
          </w:p>
        </w:tc>
        <w:tc>
          <w:tcPr>
            <w:tcW w:w="720" w:type="pct"/>
            <w:tcBorders>
              <w:top w:val="single" w:color="auto" w:sz="4" w:space="0"/>
              <w:left w:val="single" w:color="auto" w:sz="4" w:space="0"/>
              <w:bottom w:val="single" w:color="auto" w:sz="4" w:space="0"/>
              <w:right w:val="single" w:color="auto" w:sz="4" w:space="0"/>
            </w:tcBorders>
          </w:tcPr>
          <w:p w14:paraId="5DD9B5C3">
            <w:pPr>
              <w:autoSpaceDE w:val="0"/>
              <w:autoSpaceDN w:val="0"/>
              <w:spacing w:line="360" w:lineRule="auto"/>
              <w:jc w:val="center"/>
              <w:rPr>
                <w:rFonts w:ascii="仿宋_GB2312" w:hAnsi="仿宋" w:eastAsia="仿宋_GB2312" w:cs="仿宋_GB2312"/>
                <w:color w:val="auto"/>
                <w:sz w:val="24"/>
                <w:highlight w:val="none"/>
              </w:rPr>
            </w:pPr>
          </w:p>
        </w:tc>
      </w:tr>
      <w:tr w14:paraId="516B5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tcBorders>
              <w:top w:val="single" w:color="auto" w:sz="4" w:space="0"/>
              <w:left w:val="single" w:color="auto" w:sz="4" w:space="0"/>
              <w:bottom w:val="single" w:color="auto" w:sz="4" w:space="0"/>
              <w:right w:val="single" w:color="auto" w:sz="4" w:space="0"/>
            </w:tcBorders>
          </w:tcPr>
          <w:p w14:paraId="543AA397">
            <w:pPr>
              <w:autoSpaceDE w:val="0"/>
              <w:autoSpaceDN w:val="0"/>
              <w:spacing w:line="360" w:lineRule="auto"/>
              <w:jc w:val="center"/>
              <w:rPr>
                <w:rFonts w:ascii="仿宋_GB2312" w:hAnsi="仿宋" w:eastAsia="仿宋_GB2312" w:cs="仿宋_GB2312"/>
                <w:color w:val="auto"/>
                <w:sz w:val="24"/>
                <w:highlight w:val="none"/>
              </w:rPr>
            </w:pPr>
          </w:p>
        </w:tc>
        <w:tc>
          <w:tcPr>
            <w:tcW w:w="1337" w:type="pct"/>
            <w:tcBorders>
              <w:top w:val="single" w:color="auto" w:sz="4" w:space="0"/>
              <w:left w:val="single" w:color="auto" w:sz="4" w:space="0"/>
              <w:bottom w:val="single" w:color="auto" w:sz="4" w:space="0"/>
              <w:right w:val="single" w:color="auto" w:sz="4" w:space="0"/>
            </w:tcBorders>
          </w:tcPr>
          <w:p w14:paraId="040FA55B">
            <w:pPr>
              <w:autoSpaceDE w:val="0"/>
              <w:autoSpaceDN w:val="0"/>
              <w:spacing w:line="360" w:lineRule="auto"/>
              <w:jc w:val="center"/>
              <w:rPr>
                <w:rFonts w:ascii="仿宋_GB2312" w:hAnsi="仿宋" w:eastAsia="仿宋_GB2312" w:cs="仿宋_GB2312"/>
                <w:color w:val="auto"/>
                <w:sz w:val="24"/>
                <w:highlight w:val="none"/>
              </w:rPr>
            </w:pPr>
          </w:p>
        </w:tc>
        <w:tc>
          <w:tcPr>
            <w:tcW w:w="625" w:type="pct"/>
            <w:tcBorders>
              <w:top w:val="single" w:color="auto" w:sz="4" w:space="0"/>
              <w:left w:val="single" w:color="auto" w:sz="4" w:space="0"/>
              <w:bottom w:val="single" w:color="auto" w:sz="4" w:space="0"/>
              <w:right w:val="single" w:color="auto" w:sz="4" w:space="0"/>
            </w:tcBorders>
          </w:tcPr>
          <w:p w14:paraId="46BE9651">
            <w:pPr>
              <w:autoSpaceDE w:val="0"/>
              <w:autoSpaceDN w:val="0"/>
              <w:spacing w:line="360" w:lineRule="auto"/>
              <w:jc w:val="center"/>
              <w:rPr>
                <w:rFonts w:ascii="仿宋_GB2312" w:hAnsi="仿宋" w:eastAsia="仿宋_GB2312" w:cs="仿宋_GB2312"/>
                <w:color w:val="auto"/>
                <w:sz w:val="24"/>
                <w:highlight w:val="none"/>
              </w:rPr>
            </w:pPr>
          </w:p>
        </w:tc>
        <w:tc>
          <w:tcPr>
            <w:tcW w:w="711" w:type="pct"/>
            <w:tcBorders>
              <w:top w:val="single" w:color="auto" w:sz="4" w:space="0"/>
              <w:left w:val="single" w:color="auto" w:sz="4" w:space="0"/>
              <w:bottom w:val="single" w:color="auto" w:sz="4" w:space="0"/>
              <w:right w:val="single" w:color="auto" w:sz="4" w:space="0"/>
            </w:tcBorders>
          </w:tcPr>
          <w:p w14:paraId="692C7409">
            <w:pPr>
              <w:autoSpaceDE w:val="0"/>
              <w:autoSpaceDN w:val="0"/>
              <w:spacing w:line="360" w:lineRule="auto"/>
              <w:jc w:val="center"/>
              <w:rPr>
                <w:rFonts w:ascii="仿宋_GB2312" w:hAnsi="仿宋" w:eastAsia="仿宋_GB2312" w:cs="仿宋_GB2312"/>
                <w:color w:val="auto"/>
                <w:sz w:val="24"/>
                <w:highlight w:val="none"/>
              </w:rPr>
            </w:pPr>
          </w:p>
        </w:tc>
        <w:tc>
          <w:tcPr>
            <w:tcW w:w="1131" w:type="pct"/>
            <w:tcBorders>
              <w:top w:val="single" w:color="auto" w:sz="4" w:space="0"/>
              <w:left w:val="single" w:color="auto" w:sz="4" w:space="0"/>
              <w:bottom w:val="single" w:color="auto" w:sz="4" w:space="0"/>
              <w:right w:val="single" w:color="auto" w:sz="4" w:space="0"/>
            </w:tcBorders>
          </w:tcPr>
          <w:p w14:paraId="1A954FA3">
            <w:pPr>
              <w:autoSpaceDE w:val="0"/>
              <w:autoSpaceDN w:val="0"/>
              <w:spacing w:line="360" w:lineRule="auto"/>
              <w:jc w:val="center"/>
              <w:rPr>
                <w:rFonts w:ascii="仿宋_GB2312" w:hAnsi="仿宋" w:eastAsia="仿宋_GB2312" w:cs="仿宋_GB2312"/>
                <w:color w:val="auto"/>
                <w:sz w:val="24"/>
                <w:highlight w:val="none"/>
              </w:rPr>
            </w:pPr>
          </w:p>
        </w:tc>
        <w:tc>
          <w:tcPr>
            <w:tcW w:w="720" w:type="pct"/>
            <w:tcBorders>
              <w:top w:val="single" w:color="auto" w:sz="4" w:space="0"/>
              <w:left w:val="single" w:color="auto" w:sz="4" w:space="0"/>
              <w:bottom w:val="single" w:color="auto" w:sz="4" w:space="0"/>
              <w:right w:val="single" w:color="auto" w:sz="4" w:space="0"/>
            </w:tcBorders>
          </w:tcPr>
          <w:p w14:paraId="5A76BDF5">
            <w:pPr>
              <w:autoSpaceDE w:val="0"/>
              <w:autoSpaceDN w:val="0"/>
              <w:spacing w:line="360" w:lineRule="auto"/>
              <w:jc w:val="center"/>
              <w:rPr>
                <w:rFonts w:ascii="仿宋_GB2312" w:hAnsi="仿宋" w:eastAsia="仿宋_GB2312" w:cs="仿宋_GB2312"/>
                <w:color w:val="auto"/>
                <w:sz w:val="24"/>
                <w:highlight w:val="none"/>
              </w:rPr>
            </w:pPr>
          </w:p>
        </w:tc>
      </w:tr>
    </w:tbl>
    <w:p w14:paraId="414B1F35">
      <w:pPr>
        <w:autoSpaceDE w:val="0"/>
        <w:autoSpaceDN w:val="0"/>
        <w:spacing w:line="360" w:lineRule="auto"/>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注：关于项目涉及的所有售后服务机构均在本表注明，包括供应商本单位和符合条件的第三方服务机构；</w:t>
      </w:r>
    </w:p>
    <w:p w14:paraId="008EF26F">
      <w:pPr>
        <w:autoSpaceDE w:val="0"/>
        <w:autoSpaceDN w:val="0"/>
        <w:spacing w:line="360" w:lineRule="auto"/>
        <w:rPr>
          <w:rFonts w:ascii="仿宋_GB2312" w:hAnsi="仿宋" w:eastAsia="仿宋_GB2312" w:cs="仿宋_GB2312"/>
          <w:color w:val="auto"/>
          <w:kern w:val="0"/>
          <w:sz w:val="24"/>
          <w:highlight w:val="none"/>
        </w:rPr>
      </w:pPr>
    </w:p>
    <w:p w14:paraId="4B3707FE">
      <w:pPr>
        <w:autoSpaceDE w:val="0"/>
        <w:autoSpaceDN w:val="0"/>
        <w:spacing w:line="360" w:lineRule="auto"/>
        <w:rPr>
          <w:rFonts w:ascii="仿宋_GB2312" w:hAnsi="仿宋" w:eastAsia="仿宋_GB2312" w:cs="仿宋_GB2312"/>
          <w:color w:val="auto"/>
          <w:kern w:val="0"/>
          <w:sz w:val="24"/>
          <w:highlight w:val="none"/>
        </w:rPr>
      </w:pPr>
      <w:r>
        <w:rPr>
          <w:rFonts w:hint="eastAsia" w:ascii="仿宋_GB2312" w:hAnsi="仿宋" w:eastAsia="仿宋_GB2312" w:cs="仿宋_GB2312"/>
          <w:b/>
          <w:color w:val="auto"/>
          <w:kern w:val="0"/>
          <w:sz w:val="24"/>
          <w:highlight w:val="none"/>
        </w:rPr>
        <w:t>附表B：服务人员情况表</w:t>
      </w:r>
      <w:r>
        <w:rPr>
          <w:rFonts w:hint="eastAsia" w:ascii="仿宋_GB2312" w:hAnsi="仿宋" w:eastAsia="仿宋_GB2312" w:cs="仿宋_GB2312"/>
          <w:color w:val="auto"/>
          <w:sz w:val="24"/>
          <w:highlight w:val="none"/>
        </w:rPr>
        <w:t>（按此格式自制）</w:t>
      </w:r>
    </w:p>
    <w:tbl>
      <w:tblPr>
        <w:tblStyle w:val="25"/>
        <w:tblW w:w="4997" w:type="pct"/>
        <w:jc w:val="center"/>
        <w:tblLayout w:type="autofit"/>
        <w:tblCellMar>
          <w:top w:w="0" w:type="dxa"/>
          <w:left w:w="108" w:type="dxa"/>
          <w:bottom w:w="0" w:type="dxa"/>
          <w:right w:w="108" w:type="dxa"/>
        </w:tblCellMar>
      </w:tblPr>
      <w:tblGrid>
        <w:gridCol w:w="591"/>
        <w:gridCol w:w="684"/>
        <w:gridCol w:w="723"/>
        <w:gridCol w:w="456"/>
        <w:gridCol w:w="829"/>
        <w:gridCol w:w="994"/>
        <w:gridCol w:w="995"/>
        <w:gridCol w:w="995"/>
        <w:gridCol w:w="1165"/>
        <w:gridCol w:w="830"/>
        <w:gridCol w:w="1025"/>
      </w:tblGrid>
      <w:tr w14:paraId="08F6CE0D">
        <w:trPr>
          <w:jc w:val="center"/>
        </w:trPr>
        <w:tc>
          <w:tcPr>
            <w:tcW w:w="322" w:type="pct"/>
            <w:tcBorders>
              <w:top w:val="single" w:color="auto" w:sz="6" w:space="0"/>
              <w:left w:val="single" w:color="auto" w:sz="6" w:space="0"/>
              <w:bottom w:val="single" w:color="auto" w:sz="6" w:space="0"/>
              <w:right w:val="single" w:color="auto" w:sz="4" w:space="0"/>
            </w:tcBorders>
            <w:vAlign w:val="center"/>
          </w:tcPr>
          <w:p w14:paraId="1705CB8D">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序号</w:t>
            </w:r>
          </w:p>
          <w:p w14:paraId="1C715E42">
            <w:pPr>
              <w:autoSpaceDE w:val="0"/>
              <w:autoSpaceDN w:val="0"/>
              <w:spacing w:line="360" w:lineRule="auto"/>
              <w:jc w:val="center"/>
              <w:rPr>
                <w:rFonts w:ascii="仿宋_GB2312" w:hAnsi="仿宋" w:eastAsia="仿宋_GB2312" w:cs="仿宋_GB2312"/>
                <w:color w:val="auto"/>
                <w:sz w:val="24"/>
                <w:highlight w:val="none"/>
              </w:rPr>
            </w:pPr>
          </w:p>
        </w:tc>
        <w:tc>
          <w:tcPr>
            <w:tcW w:w="372" w:type="pct"/>
            <w:tcBorders>
              <w:top w:val="single" w:color="auto" w:sz="6" w:space="0"/>
              <w:left w:val="single" w:color="auto" w:sz="4" w:space="0"/>
              <w:bottom w:val="single" w:color="auto" w:sz="6" w:space="0"/>
              <w:right w:val="single" w:color="auto" w:sz="6" w:space="0"/>
            </w:tcBorders>
            <w:vAlign w:val="center"/>
          </w:tcPr>
          <w:p w14:paraId="3542D87F">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类别</w:t>
            </w:r>
          </w:p>
        </w:tc>
        <w:tc>
          <w:tcPr>
            <w:tcW w:w="393" w:type="pct"/>
            <w:tcBorders>
              <w:top w:val="single" w:color="auto" w:sz="6" w:space="0"/>
              <w:left w:val="single" w:color="auto" w:sz="6" w:space="0"/>
              <w:bottom w:val="single" w:color="auto" w:sz="6" w:space="0"/>
              <w:right w:val="single" w:color="auto" w:sz="6" w:space="0"/>
            </w:tcBorders>
            <w:vAlign w:val="center"/>
          </w:tcPr>
          <w:p w14:paraId="7FBCAA74">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姓名</w:t>
            </w:r>
          </w:p>
        </w:tc>
        <w:tc>
          <w:tcPr>
            <w:tcW w:w="205" w:type="pct"/>
            <w:tcBorders>
              <w:top w:val="single" w:color="auto" w:sz="6" w:space="0"/>
              <w:left w:val="single" w:color="auto" w:sz="6" w:space="0"/>
              <w:bottom w:val="single" w:color="auto" w:sz="6" w:space="0"/>
              <w:right w:val="single" w:color="auto" w:sz="6" w:space="0"/>
            </w:tcBorders>
            <w:vAlign w:val="center"/>
          </w:tcPr>
          <w:p w14:paraId="7932A67E">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性别</w:t>
            </w:r>
          </w:p>
        </w:tc>
        <w:tc>
          <w:tcPr>
            <w:tcW w:w="450" w:type="pct"/>
            <w:tcBorders>
              <w:top w:val="single" w:color="auto" w:sz="6" w:space="0"/>
              <w:left w:val="single" w:color="auto" w:sz="6" w:space="0"/>
              <w:bottom w:val="single" w:color="auto" w:sz="6" w:space="0"/>
              <w:right w:val="single" w:color="auto" w:sz="6" w:space="0"/>
            </w:tcBorders>
            <w:vAlign w:val="center"/>
          </w:tcPr>
          <w:p w14:paraId="5A0C3C77">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年龄</w:t>
            </w:r>
          </w:p>
        </w:tc>
        <w:tc>
          <w:tcPr>
            <w:tcW w:w="539" w:type="pct"/>
            <w:tcBorders>
              <w:top w:val="single" w:color="auto" w:sz="6" w:space="0"/>
              <w:left w:val="single" w:color="auto" w:sz="6" w:space="0"/>
              <w:bottom w:val="single" w:color="auto" w:sz="6" w:space="0"/>
              <w:right w:val="single" w:color="auto" w:sz="6" w:space="0"/>
            </w:tcBorders>
            <w:vAlign w:val="center"/>
          </w:tcPr>
          <w:p w14:paraId="3CC1C2AE">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学历</w:t>
            </w:r>
          </w:p>
        </w:tc>
        <w:tc>
          <w:tcPr>
            <w:tcW w:w="539" w:type="pct"/>
            <w:tcBorders>
              <w:top w:val="single" w:color="auto" w:sz="6" w:space="0"/>
              <w:left w:val="single" w:color="auto" w:sz="6" w:space="0"/>
              <w:bottom w:val="single" w:color="auto" w:sz="6" w:space="0"/>
              <w:right w:val="single" w:color="auto" w:sz="6" w:space="0"/>
            </w:tcBorders>
            <w:vAlign w:val="center"/>
          </w:tcPr>
          <w:p w14:paraId="41210579">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专业</w:t>
            </w:r>
          </w:p>
        </w:tc>
        <w:tc>
          <w:tcPr>
            <w:tcW w:w="539" w:type="pct"/>
            <w:tcBorders>
              <w:top w:val="single" w:color="auto" w:sz="6" w:space="0"/>
              <w:left w:val="single" w:color="auto" w:sz="6" w:space="0"/>
              <w:bottom w:val="single" w:color="auto" w:sz="6" w:space="0"/>
              <w:right w:val="single" w:color="auto" w:sz="6" w:space="0"/>
            </w:tcBorders>
            <w:vAlign w:val="center"/>
          </w:tcPr>
          <w:p w14:paraId="2FA44AA0">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职称</w:t>
            </w:r>
          </w:p>
        </w:tc>
        <w:tc>
          <w:tcPr>
            <w:tcW w:w="630" w:type="pct"/>
            <w:tcBorders>
              <w:top w:val="single" w:color="auto" w:sz="6" w:space="0"/>
              <w:left w:val="single" w:color="auto" w:sz="6" w:space="0"/>
              <w:bottom w:val="single" w:color="auto" w:sz="6" w:space="0"/>
              <w:right w:val="single" w:color="auto" w:sz="6" w:space="0"/>
            </w:tcBorders>
            <w:vAlign w:val="center"/>
          </w:tcPr>
          <w:p w14:paraId="1C656A0D">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本项目中的职责</w:t>
            </w:r>
          </w:p>
        </w:tc>
        <w:tc>
          <w:tcPr>
            <w:tcW w:w="450" w:type="pct"/>
            <w:tcBorders>
              <w:top w:val="single" w:color="auto" w:sz="6" w:space="0"/>
              <w:left w:val="single" w:color="auto" w:sz="6" w:space="0"/>
              <w:bottom w:val="single" w:color="auto" w:sz="6" w:space="0"/>
              <w:right w:val="single" w:color="auto" w:sz="6" w:space="0"/>
            </w:tcBorders>
            <w:vAlign w:val="center"/>
          </w:tcPr>
          <w:p w14:paraId="3252E6D0">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响应时间</w:t>
            </w:r>
          </w:p>
        </w:tc>
        <w:tc>
          <w:tcPr>
            <w:tcW w:w="555" w:type="pct"/>
            <w:tcBorders>
              <w:top w:val="single" w:color="auto" w:sz="6" w:space="0"/>
              <w:left w:val="single" w:color="auto" w:sz="6" w:space="0"/>
              <w:bottom w:val="single" w:color="auto" w:sz="6" w:space="0"/>
              <w:right w:val="single" w:color="auto" w:sz="6" w:space="0"/>
            </w:tcBorders>
            <w:vAlign w:val="center"/>
          </w:tcPr>
          <w:p w14:paraId="1DAD73E4">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到达现场时间</w:t>
            </w:r>
          </w:p>
        </w:tc>
      </w:tr>
      <w:tr w14:paraId="715F0076">
        <w:tblPrEx>
          <w:tblCellMar>
            <w:top w:w="0" w:type="dxa"/>
            <w:left w:w="108" w:type="dxa"/>
            <w:bottom w:w="0" w:type="dxa"/>
            <w:right w:w="108" w:type="dxa"/>
          </w:tblCellMar>
        </w:tblPrEx>
        <w:trPr>
          <w:trHeight w:val="607" w:hRule="atLeast"/>
          <w:jc w:val="center"/>
        </w:trPr>
        <w:tc>
          <w:tcPr>
            <w:tcW w:w="322" w:type="pct"/>
            <w:tcBorders>
              <w:top w:val="single" w:color="auto" w:sz="6" w:space="0"/>
              <w:left w:val="single" w:color="auto" w:sz="6" w:space="0"/>
              <w:bottom w:val="single" w:color="auto" w:sz="6" w:space="0"/>
              <w:right w:val="single" w:color="auto" w:sz="4" w:space="0"/>
            </w:tcBorders>
          </w:tcPr>
          <w:p w14:paraId="121C84B4">
            <w:pPr>
              <w:autoSpaceDE w:val="0"/>
              <w:autoSpaceDN w:val="0"/>
              <w:spacing w:line="360" w:lineRule="auto"/>
              <w:jc w:val="center"/>
              <w:rPr>
                <w:rFonts w:ascii="仿宋_GB2312" w:hAnsi="仿宋" w:eastAsia="仿宋_GB2312" w:cs="仿宋_GB2312"/>
                <w:color w:val="auto"/>
                <w:sz w:val="24"/>
                <w:highlight w:val="none"/>
              </w:rPr>
            </w:pPr>
          </w:p>
        </w:tc>
        <w:tc>
          <w:tcPr>
            <w:tcW w:w="372" w:type="pct"/>
            <w:tcBorders>
              <w:top w:val="single" w:color="auto" w:sz="6" w:space="0"/>
              <w:left w:val="single" w:color="auto" w:sz="4" w:space="0"/>
              <w:bottom w:val="single" w:color="auto" w:sz="6" w:space="0"/>
              <w:right w:val="single" w:color="auto" w:sz="6" w:space="0"/>
            </w:tcBorders>
          </w:tcPr>
          <w:p w14:paraId="13059781">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总协调人</w:t>
            </w:r>
          </w:p>
        </w:tc>
        <w:tc>
          <w:tcPr>
            <w:tcW w:w="393" w:type="pct"/>
            <w:tcBorders>
              <w:top w:val="single" w:color="auto" w:sz="6" w:space="0"/>
              <w:left w:val="single" w:color="auto" w:sz="6" w:space="0"/>
              <w:bottom w:val="single" w:color="auto" w:sz="6" w:space="0"/>
              <w:right w:val="single" w:color="auto" w:sz="6" w:space="0"/>
            </w:tcBorders>
          </w:tcPr>
          <w:p w14:paraId="420BCEEE">
            <w:pPr>
              <w:autoSpaceDE w:val="0"/>
              <w:autoSpaceDN w:val="0"/>
              <w:spacing w:line="360" w:lineRule="auto"/>
              <w:rPr>
                <w:rFonts w:ascii="仿宋_GB2312" w:hAnsi="仿宋" w:eastAsia="仿宋_GB2312" w:cs="仿宋_GB2312"/>
                <w:color w:val="auto"/>
                <w:sz w:val="24"/>
                <w:highlight w:val="none"/>
              </w:rPr>
            </w:pPr>
          </w:p>
        </w:tc>
        <w:tc>
          <w:tcPr>
            <w:tcW w:w="205" w:type="pct"/>
            <w:tcBorders>
              <w:top w:val="single" w:color="auto" w:sz="6" w:space="0"/>
              <w:left w:val="single" w:color="auto" w:sz="6" w:space="0"/>
              <w:bottom w:val="single" w:color="auto" w:sz="6" w:space="0"/>
              <w:right w:val="single" w:color="auto" w:sz="6" w:space="0"/>
            </w:tcBorders>
          </w:tcPr>
          <w:p w14:paraId="5DDE3ED2">
            <w:pPr>
              <w:autoSpaceDE w:val="0"/>
              <w:autoSpaceDN w:val="0"/>
              <w:spacing w:line="360" w:lineRule="auto"/>
              <w:rPr>
                <w:rFonts w:ascii="仿宋_GB2312" w:hAnsi="仿宋" w:eastAsia="仿宋_GB2312" w:cs="仿宋_GB2312"/>
                <w:color w:val="auto"/>
                <w:sz w:val="24"/>
                <w:highlight w:val="none"/>
              </w:rPr>
            </w:pPr>
          </w:p>
        </w:tc>
        <w:tc>
          <w:tcPr>
            <w:tcW w:w="450" w:type="pct"/>
            <w:tcBorders>
              <w:top w:val="single" w:color="auto" w:sz="6" w:space="0"/>
              <w:left w:val="single" w:color="auto" w:sz="6" w:space="0"/>
              <w:bottom w:val="single" w:color="auto" w:sz="6" w:space="0"/>
              <w:right w:val="single" w:color="auto" w:sz="6" w:space="0"/>
            </w:tcBorders>
          </w:tcPr>
          <w:p w14:paraId="3A4C161E">
            <w:pPr>
              <w:autoSpaceDE w:val="0"/>
              <w:autoSpaceDN w:val="0"/>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tcPr>
          <w:p w14:paraId="121E38DD">
            <w:pPr>
              <w:autoSpaceDE w:val="0"/>
              <w:autoSpaceDN w:val="0"/>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tcPr>
          <w:p w14:paraId="5E214B12">
            <w:pPr>
              <w:autoSpaceDE w:val="0"/>
              <w:autoSpaceDN w:val="0"/>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tcPr>
          <w:p w14:paraId="78F1FD7F">
            <w:pPr>
              <w:autoSpaceDE w:val="0"/>
              <w:autoSpaceDN w:val="0"/>
              <w:spacing w:line="360" w:lineRule="auto"/>
              <w:rPr>
                <w:rFonts w:ascii="仿宋_GB2312" w:hAnsi="仿宋" w:eastAsia="仿宋_GB2312" w:cs="仿宋_GB2312"/>
                <w:color w:val="auto"/>
                <w:sz w:val="24"/>
                <w:highlight w:val="none"/>
              </w:rPr>
            </w:pPr>
          </w:p>
        </w:tc>
        <w:tc>
          <w:tcPr>
            <w:tcW w:w="630" w:type="pct"/>
            <w:tcBorders>
              <w:top w:val="single" w:color="auto" w:sz="6" w:space="0"/>
              <w:left w:val="single" w:color="auto" w:sz="6" w:space="0"/>
              <w:bottom w:val="single" w:color="auto" w:sz="6" w:space="0"/>
              <w:right w:val="single" w:color="auto" w:sz="6" w:space="0"/>
            </w:tcBorders>
          </w:tcPr>
          <w:p w14:paraId="273E10DF">
            <w:pPr>
              <w:autoSpaceDE w:val="0"/>
              <w:autoSpaceDN w:val="0"/>
              <w:spacing w:line="360" w:lineRule="auto"/>
              <w:rPr>
                <w:rFonts w:ascii="仿宋_GB2312" w:hAnsi="仿宋" w:eastAsia="仿宋_GB2312" w:cs="仿宋_GB2312"/>
                <w:color w:val="auto"/>
                <w:sz w:val="24"/>
                <w:highlight w:val="none"/>
              </w:rPr>
            </w:pPr>
          </w:p>
        </w:tc>
        <w:tc>
          <w:tcPr>
            <w:tcW w:w="450" w:type="pct"/>
            <w:tcBorders>
              <w:top w:val="single" w:color="auto" w:sz="6" w:space="0"/>
              <w:left w:val="single" w:color="auto" w:sz="6" w:space="0"/>
              <w:bottom w:val="single" w:color="auto" w:sz="6" w:space="0"/>
              <w:right w:val="single" w:color="auto" w:sz="6" w:space="0"/>
            </w:tcBorders>
          </w:tcPr>
          <w:p w14:paraId="6DC507D2">
            <w:pPr>
              <w:autoSpaceDE w:val="0"/>
              <w:autoSpaceDN w:val="0"/>
              <w:spacing w:line="360" w:lineRule="auto"/>
              <w:rPr>
                <w:rFonts w:ascii="仿宋_GB2312" w:hAnsi="仿宋" w:eastAsia="仿宋_GB2312" w:cs="仿宋_GB2312"/>
                <w:color w:val="auto"/>
                <w:sz w:val="24"/>
                <w:highlight w:val="none"/>
              </w:rPr>
            </w:pPr>
          </w:p>
        </w:tc>
        <w:tc>
          <w:tcPr>
            <w:tcW w:w="555" w:type="pct"/>
            <w:tcBorders>
              <w:top w:val="single" w:color="auto" w:sz="6" w:space="0"/>
              <w:left w:val="single" w:color="auto" w:sz="6" w:space="0"/>
              <w:bottom w:val="single" w:color="auto" w:sz="6" w:space="0"/>
              <w:right w:val="single" w:color="auto" w:sz="6" w:space="0"/>
            </w:tcBorders>
          </w:tcPr>
          <w:p w14:paraId="53BE11FB">
            <w:pPr>
              <w:autoSpaceDE w:val="0"/>
              <w:autoSpaceDN w:val="0"/>
              <w:spacing w:line="360" w:lineRule="auto"/>
              <w:rPr>
                <w:rFonts w:ascii="仿宋_GB2312" w:hAnsi="仿宋" w:eastAsia="仿宋_GB2312" w:cs="仿宋_GB2312"/>
                <w:color w:val="auto"/>
                <w:sz w:val="24"/>
                <w:highlight w:val="none"/>
              </w:rPr>
            </w:pPr>
          </w:p>
        </w:tc>
      </w:tr>
      <w:tr w14:paraId="70786976">
        <w:tblPrEx>
          <w:tblCellMar>
            <w:top w:w="0" w:type="dxa"/>
            <w:left w:w="108" w:type="dxa"/>
            <w:bottom w:w="0" w:type="dxa"/>
            <w:right w:w="108" w:type="dxa"/>
          </w:tblCellMar>
        </w:tblPrEx>
        <w:trPr>
          <w:trHeight w:val="595" w:hRule="atLeast"/>
          <w:jc w:val="center"/>
        </w:trPr>
        <w:tc>
          <w:tcPr>
            <w:tcW w:w="322" w:type="pct"/>
            <w:tcBorders>
              <w:top w:val="single" w:color="auto" w:sz="6" w:space="0"/>
              <w:left w:val="single" w:color="auto" w:sz="6" w:space="0"/>
              <w:bottom w:val="single" w:color="auto" w:sz="6" w:space="0"/>
              <w:right w:val="single" w:color="auto" w:sz="4" w:space="0"/>
            </w:tcBorders>
          </w:tcPr>
          <w:p w14:paraId="5FF05982">
            <w:pPr>
              <w:autoSpaceDE w:val="0"/>
              <w:autoSpaceDN w:val="0"/>
              <w:spacing w:line="360" w:lineRule="auto"/>
              <w:jc w:val="center"/>
              <w:rPr>
                <w:rFonts w:ascii="仿宋_GB2312" w:hAnsi="仿宋" w:eastAsia="仿宋_GB2312" w:cs="仿宋_GB2312"/>
                <w:color w:val="auto"/>
                <w:sz w:val="24"/>
                <w:highlight w:val="none"/>
              </w:rPr>
            </w:pPr>
          </w:p>
        </w:tc>
        <w:tc>
          <w:tcPr>
            <w:tcW w:w="372" w:type="pct"/>
            <w:tcBorders>
              <w:top w:val="single" w:color="auto" w:sz="6" w:space="0"/>
              <w:left w:val="single" w:color="auto" w:sz="4" w:space="0"/>
              <w:bottom w:val="single" w:color="auto" w:sz="6" w:space="0"/>
              <w:right w:val="single" w:color="auto" w:sz="6" w:space="0"/>
            </w:tcBorders>
          </w:tcPr>
          <w:p w14:paraId="59A3D04E">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售后人员</w:t>
            </w:r>
          </w:p>
        </w:tc>
        <w:tc>
          <w:tcPr>
            <w:tcW w:w="393" w:type="pct"/>
            <w:tcBorders>
              <w:top w:val="single" w:color="auto" w:sz="6" w:space="0"/>
              <w:left w:val="single" w:color="auto" w:sz="6" w:space="0"/>
              <w:bottom w:val="single" w:color="auto" w:sz="6" w:space="0"/>
              <w:right w:val="single" w:color="auto" w:sz="6" w:space="0"/>
            </w:tcBorders>
          </w:tcPr>
          <w:p w14:paraId="7D9A2489">
            <w:pPr>
              <w:autoSpaceDE w:val="0"/>
              <w:autoSpaceDN w:val="0"/>
              <w:spacing w:line="360" w:lineRule="auto"/>
              <w:rPr>
                <w:rFonts w:ascii="仿宋_GB2312" w:hAnsi="仿宋" w:eastAsia="仿宋_GB2312" w:cs="仿宋_GB2312"/>
                <w:color w:val="auto"/>
                <w:sz w:val="24"/>
                <w:highlight w:val="none"/>
              </w:rPr>
            </w:pPr>
          </w:p>
        </w:tc>
        <w:tc>
          <w:tcPr>
            <w:tcW w:w="205" w:type="pct"/>
            <w:tcBorders>
              <w:top w:val="single" w:color="auto" w:sz="6" w:space="0"/>
              <w:left w:val="single" w:color="auto" w:sz="6" w:space="0"/>
              <w:bottom w:val="single" w:color="auto" w:sz="6" w:space="0"/>
              <w:right w:val="single" w:color="auto" w:sz="6" w:space="0"/>
            </w:tcBorders>
          </w:tcPr>
          <w:p w14:paraId="274CB708">
            <w:pPr>
              <w:autoSpaceDE w:val="0"/>
              <w:autoSpaceDN w:val="0"/>
              <w:spacing w:line="360" w:lineRule="auto"/>
              <w:rPr>
                <w:rFonts w:ascii="仿宋_GB2312" w:hAnsi="仿宋" w:eastAsia="仿宋_GB2312" w:cs="仿宋_GB2312"/>
                <w:color w:val="auto"/>
                <w:sz w:val="24"/>
                <w:highlight w:val="none"/>
              </w:rPr>
            </w:pPr>
          </w:p>
        </w:tc>
        <w:tc>
          <w:tcPr>
            <w:tcW w:w="450" w:type="pct"/>
            <w:tcBorders>
              <w:top w:val="single" w:color="auto" w:sz="6" w:space="0"/>
              <w:left w:val="single" w:color="auto" w:sz="6" w:space="0"/>
              <w:bottom w:val="single" w:color="auto" w:sz="6" w:space="0"/>
              <w:right w:val="single" w:color="auto" w:sz="6" w:space="0"/>
            </w:tcBorders>
          </w:tcPr>
          <w:p w14:paraId="48BA6218">
            <w:pPr>
              <w:autoSpaceDE w:val="0"/>
              <w:autoSpaceDN w:val="0"/>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tcPr>
          <w:p w14:paraId="56686149">
            <w:pPr>
              <w:autoSpaceDE w:val="0"/>
              <w:autoSpaceDN w:val="0"/>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tcPr>
          <w:p w14:paraId="4C3F7B0A">
            <w:pPr>
              <w:autoSpaceDE w:val="0"/>
              <w:autoSpaceDN w:val="0"/>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tcPr>
          <w:p w14:paraId="52B5190F">
            <w:pPr>
              <w:autoSpaceDE w:val="0"/>
              <w:autoSpaceDN w:val="0"/>
              <w:spacing w:line="360" w:lineRule="auto"/>
              <w:rPr>
                <w:rFonts w:ascii="仿宋_GB2312" w:hAnsi="仿宋" w:eastAsia="仿宋_GB2312" w:cs="仿宋_GB2312"/>
                <w:color w:val="auto"/>
                <w:sz w:val="24"/>
                <w:highlight w:val="none"/>
              </w:rPr>
            </w:pPr>
          </w:p>
        </w:tc>
        <w:tc>
          <w:tcPr>
            <w:tcW w:w="630" w:type="pct"/>
            <w:tcBorders>
              <w:top w:val="single" w:color="auto" w:sz="6" w:space="0"/>
              <w:left w:val="single" w:color="auto" w:sz="6" w:space="0"/>
              <w:bottom w:val="single" w:color="auto" w:sz="6" w:space="0"/>
              <w:right w:val="single" w:color="auto" w:sz="6" w:space="0"/>
            </w:tcBorders>
          </w:tcPr>
          <w:p w14:paraId="58A56572">
            <w:pPr>
              <w:autoSpaceDE w:val="0"/>
              <w:autoSpaceDN w:val="0"/>
              <w:spacing w:line="360" w:lineRule="auto"/>
              <w:rPr>
                <w:rFonts w:ascii="仿宋_GB2312" w:hAnsi="仿宋" w:eastAsia="仿宋_GB2312" w:cs="仿宋_GB2312"/>
                <w:color w:val="auto"/>
                <w:sz w:val="24"/>
                <w:highlight w:val="none"/>
              </w:rPr>
            </w:pPr>
          </w:p>
        </w:tc>
        <w:tc>
          <w:tcPr>
            <w:tcW w:w="450" w:type="pct"/>
            <w:tcBorders>
              <w:top w:val="single" w:color="auto" w:sz="6" w:space="0"/>
              <w:left w:val="single" w:color="auto" w:sz="6" w:space="0"/>
              <w:bottom w:val="single" w:color="auto" w:sz="6" w:space="0"/>
              <w:right w:val="single" w:color="auto" w:sz="6" w:space="0"/>
            </w:tcBorders>
          </w:tcPr>
          <w:p w14:paraId="7BCA6599">
            <w:pPr>
              <w:autoSpaceDE w:val="0"/>
              <w:autoSpaceDN w:val="0"/>
              <w:spacing w:line="360" w:lineRule="auto"/>
              <w:rPr>
                <w:rFonts w:ascii="仿宋_GB2312" w:hAnsi="仿宋" w:eastAsia="仿宋_GB2312" w:cs="仿宋_GB2312"/>
                <w:color w:val="auto"/>
                <w:sz w:val="24"/>
                <w:highlight w:val="none"/>
              </w:rPr>
            </w:pPr>
          </w:p>
        </w:tc>
        <w:tc>
          <w:tcPr>
            <w:tcW w:w="555" w:type="pct"/>
            <w:tcBorders>
              <w:top w:val="single" w:color="auto" w:sz="6" w:space="0"/>
              <w:left w:val="single" w:color="auto" w:sz="6" w:space="0"/>
              <w:bottom w:val="single" w:color="auto" w:sz="6" w:space="0"/>
              <w:right w:val="single" w:color="auto" w:sz="6" w:space="0"/>
            </w:tcBorders>
          </w:tcPr>
          <w:p w14:paraId="212C30F2">
            <w:pPr>
              <w:autoSpaceDE w:val="0"/>
              <w:autoSpaceDN w:val="0"/>
              <w:spacing w:line="360" w:lineRule="auto"/>
              <w:rPr>
                <w:rFonts w:ascii="仿宋_GB2312" w:hAnsi="仿宋" w:eastAsia="仿宋_GB2312" w:cs="仿宋_GB2312"/>
                <w:color w:val="auto"/>
                <w:sz w:val="24"/>
                <w:highlight w:val="none"/>
              </w:rPr>
            </w:pPr>
          </w:p>
        </w:tc>
      </w:tr>
      <w:tr w14:paraId="10FF0C8F">
        <w:tblPrEx>
          <w:tblCellMar>
            <w:top w:w="0" w:type="dxa"/>
            <w:left w:w="108" w:type="dxa"/>
            <w:bottom w:w="0" w:type="dxa"/>
            <w:right w:w="108" w:type="dxa"/>
          </w:tblCellMar>
        </w:tblPrEx>
        <w:trPr>
          <w:trHeight w:val="595" w:hRule="atLeast"/>
          <w:jc w:val="center"/>
        </w:trPr>
        <w:tc>
          <w:tcPr>
            <w:tcW w:w="322" w:type="pct"/>
            <w:tcBorders>
              <w:top w:val="single" w:color="auto" w:sz="6" w:space="0"/>
              <w:left w:val="single" w:color="auto" w:sz="6" w:space="0"/>
              <w:bottom w:val="single" w:color="auto" w:sz="6" w:space="0"/>
              <w:right w:val="single" w:color="auto" w:sz="4" w:space="0"/>
            </w:tcBorders>
          </w:tcPr>
          <w:p w14:paraId="289C5FB2">
            <w:pPr>
              <w:autoSpaceDE w:val="0"/>
              <w:autoSpaceDN w:val="0"/>
              <w:spacing w:line="360" w:lineRule="auto"/>
              <w:jc w:val="center"/>
              <w:rPr>
                <w:rFonts w:ascii="仿宋_GB2312" w:hAnsi="仿宋" w:eastAsia="仿宋_GB2312" w:cs="仿宋_GB2312"/>
                <w:color w:val="auto"/>
                <w:sz w:val="24"/>
                <w:highlight w:val="none"/>
              </w:rPr>
            </w:pPr>
          </w:p>
        </w:tc>
        <w:tc>
          <w:tcPr>
            <w:tcW w:w="372" w:type="pct"/>
            <w:tcBorders>
              <w:top w:val="single" w:color="auto" w:sz="6" w:space="0"/>
              <w:left w:val="single" w:color="auto" w:sz="4" w:space="0"/>
              <w:bottom w:val="single" w:color="auto" w:sz="6" w:space="0"/>
              <w:right w:val="single" w:color="auto" w:sz="6" w:space="0"/>
            </w:tcBorders>
          </w:tcPr>
          <w:p w14:paraId="33985D4C">
            <w:pPr>
              <w:autoSpaceDE w:val="0"/>
              <w:autoSpaceDN w:val="0"/>
              <w:spacing w:line="360" w:lineRule="auto"/>
              <w:jc w:val="center"/>
              <w:rPr>
                <w:rFonts w:ascii="仿宋_GB2312" w:hAnsi="仿宋" w:eastAsia="仿宋_GB2312" w:cs="仿宋_GB2312"/>
                <w:color w:val="auto"/>
                <w:sz w:val="24"/>
                <w:highlight w:val="none"/>
              </w:rPr>
            </w:pPr>
          </w:p>
        </w:tc>
        <w:tc>
          <w:tcPr>
            <w:tcW w:w="393" w:type="pct"/>
            <w:tcBorders>
              <w:top w:val="single" w:color="auto" w:sz="6" w:space="0"/>
              <w:left w:val="single" w:color="auto" w:sz="6" w:space="0"/>
              <w:bottom w:val="single" w:color="auto" w:sz="6" w:space="0"/>
              <w:right w:val="single" w:color="auto" w:sz="6" w:space="0"/>
            </w:tcBorders>
          </w:tcPr>
          <w:p w14:paraId="244B02A7">
            <w:pPr>
              <w:autoSpaceDE w:val="0"/>
              <w:autoSpaceDN w:val="0"/>
              <w:spacing w:line="360" w:lineRule="auto"/>
              <w:rPr>
                <w:rFonts w:ascii="仿宋_GB2312" w:hAnsi="仿宋" w:eastAsia="仿宋_GB2312" w:cs="仿宋_GB2312"/>
                <w:color w:val="auto"/>
                <w:sz w:val="24"/>
                <w:highlight w:val="none"/>
              </w:rPr>
            </w:pPr>
          </w:p>
        </w:tc>
        <w:tc>
          <w:tcPr>
            <w:tcW w:w="205" w:type="pct"/>
            <w:tcBorders>
              <w:top w:val="single" w:color="auto" w:sz="6" w:space="0"/>
              <w:left w:val="single" w:color="auto" w:sz="6" w:space="0"/>
              <w:bottom w:val="single" w:color="auto" w:sz="6" w:space="0"/>
              <w:right w:val="single" w:color="auto" w:sz="6" w:space="0"/>
            </w:tcBorders>
          </w:tcPr>
          <w:p w14:paraId="7373456C">
            <w:pPr>
              <w:autoSpaceDE w:val="0"/>
              <w:autoSpaceDN w:val="0"/>
              <w:spacing w:line="360" w:lineRule="auto"/>
              <w:rPr>
                <w:rFonts w:ascii="仿宋_GB2312" w:hAnsi="仿宋" w:eastAsia="仿宋_GB2312" w:cs="仿宋_GB2312"/>
                <w:color w:val="auto"/>
                <w:sz w:val="24"/>
                <w:highlight w:val="none"/>
              </w:rPr>
            </w:pPr>
          </w:p>
        </w:tc>
        <w:tc>
          <w:tcPr>
            <w:tcW w:w="450" w:type="pct"/>
            <w:tcBorders>
              <w:top w:val="single" w:color="auto" w:sz="6" w:space="0"/>
              <w:left w:val="single" w:color="auto" w:sz="6" w:space="0"/>
              <w:bottom w:val="single" w:color="auto" w:sz="6" w:space="0"/>
              <w:right w:val="single" w:color="auto" w:sz="6" w:space="0"/>
            </w:tcBorders>
          </w:tcPr>
          <w:p w14:paraId="0320520D">
            <w:pPr>
              <w:autoSpaceDE w:val="0"/>
              <w:autoSpaceDN w:val="0"/>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tcPr>
          <w:p w14:paraId="056AD31A">
            <w:pPr>
              <w:autoSpaceDE w:val="0"/>
              <w:autoSpaceDN w:val="0"/>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tcPr>
          <w:p w14:paraId="66BBCB75">
            <w:pPr>
              <w:autoSpaceDE w:val="0"/>
              <w:autoSpaceDN w:val="0"/>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tcPr>
          <w:p w14:paraId="3494319F">
            <w:pPr>
              <w:autoSpaceDE w:val="0"/>
              <w:autoSpaceDN w:val="0"/>
              <w:spacing w:line="360" w:lineRule="auto"/>
              <w:rPr>
                <w:rFonts w:ascii="仿宋_GB2312" w:hAnsi="仿宋" w:eastAsia="仿宋_GB2312" w:cs="仿宋_GB2312"/>
                <w:color w:val="auto"/>
                <w:sz w:val="24"/>
                <w:highlight w:val="none"/>
              </w:rPr>
            </w:pPr>
          </w:p>
        </w:tc>
        <w:tc>
          <w:tcPr>
            <w:tcW w:w="630" w:type="pct"/>
            <w:tcBorders>
              <w:top w:val="single" w:color="auto" w:sz="6" w:space="0"/>
              <w:left w:val="single" w:color="auto" w:sz="6" w:space="0"/>
              <w:bottom w:val="single" w:color="auto" w:sz="6" w:space="0"/>
              <w:right w:val="single" w:color="auto" w:sz="6" w:space="0"/>
            </w:tcBorders>
          </w:tcPr>
          <w:p w14:paraId="06762972">
            <w:pPr>
              <w:autoSpaceDE w:val="0"/>
              <w:autoSpaceDN w:val="0"/>
              <w:spacing w:line="360" w:lineRule="auto"/>
              <w:rPr>
                <w:rFonts w:ascii="仿宋_GB2312" w:hAnsi="仿宋" w:eastAsia="仿宋_GB2312" w:cs="仿宋_GB2312"/>
                <w:color w:val="auto"/>
                <w:sz w:val="24"/>
                <w:highlight w:val="none"/>
              </w:rPr>
            </w:pPr>
          </w:p>
        </w:tc>
        <w:tc>
          <w:tcPr>
            <w:tcW w:w="450" w:type="pct"/>
            <w:tcBorders>
              <w:top w:val="single" w:color="auto" w:sz="6" w:space="0"/>
              <w:left w:val="single" w:color="auto" w:sz="6" w:space="0"/>
              <w:bottom w:val="single" w:color="auto" w:sz="6" w:space="0"/>
              <w:right w:val="single" w:color="auto" w:sz="6" w:space="0"/>
            </w:tcBorders>
          </w:tcPr>
          <w:p w14:paraId="0B903CE3">
            <w:pPr>
              <w:autoSpaceDE w:val="0"/>
              <w:autoSpaceDN w:val="0"/>
              <w:spacing w:line="360" w:lineRule="auto"/>
              <w:rPr>
                <w:rFonts w:ascii="仿宋_GB2312" w:hAnsi="仿宋" w:eastAsia="仿宋_GB2312" w:cs="仿宋_GB2312"/>
                <w:color w:val="auto"/>
                <w:sz w:val="24"/>
                <w:highlight w:val="none"/>
              </w:rPr>
            </w:pPr>
          </w:p>
        </w:tc>
        <w:tc>
          <w:tcPr>
            <w:tcW w:w="555" w:type="pct"/>
            <w:tcBorders>
              <w:top w:val="single" w:color="auto" w:sz="6" w:space="0"/>
              <w:left w:val="single" w:color="auto" w:sz="6" w:space="0"/>
              <w:bottom w:val="single" w:color="auto" w:sz="6" w:space="0"/>
              <w:right w:val="single" w:color="auto" w:sz="6" w:space="0"/>
            </w:tcBorders>
          </w:tcPr>
          <w:p w14:paraId="6762A446">
            <w:pPr>
              <w:autoSpaceDE w:val="0"/>
              <w:autoSpaceDN w:val="0"/>
              <w:spacing w:line="360" w:lineRule="auto"/>
              <w:rPr>
                <w:rFonts w:ascii="仿宋_GB2312" w:hAnsi="仿宋" w:eastAsia="仿宋_GB2312" w:cs="仿宋_GB2312"/>
                <w:color w:val="auto"/>
                <w:sz w:val="24"/>
                <w:highlight w:val="none"/>
              </w:rPr>
            </w:pPr>
          </w:p>
        </w:tc>
      </w:tr>
      <w:tr w14:paraId="45D9996B">
        <w:tblPrEx>
          <w:tblCellMar>
            <w:top w:w="0" w:type="dxa"/>
            <w:left w:w="108" w:type="dxa"/>
            <w:bottom w:w="0" w:type="dxa"/>
            <w:right w:w="108" w:type="dxa"/>
          </w:tblCellMar>
        </w:tblPrEx>
        <w:trPr>
          <w:trHeight w:val="595" w:hRule="atLeast"/>
          <w:jc w:val="center"/>
        </w:trPr>
        <w:tc>
          <w:tcPr>
            <w:tcW w:w="322" w:type="pct"/>
            <w:tcBorders>
              <w:top w:val="single" w:color="auto" w:sz="6" w:space="0"/>
              <w:left w:val="single" w:color="auto" w:sz="6" w:space="0"/>
              <w:bottom w:val="single" w:color="auto" w:sz="6" w:space="0"/>
              <w:right w:val="single" w:color="auto" w:sz="4" w:space="0"/>
            </w:tcBorders>
          </w:tcPr>
          <w:p w14:paraId="1906344B">
            <w:pPr>
              <w:autoSpaceDE w:val="0"/>
              <w:autoSpaceDN w:val="0"/>
              <w:spacing w:line="360" w:lineRule="auto"/>
              <w:jc w:val="center"/>
              <w:rPr>
                <w:rFonts w:ascii="仿宋_GB2312" w:hAnsi="仿宋" w:eastAsia="仿宋_GB2312" w:cs="仿宋_GB2312"/>
                <w:color w:val="auto"/>
                <w:sz w:val="24"/>
                <w:highlight w:val="none"/>
              </w:rPr>
            </w:pPr>
          </w:p>
        </w:tc>
        <w:tc>
          <w:tcPr>
            <w:tcW w:w="372" w:type="pct"/>
            <w:tcBorders>
              <w:top w:val="single" w:color="auto" w:sz="6" w:space="0"/>
              <w:left w:val="single" w:color="auto" w:sz="4" w:space="0"/>
              <w:bottom w:val="single" w:color="auto" w:sz="6" w:space="0"/>
              <w:right w:val="single" w:color="auto" w:sz="6" w:space="0"/>
            </w:tcBorders>
          </w:tcPr>
          <w:p w14:paraId="7BCD46D3">
            <w:pPr>
              <w:autoSpaceDE w:val="0"/>
              <w:autoSpaceDN w:val="0"/>
              <w:spacing w:line="360" w:lineRule="auto"/>
              <w:jc w:val="center"/>
              <w:rPr>
                <w:rFonts w:ascii="仿宋_GB2312" w:hAnsi="仿宋" w:eastAsia="仿宋_GB2312" w:cs="仿宋_GB2312"/>
                <w:color w:val="auto"/>
                <w:sz w:val="24"/>
                <w:highlight w:val="none"/>
              </w:rPr>
            </w:pPr>
          </w:p>
        </w:tc>
        <w:tc>
          <w:tcPr>
            <w:tcW w:w="393" w:type="pct"/>
            <w:tcBorders>
              <w:top w:val="single" w:color="auto" w:sz="6" w:space="0"/>
              <w:left w:val="single" w:color="auto" w:sz="6" w:space="0"/>
              <w:bottom w:val="single" w:color="auto" w:sz="6" w:space="0"/>
              <w:right w:val="single" w:color="auto" w:sz="6" w:space="0"/>
            </w:tcBorders>
          </w:tcPr>
          <w:p w14:paraId="2297CF4F">
            <w:pPr>
              <w:autoSpaceDE w:val="0"/>
              <w:autoSpaceDN w:val="0"/>
              <w:spacing w:line="360" w:lineRule="auto"/>
              <w:rPr>
                <w:rFonts w:ascii="仿宋_GB2312" w:hAnsi="仿宋" w:eastAsia="仿宋_GB2312" w:cs="仿宋_GB2312"/>
                <w:color w:val="auto"/>
                <w:sz w:val="24"/>
                <w:highlight w:val="none"/>
              </w:rPr>
            </w:pPr>
          </w:p>
        </w:tc>
        <w:tc>
          <w:tcPr>
            <w:tcW w:w="205" w:type="pct"/>
            <w:tcBorders>
              <w:top w:val="single" w:color="auto" w:sz="6" w:space="0"/>
              <w:left w:val="single" w:color="auto" w:sz="6" w:space="0"/>
              <w:bottom w:val="single" w:color="auto" w:sz="6" w:space="0"/>
              <w:right w:val="single" w:color="auto" w:sz="6" w:space="0"/>
            </w:tcBorders>
          </w:tcPr>
          <w:p w14:paraId="29E5B976">
            <w:pPr>
              <w:autoSpaceDE w:val="0"/>
              <w:autoSpaceDN w:val="0"/>
              <w:spacing w:line="360" w:lineRule="auto"/>
              <w:rPr>
                <w:rFonts w:ascii="仿宋_GB2312" w:hAnsi="仿宋" w:eastAsia="仿宋_GB2312" w:cs="仿宋_GB2312"/>
                <w:color w:val="auto"/>
                <w:sz w:val="24"/>
                <w:highlight w:val="none"/>
              </w:rPr>
            </w:pPr>
          </w:p>
        </w:tc>
        <w:tc>
          <w:tcPr>
            <w:tcW w:w="450" w:type="pct"/>
            <w:tcBorders>
              <w:top w:val="single" w:color="auto" w:sz="6" w:space="0"/>
              <w:left w:val="single" w:color="auto" w:sz="6" w:space="0"/>
              <w:bottom w:val="single" w:color="auto" w:sz="6" w:space="0"/>
              <w:right w:val="single" w:color="auto" w:sz="6" w:space="0"/>
            </w:tcBorders>
          </w:tcPr>
          <w:p w14:paraId="7A95463C">
            <w:pPr>
              <w:autoSpaceDE w:val="0"/>
              <w:autoSpaceDN w:val="0"/>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tcPr>
          <w:p w14:paraId="19D4E96F">
            <w:pPr>
              <w:autoSpaceDE w:val="0"/>
              <w:autoSpaceDN w:val="0"/>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tcPr>
          <w:p w14:paraId="5E803EE3">
            <w:pPr>
              <w:autoSpaceDE w:val="0"/>
              <w:autoSpaceDN w:val="0"/>
              <w:spacing w:line="360" w:lineRule="auto"/>
              <w:rPr>
                <w:rFonts w:ascii="仿宋_GB2312" w:hAnsi="仿宋" w:eastAsia="仿宋_GB2312" w:cs="仿宋_GB2312"/>
                <w:color w:val="auto"/>
                <w:sz w:val="24"/>
                <w:highlight w:val="none"/>
              </w:rPr>
            </w:pPr>
          </w:p>
        </w:tc>
        <w:tc>
          <w:tcPr>
            <w:tcW w:w="539" w:type="pct"/>
            <w:tcBorders>
              <w:top w:val="single" w:color="auto" w:sz="6" w:space="0"/>
              <w:left w:val="single" w:color="auto" w:sz="6" w:space="0"/>
              <w:bottom w:val="single" w:color="auto" w:sz="6" w:space="0"/>
              <w:right w:val="single" w:color="auto" w:sz="6" w:space="0"/>
            </w:tcBorders>
          </w:tcPr>
          <w:p w14:paraId="41681FD9">
            <w:pPr>
              <w:autoSpaceDE w:val="0"/>
              <w:autoSpaceDN w:val="0"/>
              <w:spacing w:line="360" w:lineRule="auto"/>
              <w:rPr>
                <w:rFonts w:ascii="仿宋_GB2312" w:hAnsi="仿宋" w:eastAsia="仿宋_GB2312" w:cs="仿宋_GB2312"/>
                <w:color w:val="auto"/>
                <w:sz w:val="24"/>
                <w:highlight w:val="none"/>
              </w:rPr>
            </w:pPr>
          </w:p>
        </w:tc>
        <w:tc>
          <w:tcPr>
            <w:tcW w:w="630" w:type="pct"/>
            <w:tcBorders>
              <w:top w:val="single" w:color="auto" w:sz="6" w:space="0"/>
              <w:left w:val="single" w:color="auto" w:sz="6" w:space="0"/>
              <w:bottom w:val="single" w:color="auto" w:sz="6" w:space="0"/>
              <w:right w:val="single" w:color="auto" w:sz="6" w:space="0"/>
            </w:tcBorders>
          </w:tcPr>
          <w:p w14:paraId="43F6DF3F">
            <w:pPr>
              <w:autoSpaceDE w:val="0"/>
              <w:autoSpaceDN w:val="0"/>
              <w:spacing w:line="360" w:lineRule="auto"/>
              <w:rPr>
                <w:rFonts w:ascii="仿宋_GB2312" w:hAnsi="仿宋" w:eastAsia="仿宋_GB2312" w:cs="仿宋_GB2312"/>
                <w:color w:val="auto"/>
                <w:sz w:val="24"/>
                <w:highlight w:val="none"/>
              </w:rPr>
            </w:pPr>
          </w:p>
        </w:tc>
        <w:tc>
          <w:tcPr>
            <w:tcW w:w="450" w:type="pct"/>
            <w:tcBorders>
              <w:top w:val="single" w:color="auto" w:sz="6" w:space="0"/>
              <w:left w:val="single" w:color="auto" w:sz="6" w:space="0"/>
              <w:bottom w:val="single" w:color="auto" w:sz="6" w:space="0"/>
              <w:right w:val="single" w:color="auto" w:sz="6" w:space="0"/>
            </w:tcBorders>
          </w:tcPr>
          <w:p w14:paraId="190FAA05">
            <w:pPr>
              <w:autoSpaceDE w:val="0"/>
              <w:autoSpaceDN w:val="0"/>
              <w:spacing w:line="360" w:lineRule="auto"/>
              <w:rPr>
                <w:rFonts w:ascii="仿宋_GB2312" w:hAnsi="仿宋" w:eastAsia="仿宋_GB2312" w:cs="仿宋_GB2312"/>
                <w:color w:val="auto"/>
                <w:sz w:val="24"/>
                <w:highlight w:val="none"/>
              </w:rPr>
            </w:pPr>
          </w:p>
        </w:tc>
        <w:tc>
          <w:tcPr>
            <w:tcW w:w="555" w:type="pct"/>
            <w:tcBorders>
              <w:top w:val="single" w:color="auto" w:sz="6" w:space="0"/>
              <w:left w:val="single" w:color="auto" w:sz="6" w:space="0"/>
              <w:bottom w:val="single" w:color="auto" w:sz="6" w:space="0"/>
              <w:right w:val="single" w:color="auto" w:sz="6" w:space="0"/>
            </w:tcBorders>
          </w:tcPr>
          <w:p w14:paraId="48792049">
            <w:pPr>
              <w:autoSpaceDE w:val="0"/>
              <w:autoSpaceDN w:val="0"/>
              <w:spacing w:line="360" w:lineRule="auto"/>
              <w:rPr>
                <w:rFonts w:ascii="仿宋_GB2312" w:hAnsi="仿宋" w:eastAsia="仿宋_GB2312" w:cs="仿宋_GB2312"/>
                <w:color w:val="auto"/>
                <w:sz w:val="24"/>
                <w:highlight w:val="none"/>
              </w:rPr>
            </w:pPr>
          </w:p>
        </w:tc>
      </w:tr>
    </w:tbl>
    <w:p w14:paraId="50BD43F0">
      <w:pPr>
        <w:pStyle w:val="14"/>
        <w:spacing w:line="440" w:lineRule="exact"/>
        <w:ind w:firstLine="415" w:firstLineChars="198"/>
        <w:rPr>
          <w:rFonts w:hAnsi="宋体"/>
          <w:color w:val="auto"/>
          <w:highlight w:val="none"/>
        </w:rPr>
      </w:pPr>
    </w:p>
    <w:p w14:paraId="7140946D">
      <w:pPr>
        <w:spacing w:line="500" w:lineRule="exact"/>
        <w:rPr>
          <w:rFonts w:ascii="仿宋_GB2312" w:hAnsi="仿宋_GB2312" w:eastAsia="仿宋_GB2312" w:cs="仿宋_GB2312"/>
          <w:color w:val="auto"/>
          <w:sz w:val="32"/>
          <w:szCs w:val="32"/>
          <w:highlight w:val="none"/>
        </w:rPr>
      </w:pPr>
    </w:p>
    <w:p w14:paraId="0FDF2B9A">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70CFC537">
      <w:pPr>
        <w:snapToGrid w:val="0"/>
        <w:spacing w:line="360" w:lineRule="auto"/>
        <w:ind w:firstLine="6120" w:firstLineChars="2550"/>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  年  月   日</w:t>
      </w:r>
    </w:p>
    <w:p w14:paraId="288A31D5">
      <w:pPr>
        <w:rPr>
          <w:rFonts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lang w:val="en-US" w:eastAsia="zh-CN"/>
        </w:rPr>
        <w:t>十二</w:t>
      </w:r>
      <w:r>
        <w:rPr>
          <w:rFonts w:hint="eastAsia" w:ascii="仿宋" w:hAnsi="仿宋" w:eastAsia="仿宋" w:cs="仿宋_GB2312"/>
          <w:b/>
          <w:color w:val="auto"/>
          <w:sz w:val="30"/>
          <w:szCs w:val="30"/>
          <w:highlight w:val="none"/>
        </w:rPr>
        <w:t>、项目实施人员一览表</w:t>
      </w:r>
    </w:p>
    <w:p w14:paraId="3E040ABE">
      <w:pPr>
        <w:spacing w:line="360" w:lineRule="auto"/>
        <w:jc w:val="center"/>
        <w:rPr>
          <w:rFonts w:ascii="仿宋_GB2312" w:hAnsi="仿宋" w:eastAsia="仿宋_GB2312" w:cs="仿宋_GB2312"/>
          <w:b/>
          <w:bCs/>
          <w:color w:val="auto"/>
          <w:sz w:val="24"/>
          <w:highlight w:val="none"/>
        </w:rPr>
      </w:pPr>
      <w:r>
        <w:rPr>
          <w:rFonts w:hint="eastAsia" w:ascii="仿宋_GB2312" w:hAnsi="仿宋" w:eastAsia="仿宋_GB2312" w:cs="仿宋_GB2312"/>
          <w:color w:val="auto"/>
          <w:sz w:val="24"/>
          <w:highlight w:val="none"/>
        </w:rPr>
        <w:t>（由供应商根据采购需求及采购文件要求编制）</w:t>
      </w:r>
    </w:p>
    <w:p w14:paraId="24998089">
      <w:pPr>
        <w:keepNext/>
        <w:autoSpaceDE w:val="0"/>
        <w:autoSpaceDN w:val="0"/>
        <w:spacing w:line="360" w:lineRule="auto"/>
        <w:ind w:firstLine="477"/>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附表A:本项目的项目负责人情况表</w:t>
      </w:r>
    </w:p>
    <w:tbl>
      <w:tblPr>
        <w:tblStyle w:val="25"/>
        <w:tblW w:w="4999" w:type="pct"/>
        <w:tblInd w:w="0" w:type="dxa"/>
        <w:tblLayout w:type="autofit"/>
        <w:tblCellMar>
          <w:top w:w="0" w:type="dxa"/>
          <w:left w:w="108" w:type="dxa"/>
          <w:bottom w:w="0" w:type="dxa"/>
          <w:right w:w="108" w:type="dxa"/>
        </w:tblCellMar>
      </w:tblPr>
      <w:tblGrid>
        <w:gridCol w:w="2187"/>
        <w:gridCol w:w="1365"/>
        <w:gridCol w:w="1337"/>
        <w:gridCol w:w="4402"/>
      </w:tblGrid>
      <w:tr w14:paraId="49DBAA2C">
        <w:tblPrEx>
          <w:tblCellMar>
            <w:top w:w="0" w:type="dxa"/>
            <w:left w:w="108" w:type="dxa"/>
            <w:bottom w:w="0" w:type="dxa"/>
            <w:right w:w="108" w:type="dxa"/>
          </w:tblCellMar>
        </w:tblPrEx>
        <w:trPr>
          <w:trHeight w:val="604" w:hRule="atLeast"/>
        </w:trPr>
        <w:tc>
          <w:tcPr>
            <w:tcW w:w="1177" w:type="pct"/>
            <w:tcBorders>
              <w:top w:val="single" w:color="auto" w:sz="6" w:space="0"/>
              <w:left w:val="single" w:color="auto" w:sz="6" w:space="0"/>
              <w:bottom w:val="single" w:color="auto" w:sz="6" w:space="0"/>
              <w:right w:val="single" w:color="auto" w:sz="6" w:space="0"/>
            </w:tcBorders>
            <w:shd w:val="clear" w:color="auto" w:fill="auto"/>
            <w:vAlign w:val="center"/>
          </w:tcPr>
          <w:p w14:paraId="3FD42834">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姓名</w:t>
            </w:r>
          </w:p>
        </w:tc>
        <w:tc>
          <w:tcPr>
            <w:tcW w:w="734" w:type="pct"/>
            <w:tcBorders>
              <w:top w:val="single" w:color="auto" w:sz="6" w:space="0"/>
              <w:left w:val="single" w:color="auto" w:sz="6" w:space="0"/>
              <w:bottom w:val="single" w:color="auto" w:sz="6" w:space="0"/>
              <w:right w:val="single" w:color="auto" w:sz="4" w:space="0"/>
            </w:tcBorders>
            <w:shd w:val="clear" w:color="auto" w:fill="B3B3B3"/>
            <w:vAlign w:val="center"/>
          </w:tcPr>
          <w:p w14:paraId="17E2C46D">
            <w:pPr>
              <w:autoSpaceDE w:val="0"/>
              <w:autoSpaceDN w:val="0"/>
              <w:spacing w:line="360" w:lineRule="auto"/>
              <w:jc w:val="center"/>
              <w:rPr>
                <w:rFonts w:ascii="仿宋_GB2312" w:hAnsi="仿宋" w:eastAsia="仿宋_GB2312" w:cs="仿宋_GB2312"/>
                <w:color w:val="auto"/>
                <w:sz w:val="24"/>
                <w:highlight w:val="none"/>
              </w:rPr>
            </w:pPr>
          </w:p>
        </w:tc>
        <w:tc>
          <w:tcPr>
            <w:tcW w:w="719" w:type="pct"/>
            <w:tcBorders>
              <w:top w:val="single" w:color="auto" w:sz="6" w:space="0"/>
              <w:left w:val="single" w:color="auto" w:sz="4" w:space="0"/>
              <w:bottom w:val="single" w:color="auto" w:sz="6" w:space="0"/>
              <w:right w:val="single" w:color="auto" w:sz="6" w:space="0"/>
            </w:tcBorders>
            <w:vAlign w:val="center"/>
          </w:tcPr>
          <w:p w14:paraId="6900E717">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页码</w:t>
            </w:r>
          </w:p>
        </w:tc>
        <w:tc>
          <w:tcPr>
            <w:tcW w:w="2368" w:type="pct"/>
            <w:tcBorders>
              <w:top w:val="single" w:color="auto" w:sz="6" w:space="0"/>
              <w:left w:val="single" w:color="auto" w:sz="6" w:space="0"/>
              <w:bottom w:val="single" w:color="auto" w:sz="6" w:space="0"/>
              <w:right w:val="single" w:color="auto" w:sz="6" w:space="0"/>
            </w:tcBorders>
            <w:vAlign w:val="center"/>
          </w:tcPr>
          <w:p w14:paraId="508016D9">
            <w:pPr>
              <w:autoSpaceDE w:val="0"/>
              <w:autoSpaceDN w:val="0"/>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响应截止时间前三年业绩及承担的主要工作情况，曾担任项目负责人的项目应列明细</w:t>
            </w:r>
          </w:p>
        </w:tc>
      </w:tr>
      <w:tr w14:paraId="5D7CD35F">
        <w:tblPrEx>
          <w:tblCellMar>
            <w:top w:w="0" w:type="dxa"/>
            <w:left w:w="108" w:type="dxa"/>
            <w:bottom w:w="0" w:type="dxa"/>
            <w:right w:w="108" w:type="dxa"/>
          </w:tblCellMar>
        </w:tblPrEx>
        <w:trPr>
          <w:cantSplit/>
          <w:trHeight w:val="345" w:hRule="atLeast"/>
        </w:trPr>
        <w:tc>
          <w:tcPr>
            <w:tcW w:w="1177" w:type="pct"/>
            <w:tcBorders>
              <w:top w:val="single" w:color="auto" w:sz="6" w:space="0"/>
              <w:left w:val="single" w:color="auto" w:sz="6" w:space="0"/>
              <w:bottom w:val="single" w:color="auto" w:sz="6" w:space="0"/>
              <w:right w:val="single" w:color="auto" w:sz="6" w:space="0"/>
            </w:tcBorders>
            <w:shd w:val="clear" w:color="auto" w:fill="auto"/>
            <w:vAlign w:val="center"/>
          </w:tcPr>
          <w:p w14:paraId="34EB2FF2">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性别</w:t>
            </w:r>
          </w:p>
        </w:tc>
        <w:tc>
          <w:tcPr>
            <w:tcW w:w="734" w:type="pct"/>
            <w:tcBorders>
              <w:top w:val="single" w:color="auto" w:sz="6" w:space="0"/>
              <w:left w:val="single" w:color="auto" w:sz="6" w:space="0"/>
              <w:bottom w:val="single" w:color="auto" w:sz="6" w:space="0"/>
              <w:right w:val="single" w:color="auto" w:sz="4" w:space="0"/>
            </w:tcBorders>
            <w:shd w:val="clear" w:color="auto" w:fill="auto"/>
            <w:vAlign w:val="center"/>
          </w:tcPr>
          <w:p w14:paraId="5174C362">
            <w:pPr>
              <w:autoSpaceDE w:val="0"/>
              <w:autoSpaceDN w:val="0"/>
              <w:spacing w:line="360" w:lineRule="auto"/>
              <w:jc w:val="center"/>
              <w:rPr>
                <w:rFonts w:ascii="仿宋_GB2312" w:hAnsi="仿宋" w:eastAsia="仿宋_GB2312" w:cs="仿宋_GB2312"/>
                <w:color w:val="auto"/>
                <w:sz w:val="24"/>
                <w:highlight w:val="none"/>
              </w:rPr>
            </w:pPr>
          </w:p>
        </w:tc>
        <w:tc>
          <w:tcPr>
            <w:tcW w:w="719" w:type="pct"/>
            <w:tcBorders>
              <w:top w:val="single" w:color="auto" w:sz="6" w:space="0"/>
              <w:left w:val="single" w:color="auto" w:sz="4" w:space="0"/>
              <w:bottom w:val="single" w:color="auto" w:sz="6" w:space="0"/>
              <w:right w:val="single" w:color="auto" w:sz="6" w:space="0"/>
            </w:tcBorders>
            <w:shd w:val="clear" w:color="auto" w:fill="B3B3B3"/>
            <w:vAlign w:val="center"/>
          </w:tcPr>
          <w:p w14:paraId="7D010E36">
            <w:pPr>
              <w:autoSpaceDE w:val="0"/>
              <w:autoSpaceDN w:val="0"/>
              <w:spacing w:line="360" w:lineRule="auto"/>
              <w:jc w:val="center"/>
              <w:rPr>
                <w:rFonts w:ascii="仿宋_GB2312" w:hAnsi="仿宋" w:eastAsia="仿宋_GB2312" w:cs="仿宋_GB2312"/>
                <w:color w:val="auto"/>
                <w:sz w:val="24"/>
                <w:highlight w:val="none"/>
              </w:rPr>
            </w:pPr>
          </w:p>
        </w:tc>
        <w:tc>
          <w:tcPr>
            <w:tcW w:w="2368" w:type="pct"/>
            <w:vMerge w:val="restart"/>
            <w:tcBorders>
              <w:top w:val="single" w:color="auto" w:sz="6" w:space="0"/>
              <w:left w:val="single" w:color="auto" w:sz="6" w:space="0"/>
              <w:bottom w:val="single" w:color="auto" w:sz="6" w:space="0"/>
              <w:right w:val="single" w:color="auto" w:sz="6" w:space="0"/>
            </w:tcBorders>
            <w:vAlign w:val="center"/>
          </w:tcPr>
          <w:p w14:paraId="69BC951A">
            <w:pPr>
              <w:autoSpaceDE w:val="0"/>
              <w:autoSpaceDN w:val="0"/>
              <w:spacing w:line="360" w:lineRule="auto"/>
              <w:jc w:val="center"/>
              <w:rPr>
                <w:rFonts w:ascii="仿宋_GB2312" w:hAnsi="仿宋" w:eastAsia="仿宋_GB2312" w:cs="仿宋_GB2312"/>
                <w:color w:val="auto"/>
                <w:sz w:val="24"/>
                <w:highlight w:val="none"/>
              </w:rPr>
            </w:pPr>
          </w:p>
        </w:tc>
      </w:tr>
      <w:tr w14:paraId="54E9C251">
        <w:tblPrEx>
          <w:tblCellMar>
            <w:top w:w="0" w:type="dxa"/>
            <w:left w:w="108" w:type="dxa"/>
            <w:bottom w:w="0" w:type="dxa"/>
            <w:right w:w="108" w:type="dxa"/>
          </w:tblCellMar>
        </w:tblPrEx>
        <w:trPr>
          <w:cantSplit/>
          <w:trHeight w:val="337" w:hRule="atLeast"/>
        </w:trPr>
        <w:tc>
          <w:tcPr>
            <w:tcW w:w="1177" w:type="pct"/>
            <w:tcBorders>
              <w:top w:val="single" w:color="auto" w:sz="6" w:space="0"/>
              <w:left w:val="single" w:color="auto" w:sz="6" w:space="0"/>
              <w:bottom w:val="single" w:color="auto" w:sz="6" w:space="0"/>
              <w:right w:val="single" w:color="auto" w:sz="6" w:space="0"/>
            </w:tcBorders>
            <w:shd w:val="clear" w:color="auto" w:fill="auto"/>
            <w:vAlign w:val="center"/>
          </w:tcPr>
          <w:p w14:paraId="08E6F947">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年龄</w:t>
            </w:r>
          </w:p>
        </w:tc>
        <w:tc>
          <w:tcPr>
            <w:tcW w:w="734" w:type="pct"/>
            <w:tcBorders>
              <w:top w:val="single" w:color="auto" w:sz="6" w:space="0"/>
              <w:left w:val="single" w:color="auto" w:sz="6" w:space="0"/>
              <w:bottom w:val="single" w:color="auto" w:sz="6" w:space="0"/>
              <w:right w:val="single" w:color="auto" w:sz="4" w:space="0"/>
            </w:tcBorders>
            <w:shd w:val="clear" w:color="auto" w:fill="auto"/>
            <w:vAlign w:val="center"/>
          </w:tcPr>
          <w:p w14:paraId="0D9C26DD">
            <w:pPr>
              <w:autoSpaceDE w:val="0"/>
              <w:autoSpaceDN w:val="0"/>
              <w:spacing w:line="360" w:lineRule="auto"/>
              <w:jc w:val="center"/>
              <w:rPr>
                <w:rFonts w:ascii="仿宋_GB2312" w:hAnsi="仿宋" w:eastAsia="仿宋_GB2312" w:cs="仿宋_GB2312"/>
                <w:color w:val="auto"/>
                <w:sz w:val="24"/>
                <w:highlight w:val="none"/>
              </w:rPr>
            </w:pPr>
          </w:p>
        </w:tc>
        <w:tc>
          <w:tcPr>
            <w:tcW w:w="719" w:type="pct"/>
            <w:tcBorders>
              <w:top w:val="single" w:color="auto" w:sz="6" w:space="0"/>
              <w:left w:val="single" w:color="auto" w:sz="4" w:space="0"/>
              <w:bottom w:val="single" w:color="auto" w:sz="6" w:space="0"/>
              <w:right w:val="single" w:color="auto" w:sz="6" w:space="0"/>
            </w:tcBorders>
            <w:shd w:val="clear" w:color="auto" w:fill="B3B3B3"/>
            <w:vAlign w:val="center"/>
          </w:tcPr>
          <w:p w14:paraId="1DA0E1C3">
            <w:pPr>
              <w:autoSpaceDE w:val="0"/>
              <w:autoSpaceDN w:val="0"/>
              <w:spacing w:line="360" w:lineRule="auto"/>
              <w:jc w:val="center"/>
              <w:rPr>
                <w:rFonts w:ascii="仿宋_GB2312" w:hAnsi="仿宋" w:eastAsia="仿宋_GB2312" w:cs="仿宋_GB2312"/>
                <w:color w:val="auto"/>
                <w:sz w:val="24"/>
                <w:highlight w:val="none"/>
              </w:rPr>
            </w:pPr>
          </w:p>
        </w:tc>
        <w:tc>
          <w:tcPr>
            <w:tcW w:w="2368" w:type="pct"/>
            <w:vMerge w:val="continue"/>
            <w:tcBorders>
              <w:top w:val="single" w:color="auto" w:sz="6" w:space="0"/>
              <w:left w:val="single" w:color="auto" w:sz="6" w:space="0"/>
              <w:bottom w:val="single" w:color="auto" w:sz="6" w:space="0"/>
              <w:right w:val="single" w:color="auto" w:sz="6" w:space="0"/>
            </w:tcBorders>
            <w:vAlign w:val="center"/>
          </w:tcPr>
          <w:p w14:paraId="404644F8">
            <w:pPr>
              <w:widowControl/>
              <w:jc w:val="left"/>
              <w:rPr>
                <w:rFonts w:ascii="仿宋_GB2312" w:hAnsi="仿宋" w:eastAsia="仿宋_GB2312" w:cs="仿宋_GB2312"/>
                <w:color w:val="auto"/>
                <w:sz w:val="24"/>
                <w:highlight w:val="none"/>
              </w:rPr>
            </w:pPr>
          </w:p>
        </w:tc>
      </w:tr>
      <w:tr w14:paraId="05918680">
        <w:tblPrEx>
          <w:tblCellMar>
            <w:top w:w="0" w:type="dxa"/>
            <w:left w:w="108" w:type="dxa"/>
            <w:bottom w:w="0" w:type="dxa"/>
            <w:right w:w="108" w:type="dxa"/>
          </w:tblCellMar>
        </w:tblPrEx>
        <w:trPr>
          <w:cantSplit/>
          <w:trHeight w:val="345" w:hRule="atLeast"/>
        </w:trPr>
        <w:tc>
          <w:tcPr>
            <w:tcW w:w="1177" w:type="pct"/>
            <w:tcBorders>
              <w:top w:val="single" w:color="auto" w:sz="6" w:space="0"/>
              <w:left w:val="single" w:color="auto" w:sz="6" w:space="0"/>
              <w:bottom w:val="single" w:color="auto" w:sz="6" w:space="0"/>
              <w:right w:val="single" w:color="auto" w:sz="6" w:space="0"/>
            </w:tcBorders>
            <w:vAlign w:val="center"/>
          </w:tcPr>
          <w:p w14:paraId="57E32FBA">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职称</w:t>
            </w:r>
          </w:p>
        </w:tc>
        <w:tc>
          <w:tcPr>
            <w:tcW w:w="734" w:type="pct"/>
            <w:tcBorders>
              <w:top w:val="single" w:color="auto" w:sz="6" w:space="0"/>
              <w:left w:val="single" w:color="auto" w:sz="6" w:space="0"/>
              <w:bottom w:val="single" w:color="auto" w:sz="6" w:space="0"/>
              <w:right w:val="single" w:color="auto" w:sz="4" w:space="0"/>
            </w:tcBorders>
            <w:vAlign w:val="center"/>
          </w:tcPr>
          <w:p w14:paraId="399D58E0">
            <w:pPr>
              <w:autoSpaceDE w:val="0"/>
              <w:autoSpaceDN w:val="0"/>
              <w:spacing w:line="360" w:lineRule="auto"/>
              <w:jc w:val="center"/>
              <w:rPr>
                <w:rFonts w:ascii="仿宋_GB2312" w:hAnsi="仿宋" w:eastAsia="仿宋_GB2312" w:cs="仿宋_GB2312"/>
                <w:color w:val="auto"/>
                <w:sz w:val="24"/>
                <w:highlight w:val="none"/>
              </w:rPr>
            </w:pPr>
          </w:p>
        </w:tc>
        <w:tc>
          <w:tcPr>
            <w:tcW w:w="719" w:type="pct"/>
            <w:tcBorders>
              <w:top w:val="single" w:color="auto" w:sz="6" w:space="0"/>
              <w:left w:val="single" w:color="auto" w:sz="4" w:space="0"/>
              <w:bottom w:val="single" w:color="auto" w:sz="6" w:space="0"/>
              <w:right w:val="single" w:color="auto" w:sz="6" w:space="0"/>
            </w:tcBorders>
            <w:vAlign w:val="center"/>
          </w:tcPr>
          <w:p w14:paraId="0831A30E">
            <w:pPr>
              <w:autoSpaceDE w:val="0"/>
              <w:autoSpaceDN w:val="0"/>
              <w:spacing w:line="360" w:lineRule="auto"/>
              <w:jc w:val="center"/>
              <w:rPr>
                <w:rFonts w:ascii="仿宋_GB2312" w:hAnsi="仿宋" w:eastAsia="仿宋_GB2312" w:cs="仿宋_GB2312"/>
                <w:color w:val="auto"/>
                <w:sz w:val="24"/>
                <w:highlight w:val="none"/>
              </w:rPr>
            </w:pPr>
          </w:p>
        </w:tc>
        <w:tc>
          <w:tcPr>
            <w:tcW w:w="2368" w:type="pct"/>
            <w:vMerge w:val="continue"/>
            <w:tcBorders>
              <w:top w:val="single" w:color="auto" w:sz="6" w:space="0"/>
              <w:left w:val="single" w:color="auto" w:sz="6" w:space="0"/>
              <w:bottom w:val="single" w:color="auto" w:sz="6" w:space="0"/>
              <w:right w:val="single" w:color="auto" w:sz="6" w:space="0"/>
            </w:tcBorders>
            <w:vAlign w:val="center"/>
          </w:tcPr>
          <w:p w14:paraId="5526BF63">
            <w:pPr>
              <w:widowControl/>
              <w:jc w:val="left"/>
              <w:rPr>
                <w:rFonts w:ascii="仿宋_GB2312" w:hAnsi="仿宋" w:eastAsia="仿宋_GB2312" w:cs="仿宋_GB2312"/>
                <w:color w:val="auto"/>
                <w:sz w:val="24"/>
                <w:highlight w:val="none"/>
              </w:rPr>
            </w:pPr>
          </w:p>
        </w:tc>
      </w:tr>
      <w:tr w14:paraId="707F24F7">
        <w:tblPrEx>
          <w:tblCellMar>
            <w:top w:w="0" w:type="dxa"/>
            <w:left w:w="108" w:type="dxa"/>
            <w:bottom w:w="0" w:type="dxa"/>
            <w:right w:w="108" w:type="dxa"/>
          </w:tblCellMar>
        </w:tblPrEx>
        <w:trPr>
          <w:cantSplit/>
          <w:trHeight w:val="345" w:hRule="atLeast"/>
        </w:trPr>
        <w:tc>
          <w:tcPr>
            <w:tcW w:w="1177" w:type="pct"/>
            <w:tcBorders>
              <w:top w:val="single" w:color="auto" w:sz="6" w:space="0"/>
              <w:left w:val="single" w:color="auto" w:sz="6" w:space="0"/>
              <w:bottom w:val="single" w:color="auto" w:sz="6" w:space="0"/>
              <w:right w:val="single" w:color="auto" w:sz="6" w:space="0"/>
            </w:tcBorders>
            <w:vAlign w:val="center"/>
          </w:tcPr>
          <w:p w14:paraId="60869ED8">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毕业时间</w:t>
            </w:r>
          </w:p>
        </w:tc>
        <w:tc>
          <w:tcPr>
            <w:tcW w:w="734" w:type="pct"/>
            <w:tcBorders>
              <w:top w:val="single" w:color="auto" w:sz="6" w:space="0"/>
              <w:left w:val="single" w:color="auto" w:sz="6" w:space="0"/>
              <w:bottom w:val="single" w:color="auto" w:sz="6" w:space="0"/>
              <w:right w:val="single" w:color="auto" w:sz="4" w:space="0"/>
            </w:tcBorders>
            <w:vAlign w:val="center"/>
          </w:tcPr>
          <w:p w14:paraId="07509616">
            <w:pPr>
              <w:autoSpaceDE w:val="0"/>
              <w:autoSpaceDN w:val="0"/>
              <w:spacing w:line="360" w:lineRule="auto"/>
              <w:jc w:val="center"/>
              <w:rPr>
                <w:rFonts w:ascii="仿宋_GB2312" w:hAnsi="仿宋" w:eastAsia="仿宋_GB2312" w:cs="仿宋_GB2312"/>
                <w:color w:val="auto"/>
                <w:sz w:val="24"/>
                <w:highlight w:val="none"/>
              </w:rPr>
            </w:pPr>
          </w:p>
        </w:tc>
        <w:tc>
          <w:tcPr>
            <w:tcW w:w="719" w:type="pct"/>
            <w:tcBorders>
              <w:top w:val="single" w:color="auto" w:sz="6" w:space="0"/>
              <w:left w:val="single" w:color="auto" w:sz="4" w:space="0"/>
              <w:bottom w:val="single" w:color="auto" w:sz="6" w:space="0"/>
              <w:right w:val="single" w:color="auto" w:sz="6" w:space="0"/>
            </w:tcBorders>
            <w:vAlign w:val="center"/>
          </w:tcPr>
          <w:p w14:paraId="31581BBD">
            <w:pPr>
              <w:autoSpaceDE w:val="0"/>
              <w:autoSpaceDN w:val="0"/>
              <w:spacing w:line="360" w:lineRule="auto"/>
              <w:jc w:val="center"/>
              <w:rPr>
                <w:rFonts w:ascii="仿宋_GB2312" w:hAnsi="仿宋" w:eastAsia="仿宋_GB2312" w:cs="仿宋_GB2312"/>
                <w:color w:val="auto"/>
                <w:sz w:val="24"/>
                <w:highlight w:val="none"/>
              </w:rPr>
            </w:pPr>
          </w:p>
        </w:tc>
        <w:tc>
          <w:tcPr>
            <w:tcW w:w="2368" w:type="pct"/>
            <w:vMerge w:val="continue"/>
            <w:tcBorders>
              <w:top w:val="single" w:color="auto" w:sz="6" w:space="0"/>
              <w:left w:val="single" w:color="auto" w:sz="6" w:space="0"/>
              <w:bottom w:val="single" w:color="auto" w:sz="6" w:space="0"/>
              <w:right w:val="single" w:color="auto" w:sz="6" w:space="0"/>
            </w:tcBorders>
            <w:vAlign w:val="center"/>
          </w:tcPr>
          <w:p w14:paraId="2BECD12F">
            <w:pPr>
              <w:widowControl/>
              <w:jc w:val="left"/>
              <w:rPr>
                <w:rFonts w:ascii="仿宋_GB2312" w:hAnsi="仿宋" w:eastAsia="仿宋_GB2312" w:cs="仿宋_GB2312"/>
                <w:color w:val="auto"/>
                <w:sz w:val="24"/>
                <w:highlight w:val="none"/>
              </w:rPr>
            </w:pPr>
          </w:p>
        </w:tc>
      </w:tr>
      <w:tr w14:paraId="37C130AA">
        <w:tblPrEx>
          <w:tblCellMar>
            <w:top w:w="0" w:type="dxa"/>
            <w:left w:w="108" w:type="dxa"/>
            <w:bottom w:w="0" w:type="dxa"/>
            <w:right w:w="108" w:type="dxa"/>
          </w:tblCellMar>
        </w:tblPrEx>
        <w:trPr>
          <w:cantSplit/>
          <w:trHeight w:val="422" w:hRule="atLeast"/>
        </w:trPr>
        <w:tc>
          <w:tcPr>
            <w:tcW w:w="1177" w:type="pct"/>
            <w:tcBorders>
              <w:top w:val="single" w:color="auto" w:sz="6" w:space="0"/>
              <w:left w:val="single" w:color="auto" w:sz="6" w:space="0"/>
              <w:bottom w:val="single" w:color="auto" w:sz="6" w:space="0"/>
              <w:right w:val="single" w:color="auto" w:sz="6" w:space="0"/>
            </w:tcBorders>
            <w:vAlign w:val="center"/>
          </w:tcPr>
          <w:p w14:paraId="064304C2">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所学专业</w:t>
            </w:r>
          </w:p>
        </w:tc>
        <w:tc>
          <w:tcPr>
            <w:tcW w:w="734" w:type="pct"/>
            <w:tcBorders>
              <w:top w:val="single" w:color="auto" w:sz="6" w:space="0"/>
              <w:left w:val="single" w:color="auto" w:sz="6" w:space="0"/>
              <w:bottom w:val="single" w:color="auto" w:sz="6" w:space="0"/>
              <w:right w:val="single" w:color="auto" w:sz="4" w:space="0"/>
            </w:tcBorders>
            <w:vAlign w:val="center"/>
          </w:tcPr>
          <w:p w14:paraId="2FF09AE5">
            <w:pPr>
              <w:autoSpaceDE w:val="0"/>
              <w:autoSpaceDN w:val="0"/>
              <w:spacing w:line="360" w:lineRule="auto"/>
              <w:jc w:val="center"/>
              <w:rPr>
                <w:rFonts w:ascii="仿宋_GB2312" w:hAnsi="仿宋" w:eastAsia="仿宋_GB2312" w:cs="仿宋_GB2312"/>
                <w:color w:val="auto"/>
                <w:sz w:val="24"/>
                <w:highlight w:val="none"/>
              </w:rPr>
            </w:pPr>
          </w:p>
        </w:tc>
        <w:tc>
          <w:tcPr>
            <w:tcW w:w="719" w:type="pct"/>
            <w:tcBorders>
              <w:top w:val="single" w:color="auto" w:sz="6" w:space="0"/>
              <w:left w:val="single" w:color="auto" w:sz="4" w:space="0"/>
              <w:bottom w:val="single" w:color="auto" w:sz="6" w:space="0"/>
              <w:right w:val="single" w:color="auto" w:sz="6" w:space="0"/>
            </w:tcBorders>
            <w:vAlign w:val="center"/>
          </w:tcPr>
          <w:p w14:paraId="4B9B7F49">
            <w:pPr>
              <w:autoSpaceDE w:val="0"/>
              <w:autoSpaceDN w:val="0"/>
              <w:spacing w:line="360" w:lineRule="auto"/>
              <w:jc w:val="center"/>
              <w:rPr>
                <w:rFonts w:ascii="仿宋_GB2312" w:hAnsi="仿宋" w:eastAsia="仿宋_GB2312" w:cs="仿宋_GB2312"/>
                <w:color w:val="auto"/>
                <w:sz w:val="24"/>
                <w:highlight w:val="none"/>
              </w:rPr>
            </w:pPr>
          </w:p>
        </w:tc>
        <w:tc>
          <w:tcPr>
            <w:tcW w:w="2368" w:type="pct"/>
            <w:vMerge w:val="continue"/>
            <w:tcBorders>
              <w:top w:val="single" w:color="auto" w:sz="6" w:space="0"/>
              <w:left w:val="single" w:color="auto" w:sz="6" w:space="0"/>
              <w:bottom w:val="single" w:color="auto" w:sz="6" w:space="0"/>
              <w:right w:val="single" w:color="auto" w:sz="6" w:space="0"/>
            </w:tcBorders>
            <w:vAlign w:val="center"/>
          </w:tcPr>
          <w:p w14:paraId="77C96E52">
            <w:pPr>
              <w:widowControl/>
              <w:jc w:val="left"/>
              <w:rPr>
                <w:rFonts w:ascii="仿宋_GB2312" w:hAnsi="仿宋" w:eastAsia="仿宋_GB2312" w:cs="仿宋_GB2312"/>
                <w:color w:val="auto"/>
                <w:sz w:val="24"/>
                <w:highlight w:val="none"/>
              </w:rPr>
            </w:pPr>
          </w:p>
        </w:tc>
      </w:tr>
      <w:tr w14:paraId="5B0BBA79">
        <w:tblPrEx>
          <w:tblCellMar>
            <w:top w:w="0" w:type="dxa"/>
            <w:left w:w="108" w:type="dxa"/>
            <w:bottom w:w="0" w:type="dxa"/>
            <w:right w:w="108" w:type="dxa"/>
          </w:tblCellMar>
        </w:tblPrEx>
        <w:trPr>
          <w:cantSplit/>
          <w:trHeight w:val="416" w:hRule="atLeast"/>
        </w:trPr>
        <w:tc>
          <w:tcPr>
            <w:tcW w:w="1177" w:type="pct"/>
            <w:tcBorders>
              <w:top w:val="single" w:color="auto" w:sz="6" w:space="0"/>
              <w:left w:val="single" w:color="auto" w:sz="6" w:space="0"/>
              <w:bottom w:val="single" w:color="auto" w:sz="6" w:space="0"/>
              <w:right w:val="single" w:color="auto" w:sz="6" w:space="0"/>
            </w:tcBorders>
            <w:vAlign w:val="center"/>
          </w:tcPr>
          <w:p w14:paraId="7ED34BA7">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学历</w:t>
            </w:r>
          </w:p>
        </w:tc>
        <w:tc>
          <w:tcPr>
            <w:tcW w:w="734" w:type="pct"/>
            <w:tcBorders>
              <w:top w:val="single" w:color="auto" w:sz="6" w:space="0"/>
              <w:left w:val="single" w:color="auto" w:sz="6" w:space="0"/>
              <w:bottom w:val="single" w:color="auto" w:sz="6" w:space="0"/>
              <w:right w:val="single" w:color="auto" w:sz="4" w:space="0"/>
            </w:tcBorders>
            <w:vAlign w:val="center"/>
          </w:tcPr>
          <w:p w14:paraId="52281504">
            <w:pPr>
              <w:autoSpaceDE w:val="0"/>
              <w:autoSpaceDN w:val="0"/>
              <w:spacing w:line="360" w:lineRule="auto"/>
              <w:jc w:val="center"/>
              <w:rPr>
                <w:rFonts w:ascii="仿宋_GB2312" w:hAnsi="仿宋" w:eastAsia="仿宋_GB2312" w:cs="仿宋_GB2312"/>
                <w:color w:val="auto"/>
                <w:sz w:val="24"/>
                <w:highlight w:val="none"/>
              </w:rPr>
            </w:pPr>
          </w:p>
        </w:tc>
        <w:tc>
          <w:tcPr>
            <w:tcW w:w="719" w:type="pct"/>
            <w:tcBorders>
              <w:top w:val="single" w:color="auto" w:sz="6" w:space="0"/>
              <w:left w:val="single" w:color="auto" w:sz="4" w:space="0"/>
              <w:bottom w:val="single" w:color="auto" w:sz="6" w:space="0"/>
              <w:right w:val="single" w:color="auto" w:sz="6" w:space="0"/>
            </w:tcBorders>
            <w:vAlign w:val="center"/>
          </w:tcPr>
          <w:p w14:paraId="20F534A5">
            <w:pPr>
              <w:autoSpaceDE w:val="0"/>
              <w:autoSpaceDN w:val="0"/>
              <w:spacing w:line="360" w:lineRule="auto"/>
              <w:jc w:val="center"/>
              <w:rPr>
                <w:rFonts w:ascii="仿宋_GB2312" w:hAnsi="仿宋" w:eastAsia="仿宋_GB2312" w:cs="仿宋_GB2312"/>
                <w:color w:val="auto"/>
                <w:sz w:val="24"/>
                <w:highlight w:val="none"/>
              </w:rPr>
            </w:pPr>
          </w:p>
        </w:tc>
        <w:tc>
          <w:tcPr>
            <w:tcW w:w="2368" w:type="pct"/>
            <w:vMerge w:val="continue"/>
            <w:tcBorders>
              <w:top w:val="single" w:color="auto" w:sz="6" w:space="0"/>
              <w:left w:val="single" w:color="auto" w:sz="6" w:space="0"/>
              <w:bottom w:val="single" w:color="auto" w:sz="6" w:space="0"/>
              <w:right w:val="single" w:color="auto" w:sz="6" w:space="0"/>
            </w:tcBorders>
            <w:vAlign w:val="center"/>
          </w:tcPr>
          <w:p w14:paraId="2D7E3039">
            <w:pPr>
              <w:widowControl/>
              <w:jc w:val="left"/>
              <w:rPr>
                <w:rFonts w:ascii="仿宋_GB2312" w:hAnsi="仿宋" w:eastAsia="仿宋_GB2312" w:cs="仿宋_GB2312"/>
                <w:color w:val="auto"/>
                <w:sz w:val="24"/>
                <w:highlight w:val="none"/>
              </w:rPr>
            </w:pPr>
          </w:p>
        </w:tc>
      </w:tr>
      <w:tr w14:paraId="7572F9FF">
        <w:tblPrEx>
          <w:tblCellMar>
            <w:top w:w="0" w:type="dxa"/>
            <w:left w:w="108" w:type="dxa"/>
            <w:bottom w:w="0" w:type="dxa"/>
            <w:right w:w="108" w:type="dxa"/>
          </w:tblCellMar>
        </w:tblPrEx>
        <w:trPr>
          <w:cantSplit/>
          <w:trHeight w:val="356" w:hRule="atLeast"/>
        </w:trPr>
        <w:tc>
          <w:tcPr>
            <w:tcW w:w="1177" w:type="pct"/>
            <w:tcBorders>
              <w:top w:val="single" w:color="auto" w:sz="6" w:space="0"/>
              <w:left w:val="single" w:color="auto" w:sz="6" w:space="0"/>
              <w:bottom w:val="single" w:color="auto" w:sz="6" w:space="0"/>
              <w:right w:val="single" w:color="auto" w:sz="6" w:space="0"/>
            </w:tcBorders>
            <w:vAlign w:val="center"/>
          </w:tcPr>
          <w:p w14:paraId="73F79C4F">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资质证书编号</w:t>
            </w:r>
          </w:p>
        </w:tc>
        <w:tc>
          <w:tcPr>
            <w:tcW w:w="734" w:type="pct"/>
            <w:tcBorders>
              <w:top w:val="single" w:color="auto" w:sz="6" w:space="0"/>
              <w:left w:val="single" w:color="auto" w:sz="6" w:space="0"/>
              <w:bottom w:val="single" w:color="auto" w:sz="6" w:space="0"/>
              <w:right w:val="single" w:color="auto" w:sz="4" w:space="0"/>
            </w:tcBorders>
            <w:vAlign w:val="center"/>
          </w:tcPr>
          <w:p w14:paraId="53274218">
            <w:pPr>
              <w:autoSpaceDE w:val="0"/>
              <w:autoSpaceDN w:val="0"/>
              <w:spacing w:line="360" w:lineRule="auto"/>
              <w:jc w:val="center"/>
              <w:rPr>
                <w:rFonts w:ascii="仿宋_GB2312" w:hAnsi="仿宋" w:eastAsia="仿宋_GB2312" w:cs="仿宋_GB2312"/>
                <w:color w:val="auto"/>
                <w:sz w:val="24"/>
                <w:highlight w:val="none"/>
              </w:rPr>
            </w:pPr>
          </w:p>
        </w:tc>
        <w:tc>
          <w:tcPr>
            <w:tcW w:w="719" w:type="pct"/>
            <w:tcBorders>
              <w:top w:val="single" w:color="auto" w:sz="6" w:space="0"/>
              <w:left w:val="single" w:color="auto" w:sz="4" w:space="0"/>
              <w:bottom w:val="single" w:color="auto" w:sz="6" w:space="0"/>
              <w:right w:val="single" w:color="auto" w:sz="6" w:space="0"/>
            </w:tcBorders>
            <w:vAlign w:val="center"/>
          </w:tcPr>
          <w:p w14:paraId="63663110">
            <w:pPr>
              <w:autoSpaceDE w:val="0"/>
              <w:autoSpaceDN w:val="0"/>
              <w:spacing w:line="360" w:lineRule="auto"/>
              <w:jc w:val="center"/>
              <w:rPr>
                <w:rFonts w:ascii="仿宋_GB2312" w:hAnsi="仿宋" w:eastAsia="仿宋_GB2312" w:cs="仿宋_GB2312"/>
                <w:color w:val="auto"/>
                <w:sz w:val="24"/>
                <w:highlight w:val="none"/>
              </w:rPr>
            </w:pPr>
          </w:p>
        </w:tc>
        <w:tc>
          <w:tcPr>
            <w:tcW w:w="2368" w:type="pct"/>
            <w:vMerge w:val="continue"/>
            <w:tcBorders>
              <w:top w:val="single" w:color="auto" w:sz="6" w:space="0"/>
              <w:left w:val="single" w:color="auto" w:sz="6" w:space="0"/>
              <w:bottom w:val="single" w:color="auto" w:sz="6" w:space="0"/>
              <w:right w:val="single" w:color="auto" w:sz="6" w:space="0"/>
            </w:tcBorders>
            <w:vAlign w:val="center"/>
          </w:tcPr>
          <w:p w14:paraId="6804D123">
            <w:pPr>
              <w:widowControl/>
              <w:jc w:val="left"/>
              <w:rPr>
                <w:rFonts w:ascii="仿宋_GB2312" w:hAnsi="仿宋" w:eastAsia="仿宋_GB2312" w:cs="仿宋_GB2312"/>
                <w:color w:val="auto"/>
                <w:sz w:val="24"/>
                <w:highlight w:val="none"/>
              </w:rPr>
            </w:pPr>
          </w:p>
        </w:tc>
      </w:tr>
      <w:tr w14:paraId="3D407C74">
        <w:tblPrEx>
          <w:tblCellMar>
            <w:top w:w="0" w:type="dxa"/>
            <w:left w:w="108" w:type="dxa"/>
            <w:bottom w:w="0" w:type="dxa"/>
            <w:right w:w="108" w:type="dxa"/>
          </w:tblCellMar>
        </w:tblPrEx>
        <w:trPr>
          <w:cantSplit/>
          <w:trHeight w:val="177" w:hRule="atLeast"/>
        </w:trPr>
        <w:tc>
          <w:tcPr>
            <w:tcW w:w="1177" w:type="pct"/>
            <w:tcBorders>
              <w:top w:val="single" w:color="auto" w:sz="6" w:space="0"/>
              <w:left w:val="single" w:color="auto" w:sz="6" w:space="0"/>
              <w:bottom w:val="single" w:color="auto" w:sz="6" w:space="0"/>
              <w:right w:val="single" w:color="auto" w:sz="6" w:space="0"/>
            </w:tcBorders>
            <w:vAlign w:val="center"/>
          </w:tcPr>
          <w:p w14:paraId="593D288D">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其他资质情况</w:t>
            </w:r>
          </w:p>
        </w:tc>
        <w:tc>
          <w:tcPr>
            <w:tcW w:w="734" w:type="pct"/>
            <w:tcBorders>
              <w:top w:val="single" w:color="auto" w:sz="6" w:space="0"/>
              <w:left w:val="single" w:color="auto" w:sz="6" w:space="0"/>
              <w:bottom w:val="single" w:color="auto" w:sz="6" w:space="0"/>
              <w:right w:val="single" w:color="auto" w:sz="4" w:space="0"/>
            </w:tcBorders>
            <w:vAlign w:val="center"/>
          </w:tcPr>
          <w:p w14:paraId="5F6AE235">
            <w:pPr>
              <w:autoSpaceDE w:val="0"/>
              <w:autoSpaceDN w:val="0"/>
              <w:spacing w:line="360" w:lineRule="auto"/>
              <w:jc w:val="center"/>
              <w:rPr>
                <w:rFonts w:ascii="仿宋_GB2312" w:hAnsi="仿宋" w:eastAsia="仿宋_GB2312" w:cs="仿宋_GB2312"/>
                <w:color w:val="auto"/>
                <w:sz w:val="24"/>
                <w:highlight w:val="none"/>
              </w:rPr>
            </w:pPr>
          </w:p>
        </w:tc>
        <w:tc>
          <w:tcPr>
            <w:tcW w:w="719" w:type="pct"/>
            <w:tcBorders>
              <w:top w:val="single" w:color="auto" w:sz="6" w:space="0"/>
              <w:left w:val="single" w:color="auto" w:sz="4" w:space="0"/>
              <w:bottom w:val="single" w:color="auto" w:sz="6" w:space="0"/>
              <w:right w:val="single" w:color="auto" w:sz="6" w:space="0"/>
            </w:tcBorders>
            <w:vAlign w:val="center"/>
          </w:tcPr>
          <w:p w14:paraId="1ACF895B">
            <w:pPr>
              <w:autoSpaceDE w:val="0"/>
              <w:autoSpaceDN w:val="0"/>
              <w:spacing w:line="360" w:lineRule="auto"/>
              <w:jc w:val="center"/>
              <w:rPr>
                <w:rFonts w:ascii="仿宋_GB2312" w:hAnsi="仿宋" w:eastAsia="仿宋_GB2312" w:cs="仿宋_GB2312"/>
                <w:color w:val="auto"/>
                <w:sz w:val="24"/>
                <w:highlight w:val="none"/>
              </w:rPr>
            </w:pPr>
          </w:p>
        </w:tc>
        <w:tc>
          <w:tcPr>
            <w:tcW w:w="2368" w:type="pct"/>
            <w:vMerge w:val="continue"/>
            <w:tcBorders>
              <w:top w:val="single" w:color="auto" w:sz="6" w:space="0"/>
              <w:left w:val="single" w:color="auto" w:sz="6" w:space="0"/>
              <w:bottom w:val="single" w:color="auto" w:sz="6" w:space="0"/>
              <w:right w:val="single" w:color="auto" w:sz="6" w:space="0"/>
            </w:tcBorders>
            <w:vAlign w:val="center"/>
          </w:tcPr>
          <w:p w14:paraId="31F7A6DF">
            <w:pPr>
              <w:widowControl/>
              <w:jc w:val="left"/>
              <w:rPr>
                <w:rFonts w:ascii="仿宋_GB2312" w:hAnsi="仿宋" w:eastAsia="仿宋_GB2312" w:cs="仿宋_GB2312"/>
                <w:color w:val="auto"/>
                <w:sz w:val="24"/>
                <w:highlight w:val="none"/>
              </w:rPr>
            </w:pPr>
          </w:p>
        </w:tc>
      </w:tr>
      <w:tr w14:paraId="4CBD4F40">
        <w:tblPrEx>
          <w:tblCellMar>
            <w:top w:w="0" w:type="dxa"/>
            <w:left w:w="108" w:type="dxa"/>
            <w:bottom w:w="0" w:type="dxa"/>
            <w:right w:w="108" w:type="dxa"/>
          </w:tblCellMar>
        </w:tblPrEx>
        <w:trPr>
          <w:cantSplit/>
          <w:trHeight w:val="169" w:hRule="atLeast"/>
        </w:trPr>
        <w:tc>
          <w:tcPr>
            <w:tcW w:w="1177" w:type="pct"/>
            <w:tcBorders>
              <w:top w:val="single" w:color="auto" w:sz="6" w:space="0"/>
              <w:left w:val="single" w:color="auto" w:sz="6" w:space="0"/>
              <w:bottom w:val="single" w:color="auto" w:sz="6" w:space="0"/>
              <w:right w:val="single" w:color="auto" w:sz="6" w:space="0"/>
            </w:tcBorders>
            <w:shd w:val="clear" w:color="auto" w:fill="auto"/>
            <w:vAlign w:val="center"/>
          </w:tcPr>
          <w:p w14:paraId="2C4D869C">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联系电话</w:t>
            </w:r>
          </w:p>
        </w:tc>
        <w:tc>
          <w:tcPr>
            <w:tcW w:w="734" w:type="pct"/>
            <w:tcBorders>
              <w:top w:val="single" w:color="auto" w:sz="6" w:space="0"/>
              <w:left w:val="single" w:color="auto" w:sz="6" w:space="0"/>
              <w:bottom w:val="single" w:color="auto" w:sz="6" w:space="0"/>
              <w:right w:val="single" w:color="auto" w:sz="4" w:space="0"/>
            </w:tcBorders>
            <w:shd w:val="clear" w:color="auto" w:fill="auto"/>
            <w:vAlign w:val="center"/>
          </w:tcPr>
          <w:p w14:paraId="24B221A0">
            <w:pPr>
              <w:autoSpaceDE w:val="0"/>
              <w:autoSpaceDN w:val="0"/>
              <w:spacing w:line="360" w:lineRule="auto"/>
              <w:jc w:val="center"/>
              <w:rPr>
                <w:rFonts w:ascii="仿宋_GB2312" w:hAnsi="仿宋" w:eastAsia="仿宋_GB2312" w:cs="仿宋_GB2312"/>
                <w:color w:val="auto"/>
                <w:sz w:val="24"/>
                <w:highlight w:val="none"/>
              </w:rPr>
            </w:pPr>
          </w:p>
        </w:tc>
        <w:tc>
          <w:tcPr>
            <w:tcW w:w="719" w:type="pct"/>
            <w:tcBorders>
              <w:top w:val="single" w:color="auto" w:sz="6" w:space="0"/>
              <w:left w:val="single" w:color="auto" w:sz="4" w:space="0"/>
              <w:bottom w:val="single" w:color="auto" w:sz="6" w:space="0"/>
              <w:right w:val="single" w:color="auto" w:sz="6" w:space="0"/>
            </w:tcBorders>
            <w:shd w:val="clear" w:color="auto" w:fill="B3B3B3"/>
            <w:vAlign w:val="center"/>
          </w:tcPr>
          <w:p w14:paraId="7605E972">
            <w:pPr>
              <w:autoSpaceDE w:val="0"/>
              <w:autoSpaceDN w:val="0"/>
              <w:spacing w:line="360" w:lineRule="auto"/>
              <w:jc w:val="center"/>
              <w:rPr>
                <w:rFonts w:ascii="仿宋_GB2312" w:hAnsi="仿宋" w:eastAsia="仿宋_GB2312" w:cs="仿宋_GB2312"/>
                <w:color w:val="auto"/>
                <w:sz w:val="24"/>
                <w:highlight w:val="none"/>
              </w:rPr>
            </w:pPr>
          </w:p>
        </w:tc>
        <w:tc>
          <w:tcPr>
            <w:tcW w:w="2368" w:type="pct"/>
            <w:vMerge w:val="continue"/>
            <w:tcBorders>
              <w:top w:val="single" w:color="auto" w:sz="6" w:space="0"/>
              <w:left w:val="single" w:color="auto" w:sz="6" w:space="0"/>
              <w:bottom w:val="single" w:color="auto" w:sz="6" w:space="0"/>
              <w:right w:val="single" w:color="auto" w:sz="6" w:space="0"/>
            </w:tcBorders>
            <w:vAlign w:val="center"/>
          </w:tcPr>
          <w:p w14:paraId="78638004">
            <w:pPr>
              <w:widowControl/>
              <w:jc w:val="left"/>
              <w:rPr>
                <w:rFonts w:ascii="仿宋_GB2312" w:hAnsi="仿宋" w:eastAsia="仿宋_GB2312" w:cs="仿宋_GB2312"/>
                <w:color w:val="auto"/>
                <w:sz w:val="24"/>
                <w:highlight w:val="none"/>
              </w:rPr>
            </w:pPr>
          </w:p>
        </w:tc>
      </w:tr>
    </w:tbl>
    <w:p w14:paraId="11DEC446">
      <w:pPr>
        <w:autoSpaceDE w:val="0"/>
        <w:autoSpaceDN w:val="0"/>
        <w:spacing w:line="360" w:lineRule="auto"/>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注：须随表提交相应的证书复印件并注明所在响应技术文件页码。</w:t>
      </w:r>
    </w:p>
    <w:p w14:paraId="7AA8559A">
      <w:pPr>
        <w:autoSpaceDE w:val="0"/>
        <w:autoSpaceDN w:val="0"/>
        <w:spacing w:line="360" w:lineRule="auto"/>
        <w:rPr>
          <w:rFonts w:ascii="仿宋_GB2312" w:hAnsi="仿宋" w:eastAsia="仿宋_GB2312" w:cs="仿宋_GB2312"/>
          <w:b/>
          <w:color w:val="auto"/>
          <w:sz w:val="24"/>
          <w:highlight w:val="none"/>
        </w:rPr>
      </w:pPr>
      <w:r>
        <w:rPr>
          <w:rFonts w:hint="eastAsia" w:ascii="仿宋_GB2312" w:hAnsi="仿宋" w:eastAsia="仿宋_GB2312" w:cs="仿宋_GB2312"/>
          <w:b/>
          <w:color w:val="auto"/>
          <w:sz w:val="24"/>
          <w:highlight w:val="none"/>
        </w:rPr>
        <w:t>附表B:本项目的项目小组人员情况表</w:t>
      </w:r>
      <w:r>
        <w:rPr>
          <w:rFonts w:hint="eastAsia" w:ascii="仿宋_GB2312" w:hAnsi="仿宋" w:eastAsia="仿宋_GB2312" w:cs="仿宋_GB2312"/>
          <w:color w:val="auto"/>
          <w:sz w:val="24"/>
          <w:highlight w:val="none"/>
        </w:rPr>
        <w:t>（按此格式自制）</w:t>
      </w:r>
    </w:p>
    <w:tbl>
      <w:tblPr>
        <w:tblStyle w:val="25"/>
        <w:tblW w:w="4997" w:type="pct"/>
        <w:tblInd w:w="0" w:type="dxa"/>
        <w:tblLayout w:type="autofit"/>
        <w:tblCellMar>
          <w:top w:w="0" w:type="dxa"/>
          <w:left w:w="108" w:type="dxa"/>
          <w:bottom w:w="0" w:type="dxa"/>
          <w:right w:w="108" w:type="dxa"/>
        </w:tblCellMar>
      </w:tblPr>
      <w:tblGrid>
        <w:gridCol w:w="456"/>
        <w:gridCol w:w="801"/>
        <w:gridCol w:w="456"/>
        <w:gridCol w:w="596"/>
        <w:gridCol w:w="1059"/>
        <w:gridCol w:w="1103"/>
        <w:gridCol w:w="1103"/>
        <w:gridCol w:w="1289"/>
        <w:gridCol w:w="919"/>
        <w:gridCol w:w="1505"/>
      </w:tblGrid>
      <w:tr w14:paraId="2F2B0F33">
        <w:tblPrEx>
          <w:tblCellMar>
            <w:top w:w="0" w:type="dxa"/>
            <w:left w:w="108" w:type="dxa"/>
            <w:bottom w:w="0" w:type="dxa"/>
            <w:right w:w="108" w:type="dxa"/>
          </w:tblCellMar>
        </w:tblPrEx>
        <w:tc>
          <w:tcPr>
            <w:tcW w:w="232" w:type="pct"/>
            <w:tcBorders>
              <w:top w:val="single" w:color="auto" w:sz="6" w:space="0"/>
              <w:left w:val="single" w:color="auto" w:sz="6" w:space="0"/>
              <w:bottom w:val="single" w:color="auto" w:sz="6" w:space="0"/>
              <w:right w:val="single" w:color="auto" w:sz="6" w:space="0"/>
            </w:tcBorders>
            <w:vAlign w:val="center"/>
          </w:tcPr>
          <w:p w14:paraId="66633FFC">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序号</w:t>
            </w:r>
          </w:p>
        </w:tc>
        <w:tc>
          <w:tcPr>
            <w:tcW w:w="435" w:type="pct"/>
            <w:tcBorders>
              <w:top w:val="single" w:color="auto" w:sz="6" w:space="0"/>
              <w:left w:val="single" w:color="auto" w:sz="6" w:space="0"/>
              <w:bottom w:val="single" w:color="auto" w:sz="6" w:space="0"/>
              <w:right w:val="single" w:color="auto" w:sz="6" w:space="0"/>
            </w:tcBorders>
            <w:vAlign w:val="center"/>
          </w:tcPr>
          <w:p w14:paraId="4399C4CA">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姓名</w:t>
            </w:r>
          </w:p>
        </w:tc>
        <w:tc>
          <w:tcPr>
            <w:tcW w:w="228" w:type="pct"/>
            <w:tcBorders>
              <w:top w:val="single" w:color="auto" w:sz="6" w:space="0"/>
              <w:left w:val="single" w:color="auto" w:sz="6" w:space="0"/>
              <w:bottom w:val="single" w:color="auto" w:sz="6" w:space="0"/>
              <w:right w:val="single" w:color="auto" w:sz="6" w:space="0"/>
            </w:tcBorders>
            <w:vAlign w:val="center"/>
          </w:tcPr>
          <w:p w14:paraId="5CBF63CF">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性别</w:t>
            </w:r>
          </w:p>
        </w:tc>
        <w:tc>
          <w:tcPr>
            <w:tcW w:w="324" w:type="pct"/>
            <w:tcBorders>
              <w:top w:val="single" w:color="auto" w:sz="6" w:space="0"/>
              <w:left w:val="single" w:color="auto" w:sz="6" w:space="0"/>
              <w:bottom w:val="single" w:color="auto" w:sz="6" w:space="0"/>
              <w:right w:val="single" w:color="auto" w:sz="6" w:space="0"/>
            </w:tcBorders>
            <w:vAlign w:val="center"/>
          </w:tcPr>
          <w:p w14:paraId="7E2C2897">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年龄</w:t>
            </w:r>
          </w:p>
        </w:tc>
        <w:tc>
          <w:tcPr>
            <w:tcW w:w="573" w:type="pct"/>
            <w:tcBorders>
              <w:top w:val="single" w:color="auto" w:sz="6" w:space="0"/>
              <w:left w:val="single" w:color="auto" w:sz="6" w:space="0"/>
              <w:bottom w:val="single" w:color="auto" w:sz="6" w:space="0"/>
              <w:right w:val="single" w:color="auto" w:sz="6" w:space="0"/>
            </w:tcBorders>
            <w:vAlign w:val="center"/>
          </w:tcPr>
          <w:p w14:paraId="294D859A">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学历</w:t>
            </w:r>
          </w:p>
          <w:p w14:paraId="6C131D5E">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(页码)</w:t>
            </w:r>
          </w:p>
        </w:tc>
        <w:tc>
          <w:tcPr>
            <w:tcW w:w="597" w:type="pct"/>
            <w:tcBorders>
              <w:top w:val="single" w:color="auto" w:sz="6" w:space="0"/>
              <w:left w:val="single" w:color="auto" w:sz="6" w:space="0"/>
              <w:bottom w:val="single" w:color="auto" w:sz="6" w:space="0"/>
              <w:right w:val="single" w:color="auto" w:sz="6" w:space="0"/>
            </w:tcBorders>
            <w:vAlign w:val="center"/>
          </w:tcPr>
          <w:p w14:paraId="22011EC1">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专业</w:t>
            </w:r>
          </w:p>
          <w:p w14:paraId="12725712">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(页码)</w:t>
            </w:r>
          </w:p>
        </w:tc>
        <w:tc>
          <w:tcPr>
            <w:tcW w:w="597" w:type="pct"/>
            <w:tcBorders>
              <w:top w:val="single" w:color="auto" w:sz="6" w:space="0"/>
              <w:left w:val="single" w:color="auto" w:sz="6" w:space="0"/>
              <w:bottom w:val="single" w:color="auto" w:sz="6" w:space="0"/>
              <w:right w:val="single" w:color="auto" w:sz="6" w:space="0"/>
            </w:tcBorders>
            <w:vAlign w:val="center"/>
          </w:tcPr>
          <w:p w14:paraId="12C4410B">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职称</w:t>
            </w:r>
          </w:p>
          <w:p w14:paraId="6217D847">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(页码)</w:t>
            </w:r>
          </w:p>
        </w:tc>
        <w:tc>
          <w:tcPr>
            <w:tcW w:w="697" w:type="pct"/>
            <w:tcBorders>
              <w:top w:val="single" w:color="auto" w:sz="6" w:space="0"/>
              <w:left w:val="single" w:color="auto" w:sz="6" w:space="0"/>
              <w:bottom w:val="single" w:color="auto" w:sz="6" w:space="0"/>
              <w:right w:val="single" w:color="auto" w:sz="6" w:space="0"/>
            </w:tcBorders>
            <w:vAlign w:val="center"/>
          </w:tcPr>
          <w:p w14:paraId="6438EB31">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本项目中的职责</w:t>
            </w:r>
          </w:p>
        </w:tc>
        <w:tc>
          <w:tcPr>
            <w:tcW w:w="498" w:type="pct"/>
            <w:tcBorders>
              <w:top w:val="single" w:color="auto" w:sz="6" w:space="0"/>
              <w:left w:val="single" w:color="auto" w:sz="6" w:space="0"/>
              <w:bottom w:val="single" w:color="auto" w:sz="6" w:space="0"/>
              <w:right w:val="single" w:color="auto" w:sz="6" w:space="0"/>
            </w:tcBorders>
            <w:vAlign w:val="center"/>
          </w:tcPr>
          <w:p w14:paraId="368E1307">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项目经历</w:t>
            </w:r>
          </w:p>
        </w:tc>
        <w:tc>
          <w:tcPr>
            <w:tcW w:w="813" w:type="pct"/>
            <w:tcBorders>
              <w:top w:val="single" w:color="auto" w:sz="6" w:space="0"/>
              <w:left w:val="single" w:color="auto" w:sz="6" w:space="0"/>
              <w:bottom w:val="single" w:color="auto" w:sz="6" w:space="0"/>
              <w:right w:val="single" w:color="auto" w:sz="6" w:space="0"/>
            </w:tcBorders>
            <w:vAlign w:val="center"/>
          </w:tcPr>
          <w:p w14:paraId="3CCC094F">
            <w:pPr>
              <w:autoSpaceDE w:val="0"/>
              <w:autoSpaceDN w:val="0"/>
              <w:spacing w:line="360" w:lineRule="auto"/>
              <w:jc w:val="center"/>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参与本项目的到位情况</w:t>
            </w:r>
          </w:p>
        </w:tc>
      </w:tr>
      <w:tr w14:paraId="3AC7E651">
        <w:tblPrEx>
          <w:tblCellMar>
            <w:top w:w="0" w:type="dxa"/>
            <w:left w:w="108" w:type="dxa"/>
            <w:bottom w:w="0" w:type="dxa"/>
            <w:right w:w="108" w:type="dxa"/>
          </w:tblCellMar>
        </w:tblPrEx>
        <w:trPr>
          <w:trHeight w:val="479" w:hRule="atLeast"/>
        </w:trPr>
        <w:tc>
          <w:tcPr>
            <w:tcW w:w="232" w:type="pct"/>
            <w:tcBorders>
              <w:top w:val="single" w:color="auto" w:sz="6" w:space="0"/>
              <w:left w:val="single" w:color="auto" w:sz="6" w:space="0"/>
              <w:bottom w:val="single" w:color="auto" w:sz="6" w:space="0"/>
              <w:right w:val="single" w:color="auto" w:sz="6" w:space="0"/>
            </w:tcBorders>
          </w:tcPr>
          <w:p w14:paraId="3C8C14C7">
            <w:pPr>
              <w:autoSpaceDE w:val="0"/>
              <w:autoSpaceDN w:val="0"/>
              <w:spacing w:line="360" w:lineRule="auto"/>
              <w:jc w:val="center"/>
              <w:rPr>
                <w:rFonts w:ascii="仿宋_GB2312" w:hAnsi="仿宋" w:eastAsia="仿宋_GB2312" w:cs="仿宋_GB2312"/>
                <w:color w:val="auto"/>
                <w:sz w:val="24"/>
                <w:highlight w:val="none"/>
              </w:rPr>
            </w:pPr>
          </w:p>
        </w:tc>
        <w:tc>
          <w:tcPr>
            <w:tcW w:w="435" w:type="pct"/>
            <w:tcBorders>
              <w:top w:val="single" w:color="auto" w:sz="6" w:space="0"/>
              <w:left w:val="single" w:color="auto" w:sz="6" w:space="0"/>
              <w:bottom w:val="single" w:color="auto" w:sz="6" w:space="0"/>
              <w:right w:val="single" w:color="auto" w:sz="6" w:space="0"/>
            </w:tcBorders>
          </w:tcPr>
          <w:p w14:paraId="137F53BC">
            <w:pPr>
              <w:autoSpaceDE w:val="0"/>
              <w:autoSpaceDN w:val="0"/>
              <w:spacing w:line="360" w:lineRule="auto"/>
              <w:rPr>
                <w:rFonts w:ascii="仿宋_GB2312" w:hAnsi="仿宋" w:eastAsia="仿宋_GB2312" w:cs="仿宋_GB2312"/>
                <w:color w:val="auto"/>
                <w:sz w:val="24"/>
                <w:highlight w:val="none"/>
              </w:rPr>
            </w:pPr>
          </w:p>
        </w:tc>
        <w:tc>
          <w:tcPr>
            <w:tcW w:w="228" w:type="pct"/>
            <w:tcBorders>
              <w:top w:val="single" w:color="auto" w:sz="6" w:space="0"/>
              <w:left w:val="single" w:color="auto" w:sz="6" w:space="0"/>
              <w:bottom w:val="single" w:color="auto" w:sz="6" w:space="0"/>
              <w:right w:val="single" w:color="auto" w:sz="6" w:space="0"/>
            </w:tcBorders>
          </w:tcPr>
          <w:p w14:paraId="455FFC73">
            <w:pPr>
              <w:autoSpaceDE w:val="0"/>
              <w:autoSpaceDN w:val="0"/>
              <w:spacing w:line="360" w:lineRule="auto"/>
              <w:rPr>
                <w:rFonts w:ascii="仿宋_GB2312" w:hAnsi="仿宋" w:eastAsia="仿宋_GB2312" w:cs="仿宋_GB2312"/>
                <w:color w:val="auto"/>
                <w:sz w:val="24"/>
                <w:highlight w:val="none"/>
              </w:rPr>
            </w:pPr>
          </w:p>
        </w:tc>
        <w:tc>
          <w:tcPr>
            <w:tcW w:w="324" w:type="pct"/>
            <w:tcBorders>
              <w:top w:val="single" w:color="auto" w:sz="6" w:space="0"/>
              <w:left w:val="single" w:color="auto" w:sz="6" w:space="0"/>
              <w:bottom w:val="single" w:color="auto" w:sz="6" w:space="0"/>
              <w:right w:val="single" w:color="auto" w:sz="6" w:space="0"/>
            </w:tcBorders>
          </w:tcPr>
          <w:p w14:paraId="4175EB23">
            <w:pPr>
              <w:autoSpaceDE w:val="0"/>
              <w:autoSpaceDN w:val="0"/>
              <w:spacing w:line="360" w:lineRule="auto"/>
              <w:rPr>
                <w:rFonts w:ascii="仿宋_GB2312" w:hAnsi="仿宋" w:eastAsia="仿宋_GB2312" w:cs="仿宋_GB2312"/>
                <w:color w:val="auto"/>
                <w:sz w:val="24"/>
                <w:highlight w:val="none"/>
              </w:rPr>
            </w:pPr>
          </w:p>
        </w:tc>
        <w:tc>
          <w:tcPr>
            <w:tcW w:w="573" w:type="pct"/>
            <w:tcBorders>
              <w:top w:val="single" w:color="auto" w:sz="6" w:space="0"/>
              <w:left w:val="single" w:color="auto" w:sz="6" w:space="0"/>
              <w:bottom w:val="single" w:color="auto" w:sz="6" w:space="0"/>
              <w:right w:val="single" w:color="auto" w:sz="6" w:space="0"/>
            </w:tcBorders>
          </w:tcPr>
          <w:p w14:paraId="0E05716F">
            <w:pPr>
              <w:autoSpaceDE w:val="0"/>
              <w:autoSpaceDN w:val="0"/>
              <w:spacing w:line="360" w:lineRule="auto"/>
              <w:rPr>
                <w:rFonts w:ascii="仿宋_GB2312" w:hAnsi="仿宋" w:eastAsia="仿宋_GB2312" w:cs="仿宋_GB2312"/>
                <w:color w:val="auto"/>
                <w:sz w:val="24"/>
                <w:highlight w:val="none"/>
              </w:rPr>
            </w:pPr>
          </w:p>
        </w:tc>
        <w:tc>
          <w:tcPr>
            <w:tcW w:w="597" w:type="pct"/>
            <w:tcBorders>
              <w:top w:val="single" w:color="auto" w:sz="6" w:space="0"/>
              <w:left w:val="single" w:color="auto" w:sz="6" w:space="0"/>
              <w:bottom w:val="single" w:color="auto" w:sz="6" w:space="0"/>
              <w:right w:val="single" w:color="auto" w:sz="6" w:space="0"/>
            </w:tcBorders>
          </w:tcPr>
          <w:p w14:paraId="5F919D41">
            <w:pPr>
              <w:autoSpaceDE w:val="0"/>
              <w:autoSpaceDN w:val="0"/>
              <w:spacing w:line="360" w:lineRule="auto"/>
              <w:rPr>
                <w:rFonts w:ascii="仿宋_GB2312" w:hAnsi="仿宋" w:eastAsia="仿宋_GB2312" w:cs="仿宋_GB2312"/>
                <w:color w:val="auto"/>
                <w:sz w:val="24"/>
                <w:highlight w:val="none"/>
              </w:rPr>
            </w:pPr>
          </w:p>
        </w:tc>
        <w:tc>
          <w:tcPr>
            <w:tcW w:w="597" w:type="pct"/>
            <w:tcBorders>
              <w:top w:val="single" w:color="auto" w:sz="6" w:space="0"/>
              <w:left w:val="single" w:color="auto" w:sz="6" w:space="0"/>
              <w:bottom w:val="single" w:color="auto" w:sz="6" w:space="0"/>
              <w:right w:val="single" w:color="auto" w:sz="6" w:space="0"/>
            </w:tcBorders>
          </w:tcPr>
          <w:p w14:paraId="12DC381F">
            <w:pPr>
              <w:autoSpaceDE w:val="0"/>
              <w:autoSpaceDN w:val="0"/>
              <w:spacing w:line="360" w:lineRule="auto"/>
              <w:rPr>
                <w:rFonts w:ascii="仿宋_GB2312" w:hAnsi="仿宋" w:eastAsia="仿宋_GB2312" w:cs="仿宋_GB2312"/>
                <w:color w:val="auto"/>
                <w:sz w:val="24"/>
                <w:highlight w:val="none"/>
              </w:rPr>
            </w:pPr>
          </w:p>
        </w:tc>
        <w:tc>
          <w:tcPr>
            <w:tcW w:w="697" w:type="pct"/>
            <w:tcBorders>
              <w:top w:val="single" w:color="auto" w:sz="6" w:space="0"/>
              <w:left w:val="single" w:color="auto" w:sz="6" w:space="0"/>
              <w:bottom w:val="single" w:color="auto" w:sz="6" w:space="0"/>
              <w:right w:val="single" w:color="auto" w:sz="6" w:space="0"/>
            </w:tcBorders>
          </w:tcPr>
          <w:p w14:paraId="678C1A34">
            <w:pPr>
              <w:autoSpaceDE w:val="0"/>
              <w:autoSpaceDN w:val="0"/>
              <w:spacing w:line="360" w:lineRule="auto"/>
              <w:rPr>
                <w:rFonts w:ascii="仿宋_GB2312" w:hAnsi="仿宋" w:eastAsia="仿宋_GB2312" w:cs="仿宋_GB2312"/>
                <w:color w:val="auto"/>
                <w:sz w:val="24"/>
                <w:highlight w:val="none"/>
              </w:rPr>
            </w:pPr>
          </w:p>
        </w:tc>
        <w:tc>
          <w:tcPr>
            <w:tcW w:w="498" w:type="pct"/>
            <w:tcBorders>
              <w:top w:val="single" w:color="auto" w:sz="6" w:space="0"/>
              <w:left w:val="single" w:color="auto" w:sz="6" w:space="0"/>
              <w:bottom w:val="single" w:color="auto" w:sz="6" w:space="0"/>
              <w:right w:val="single" w:color="auto" w:sz="6" w:space="0"/>
            </w:tcBorders>
          </w:tcPr>
          <w:p w14:paraId="33D53969">
            <w:pPr>
              <w:autoSpaceDE w:val="0"/>
              <w:autoSpaceDN w:val="0"/>
              <w:spacing w:line="360" w:lineRule="auto"/>
              <w:rPr>
                <w:rFonts w:ascii="仿宋_GB2312" w:hAnsi="仿宋" w:eastAsia="仿宋_GB2312" w:cs="仿宋_GB2312"/>
                <w:color w:val="auto"/>
                <w:sz w:val="24"/>
                <w:highlight w:val="none"/>
              </w:rPr>
            </w:pPr>
          </w:p>
        </w:tc>
        <w:tc>
          <w:tcPr>
            <w:tcW w:w="813" w:type="pct"/>
            <w:tcBorders>
              <w:top w:val="single" w:color="auto" w:sz="6" w:space="0"/>
              <w:left w:val="single" w:color="auto" w:sz="6" w:space="0"/>
              <w:bottom w:val="single" w:color="auto" w:sz="6" w:space="0"/>
              <w:right w:val="single" w:color="auto" w:sz="6" w:space="0"/>
            </w:tcBorders>
          </w:tcPr>
          <w:p w14:paraId="4C2BCCA4">
            <w:pPr>
              <w:autoSpaceDE w:val="0"/>
              <w:autoSpaceDN w:val="0"/>
              <w:spacing w:line="360" w:lineRule="auto"/>
              <w:rPr>
                <w:rFonts w:ascii="仿宋_GB2312" w:hAnsi="仿宋" w:eastAsia="仿宋_GB2312" w:cs="仿宋_GB2312"/>
                <w:color w:val="auto"/>
                <w:sz w:val="24"/>
                <w:highlight w:val="none"/>
              </w:rPr>
            </w:pPr>
          </w:p>
        </w:tc>
      </w:tr>
      <w:tr w14:paraId="2C92356B">
        <w:tblPrEx>
          <w:tblCellMar>
            <w:top w:w="0" w:type="dxa"/>
            <w:left w:w="108" w:type="dxa"/>
            <w:bottom w:w="0" w:type="dxa"/>
            <w:right w:w="108" w:type="dxa"/>
          </w:tblCellMar>
        </w:tblPrEx>
        <w:trPr>
          <w:trHeight w:val="473" w:hRule="atLeast"/>
        </w:trPr>
        <w:tc>
          <w:tcPr>
            <w:tcW w:w="232" w:type="pct"/>
            <w:tcBorders>
              <w:top w:val="single" w:color="auto" w:sz="6" w:space="0"/>
              <w:left w:val="single" w:color="auto" w:sz="6" w:space="0"/>
              <w:bottom w:val="single" w:color="auto" w:sz="6" w:space="0"/>
              <w:right w:val="single" w:color="auto" w:sz="6" w:space="0"/>
            </w:tcBorders>
          </w:tcPr>
          <w:p w14:paraId="2BC30495">
            <w:pPr>
              <w:autoSpaceDE w:val="0"/>
              <w:autoSpaceDN w:val="0"/>
              <w:spacing w:line="360" w:lineRule="auto"/>
              <w:jc w:val="center"/>
              <w:rPr>
                <w:rFonts w:ascii="仿宋_GB2312" w:hAnsi="仿宋" w:eastAsia="仿宋_GB2312" w:cs="仿宋_GB2312"/>
                <w:color w:val="auto"/>
                <w:sz w:val="24"/>
                <w:highlight w:val="none"/>
              </w:rPr>
            </w:pPr>
          </w:p>
        </w:tc>
        <w:tc>
          <w:tcPr>
            <w:tcW w:w="435" w:type="pct"/>
            <w:tcBorders>
              <w:top w:val="single" w:color="auto" w:sz="6" w:space="0"/>
              <w:left w:val="single" w:color="auto" w:sz="6" w:space="0"/>
              <w:bottom w:val="single" w:color="auto" w:sz="6" w:space="0"/>
              <w:right w:val="single" w:color="auto" w:sz="6" w:space="0"/>
            </w:tcBorders>
          </w:tcPr>
          <w:p w14:paraId="46C82CF3">
            <w:pPr>
              <w:autoSpaceDE w:val="0"/>
              <w:autoSpaceDN w:val="0"/>
              <w:spacing w:line="360" w:lineRule="auto"/>
              <w:rPr>
                <w:rFonts w:ascii="仿宋_GB2312" w:hAnsi="仿宋" w:eastAsia="仿宋_GB2312" w:cs="仿宋_GB2312"/>
                <w:color w:val="auto"/>
                <w:sz w:val="24"/>
                <w:highlight w:val="none"/>
              </w:rPr>
            </w:pPr>
          </w:p>
        </w:tc>
        <w:tc>
          <w:tcPr>
            <w:tcW w:w="228" w:type="pct"/>
            <w:tcBorders>
              <w:top w:val="single" w:color="auto" w:sz="6" w:space="0"/>
              <w:left w:val="single" w:color="auto" w:sz="6" w:space="0"/>
              <w:bottom w:val="single" w:color="auto" w:sz="6" w:space="0"/>
              <w:right w:val="single" w:color="auto" w:sz="6" w:space="0"/>
            </w:tcBorders>
          </w:tcPr>
          <w:p w14:paraId="60B02336">
            <w:pPr>
              <w:autoSpaceDE w:val="0"/>
              <w:autoSpaceDN w:val="0"/>
              <w:spacing w:line="360" w:lineRule="auto"/>
              <w:rPr>
                <w:rFonts w:ascii="仿宋_GB2312" w:hAnsi="仿宋" w:eastAsia="仿宋_GB2312" w:cs="仿宋_GB2312"/>
                <w:color w:val="auto"/>
                <w:sz w:val="24"/>
                <w:highlight w:val="none"/>
              </w:rPr>
            </w:pPr>
          </w:p>
        </w:tc>
        <w:tc>
          <w:tcPr>
            <w:tcW w:w="324" w:type="pct"/>
            <w:tcBorders>
              <w:top w:val="single" w:color="auto" w:sz="6" w:space="0"/>
              <w:left w:val="single" w:color="auto" w:sz="6" w:space="0"/>
              <w:bottom w:val="single" w:color="auto" w:sz="6" w:space="0"/>
              <w:right w:val="single" w:color="auto" w:sz="6" w:space="0"/>
            </w:tcBorders>
          </w:tcPr>
          <w:p w14:paraId="7D17748A">
            <w:pPr>
              <w:autoSpaceDE w:val="0"/>
              <w:autoSpaceDN w:val="0"/>
              <w:spacing w:line="360" w:lineRule="auto"/>
              <w:rPr>
                <w:rFonts w:ascii="仿宋_GB2312" w:hAnsi="仿宋" w:eastAsia="仿宋_GB2312" w:cs="仿宋_GB2312"/>
                <w:color w:val="auto"/>
                <w:sz w:val="24"/>
                <w:highlight w:val="none"/>
              </w:rPr>
            </w:pPr>
          </w:p>
        </w:tc>
        <w:tc>
          <w:tcPr>
            <w:tcW w:w="573" w:type="pct"/>
            <w:tcBorders>
              <w:top w:val="single" w:color="auto" w:sz="6" w:space="0"/>
              <w:left w:val="single" w:color="auto" w:sz="6" w:space="0"/>
              <w:bottom w:val="single" w:color="auto" w:sz="6" w:space="0"/>
              <w:right w:val="single" w:color="auto" w:sz="6" w:space="0"/>
            </w:tcBorders>
          </w:tcPr>
          <w:p w14:paraId="4EB214A6">
            <w:pPr>
              <w:autoSpaceDE w:val="0"/>
              <w:autoSpaceDN w:val="0"/>
              <w:spacing w:line="360" w:lineRule="auto"/>
              <w:rPr>
                <w:rFonts w:ascii="仿宋_GB2312" w:hAnsi="仿宋" w:eastAsia="仿宋_GB2312" w:cs="仿宋_GB2312"/>
                <w:color w:val="auto"/>
                <w:sz w:val="24"/>
                <w:highlight w:val="none"/>
              </w:rPr>
            </w:pPr>
          </w:p>
        </w:tc>
        <w:tc>
          <w:tcPr>
            <w:tcW w:w="597" w:type="pct"/>
            <w:tcBorders>
              <w:top w:val="single" w:color="auto" w:sz="6" w:space="0"/>
              <w:left w:val="single" w:color="auto" w:sz="6" w:space="0"/>
              <w:bottom w:val="single" w:color="auto" w:sz="6" w:space="0"/>
              <w:right w:val="single" w:color="auto" w:sz="6" w:space="0"/>
            </w:tcBorders>
          </w:tcPr>
          <w:p w14:paraId="10BD9986">
            <w:pPr>
              <w:autoSpaceDE w:val="0"/>
              <w:autoSpaceDN w:val="0"/>
              <w:spacing w:line="360" w:lineRule="auto"/>
              <w:rPr>
                <w:rFonts w:ascii="仿宋_GB2312" w:hAnsi="仿宋" w:eastAsia="仿宋_GB2312" w:cs="仿宋_GB2312"/>
                <w:color w:val="auto"/>
                <w:sz w:val="24"/>
                <w:highlight w:val="none"/>
              </w:rPr>
            </w:pPr>
          </w:p>
        </w:tc>
        <w:tc>
          <w:tcPr>
            <w:tcW w:w="597" w:type="pct"/>
            <w:tcBorders>
              <w:top w:val="single" w:color="auto" w:sz="6" w:space="0"/>
              <w:left w:val="single" w:color="auto" w:sz="6" w:space="0"/>
              <w:bottom w:val="single" w:color="auto" w:sz="6" w:space="0"/>
              <w:right w:val="single" w:color="auto" w:sz="6" w:space="0"/>
            </w:tcBorders>
          </w:tcPr>
          <w:p w14:paraId="6EB93005">
            <w:pPr>
              <w:autoSpaceDE w:val="0"/>
              <w:autoSpaceDN w:val="0"/>
              <w:spacing w:line="360" w:lineRule="auto"/>
              <w:rPr>
                <w:rFonts w:ascii="仿宋_GB2312" w:hAnsi="仿宋" w:eastAsia="仿宋_GB2312" w:cs="仿宋_GB2312"/>
                <w:color w:val="auto"/>
                <w:sz w:val="24"/>
                <w:highlight w:val="none"/>
              </w:rPr>
            </w:pPr>
          </w:p>
        </w:tc>
        <w:tc>
          <w:tcPr>
            <w:tcW w:w="697" w:type="pct"/>
            <w:tcBorders>
              <w:top w:val="single" w:color="auto" w:sz="6" w:space="0"/>
              <w:left w:val="single" w:color="auto" w:sz="6" w:space="0"/>
              <w:bottom w:val="single" w:color="auto" w:sz="6" w:space="0"/>
              <w:right w:val="single" w:color="auto" w:sz="6" w:space="0"/>
            </w:tcBorders>
          </w:tcPr>
          <w:p w14:paraId="5CB408E7">
            <w:pPr>
              <w:autoSpaceDE w:val="0"/>
              <w:autoSpaceDN w:val="0"/>
              <w:spacing w:line="360" w:lineRule="auto"/>
              <w:rPr>
                <w:rFonts w:ascii="仿宋_GB2312" w:hAnsi="仿宋" w:eastAsia="仿宋_GB2312" w:cs="仿宋_GB2312"/>
                <w:color w:val="auto"/>
                <w:sz w:val="24"/>
                <w:highlight w:val="none"/>
              </w:rPr>
            </w:pPr>
          </w:p>
        </w:tc>
        <w:tc>
          <w:tcPr>
            <w:tcW w:w="498" w:type="pct"/>
            <w:tcBorders>
              <w:top w:val="single" w:color="auto" w:sz="6" w:space="0"/>
              <w:left w:val="single" w:color="auto" w:sz="6" w:space="0"/>
              <w:bottom w:val="single" w:color="auto" w:sz="6" w:space="0"/>
              <w:right w:val="single" w:color="auto" w:sz="6" w:space="0"/>
            </w:tcBorders>
          </w:tcPr>
          <w:p w14:paraId="5989F7EF">
            <w:pPr>
              <w:autoSpaceDE w:val="0"/>
              <w:autoSpaceDN w:val="0"/>
              <w:spacing w:line="360" w:lineRule="auto"/>
              <w:rPr>
                <w:rFonts w:ascii="仿宋_GB2312" w:hAnsi="仿宋" w:eastAsia="仿宋_GB2312" w:cs="仿宋_GB2312"/>
                <w:color w:val="auto"/>
                <w:sz w:val="24"/>
                <w:highlight w:val="none"/>
              </w:rPr>
            </w:pPr>
          </w:p>
        </w:tc>
        <w:tc>
          <w:tcPr>
            <w:tcW w:w="813" w:type="pct"/>
            <w:tcBorders>
              <w:top w:val="single" w:color="auto" w:sz="6" w:space="0"/>
              <w:left w:val="single" w:color="auto" w:sz="6" w:space="0"/>
              <w:bottom w:val="single" w:color="auto" w:sz="6" w:space="0"/>
              <w:right w:val="single" w:color="auto" w:sz="6" w:space="0"/>
            </w:tcBorders>
          </w:tcPr>
          <w:p w14:paraId="3055B0C7">
            <w:pPr>
              <w:autoSpaceDE w:val="0"/>
              <w:autoSpaceDN w:val="0"/>
              <w:spacing w:line="360" w:lineRule="auto"/>
              <w:rPr>
                <w:rFonts w:ascii="仿宋_GB2312" w:hAnsi="仿宋" w:eastAsia="仿宋_GB2312" w:cs="仿宋_GB2312"/>
                <w:color w:val="auto"/>
                <w:sz w:val="24"/>
                <w:highlight w:val="none"/>
              </w:rPr>
            </w:pPr>
          </w:p>
        </w:tc>
      </w:tr>
    </w:tbl>
    <w:p w14:paraId="2168585B">
      <w:pPr>
        <w:spacing w:line="360" w:lineRule="auto"/>
        <w:rPr>
          <w:rFonts w:ascii="仿宋_GB2312" w:hAnsi="仿宋" w:eastAsia="仿宋_GB2312" w:cs="仿宋_GB2312"/>
          <w:b/>
          <w:bCs/>
          <w:color w:val="auto"/>
          <w:sz w:val="24"/>
          <w:highlight w:val="none"/>
        </w:rPr>
      </w:pPr>
      <w:r>
        <w:rPr>
          <w:rFonts w:hint="eastAsia" w:ascii="仿宋_GB2312" w:hAnsi="仿宋" w:eastAsia="仿宋_GB2312" w:cs="仿宋_GB2312"/>
          <w:b/>
          <w:color w:val="auto"/>
          <w:sz w:val="24"/>
          <w:highlight w:val="none"/>
        </w:rPr>
        <w:t>注：供应商可按上述的格式自行编制，须随表提交相应的证书复印件并注明所在响应技术文件页码。</w:t>
      </w:r>
    </w:p>
    <w:p w14:paraId="4FAD98BB">
      <w:pPr>
        <w:spacing w:line="360" w:lineRule="auto"/>
        <w:rPr>
          <w:rFonts w:ascii="仿宋_GB2312" w:hAnsi="仿宋" w:eastAsia="仿宋_GB2312" w:cs="仿宋_GB2312"/>
          <w:b/>
          <w:bCs/>
          <w:color w:val="auto"/>
          <w:sz w:val="24"/>
          <w:highlight w:val="none"/>
        </w:rPr>
      </w:pPr>
      <w:r>
        <w:rPr>
          <w:rFonts w:hint="eastAsia" w:ascii="仿宋_GB2312" w:hAnsi="仿宋" w:eastAsia="仿宋_GB2312" w:cs="仿宋_GB2312"/>
          <w:b/>
          <w:color w:val="auto"/>
          <w:sz w:val="24"/>
          <w:highlight w:val="none"/>
        </w:rPr>
        <w:t>附表C:本项目的项目负责人截标时间前半年内任意一个月交纳社保记录情况表</w:t>
      </w:r>
      <w:r>
        <w:rPr>
          <w:rFonts w:hint="eastAsia" w:ascii="仿宋_GB2312" w:hAnsi="仿宋" w:eastAsia="仿宋_GB2312" w:cs="仿宋_GB2312"/>
          <w:color w:val="auto"/>
          <w:sz w:val="24"/>
          <w:highlight w:val="none"/>
        </w:rPr>
        <w:t>（以社保局缴纳凭证作附件）</w:t>
      </w:r>
    </w:p>
    <w:p w14:paraId="03CEDA08">
      <w:pPr>
        <w:snapToGrid w:val="0"/>
        <w:spacing w:line="360" w:lineRule="auto"/>
        <w:ind w:firstLine="602" w:firstLineChars="200"/>
        <w:rPr>
          <w:rFonts w:ascii="仿宋" w:hAnsi="仿宋" w:eastAsia="仿宋" w:cs="仿宋_GB2312"/>
          <w:b/>
          <w:color w:val="auto"/>
          <w:sz w:val="30"/>
          <w:szCs w:val="30"/>
          <w:highlight w:val="none"/>
        </w:rPr>
      </w:pPr>
    </w:p>
    <w:p w14:paraId="7098C275">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3F27AD84">
      <w:pPr>
        <w:autoSpaceDE w:val="0"/>
        <w:autoSpaceDN w:val="0"/>
        <w:spacing w:line="360" w:lineRule="auto"/>
        <w:jc w:val="right"/>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  年  月   日</w:t>
      </w:r>
    </w:p>
    <w:p w14:paraId="7506582C">
      <w:pPr>
        <w:autoSpaceDE w:val="0"/>
        <w:autoSpaceDN w:val="0"/>
        <w:spacing w:line="360" w:lineRule="auto"/>
        <w:rPr>
          <w:rFonts w:ascii="仿宋_GB2312" w:hAnsi="仿宋" w:eastAsia="仿宋_GB2312" w:cs="仿宋_GB2312"/>
          <w:b/>
          <w:bCs/>
          <w:color w:val="auto"/>
          <w:sz w:val="24"/>
          <w:highlight w:val="none"/>
        </w:rPr>
      </w:pPr>
    </w:p>
    <w:p w14:paraId="269A2414">
      <w:pPr>
        <w:pStyle w:val="5"/>
        <w:jc w:val="center"/>
        <w:rPr>
          <w:rFonts w:ascii="宋体" w:hAnsi="宋体" w:cs="宋体"/>
          <w:color w:val="auto"/>
          <w:highlight w:val="none"/>
        </w:rPr>
      </w:pPr>
      <w:bookmarkStart w:id="75" w:name="_Toc25570"/>
      <w:bookmarkStart w:id="76" w:name="_Toc80205941"/>
      <w:r>
        <w:rPr>
          <w:rFonts w:hint="eastAsia" w:ascii="宋体" w:hAnsi="宋体"/>
          <w:color w:val="auto"/>
          <w:highlight w:val="none"/>
        </w:rPr>
        <w:t>第四节 报价文件格式</w:t>
      </w:r>
      <w:bookmarkEnd w:id="75"/>
      <w:bookmarkEnd w:id="76"/>
    </w:p>
    <w:p w14:paraId="756AD766">
      <w:pPr>
        <w:snapToGrid w:val="0"/>
        <w:spacing w:before="120" w:beforeLines="50" w:after="50"/>
        <w:rPr>
          <w:rFonts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全流程电子文件</w:t>
      </w:r>
    </w:p>
    <w:p w14:paraId="1923920F">
      <w:pPr>
        <w:snapToGrid w:val="0"/>
        <w:spacing w:before="120" w:beforeLines="50" w:after="50"/>
        <w:rPr>
          <w:rFonts w:ascii="宋体" w:hAnsi="宋体"/>
          <w:color w:val="auto"/>
          <w:sz w:val="24"/>
          <w:szCs w:val="20"/>
          <w:highlight w:val="none"/>
        </w:rPr>
      </w:pPr>
    </w:p>
    <w:p w14:paraId="2FE80A19">
      <w:pPr>
        <w:snapToGrid w:val="0"/>
        <w:spacing w:before="120" w:beforeLines="50" w:after="50"/>
        <w:rPr>
          <w:rFonts w:ascii="宋体" w:hAnsi="宋体"/>
          <w:color w:val="auto"/>
          <w:sz w:val="24"/>
          <w:szCs w:val="20"/>
          <w:highlight w:val="none"/>
        </w:rPr>
      </w:pPr>
    </w:p>
    <w:p w14:paraId="1CF5C58B">
      <w:pPr>
        <w:snapToGrid w:val="0"/>
        <w:spacing w:before="120" w:beforeLines="50" w:after="50"/>
        <w:rPr>
          <w:rFonts w:ascii="宋体" w:hAnsi="宋体"/>
          <w:color w:val="auto"/>
          <w:sz w:val="24"/>
          <w:szCs w:val="20"/>
          <w:highlight w:val="none"/>
        </w:rPr>
      </w:pPr>
    </w:p>
    <w:p w14:paraId="56931E12">
      <w:pPr>
        <w:snapToGrid w:val="0"/>
        <w:spacing w:before="120" w:beforeLines="50" w:after="5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报  价  文  件（封面）</w:t>
      </w:r>
    </w:p>
    <w:p w14:paraId="0A12CCF5">
      <w:pPr>
        <w:snapToGrid w:val="0"/>
        <w:spacing w:before="120" w:beforeLines="50" w:after="50"/>
        <w:rPr>
          <w:rFonts w:ascii="宋体" w:hAnsi="宋体"/>
          <w:bCs/>
          <w:color w:val="auto"/>
          <w:sz w:val="24"/>
          <w:szCs w:val="20"/>
          <w:highlight w:val="none"/>
        </w:rPr>
      </w:pPr>
    </w:p>
    <w:p w14:paraId="12ED3967">
      <w:pPr>
        <w:snapToGrid w:val="0"/>
        <w:spacing w:before="120" w:beforeLines="50" w:after="50"/>
        <w:rPr>
          <w:rFonts w:ascii="宋体" w:hAnsi="宋体"/>
          <w:bCs/>
          <w:color w:val="auto"/>
          <w:sz w:val="24"/>
          <w:szCs w:val="20"/>
          <w:highlight w:val="none"/>
        </w:rPr>
      </w:pPr>
    </w:p>
    <w:p w14:paraId="29A831A4">
      <w:pPr>
        <w:snapToGrid w:val="0"/>
        <w:spacing w:before="120" w:beforeLines="50" w:after="50"/>
        <w:rPr>
          <w:rFonts w:ascii="宋体" w:hAnsi="宋体"/>
          <w:bCs/>
          <w:color w:val="auto"/>
          <w:sz w:val="24"/>
          <w:szCs w:val="20"/>
          <w:highlight w:val="none"/>
        </w:rPr>
      </w:pPr>
    </w:p>
    <w:p w14:paraId="07661E99">
      <w:pPr>
        <w:snapToGrid w:val="0"/>
        <w:spacing w:before="120" w:beforeLines="50" w:after="50"/>
        <w:rPr>
          <w:rFonts w:ascii="宋体" w:hAnsi="宋体"/>
          <w:bCs/>
          <w:color w:val="auto"/>
          <w:sz w:val="24"/>
          <w:szCs w:val="20"/>
          <w:highlight w:val="none"/>
        </w:rPr>
      </w:pPr>
    </w:p>
    <w:p w14:paraId="022AF350">
      <w:pPr>
        <w:snapToGrid w:val="0"/>
        <w:spacing w:before="120" w:beforeLines="50" w:after="50"/>
        <w:rPr>
          <w:rFonts w:ascii="宋体" w:hAnsi="宋体"/>
          <w:bCs/>
          <w:color w:val="auto"/>
          <w:sz w:val="24"/>
          <w:szCs w:val="20"/>
          <w:highlight w:val="none"/>
        </w:rPr>
      </w:pPr>
    </w:p>
    <w:p w14:paraId="4802D38C">
      <w:pPr>
        <w:snapToGrid w:val="0"/>
        <w:spacing w:before="120" w:beforeLines="50" w:after="50"/>
        <w:ind w:left="2238" w:leftChars="304" w:hanging="1600" w:hangingChars="500"/>
        <w:rPr>
          <w:rFonts w:hint="eastAsia" w:ascii="宋体" w:hAnsi="宋体" w:eastAsia="宋体" w:cs="仿宋_GB2312"/>
          <w:bCs/>
          <w:color w:val="auto"/>
          <w:sz w:val="32"/>
          <w:szCs w:val="32"/>
          <w:highlight w:val="none"/>
          <w:lang w:eastAsia="zh-CN"/>
        </w:rPr>
      </w:pPr>
      <w:r>
        <w:rPr>
          <w:rFonts w:hint="eastAsia" w:ascii="宋体" w:hAnsi="宋体" w:cs="仿宋_GB2312"/>
          <w:bCs/>
          <w:color w:val="auto"/>
          <w:sz w:val="32"/>
          <w:szCs w:val="32"/>
          <w:highlight w:val="none"/>
        </w:rPr>
        <w:t>项目名称：</w:t>
      </w:r>
      <w:r>
        <w:rPr>
          <w:rFonts w:hint="eastAsia" w:ascii="宋体" w:hAnsi="宋体" w:cs="仿宋_GB2312"/>
          <w:bCs/>
          <w:color w:val="auto"/>
          <w:sz w:val="32"/>
          <w:szCs w:val="32"/>
          <w:highlight w:val="none"/>
          <w:lang w:eastAsia="zh-CN"/>
        </w:rPr>
        <w:t>广西壮族自治区第四届职业技能大赛技能竞赛和活动场地搭建、氛围布置服务</w:t>
      </w:r>
    </w:p>
    <w:p w14:paraId="44B0C78D">
      <w:pPr>
        <w:snapToGrid w:val="0"/>
        <w:spacing w:before="120" w:beforeLines="50" w:after="50"/>
        <w:ind w:firstLine="720" w:firstLineChars="225"/>
        <w:rPr>
          <w:rFonts w:ascii="宋体" w:hAnsi="宋体" w:cs="仿宋_GB2312"/>
          <w:bCs/>
          <w:color w:val="auto"/>
          <w:sz w:val="32"/>
          <w:szCs w:val="32"/>
          <w:highlight w:val="none"/>
        </w:rPr>
      </w:pPr>
    </w:p>
    <w:p w14:paraId="7B7026DD">
      <w:pPr>
        <w:snapToGrid w:val="0"/>
        <w:spacing w:before="120"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4A8D79EA">
      <w:pPr>
        <w:snapToGrid w:val="0"/>
        <w:spacing w:before="120"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580607D1">
      <w:pPr>
        <w:snapToGrid w:val="0"/>
        <w:spacing w:before="120"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所竞标项（如有则填写，无标项时填写“无”或者留空）：</w:t>
      </w:r>
    </w:p>
    <w:p w14:paraId="6ADD54F6">
      <w:pPr>
        <w:snapToGrid w:val="0"/>
        <w:spacing w:before="120" w:beforeLines="50" w:after="50"/>
        <w:ind w:firstLine="720" w:firstLineChars="225"/>
        <w:rPr>
          <w:rFonts w:ascii="宋体" w:hAnsi="宋体" w:cs="仿宋_GB2312"/>
          <w:bCs/>
          <w:color w:val="auto"/>
          <w:sz w:val="32"/>
          <w:szCs w:val="32"/>
          <w:highlight w:val="none"/>
        </w:rPr>
      </w:pPr>
    </w:p>
    <w:p w14:paraId="2294F1AB">
      <w:pPr>
        <w:pStyle w:val="10"/>
        <w:snapToGrid w:val="0"/>
        <w:spacing w:before="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0BD3C274">
      <w:pPr>
        <w:pStyle w:val="10"/>
        <w:snapToGrid w:val="0"/>
        <w:spacing w:before="50" w:after="50"/>
        <w:ind w:firstLine="720" w:firstLineChars="225"/>
        <w:rPr>
          <w:rFonts w:ascii="宋体" w:hAnsi="宋体" w:cs="仿宋_GB2312"/>
          <w:bCs/>
          <w:color w:val="auto"/>
          <w:sz w:val="32"/>
          <w:szCs w:val="32"/>
          <w:highlight w:val="none"/>
        </w:rPr>
      </w:pPr>
    </w:p>
    <w:p w14:paraId="5F47BD7B">
      <w:pPr>
        <w:pStyle w:val="10"/>
        <w:snapToGrid w:val="0"/>
        <w:spacing w:before="50" w:after="50"/>
        <w:ind w:firstLine="720" w:firstLineChars="225"/>
        <w:rPr>
          <w:rFonts w:ascii="宋体" w:hAnsi="宋体" w:cs="仿宋_GB2312"/>
          <w:bCs/>
          <w:color w:val="auto"/>
          <w:sz w:val="32"/>
          <w:szCs w:val="32"/>
          <w:highlight w:val="none"/>
        </w:rPr>
      </w:pPr>
    </w:p>
    <w:p w14:paraId="6C80B31D">
      <w:pPr>
        <w:pStyle w:val="10"/>
        <w:snapToGrid w:val="0"/>
        <w:spacing w:before="50" w:after="50"/>
        <w:ind w:firstLine="1280" w:firstLineChars="400"/>
        <w:rPr>
          <w:rFonts w:ascii="宋体" w:hAnsi="宋体" w:cs="仿宋_GB2312"/>
          <w:bCs/>
          <w:color w:val="auto"/>
          <w:sz w:val="32"/>
          <w:szCs w:val="32"/>
          <w:highlight w:val="none"/>
        </w:rPr>
      </w:pPr>
    </w:p>
    <w:p w14:paraId="668CA1C1">
      <w:pPr>
        <w:snapToGrid w:val="0"/>
        <w:spacing w:before="120" w:beforeLines="50" w:after="50"/>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2EBBD7C0">
      <w:pPr>
        <w:snapToGrid w:val="0"/>
        <w:spacing w:before="120" w:beforeLines="50" w:after="50" w:line="400" w:lineRule="exact"/>
        <w:jc w:val="center"/>
        <w:rPr>
          <w:rFonts w:ascii="宋体" w:hAnsi="宋体"/>
          <w:b/>
          <w:bCs/>
          <w:color w:val="auto"/>
          <w:sz w:val="32"/>
          <w:szCs w:val="32"/>
          <w:highlight w:val="none"/>
        </w:rPr>
      </w:pPr>
      <w:r>
        <w:rPr>
          <w:rFonts w:hint="eastAsia" w:ascii="宋体" w:hAnsi="宋体"/>
          <w:color w:val="auto"/>
          <w:sz w:val="24"/>
          <w:highlight w:val="none"/>
        </w:rPr>
        <w:br w:type="page"/>
      </w:r>
      <w:r>
        <w:rPr>
          <w:rFonts w:hint="eastAsia" w:ascii="宋体" w:hAnsi="宋体"/>
          <w:b/>
          <w:bCs/>
          <w:color w:val="auto"/>
          <w:sz w:val="32"/>
          <w:szCs w:val="32"/>
          <w:highlight w:val="none"/>
        </w:rPr>
        <w:t>报价文件目录</w:t>
      </w:r>
    </w:p>
    <w:p w14:paraId="4764B578">
      <w:pPr>
        <w:rPr>
          <w:rFonts w:ascii="宋体" w:hAnsi="宋体" w:cs="宋体"/>
          <w:color w:val="auto"/>
          <w:highlight w:val="none"/>
        </w:rPr>
      </w:pPr>
    </w:p>
    <w:p w14:paraId="6D0ED19C">
      <w:pPr>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一、响应函………………………………………………………（页码）</w:t>
      </w:r>
    </w:p>
    <w:p w14:paraId="07958CB3">
      <w:pPr>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二、响应报价表…………………………………………………（页码）</w:t>
      </w:r>
    </w:p>
    <w:p w14:paraId="579A7A40">
      <w:pPr>
        <w:snapToGrid w:val="0"/>
        <w:spacing w:before="120" w:beforeLines="50" w:after="50" w:line="360" w:lineRule="auto"/>
        <w:ind w:left="142" w:firstLine="640" w:firstLineChars="200"/>
        <w:jc w:val="left"/>
        <w:rPr>
          <w:rFonts w:ascii="仿宋_GB2312" w:hAnsi="仿宋_GB2312" w:eastAsia="仿宋_GB2312" w:cs="仿宋_GB2312"/>
          <w:color w:val="auto"/>
          <w:sz w:val="32"/>
          <w:szCs w:val="32"/>
          <w:highlight w:val="none"/>
        </w:rPr>
      </w:pPr>
    </w:p>
    <w:p w14:paraId="5C8328FA">
      <w:pPr>
        <w:snapToGrid w:val="0"/>
        <w:spacing w:before="120" w:beforeLines="50" w:after="50" w:line="360" w:lineRule="auto"/>
        <w:ind w:left="142" w:firstLine="480" w:firstLineChars="200"/>
        <w:jc w:val="left"/>
        <w:rPr>
          <w:rFonts w:hAnsi="宋体" w:cs="仿宋_GB2312"/>
          <w:color w:val="auto"/>
          <w:sz w:val="24"/>
          <w:highlight w:val="none"/>
        </w:rPr>
      </w:pPr>
      <w:r>
        <w:rPr>
          <w:rFonts w:hAnsi="宋体" w:cs="仿宋_GB2312"/>
          <w:color w:val="auto"/>
          <w:sz w:val="24"/>
          <w:highlight w:val="none"/>
        </w:rPr>
        <w:br w:type="page"/>
      </w:r>
      <w:r>
        <w:rPr>
          <w:rFonts w:hint="eastAsia" w:hAnsi="宋体"/>
          <w:b/>
          <w:bCs/>
          <w:color w:val="auto"/>
          <w:sz w:val="32"/>
          <w:szCs w:val="32"/>
          <w:highlight w:val="none"/>
        </w:rPr>
        <w:t>一、响应函</w:t>
      </w:r>
    </w:p>
    <w:p w14:paraId="068DCE05">
      <w:pPr>
        <w:pStyle w:val="14"/>
        <w:spacing w:line="500" w:lineRule="exact"/>
        <w:ind w:left="0" w:leftChars="0"/>
        <w:jc w:val="center"/>
        <w:rPr>
          <w:b/>
          <w:bCs/>
          <w:color w:val="auto"/>
          <w:sz w:val="30"/>
          <w:szCs w:val="30"/>
          <w:highlight w:val="none"/>
        </w:rPr>
      </w:pPr>
      <w:r>
        <w:rPr>
          <w:rFonts w:hint="eastAsia"/>
          <w:b/>
          <w:bCs/>
          <w:color w:val="auto"/>
          <w:sz w:val="30"/>
          <w:szCs w:val="30"/>
          <w:highlight w:val="none"/>
        </w:rPr>
        <w:t>响应函</w:t>
      </w:r>
    </w:p>
    <w:p w14:paraId="1D08A7FC">
      <w:pPr>
        <w:pStyle w:val="14"/>
        <w:spacing w:line="360" w:lineRule="auto"/>
        <w:ind w:left="0" w:leftChars="0"/>
        <w:rPr>
          <w:color w:val="auto"/>
          <w:szCs w:val="20"/>
          <w:highlight w:val="none"/>
        </w:rPr>
      </w:pPr>
      <w:r>
        <w:rPr>
          <w:rFonts w:hint="eastAsia"/>
          <w:color w:val="auto"/>
          <w:szCs w:val="20"/>
          <w:highlight w:val="none"/>
        </w:rPr>
        <w:t>致：</w:t>
      </w:r>
      <w:r>
        <w:rPr>
          <w:color w:val="auto"/>
          <w:szCs w:val="20"/>
          <w:highlight w:val="none"/>
          <w:u w:val="single"/>
        </w:rPr>
        <w:t xml:space="preserve"> </w:t>
      </w:r>
      <w:r>
        <w:rPr>
          <w:rFonts w:hint="eastAsia"/>
          <w:color w:val="auto"/>
          <w:szCs w:val="20"/>
          <w:highlight w:val="none"/>
          <w:u w:val="single"/>
        </w:rPr>
        <w:t>广西机电设备招标有限公司</w:t>
      </w:r>
      <w:r>
        <w:rPr>
          <w:color w:val="auto"/>
          <w:szCs w:val="20"/>
          <w:highlight w:val="none"/>
          <w:u w:val="single"/>
        </w:rPr>
        <w:t xml:space="preserve"> </w:t>
      </w:r>
    </w:p>
    <w:p w14:paraId="62F2186C">
      <w:pPr>
        <w:pStyle w:val="14"/>
        <w:spacing w:line="360" w:lineRule="auto"/>
        <w:ind w:left="0" w:leftChars="0" w:firstLine="420" w:firstLineChars="200"/>
        <w:rPr>
          <w:color w:val="auto"/>
          <w:szCs w:val="20"/>
          <w:highlight w:val="none"/>
        </w:rPr>
      </w:pPr>
      <w:r>
        <w:rPr>
          <w:rFonts w:hint="eastAsia"/>
          <w:color w:val="auto"/>
          <w:szCs w:val="20"/>
          <w:highlight w:val="none"/>
        </w:rPr>
        <w:t>我方已仔细阅读了贵方组织的</w:t>
      </w:r>
      <w:r>
        <w:rPr>
          <w:rFonts w:hint="eastAsia"/>
          <w:color w:val="auto"/>
          <w:szCs w:val="20"/>
          <w:highlight w:val="none"/>
          <w:u w:val="single"/>
          <w:lang w:eastAsia="zh-CN"/>
        </w:rPr>
        <w:t>广西壮族自治区第四届职业技能大赛技能竞赛和活动场地搭建、氛围布置服务</w:t>
      </w:r>
      <w:r>
        <w:rPr>
          <w:rFonts w:hint="eastAsia"/>
          <w:color w:val="auto"/>
          <w:szCs w:val="20"/>
          <w:highlight w:val="none"/>
          <w:u w:val="single"/>
        </w:rPr>
        <w:t xml:space="preserve">  </w:t>
      </w:r>
      <w:r>
        <w:rPr>
          <w:rFonts w:hint="eastAsia"/>
          <w:color w:val="auto"/>
          <w:szCs w:val="20"/>
          <w:highlight w:val="none"/>
        </w:rPr>
        <w:t>项目（标项_</w:t>
      </w:r>
      <w:r>
        <w:rPr>
          <w:color w:val="auto"/>
          <w:szCs w:val="20"/>
          <w:highlight w:val="none"/>
        </w:rPr>
        <w:t>______</w:t>
      </w:r>
      <w:r>
        <w:rPr>
          <w:rFonts w:hint="eastAsia"/>
          <w:color w:val="auto"/>
          <w:szCs w:val="20"/>
          <w:highlight w:val="none"/>
        </w:rPr>
        <w:t>）（项目编号：</w:t>
      </w:r>
      <w:r>
        <w:rPr>
          <w:rFonts w:hint="eastAsia" w:hAnsi="宋体"/>
          <w:color w:val="auto"/>
          <w:szCs w:val="20"/>
          <w:highlight w:val="none"/>
          <w:u w:val="single"/>
        </w:rPr>
        <w:t xml:space="preserve">         </w:t>
      </w:r>
      <w:r>
        <w:rPr>
          <w:rFonts w:hint="eastAsia"/>
          <w:color w:val="auto"/>
          <w:szCs w:val="20"/>
          <w:highlight w:val="none"/>
        </w:rPr>
        <w:t xml:space="preserve">）的竞争性磋商采购文件的全部内容，现正式递交下述文件参加贵方组织的本次政府采购活动： </w:t>
      </w:r>
    </w:p>
    <w:p w14:paraId="45A6BA61">
      <w:pPr>
        <w:pStyle w:val="14"/>
        <w:spacing w:line="360" w:lineRule="auto"/>
        <w:ind w:left="0" w:leftChars="0" w:firstLine="420" w:firstLineChars="200"/>
        <w:rPr>
          <w:color w:val="auto"/>
          <w:szCs w:val="20"/>
          <w:highlight w:val="none"/>
        </w:rPr>
      </w:pPr>
      <w:r>
        <w:rPr>
          <w:rFonts w:hint="eastAsia"/>
          <w:color w:val="auto"/>
          <w:szCs w:val="20"/>
          <w:highlight w:val="none"/>
        </w:rPr>
        <w:t>一、首次报价文件电子版</w:t>
      </w:r>
      <w:r>
        <w:rPr>
          <w:rFonts w:hint="eastAsia"/>
          <w:color w:val="auto"/>
          <w:szCs w:val="20"/>
          <w:highlight w:val="none"/>
          <w:u w:val="single"/>
        </w:rPr>
        <w:t xml:space="preserve">   </w:t>
      </w:r>
      <w:r>
        <w:rPr>
          <w:rFonts w:hint="eastAsia"/>
          <w:color w:val="auto"/>
          <w:szCs w:val="20"/>
          <w:highlight w:val="none"/>
        </w:rPr>
        <w:t>份（包含按“第三章 供应商须知”提交的全部文件）；</w:t>
      </w:r>
    </w:p>
    <w:p w14:paraId="33DAD2BF">
      <w:pPr>
        <w:pStyle w:val="14"/>
        <w:spacing w:line="360" w:lineRule="auto"/>
        <w:ind w:left="0" w:leftChars="0" w:firstLine="420" w:firstLineChars="200"/>
        <w:rPr>
          <w:color w:val="auto"/>
          <w:szCs w:val="20"/>
          <w:highlight w:val="none"/>
        </w:rPr>
      </w:pPr>
      <w:r>
        <w:rPr>
          <w:rFonts w:hint="eastAsia"/>
          <w:color w:val="auto"/>
          <w:szCs w:val="20"/>
          <w:highlight w:val="none"/>
        </w:rPr>
        <w:t>二、</w:t>
      </w:r>
      <w:r>
        <w:rPr>
          <w:rFonts w:hint="eastAsia" w:hAnsi="宋体"/>
          <w:color w:val="auto"/>
          <w:szCs w:val="20"/>
          <w:highlight w:val="none"/>
        </w:rPr>
        <w:t>技术</w:t>
      </w:r>
      <w:r>
        <w:rPr>
          <w:rFonts w:hint="eastAsia"/>
          <w:color w:val="auto"/>
          <w:szCs w:val="20"/>
          <w:highlight w:val="none"/>
        </w:rPr>
        <w:t>文件电子版</w:t>
      </w:r>
      <w:r>
        <w:rPr>
          <w:rFonts w:hint="eastAsia"/>
          <w:color w:val="auto"/>
          <w:szCs w:val="20"/>
          <w:highlight w:val="none"/>
          <w:u w:val="single"/>
        </w:rPr>
        <w:t xml:space="preserve">   </w:t>
      </w:r>
      <w:r>
        <w:rPr>
          <w:rFonts w:hint="eastAsia"/>
          <w:color w:val="auto"/>
          <w:szCs w:val="20"/>
          <w:highlight w:val="none"/>
        </w:rPr>
        <w:t>份（包含按“第三章 供应商须知”提交的全部文件）；商务</w:t>
      </w:r>
      <w:r>
        <w:rPr>
          <w:rFonts w:hint="eastAsia" w:hAnsi="宋体"/>
          <w:color w:val="auto"/>
          <w:szCs w:val="20"/>
          <w:highlight w:val="none"/>
        </w:rPr>
        <w:t>文件</w:t>
      </w:r>
      <w:r>
        <w:rPr>
          <w:rFonts w:hint="eastAsia"/>
          <w:color w:val="auto"/>
          <w:szCs w:val="20"/>
          <w:highlight w:val="none"/>
        </w:rPr>
        <w:t>电子版</w:t>
      </w:r>
      <w:r>
        <w:rPr>
          <w:rFonts w:hint="eastAsia"/>
          <w:color w:val="auto"/>
          <w:szCs w:val="20"/>
          <w:highlight w:val="none"/>
          <w:u w:val="single"/>
        </w:rPr>
        <w:t xml:space="preserve">   </w:t>
      </w:r>
      <w:r>
        <w:rPr>
          <w:rFonts w:hint="eastAsia"/>
          <w:color w:val="auto"/>
          <w:szCs w:val="20"/>
          <w:highlight w:val="none"/>
        </w:rPr>
        <w:t>份（包含按“第三章 供应商须知”提交的全部文件）；（商务技术文件已合并装订成册）；</w:t>
      </w:r>
    </w:p>
    <w:p w14:paraId="21A5AAF8">
      <w:pPr>
        <w:pStyle w:val="14"/>
        <w:spacing w:line="360" w:lineRule="auto"/>
        <w:ind w:left="0" w:leftChars="0" w:firstLine="420" w:firstLineChars="200"/>
        <w:rPr>
          <w:color w:val="auto"/>
          <w:szCs w:val="20"/>
          <w:highlight w:val="none"/>
        </w:rPr>
      </w:pPr>
      <w:r>
        <w:rPr>
          <w:rFonts w:hint="eastAsia"/>
          <w:color w:val="auto"/>
          <w:szCs w:val="20"/>
          <w:highlight w:val="none"/>
        </w:rPr>
        <w:t>三、资格证明文件电子版（包含按“第三章供应商须知”提交的全部文件）；</w:t>
      </w:r>
    </w:p>
    <w:p w14:paraId="22A6DF92">
      <w:pPr>
        <w:pStyle w:val="14"/>
        <w:spacing w:line="360" w:lineRule="auto"/>
        <w:ind w:left="0" w:leftChars="0" w:firstLine="420" w:firstLineChars="200"/>
        <w:rPr>
          <w:color w:val="auto"/>
          <w:szCs w:val="20"/>
          <w:highlight w:val="none"/>
        </w:rPr>
      </w:pPr>
      <w:r>
        <w:rPr>
          <w:rFonts w:hint="eastAsia"/>
          <w:color w:val="auto"/>
          <w:szCs w:val="20"/>
          <w:highlight w:val="none"/>
        </w:rPr>
        <w:t>据此函，签字人兹宣布：</w:t>
      </w:r>
    </w:p>
    <w:p w14:paraId="07D9485A">
      <w:pPr>
        <w:pStyle w:val="14"/>
        <w:spacing w:line="360" w:lineRule="auto"/>
        <w:ind w:left="0" w:leftChars="0" w:firstLine="482"/>
        <w:rPr>
          <w:color w:val="auto"/>
          <w:szCs w:val="20"/>
          <w:highlight w:val="none"/>
        </w:rPr>
      </w:pPr>
      <w:r>
        <w:rPr>
          <w:rFonts w:hint="eastAsia"/>
          <w:color w:val="auto"/>
          <w:szCs w:val="20"/>
          <w:highlight w:val="none"/>
        </w:rPr>
        <w:t>1、我方愿意以</w:t>
      </w:r>
      <w:r>
        <w:rPr>
          <w:rFonts w:hint="eastAsia"/>
          <w:color w:val="auto"/>
          <w:szCs w:val="20"/>
          <w:highlight w:val="none"/>
          <w:lang w:val="en-US" w:eastAsia="zh-CN"/>
        </w:rPr>
        <w:t xml:space="preserve">人民币 </w:t>
      </w:r>
      <w:r>
        <w:rPr>
          <w:rFonts w:hint="eastAsia"/>
          <w:color w:val="auto"/>
          <w:szCs w:val="20"/>
          <w:highlight w:val="none"/>
          <w:u w:val="single"/>
        </w:rPr>
        <w:t xml:space="preserve">              </w:t>
      </w:r>
      <w:r>
        <w:rPr>
          <w:rFonts w:hint="eastAsia"/>
          <w:color w:val="auto"/>
          <w:szCs w:val="20"/>
          <w:highlight w:val="none"/>
        </w:rPr>
        <w:t>的</w:t>
      </w:r>
      <w:r>
        <w:rPr>
          <w:rFonts w:hint="eastAsia"/>
          <w:color w:val="auto"/>
          <w:szCs w:val="20"/>
          <w:highlight w:val="none"/>
          <w:lang w:val="en-US" w:eastAsia="zh-CN"/>
        </w:rPr>
        <w:t>响应</w:t>
      </w:r>
      <w:r>
        <w:rPr>
          <w:rFonts w:hint="eastAsia"/>
          <w:color w:val="auto"/>
          <w:szCs w:val="20"/>
          <w:highlight w:val="none"/>
        </w:rPr>
        <w:t>总报价，提供服务期（无标项时填写）：</w:t>
      </w:r>
      <w:r>
        <w:rPr>
          <w:rFonts w:hint="eastAsia"/>
          <w:color w:val="auto"/>
          <w:szCs w:val="20"/>
          <w:highlight w:val="none"/>
          <w:u w:val="single"/>
        </w:rPr>
        <w:t xml:space="preserve">            </w:t>
      </w:r>
      <w:r>
        <w:rPr>
          <w:rFonts w:hint="eastAsia"/>
          <w:color w:val="auto"/>
          <w:szCs w:val="20"/>
          <w:highlight w:val="none"/>
        </w:rPr>
        <w:t>，提供本项目竞争性磋商采购文件第二章“服务需求一览表”中相应的采购内容。</w:t>
      </w:r>
    </w:p>
    <w:p w14:paraId="1A31966D">
      <w:pPr>
        <w:pStyle w:val="14"/>
        <w:spacing w:line="360" w:lineRule="auto"/>
        <w:ind w:left="0" w:leftChars="0" w:firstLine="482"/>
        <w:rPr>
          <w:rFonts w:hint="eastAsia" w:eastAsia="宋体"/>
          <w:color w:val="auto"/>
          <w:szCs w:val="20"/>
          <w:highlight w:val="none"/>
          <w:lang w:val="en-US" w:eastAsia="zh-CN"/>
        </w:rPr>
      </w:pPr>
      <w:r>
        <w:rPr>
          <w:rFonts w:hint="eastAsia"/>
          <w:color w:val="auto"/>
          <w:szCs w:val="20"/>
          <w:highlight w:val="none"/>
        </w:rPr>
        <w:t>其中（有标项时填写）：</w:t>
      </w:r>
    </w:p>
    <w:p w14:paraId="54545B3B">
      <w:pPr>
        <w:pStyle w:val="14"/>
        <w:spacing w:line="360" w:lineRule="auto"/>
        <w:ind w:left="0" w:leftChars="0" w:firstLine="482"/>
        <w:rPr>
          <w:color w:val="auto"/>
          <w:szCs w:val="20"/>
          <w:highlight w:val="none"/>
        </w:rPr>
      </w:pPr>
      <w:r>
        <w:rPr>
          <w:rFonts w:hint="eastAsia"/>
          <w:color w:val="auto"/>
          <w:szCs w:val="20"/>
          <w:highlight w:val="none"/>
        </w:rPr>
        <w:t>标项报价为（大写）人民币</w:t>
      </w:r>
      <w:r>
        <w:rPr>
          <w:rFonts w:hint="eastAsia"/>
          <w:color w:val="auto"/>
          <w:szCs w:val="20"/>
          <w:highlight w:val="none"/>
          <w:u w:val="single"/>
        </w:rPr>
        <w:t xml:space="preserve">        </w:t>
      </w:r>
      <w:r>
        <w:rPr>
          <w:rFonts w:hint="eastAsia"/>
          <w:color w:val="auto"/>
          <w:szCs w:val="20"/>
          <w:highlight w:val="none"/>
          <w:u w:val="single"/>
          <w:lang w:val="en-US" w:eastAsia="zh-CN"/>
        </w:rPr>
        <w:t>/</w:t>
      </w:r>
      <w:r>
        <w:rPr>
          <w:rFonts w:hint="eastAsia"/>
          <w:color w:val="auto"/>
          <w:szCs w:val="20"/>
          <w:highlight w:val="none"/>
          <w:u w:val="single"/>
        </w:rPr>
        <w:t xml:space="preserve">       </w:t>
      </w:r>
      <w:r>
        <w:rPr>
          <w:rFonts w:hint="eastAsia"/>
          <w:color w:val="auto"/>
          <w:szCs w:val="20"/>
          <w:highlight w:val="none"/>
        </w:rPr>
        <w:t xml:space="preserve"> (￥</w:t>
      </w:r>
      <w:r>
        <w:rPr>
          <w:rFonts w:hint="eastAsia"/>
          <w:color w:val="auto"/>
          <w:szCs w:val="20"/>
          <w:highlight w:val="none"/>
          <w:u w:val="single"/>
        </w:rPr>
        <w:t xml:space="preserve">     </w:t>
      </w:r>
      <w:r>
        <w:rPr>
          <w:rFonts w:hint="eastAsia"/>
          <w:color w:val="auto"/>
          <w:szCs w:val="20"/>
          <w:highlight w:val="none"/>
          <w:u w:val="single"/>
          <w:lang w:val="en-US" w:eastAsia="zh-CN"/>
        </w:rPr>
        <w:t>/</w:t>
      </w:r>
      <w:r>
        <w:rPr>
          <w:rFonts w:hint="eastAsia"/>
          <w:color w:val="auto"/>
          <w:szCs w:val="20"/>
          <w:highlight w:val="none"/>
          <w:u w:val="single"/>
        </w:rPr>
        <w:t xml:space="preserve">      </w:t>
      </w:r>
      <w:r>
        <w:rPr>
          <w:rFonts w:hint="eastAsia"/>
          <w:color w:val="auto"/>
          <w:szCs w:val="20"/>
          <w:highlight w:val="none"/>
        </w:rPr>
        <w:t>元)，服务期：</w:t>
      </w:r>
      <w:r>
        <w:rPr>
          <w:rFonts w:hint="eastAsia"/>
          <w:color w:val="auto"/>
          <w:szCs w:val="20"/>
          <w:highlight w:val="none"/>
          <w:u w:val="single"/>
        </w:rPr>
        <w:t xml:space="preserve">    </w:t>
      </w:r>
      <w:r>
        <w:rPr>
          <w:rFonts w:hint="eastAsia"/>
          <w:color w:val="auto"/>
          <w:szCs w:val="20"/>
          <w:highlight w:val="none"/>
          <w:u w:val="single"/>
          <w:lang w:val="en-US" w:eastAsia="zh-CN"/>
        </w:rPr>
        <w:t>/</w:t>
      </w:r>
      <w:r>
        <w:rPr>
          <w:rFonts w:hint="eastAsia"/>
          <w:color w:val="auto"/>
          <w:szCs w:val="20"/>
          <w:highlight w:val="none"/>
          <w:u w:val="single"/>
        </w:rPr>
        <w:t xml:space="preserve">      </w:t>
      </w:r>
      <w:r>
        <w:rPr>
          <w:rFonts w:hint="eastAsia"/>
          <w:color w:val="auto"/>
          <w:szCs w:val="20"/>
          <w:highlight w:val="none"/>
        </w:rPr>
        <w:t>；</w:t>
      </w:r>
    </w:p>
    <w:p w14:paraId="256A53B3">
      <w:pPr>
        <w:pStyle w:val="14"/>
        <w:spacing w:line="360" w:lineRule="auto"/>
        <w:ind w:left="0" w:leftChars="0" w:firstLine="482"/>
        <w:rPr>
          <w:color w:val="auto"/>
          <w:szCs w:val="20"/>
          <w:highlight w:val="none"/>
        </w:rPr>
      </w:pPr>
      <w:r>
        <w:rPr>
          <w:rFonts w:hint="eastAsia"/>
          <w:color w:val="auto"/>
          <w:szCs w:val="20"/>
          <w:highlight w:val="none"/>
          <w:u w:val="single"/>
        </w:rPr>
        <w:t xml:space="preserve">    </w:t>
      </w:r>
      <w:r>
        <w:rPr>
          <w:rFonts w:hint="eastAsia"/>
          <w:color w:val="auto"/>
          <w:szCs w:val="20"/>
          <w:highlight w:val="none"/>
        </w:rPr>
        <w:t>标项报价为（大写）人民币</w:t>
      </w:r>
      <w:r>
        <w:rPr>
          <w:rFonts w:hint="eastAsia"/>
          <w:color w:val="auto"/>
          <w:szCs w:val="20"/>
          <w:highlight w:val="none"/>
          <w:u w:val="single"/>
        </w:rPr>
        <w:t xml:space="preserve">    </w:t>
      </w:r>
      <w:r>
        <w:rPr>
          <w:rFonts w:hint="eastAsia"/>
          <w:color w:val="auto"/>
          <w:szCs w:val="20"/>
          <w:highlight w:val="none"/>
          <w:u w:val="single"/>
          <w:lang w:val="en-US" w:eastAsia="zh-CN"/>
        </w:rPr>
        <w:t>/</w:t>
      </w:r>
      <w:r>
        <w:rPr>
          <w:rFonts w:hint="eastAsia"/>
          <w:color w:val="auto"/>
          <w:szCs w:val="20"/>
          <w:highlight w:val="none"/>
          <w:u w:val="single"/>
        </w:rPr>
        <w:t xml:space="preserve">           </w:t>
      </w:r>
      <w:r>
        <w:rPr>
          <w:rFonts w:hint="eastAsia"/>
          <w:color w:val="auto"/>
          <w:szCs w:val="20"/>
          <w:highlight w:val="none"/>
        </w:rPr>
        <w:t xml:space="preserve"> (￥</w:t>
      </w:r>
      <w:r>
        <w:rPr>
          <w:rFonts w:hint="eastAsia"/>
          <w:color w:val="auto"/>
          <w:szCs w:val="20"/>
          <w:highlight w:val="none"/>
          <w:u w:val="single"/>
        </w:rPr>
        <w:t xml:space="preserve">    </w:t>
      </w:r>
      <w:r>
        <w:rPr>
          <w:rFonts w:hint="eastAsia"/>
          <w:color w:val="auto"/>
          <w:szCs w:val="20"/>
          <w:highlight w:val="none"/>
          <w:u w:val="single"/>
          <w:lang w:val="en-US" w:eastAsia="zh-CN"/>
        </w:rPr>
        <w:t>/</w:t>
      </w:r>
      <w:r>
        <w:rPr>
          <w:rFonts w:hint="eastAsia"/>
          <w:color w:val="auto"/>
          <w:szCs w:val="20"/>
          <w:highlight w:val="none"/>
          <w:u w:val="single"/>
        </w:rPr>
        <w:t xml:space="preserve">       </w:t>
      </w:r>
      <w:r>
        <w:rPr>
          <w:rFonts w:hint="eastAsia"/>
          <w:color w:val="auto"/>
          <w:szCs w:val="20"/>
          <w:highlight w:val="none"/>
        </w:rPr>
        <w:t>元)，服务期：</w:t>
      </w:r>
      <w:r>
        <w:rPr>
          <w:rFonts w:hint="eastAsia"/>
          <w:color w:val="auto"/>
          <w:szCs w:val="20"/>
          <w:highlight w:val="none"/>
          <w:u w:val="single"/>
        </w:rPr>
        <w:t xml:space="preserve">  </w:t>
      </w:r>
      <w:r>
        <w:rPr>
          <w:rFonts w:hint="eastAsia"/>
          <w:color w:val="auto"/>
          <w:szCs w:val="20"/>
          <w:highlight w:val="none"/>
          <w:u w:val="single"/>
          <w:lang w:val="en-US" w:eastAsia="zh-CN"/>
        </w:rPr>
        <w:t>/</w:t>
      </w:r>
      <w:r>
        <w:rPr>
          <w:rFonts w:hint="eastAsia"/>
          <w:color w:val="auto"/>
          <w:szCs w:val="20"/>
          <w:highlight w:val="none"/>
          <w:u w:val="single"/>
        </w:rPr>
        <w:t xml:space="preserve">        </w:t>
      </w:r>
      <w:r>
        <w:rPr>
          <w:rFonts w:hint="eastAsia"/>
          <w:color w:val="auto"/>
          <w:szCs w:val="20"/>
          <w:highlight w:val="none"/>
        </w:rPr>
        <w:t>；</w:t>
      </w:r>
    </w:p>
    <w:p w14:paraId="3E8498EF">
      <w:pPr>
        <w:pStyle w:val="14"/>
        <w:spacing w:line="360" w:lineRule="auto"/>
        <w:ind w:left="0" w:leftChars="0" w:firstLine="482"/>
        <w:rPr>
          <w:color w:val="auto"/>
          <w:szCs w:val="20"/>
          <w:highlight w:val="none"/>
        </w:rPr>
      </w:pPr>
      <w:r>
        <w:rPr>
          <w:rFonts w:hint="eastAsia"/>
          <w:color w:val="auto"/>
          <w:szCs w:val="20"/>
          <w:highlight w:val="none"/>
        </w:rPr>
        <w:t>......</w:t>
      </w:r>
    </w:p>
    <w:p w14:paraId="2E4A3EC6">
      <w:pPr>
        <w:pStyle w:val="14"/>
        <w:spacing w:line="360" w:lineRule="auto"/>
        <w:ind w:left="0" w:leftChars="0" w:firstLine="482"/>
        <w:rPr>
          <w:color w:val="auto"/>
          <w:szCs w:val="20"/>
          <w:highlight w:val="none"/>
        </w:rPr>
      </w:pPr>
      <w:r>
        <w:rPr>
          <w:rFonts w:hint="eastAsia"/>
          <w:color w:val="auto"/>
          <w:szCs w:val="20"/>
          <w:highlight w:val="none"/>
        </w:rPr>
        <w:t>2、我方同意自本项目竞争性磋商采购文件采购公告规定的递交响应文件截止时间起遵循</w:t>
      </w:r>
      <w:r>
        <w:rPr>
          <w:rFonts w:hint="eastAsia" w:hAnsi="宋体"/>
          <w:color w:val="auto"/>
          <w:szCs w:val="20"/>
          <w:highlight w:val="none"/>
        </w:rPr>
        <w:t>本响应函</w:t>
      </w:r>
      <w:r>
        <w:rPr>
          <w:rFonts w:hint="eastAsia"/>
          <w:color w:val="auto"/>
          <w:szCs w:val="20"/>
          <w:highlight w:val="none"/>
        </w:rPr>
        <w:t>，并承诺在“第三章 供应商须知”规定的响应有效期内不修改、撤销响应文件。</w:t>
      </w:r>
    </w:p>
    <w:p w14:paraId="3059D8B4">
      <w:pPr>
        <w:pStyle w:val="14"/>
        <w:spacing w:line="360" w:lineRule="auto"/>
        <w:ind w:left="0" w:leftChars="0" w:firstLine="482"/>
        <w:rPr>
          <w:color w:val="auto"/>
          <w:szCs w:val="20"/>
          <w:highlight w:val="none"/>
        </w:rPr>
      </w:pPr>
      <w:r>
        <w:rPr>
          <w:rFonts w:hint="eastAsia"/>
          <w:color w:val="auto"/>
          <w:szCs w:val="20"/>
          <w:highlight w:val="none"/>
        </w:rPr>
        <w:t>3、我方在此声明，所递交的响应文件及有关资料内容完整、真实和准确。</w:t>
      </w:r>
    </w:p>
    <w:p w14:paraId="467C1E8C">
      <w:pPr>
        <w:pStyle w:val="14"/>
        <w:spacing w:line="360" w:lineRule="auto"/>
        <w:ind w:left="0" w:leftChars="0" w:firstLine="482"/>
        <w:rPr>
          <w:color w:val="auto"/>
          <w:szCs w:val="20"/>
          <w:highlight w:val="none"/>
        </w:rPr>
      </w:pPr>
      <w:r>
        <w:rPr>
          <w:rFonts w:hint="eastAsia"/>
          <w:color w:val="auto"/>
          <w:szCs w:val="20"/>
          <w:highlight w:val="none"/>
        </w:rPr>
        <w:t>4、如本项目采购内容涉及须符合国家强制规定的，我方承诺我方本次竞标均符合国家有关强制规定。</w:t>
      </w:r>
    </w:p>
    <w:p w14:paraId="3F9277B1">
      <w:pPr>
        <w:pStyle w:val="14"/>
        <w:spacing w:line="360" w:lineRule="auto"/>
        <w:ind w:left="0" w:leftChars="0" w:firstLine="482"/>
        <w:rPr>
          <w:color w:val="auto"/>
          <w:szCs w:val="20"/>
          <w:highlight w:val="none"/>
        </w:rPr>
      </w:pPr>
      <w:r>
        <w:rPr>
          <w:rFonts w:hint="eastAsia"/>
          <w:color w:val="auto"/>
          <w:szCs w:val="20"/>
          <w:highlight w:val="none"/>
        </w:rPr>
        <w:t>5、如我方成交，我方承诺在收到成交通知书后，在成交通知书规定的期限内，</w:t>
      </w:r>
      <w:r>
        <w:rPr>
          <w:rFonts w:hint="eastAsia" w:hAnsi="宋体"/>
          <w:color w:val="auto"/>
          <w:szCs w:val="20"/>
          <w:highlight w:val="none"/>
        </w:rPr>
        <w:t>根据竞争性磋商采购文件、我方的响应文件及有关澄清承诺书的要求按第六章“合同文本”与采购人订立书面合同，并按照合同约定</w:t>
      </w:r>
      <w:r>
        <w:rPr>
          <w:rFonts w:hint="eastAsia"/>
          <w:color w:val="auto"/>
          <w:szCs w:val="20"/>
          <w:highlight w:val="none"/>
        </w:rPr>
        <w:t>承担完成合同的责任和义务。</w:t>
      </w:r>
    </w:p>
    <w:p w14:paraId="101DFC16">
      <w:pPr>
        <w:pStyle w:val="14"/>
        <w:spacing w:line="360" w:lineRule="auto"/>
        <w:ind w:left="0" w:leftChars="0" w:firstLine="482"/>
        <w:rPr>
          <w:color w:val="auto"/>
          <w:szCs w:val="20"/>
          <w:highlight w:val="none"/>
        </w:rPr>
      </w:pPr>
      <w:r>
        <w:rPr>
          <w:rFonts w:hint="eastAsia"/>
          <w:color w:val="auto"/>
          <w:szCs w:val="20"/>
          <w:highlight w:val="none"/>
        </w:rPr>
        <w:t>6、我方已详细审核竞争性磋商采购文件，我方知道必须放弃提出含糊不清或误解问题的权利。</w:t>
      </w:r>
    </w:p>
    <w:p w14:paraId="66EF807D">
      <w:pPr>
        <w:pStyle w:val="14"/>
        <w:spacing w:line="360" w:lineRule="auto"/>
        <w:ind w:left="0" w:leftChars="0" w:firstLine="482"/>
        <w:rPr>
          <w:color w:val="auto"/>
          <w:szCs w:val="20"/>
          <w:highlight w:val="none"/>
        </w:rPr>
      </w:pPr>
      <w:r>
        <w:rPr>
          <w:rFonts w:hint="eastAsia"/>
          <w:color w:val="auto"/>
          <w:szCs w:val="20"/>
          <w:highlight w:val="none"/>
        </w:rPr>
        <w:t>7、我方承诺满足竞争性磋商采购文件</w:t>
      </w:r>
      <w:r>
        <w:rPr>
          <w:rFonts w:hint="eastAsia" w:hAnsi="宋体"/>
          <w:color w:val="auto"/>
          <w:szCs w:val="20"/>
          <w:highlight w:val="none"/>
        </w:rPr>
        <w:t>第六章“合同文本”</w:t>
      </w:r>
      <w:r>
        <w:rPr>
          <w:rFonts w:hint="eastAsia"/>
          <w:color w:val="auto"/>
          <w:szCs w:val="20"/>
          <w:highlight w:val="none"/>
        </w:rPr>
        <w:t>的条款，承担完成合同的责任和义务。</w:t>
      </w:r>
    </w:p>
    <w:p w14:paraId="58717F50">
      <w:pPr>
        <w:pStyle w:val="14"/>
        <w:spacing w:line="360" w:lineRule="auto"/>
        <w:ind w:left="0" w:leftChars="0" w:firstLine="482"/>
        <w:rPr>
          <w:color w:val="auto"/>
          <w:szCs w:val="20"/>
          <w:highlight w:val="none"/>
        </w:rPr>
      </w:pPr>
      <w:r>
        <w:rPr>
          <w:rFonts w:hint="eastAsia"/>
          <w:color w:val="auto"/>
          <w:szCs w:val="20"/>
          <w:highlight w:val="none"/>
        </w:rPr>
        <w:t>8、我方同意应贵方要求提供与本竞标有关的任何数据或资料。若贵方需要，我方愿意提供我方作出的一切承诺的证明材料。</w:t>
      </w:r>
    </w:p>
    <w:p w14:paraId="7C52B3A5">
      <w:pPr>
        <w:pStyle w:val="14"/>
        <w:spacing w:line="360" w:lineRule="auto"/>
        <w:ind w:left="0" w:leftChars="0" w:firstLine="482"/>
        <w:rPr>
          <w:color w:val="auto"/>
          <w:szCs w:val="20"/>
          <w:highlight w:val="none"/>
        </w:rPr>
      </w:pPr>
      <w:r>
        <w:rPr>
          <w:rFonts w:hint="eastAsia"/>
          <w:color w:val="auto"/>
          <w:szCs w:val="20"/>
          <w:highlight w:val="none"/>
        </w:rPr>
        <w:t>9、我方完全理解贵方不一定接受响应报价最低的竞标人为成交供应商的行为。</w:t>
      </w:r>
    </w:p>
    <w:p w14:paraId="49CC0C98">
      <w:pPr>
        <w:pStyle w:val="14"/>
        <w:spacing w:line="360" w:lineRule="auto"/>
        <w:ind w:left="0" w:leftChars="0" w:firstLine="482"/>
        <w:rPr>
          <w:color w:val="auto"/>
          <w:szCs w:val="20"/>
          <w:highlight w:val="none"/>
        </w:rPr>
      </w:pPr>
      <w:r>
        <w:rPr>
          <w:rFonts w:hint="eastAsia"/>
          <w:color w:val="auto"/>
          <w:szCs w:val="20"/>
          <w:highlight w:val="none"/>
        </w:rPr>
        <w:t>10、我方将严格遵守《中华人民共和国政府采购法》第七十七条的规定，即供应商有下列情形之一的，处以采购金额千分之五以上千分之十</w:t>
      </w:r>
      <w:r>
        <w:rPr>
          <w:rFonts w:hint="eastAsia" w:hAnsi="宋体"/>
          <w:color w:val="auto"/>
          <w:szCs w:val="20"/>
          <w:highlight w:val="none"/>
        </w:rPr>
        <w:t>以下的罚款，列入不良行为记录名单，在一至三年内禁止参加政府采购活动，有违法所得的，并处没收违法所得，情节严重的，由工商行政管理机关吊销营业执照；构成犯罪的，依法追究刑事责任：</w:t>
      </w:r>
    </w:p>
    <w:p w14:paraId="78C74776">
      <w:pPr>
        <w:pStyle w:val="14"/>
        <w:tabs>
          <w:tab w:val="left" w:pos="945"/>
        </w:tabs>
        <w:spacing w:line="360" w:lineRule="auto"/>
        <w:ind w:left="720" w:leftChars="0" w:hanging="720"/>
        <w:rPr>
          <w:rFonts w:hAnsi="宋体"/>
          <w:color w:val="auto"/>
          <w:szCs w:val="20"/>
          <w:highlight w:val="none"/>
        </w:rPr>
      </w:pPr>
      <w:r>
        <w:rPr>
          <w:rFonts w:hint="eastAsia" w:ascii="宋体" w:hAnsi="宋体"/>
          <w:color w:val="auto"/>
          <w:szCs w:val="20"/>
          <w:highlight w:val="none"/>
        </w:rPr>
        <w:t>（1）</w:t>
      </w:r>
      <w:r>
        <w:rPr>
          <w:rFonts w:hint="eastAsia" w:hAnsi="宋体"/>
          <w:color w:val="auto"/>
          <w:szCs w:val="20"/>
          <w:highlight w:val="none"/>
        </w:rPr>
        <w:t>提供虚假材料谋取中标、成交的；</w:t>
      </w:r>
    </w:p>
    <w:p w14:paraId="4229BABE">
      <w:pPr>
        <w:pStyle w:val="14"/>
        <w:tabs>
          <w:tab w:val="left" w:pos="945"/>
        </w:tabs>
        <w:spacing w:line="360" w:lineRule="auto"/>
        <w:ind w:left="720" w:leftChars="0" w:hanging="720"/>
        <w:rPr>
          <w:rFonts w:hAnsi="宋体"/>
          <w:color w:val="auto"/>
          <w:szCs w:val="20"/>
          <w:highlight w:val="none"/>
        </w:rPr>
      </w:pPr>
      <w:r>
        <w:rPr>
          <w:rFonts w:hint="eastAsia" w:ascii="宋体" w:hAnsi="宋体"/>
          <w:color w:val="auto"/>
          <w:szCs w:val="20"/>
          <w:highlight w:val="none"/>
        </w:rPr>
        <w:t>（2）</w:t>
      </w:r>
      <w:r>
        <w:rPr>
          <w:rFonts w:hint="eastAsia" w:hAnsi="宋体"/>
          <w:color w:val="auto"/>
          <w:szCs w:val="20"/>
          <w:highlight w:val="none"/>
        </w:rPr>
        <w:t>采取不正当手段诋毁、排挤其他供应商的；</w:t>
      </w:r>
    </w:p>
    <w:p w14:paraId="3C5FF4E0">
      <w:pPr>
        <w:pStyle w:val="14"/>
        <w:tabs>
          <w:tab w:val="left" w:pos="945"/>
        </w:tabs>
        <w:spacing w:line="360" w:lineRule="auto"/>
        <w:ind w:left="720" w:leftChars="0" w:hanging="720"/>
        <w:rPr>
          <w:color w:val="auto"/>
          <w:szCs w:val="20"/>
          <w:highlight w:val="none"/>
        </w:rPr>
      </w:pPr>
      <w:r>
        <w:rPr>
          <w:rFonts w:hint="eastAsia" w:ascii="宋体" w:hAnsi="宋体"/>
          <w:color w:val="auto"/>
          <w:szCs w:val="20"/>
          <w:highlight w:val="none"/>
        </w:rPr>
        <w:t>（3）</w:t>
      </w:r>
      <w:r>
        <w:rPr>
          <w:rFonts w:hint="eastAsia" w:hAnsi="宋体"/>
          <w:color w:val="auto"/>
          <w:szCs w:val="20"/>
          <w:highlight w:val="none"/>
        </w:rPr>
        <w:t>与采购人、其他供应商或者采购代理机构恶意串通的；</w:t>
      </w:r>
    </w:p>
    <w:p w14:paraId="261EAC87">
      <w:pPr>
        <w:pStyle w:val="14"/>
        <w:tabs>
          <w:tab w:val="left" w:pos="945"/>
        </w:tabs>
        <w:spacing w:line="360" w:lineRule="auto"/>
        <w:ind w:left="720" w:leftChars="0" w:hanging="720"/>
        <w:rPr>
          <w:color w:val="auto"/>
          <w:szCs w:val="20"/>
          <w:highlight w:val="none"/>
        </w:rPr>
      </w:pPr>
      <w:r>
        <w:rPr>
          <w:rFonts w:hint="eastAsia" w:ascii="宋体" w:hAnsi="宋体"/>
          <w:color w:val="auto"/>
          <w:szCs w:val="20"/>
          <w:highlight w:val="none"/>
        </w:rPr>
        <w:t>（4）</w:t>
      </w:r>
      <w:r>
        <w:rPr>
          <w:rFonts w:hint="eastAsia" w:hAnsi="宋体"/>
          <w:color w:val="auto"/>
          <w:szCs w:val="20"/>
          <w:highlight w:val="none"/>
        </w:rPr>
        <w:t>向采购人、采购代理机构行贿或者提供其他不正当利益的；</w:t>
      </w:r>
    </w:p>
    <w:p w14:paraId="2647606A">
      <w:pPr>
        <w:pStyle w:val="14"/>
        <w:tabs>
          <w:tab w:val="left" w:pos="945"/>
        </w:tabs>
        <w:spacing w:line="360" w:lineRule="auto"/>
        <w:ind w:left="720" w:leftChars="0" w:hanging="720"/>
        <w:rPr>
          <w:color w:val="auto"/>
          <w:szCs w:val="20"/>
          <w:highlight w:val="none"/>
        </w:rPr>
      </w:pPr>
      <w:r>
        <w:rPr>
          <w:rFonts w:hint="eastAsia" w:ascii="宋体" w:hAnsi="宋体"/>
          <w:color w:val="auto"/>
          <w:szCs w:val="20"/>
          <w:highlight w:val="none"/>
        </w:rPr>
        <w:t>（5）</w:t>
      </w:r>
      <w:r>
        <w:rPr>
          <w:rFonts w:hint="eastAsia" w:hAnsi="宋体"/>
          <w:color w:val="auto"/>
          <w:szCs w:val="20"/>
          <w:highlight w:val="none"/>
        </w:rPr>
        <w:t>在采购过程中与采购人进行协商谈判的；</w:t>
      </w:r>
    </w:p>
    <w:p w14:paraId="27D32EC9">
      <w:pPr>
        <w:pStyle w:val="14"/>
        <w:tabs>
          <w:tab w:val="left" w:pos="945"/>
        </w:tabs>
        <w:spacing w:line="360" w:lineRule="auto"/>
        <w:ind w:left="720" w:leftChars="0" w:hanging="720"/>
        <w:rPr>
          <w:color w:val="auto"/>
          <w:szCs w:val="20"/>
          <w:highlight w:val="none"/>
        </w:rPr>
      </w:pPr>
      <w:r>
        <w:rPr>
          <w:rFonts w:hint="eastAsia" w:ascii="宋体" w:hAnsi="宋体"/>
          <w:color w:val="auto"/>
          <w:szCs w:val="20"/>
          <w:highlight w:val="none"/>
        </w:rPr>
        <w:t>（6）</w:t>
      </w:r>
      <w:r>
        <w:rPr>
          <w:rFonts w:hint="eastAsia" w:hAnsi="宋体"/>
          <w:color w:val="auto"/>
          <w:szCs w:val="20"/>
          <w:highlight w:val="none"/>
        </w:rPr>
        <w:t>拒绝有关部门监督检查或提供虚假情况的。</w:t>
      </w:r>
    </w:p>
    <w:p w14:paraId="22B2820D">
      <w:pPr>
        <w:pStyle w:val="14"/>
        <w:spacing w:line="360" w:lineRule="auto"/>
        <w:ind w:left="0" w:leftChars="0" w:firstLine="420"/>
        <w:rPr>
          <w:color w:val="auto"/>
          <w:szCs w:val="20"/>
          <w:highlight w:val="none"/>
        </w:rPr>
      </w:pPr>
      <w:r>
        <w:rPr>
          <w:rFonts w:hint="eastAsia" w:hAnsi="宋体" w:cs="宋体"/>
          <w:color w:val="auto"/>
          <w:szCs w:val="20"/>
          <w:highlight w:val="none"/>
        </w:rPr>
        <w:t>11.与本磋商有关的一切正式往来信函请寄</w:t>
      </w:r>
      <w:r>
        <w:rPr>
          <w:rFonts w:hint="eastAsia"/>
          <w:color w:val="auto"/>
          <w:szCs w:val="20"/>
          <w:highlight w:val="none"/>
        </w:rPr>
        <w:t>：</w:t>
      </w:r>
      <w:r>
        <w:rPr>
          <w:rFonts w:hint="eastAsia"/>
          <w:color w:val="auto"/>
          <w:szCs w:val="20"/>
          <w:highlight w:val="none"/>
          <w:u w:val="single"/>
        </w:rPr>
        <w:t xml:space="preserve"> </w:t>
      </w:r>
    </w:p>
    <w:p w14:paraId="4A5BBF65">
      <w:pPr>
        <w:pStyle w:val="14"/>
        <w:spacing w:line="360" w:lineRule="auto"/>
        <w:ind w:left="0" w:leftChars="0" w:firstLine="420"/>
        <w:rPr>
          <w:color w:val="auto"/>
          <w:szCs w:val="20"/>
          <w:highlight w:val="none"/>
        </w:rPr>
      </w:pPr>
      <w:r>
        <w:rPr>
          <w:rFonts w:hint="eastAsia"/>
          <w:color w:val="auto"/>
          <w:szCs w:val="20"/>
          <w:highlight w:val="none"/>
        </w:rPr>
        <w:t>地址：</w:t>
      </w:r>
      <w:r>
        <w:rPr>
          <w:rFonts w:hint="eastAsia"/>
          <w:color w:val="auto"/>
          <w:szCs w:val="20"/>
          <w:highlight w:val="none"/>
          <w:u w:val="single"/>
        </w:rPr>
        <w:t xml:space="preserve">                                                        </w:t>
      </w:r>
      <w:r>
        <w:rPr>
          <w:rFonts w:hint="eastAsia"/>
          <w:color w:val="auto"/>
          <w:szCs w:val="20"/>
          <w:highlight w:val="none"/>
        </w:rPr>
        <w:t xml:space="preserve"> </w:t>
      </w:r>
    </w:p>
    <w:p w14:paraId="4637BD50">
      <w:pPr>
        <w:pStyle w:val="14"/>
        <w:spacing w:line="360" w:lineRule="auto"/>
        <w:ind w:left="0" w:leftChars="0" w:firstLine="420"/>
        <w:rPr>
          <w:color w:val="auto"/>
          <w:szCs w:val="20"/>
          <w:highlight w:val="none"/>
          <w:u w:val="single"/>
        </w:rPr>
      </w:pPr>
      <w:r>
        <w:rPr>
          <w:rFonts w:hint="eastAsia"/>
          <w:color w:val="auto"/>
          <w:szCs w:val="20"/>
          <w:highlight w:val="none"/>
        </w:rPr>
        <w:t>电话：</w:t>
      </w:r>
      <w:r>
        <w:rPr>
          <w:rFonts w:hint="eastAsia"/>
          <w:color w:val="auto"/>
          <w:szCs w:val="20"/>
          <w:highlight w:val="none"/>
          <w:u w:val="single"/>
        </w:rPr>
        <w:t xml:space="preserve">                                      　　　　　　　　　</w:t>
      </w:r>
    </w:p>
    <w:p w14:paraId="6C8D7B19">
      <w:pPr>
        <w:pStyle w:val="14"/>
        <w:spacing w:line="360" w:lineRule="auto"/>
        <w:ind w:left="0" w:leftChars="0" w:firstLine="420"/>
        <w:rPr>
          <w:color w:val="auto"/>
          <w:szCs w:val="20"/>
          <w:highlight w:val="none"/>
        </w:rPr>
      </w:pPr>
      <w:r>
        <w:rPr>
          <w:rFonts w:hint="eastAsia"/>
          <w:color w:val="auto"/>
          <w:szCs w:val="20"/>
          <w:highlight w:val="none"/>
        </w:rPr>
        <w:t>传真：</w:t>
      </w:r>
      <w:r>
        <w:rPr>
          <w:rFonts w:hint="eastAsia"/>
          <w:color w:val="auto"/>
          <w:szCs w:val="20"/>
          <w:highlight w:val="none"/>
          <w:u w:val="single"/>
        </w:rPr>
        <w:t>　　　　　　　　　　　　　　　　　　　　　　　　　　　　</w:t>
      </w:r>
    </w:p>
    <w:p w14:paraId="3E3FFE48">
      <w:pPr>
        <w:pStyle w:val="14"/>
        <w:spacing w:line="360" w:lineRule="auto"/>
        <w:ind w:left="0" w:leftChars="0" w:firstLine="420"/>
        <w:rPr>
          <w:color w:val="auto"/>
          <w:szCs w:val="20"/>
          <w:highlight w:val="none"/>
          <w:u w:val="single"/>
        </w:rPr>
      </w:pPr>
      <w:r>
        <w:rPr>
          <w:rFonts w:hint="eastAsia"/>
          <w:color w:val="auto"/>
          <w:szCs w:val="20"/>
          <w:highlight w:val="none"/>
        </w:rPr>
        <w:t>邮政编码：</w:t>
      </w:r>
      <w:r>
        <w:rPr>
          <w:rFonts w:hint="eastAsia"/>
          <w:color w:val="auto"/>
          <w:szCs w:val="20"/>
          <w:highlight w:val="none"/>
          <w:u w:val="single"/>
        </w:rPr>
        <w:t xml:space="preserve">                                                    </w:t>
      </w:r>
    </w:p>
    <w:p w14:paraId="293A2208">
      <w:pPr>
        <w:pStyle w:val="14"/>
        <w:spacing w:line="360" w:lineRule="auto"/>
        <w:ind w:left="0" w:leftChars="0" w:firstLine="420"/>
        <w:rPr>
          <w:color w:val="auto"/>
          <w:szCs w:val="20"/>
          <w:highlight w:val="none"/>
          <w:u w:val="single"/>
        </w:rPr>
      </w:pPr>
      <w:r>
        <w:rPr>
          <w:rFonts w:hint="eastAsia"/>
          <w:color w:val="auto"/>
          <w:szCs w:val="20"/>
          <w:highlight w:val="none"/>
        </w:rPr>
        <w:t>开户名称：</w:t>
      </w:r>
      <w:r>
        <w:rPr>
          <w:rFonts w:hint="eastAsia"/>
          <w:color w:val="auto"/>
          <w:szCs w:val="20"/>
          <w:highlight w:val="none"/>
          <w:u w:val="single"/>
        </w:rPr>
        <w:t xml:space="preserve">                                                    </w:t>
      </w:r>
    </w:p>
    <w:p w14:paraId="2EA4B1EE">
      <w:pPr>
        <w:pStyle w:val="14"/>
        <w:spacing w:line="360" w:lineRule="auto"/>
        <w:ind w:left="0" w:leftChars="0" w:firstLine="420"/>
        <w:rPr>
          <w:color w:val="auto"/>
          <w:szCs w:val="20"/>
          <w:highlight w:val="none"/>
          <w:u w:val="single"/>
        </w:rPr>
      </w:pPr>
      <w:r>
        <w:rPr>
          <w:rFonts w:hint="eastAsia"/>
          <w:color w:val="auto"/>
          <w:szCs w:val="20"/>
          <w:highlight w:val="none"/>
        </w:rPr>
        <w:t>开户银行：</w:t>
      </w:r>
      <w:r>
        <w:rPr>
          <w:rFonts w:hint="eastAsia"/>
          <w:color w:val="auto"/>
          <w:szCs w:val="20"/>
          <w:highlight w:val="none"/>
          <w:u w:val="single"/>
        </w:rPr>
        <w:t xml:space="preserve">                                                    </w:t>
      </w:r>
    </w:p>
    <w:p w14:paraId="643C0780">
      <w:pPr>
        <w:pStyle w:val="14"/>
        <w:spacing w:line="360" w:lineRule="auto"/>
        <w:ind w:left="0" w:leftChars="0" w:firstLine="420"/>
        <w:rPr>
          <w:color w:val="auto"/>
          <w:szCs w:val="20"/>
          <w:highlight w:val="none"/>
          <w:u w:val="single"/>
        </w:rPr>
      </w:pPr>
      <w:r>
        <w:rPr>
          <w:rFonts w:hint="eastAsia"/>
          <w:color w:val="auto"/>
          <w:szCs w:val="20"/>
          <w:highlight w:val="none"/>
        </w:rPr>
        <w:t>银行账号：</w:t>
      </w:r>
      <w:r>
        <w:rPr>
          <w:rFonts w:hint="eastAsia"/>
          <w:color w:val="auto"/>
          <w:szCs w:val="20"/>
          <w:highlight w:val="none"/>
          <w:u w:val="single"/>
        </w:rPr>
        <w:t xml:space="preserve">                                                    </w:t>
      </w:r>
    </w:p>
    <w:p w14:paraId="5A0A2925">
      <w:pPr>
        <w:tabs>
          <w:tab w:val="left" w:pos="939"/>
        </w:tabs>
        <w:spacing w:line="360" w:lineRule="auto"/>
        <w:ind w:firstLine="315" w:firstLineChars="150"/>
        <w:rPr>
          <w:rFonts w:hint="eastAsia" w:ascii="Times New Roman" w:hAnsi="宋体" w:eastAsia="宋体" w:cs="Times New Roman"/>
          <w:color w:val="auto"/>
          <w:kern w:val="2"/>
          <w:sz w:val="21"/>
          <w:szCs w:val="20"/>
          <w:highlight w:val="none"/>
          <w:lang w:val="en-US" w:eastAsia="zh-CN" w:bidi="ar-SA"/>
        </w:rPr>
      </w:pPr>
      <w:r>
        <w:rPr>
          <w:rFonts w:hint="eastAsia" w:ascii="Times New Roman" w:hAnsi="宋体" w:eastAsia="宋体" w:cs="Times New Roman"/>
          <w:color w:val="auto"/>
          <w:kern w:val="2"/>
          <w:sz w:val="21"/>
          <w:szCs w:val="20"/>
          <w:highlight w:val="none"/>
          <w:lang w:val="en-US" w:eastAsia="zh-CN" w:bidi="ar-SA"/>
        </w:rPr>
        <w:t>特此承诺。</w:t>
      </w:r>
    </w:p>
    <w:p w14:paraId="71B21A56">
      <w:pPr>
        <w:spacing w:line="360" w:lineRule="auto"/>
        <w:jc w:val="left"/>
        <w:rPr>
          <w:rFonts w:ascii="宋体" w:hAnsi="宋体" w:cs="宋体"/>
          <w:color w:val="auto"/>
          <w:szCs w:val="21"/>
          <w:highlight w:val="none"/>
        </w:rPr>
      </w:pPr>
    </w:p>
    <w:p w14:paraId="775CB429">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022AE64D">
      <w:pPr>
        <w:autoSpaceDE w:val="0"/>
        <w:autoSpaceDN w:val="0"/>
        <w:spacing w:line="360" w:lineRule="auto"/>
        <w:jc w:val="right"/>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  年  月   日</w:t>
      </w:r>
    </w:p>
    <w:p w14:paraId="3944C596">
      <w:pPr>
        <w:widowControl/>
        <w:spacing w:line="360" w:lineRule="auto"/>
        <w:jc w:val="left"/>
        <w:rPr>
          <w:rFonts w:ascii="仿宋_GB2312" w:hAnsi="仿宋" w:eastAsia="仿宋_GB2312" w:cs="仿宋_GB2312"/>
          <w:color w:val="auto"/>
          <w:kern w:val="0"/>
          <w:sz w:val="24"/>
          <w:highlight w:val="none"/>
          <w:lang w:val="zh-CN"/>
        </w:rPr>
        <w:sectPr>
          <w:pgSz w:w="11911" w:h="16838"/>
          <w:pgMar w:top="1417" w:right="1417" w:bottom="1417" w:left="1417" w:header="720" w:footer="720" w:gutter="0"/>
          <w:cols w:space="0" w:num="1"/>
        </w:sectPr>
      </w:pPr>
    </w:p>
    <w:p w14:paraId="755F69AB">
      <w:pPr>
        <w:autoSpaceDE w:val="0"/>
        <w:autoSpaceDN w:val="0"/>
        <w:spacing w:line="360" w:lineRule="auto"/>
        <w:ind w:firstLine="6480" w:firstLineChars="2700"/>
        <w:rPr>
          <w:rFonts w:ascii="仿宋_GB2312" w:hAnsi="仿宋" w:eastAsia="仿宋_GB2312" w:cs="仿宋_GB2312"/>
          <w:color w:val="auto"/>
          <w:kern w:val="0"/>
          <w:sz w:val="24"/>
          <w:highlight w:val="none"/>
          <w:lang w:val="zh-CN"/>
        </w:rPr>
      </w:pPr>
    </w:p>
    <w:p w14:paraId="10D64691">
      <w:pPr>
        <w:spacing w:line="520" w:lineRule="exact"/>
        <w:jc w:val="center"/>
        <w:rPr>
          <w:rFonts w:ascii="宋体" w:hAnsi="宋体"/>
          <w:b/>
          <w:bCs/>
          <w:color w:val="auto"/>
          <w:sz w:val="32"/>
          <w:szCs w:val="32"/>
          <w:highlight w:val="none"/>
        </w:rPr>
      </w:pPr>
      <w:r>
        <w:rPr>
          <w:rFonts w:hint="eastAsia"/>
          <w:color w:val="auto"/>
          <w:sz w:val="32"/>
          <w:szCs w:val="32"/>
          <w:highlight w:val="none"/>
        </w:rPr>
        <w:t>二</w:t>
      </w:r>
      <w:r>
        <w:rPr>
          <w:rFonts w:hint="eastAsia" w:ascii="宋体" w:hAnsi="宋体"/>
          <w:b/>
          <w:bCs/>
          <w:color w:val="auto"/>
          <w:sz w:val="32"/>
          <w:szCs w:val="32"/>
          <w:highlight w:val="none"/>
        </w:rPr>
        <w:t>、响应报价表</w:t>
      </w:r>
    </w:p>
    <w:p w14:paraId="75893DE7">
      <w:pPr>
        <w:snapToGrid w:val="0"/>
        <w:spacing w:before="50" w:after="50" w:line="360" w:lineRule="auto"/>
        <w:rPr>
          <w:rFonts w:ascii="宋体" w:hAnsi="宋体"/>
          <w:color w:val="auto"/>
          <w:sz w:val="24"/>
          <w:highlight w:val="none"/>
        </w:rPr>
      </w:pPr>
      <w:r>
        <w:rPr>
          <w:rFonts w:hint="eastAsia" w:ascii="宋体" w:hAnsi="宋体"/>
          <w:color w:val="auto"/>
          <w:sz w:val="24"/>
          <w:highlight w:val="none"/>
        </w:rPr>
        <w:t>项目名称：</w:t>
      </w:r>
      <w:r>
        <w:rPr>
          <w:rFonts w:hint="eastAsia" w:ascii="宋体" w:hAnsi="宋体"/>
          <w:color w:val="auto"/>
          <w:sz w:val="24"/>
          <w:highlight w:val="none"/>
          <w:u w:val="single"/>
          <w:lang w:eastAsia="zh-CN"/>
        </w:rPr>
        <w:t>广西壮族自治区第四届职业技能大赛技能竞赛和活动场地搭建、氛围布置服务</w:t>
      </w:r>
      <w:r>
        <w:rPr>
          <w:rFonts w:hint="eastAsia" w:ascii="宋体" w:hAnsi="宋体"/>
          <w:color w:val="auto"/>
          <w:sz w:val="24"/>
          <w:highlight w:val="none"/>
        </w:rPr>
        <w:t xml:space="preserve">      </w:t>
      </w:r>
    </w:p>
    <w:p w14:paraId="3D339007">
      <w:pPr>
        <w:snapToGrid w:val="0"/>
        <w:spacing w:before="50" w:after="50" w:line="360" w:lineRule="auto"/>
        <w:rPr>
          <w:rFonts w:ascii="宋体" w:hAnsi="宋体"/>
          <w:color w:val="auto"/>
          <w:sz w:val="24"/>
          <w:highlight w:val="none"/>
          <w:u w:val="single"/>
        </w:rPr>
      </w:pPr>
      <w:r>
        <w:rPr>
          <w:rFonts w:hint="eastAsia" w:ascii="宋体" w:hAnsi="宋体"/>
          <w:color w:val="auto"/>
          <w:sz w:val="24"/>
          <w:highlight w:val="none"/>
        </w:rPr>
        <w:t>项目编号：</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标项：</w:t>
      </w:r>
      <w:r>
        <w:rPr>
          <w:rFonts w:hint="eastAsia" w:ascii="宋体" w:hAnsi="宋体"/>
          <w:color w:val="auto"/>
          <w:sz w:val="24"/>
          <w:highlight w:val="none"/>
          <w:u w:val="single"/>
        </w:rPr>
        <w:t xml:space="preserve">           </w:t>
      </w:r>
    </w:p>
    <w:p w14:paraId="746E26A0">
      <w:pPr>
        <w:snapToGrid w:val="0"/>
        <w:spacing w:before="50" w:after="50" w:line="360" w:lineRule="auto"/>
        <w:rPr>
          <w:rFonts w:ascii="宋体" w:hAnsi="宋体"/>
          <w:color w:val="auto"/>
          <w:sz w:val="24"/>
          <w:highlight w:val="none"/>
          <w:u w:val="single"/>
        </w:rPr>
      </w:pPr>
      <w:r>
        <w:rPr>
          <w:rFonts w:hint="eastAsia" w:hAnsi="宋体"/>
          <w:color w:val="auto"/>
          <w:sz w:val="24"/>
          <w:highlight w:val="none"/>
        </w:rPr>
        <w:t>供应商名称：</w:t>
      </w:r>
      <w:r>
        <w:rPr>
          <w:rFonts w:hAnsi="宋体"/>
          <w:color w:val="auto"/>
          <w:sz w:val="24"/>
          <w:highlight w:val="none"/>
          <w:u w:val="single"/>
        </w:rPr>
        <w:t xml:space="preserve">                     </w:t>
      </w:r>
      <w:r>
        <w:rPr>
          <w:rFonts w:hAnsi="宋体"/>
          <w:color w:val="auto"/>
          <w:sz w:val="24"/>
          <w:highlight w:val="none"/>
        </w:rPr>
        <w:t xml:space="preserve">  </w:t>
      </w:r>
      <w:r>
        <w:rPr>
          <w:rFonts w:hint="eastAsia" w:ascii="宋体" w:hAnsi="宋体" w:cs="仿宋_GB2312"/>
          <w:color w:val="auto"/>
          <w:sz w:val="24"/>
          <w:highlight w:val="none"/>
        </w:rPr>
        <w:t xml:space="preserve">                    </w:t>
      </w:r>
    </w:p>
    <w:tbl>
      <w:tblPr>
        <w:tblStyle w:val="25"/>
        <w:tblW w:w="9527"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259"/>
        <w:gridCol w:w="2063"/>
        <w:gridCol w:w="1080"/>
        <w:gridCol w:w="1260"/>
        <w:gridCol w:w="1516"/>
        <w:gridCol w:w="957"/>
        <w:gridCol w:w="674"/>
      </w:tblGrid>
      <w:tr w14:paraId="1B90E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8" w:type="dxa"/>
            <w:tcBorders>
              <w:top w:val="single" w:color="auto" w:sz="4" w:space="0"/>
              <w:left w:val="single" w:color="auto" w:sz="4" w:space="0"/>
              <w:bottom w:val="single" w:color="auto" w:sz="4" w:space="0"/>
              <w:right w:val="single" w:color="auto" w:sz="4" w:space="0"/>
            </w:tcBorders>
            <w:noWrap/>
            <w:vAlign w:val="center"/>
          </w:tcPr>
          <w:p w14:paraId="4593AF38">
            <w:pPr>
              <w:snapToGrid w:val="0"/>
              <w:spacing w:before="50" w:after="50" w:line="360" w:lineRule="auto"/>
              <w:rPr>
                <w:rFonts w:hint="eastAsia" w:ascii="宋体" w:hAnsi="宋体" w:cs="Times New Roman"/>
                <w:color w:val="auto"/>
                <w:sz w:val="24"/>
                <w:highlight w:val="none"/>
                <w:u w:val="single"/>
                <w:lang w:eastAsia="zh-CN"/>
              </w:rPr>
            </w:pPr>
            <w:r>
              <w:rPr>
                <w:rFonts w:hint="eastAsia" w:ascii="宋体" w:hAnsi="宋体" w:cs="Times New Roman"/>
                <w:color w:val="auto"/>
                <w:sz w:val="24"/>
                <w:highlight w:val="none"/>
                <w:u w:val="single"/>
                <w:lang w:eastAsia="zh-CN"/>
              </w:rPr>
              <w:t>序号</w:t>
            </w:r>
          </w:p>
        </w:tc>
        <w:tc>
          <w:tcPr>
            <w:tcW w:w="1259" w:type="dxa"/>
            <w:tcBorders>
              <w:top w:val="single" w:color="auto" w:sz="4" w:space="0"/>
              <w:left w:val="single" w:color="auto" w:sz="4" w:space="0"/>
              <w:bottom w:val="single" w:color="auto" w:sz="4" w:space="0"/>
              <w:right w:val="single" w:color="auto" w:sz="4" w:space="0"/>
            </w:tcBorders>
            <w:noWrap/>
            <w:vAlign w:val="center"/>
          </w:tcPr>
          <w:p w14:paraId="194D4EB9">
            <w:pPr>
              <w:snapToGrid w:val="0"/>
              <w:spacing w:before="50" w:after="50" w:line="360" w:lineRule="auto"/>
              <w:rPr>
                <w:rFonts w:hint="eastAsia" w:ascii="宋体" w:hAnsi="宋体" w:cs="Times New Roman"/>
                <w:color w:val="auto"/>
                <w:sz w:val="24"/>
                <w:highlight w:val="none"/>
                <w:u w:val="single"/>
                <w:lang w:eastAsia="zh-CN"/>
              </w:rPr>
            </w:pPr>
            <w:r>
              <w:rPr>
                <w:rFonts w:hint="eastAsia" w:ascii="宋体" w:hAnsi="宋体" w:cs="Times New Roman"/>
                <w:color w:val="auto"/>
                <w:sz w:val="24"/>
                <w:highlight w:val="none"/>
                <w:u w:val="single"/>
                <w:lang w:eastAsia="zh-CN"/>
              </w:rPr>
              <w:t>服务名称</w:t>
            </w:r>
          </w:p>
        </w:tc>
        <w:tc>
          <w:tcPr>
            <w:tcW w:w="2063" w:type="dxa"/>
            <w:tcBorders>
              <w:top w:val="single" w:color="auto" w:sz="4" w:space="0"/>
              <w:left w:val="single" w:color="auto" w:sz="4" w:space="0"/>
              <w:bottom w:val="single" w:color="auto" w:sz="4" w:space="0"/>
              <w:right w:val="single" w:color="auto" w:sz="4" w:space="0"/>
            </w:tcBorders>
            <w:noWrap/>
            <w:vAlign w:val="center"/>
          </w:tcPr>
          <w:p w14:paraId="1F30A2B8">
            <w:pPr>
              <w:snapToGrid w:val="0"/>
              <w:spacing w:before="50" w:after="50" w:line="360" w:lineRule="auto"/>
              <w:rPr>
                <w:rFonts w:hint="eastAsia" w:ascii="宋体" w:hAnsi="宋体" w:cs="Times New Roman"/>
                <w:color w:val="auto"/>
                <w:sz w:val="24"/>
                <w:highlight w:val="none"/>
                <w:u w:val="single"/>
                <w:lang w:eastAsia="zh-CN"/>
              </w:rPr>
            </w:pPr>
            <w:r>
              <w:rPr>
                <w:rFonts w:hint="eastAsia" w:ascii="宋体" w:hAnsi="宋体" w:cs="Times New Roman"/>
                <w:color w:val="auto"/>
                <w:sz w:val="24"/>
                <w:highlight w:val="none"/>
                <w:u w:val="single"/>
                <w:lang w:eastAsia="zh-CN"/>
              </w:rPr>
              <w:t>具体服务内容</w:t>
            </w:r>
          </w:p>
        </w:tc>
        <w:tc>
          <w:tcPr>
            <w:tcW w:w="1080" w:type="dxa"/>
            <w:tcBorders>
              <w:top w:val="single" w:color="auto" w:sz="4" w:space="0"/>
              <w:left w:val="single" w:color="auto" w:sz="4" w:space="0"/>
              <w:bottom w:val="single" w:color="auto" w:sz="4" w:space="0"/>
              <w:right w:val="single" w:color="auto" w:sz="4" w:space="0"/>
            </w:tcBorders>
            <w:noWrap/>
            <w:vAlign w:val="center"/>
          </w:tcPr>
          <w:p w14:paraId="38DD1129">
            <w:pPr>
              <w:snapToGrid w:val="0"/>
              <w:spacing w:before="50" w:after="50" w:line="360" w:lineRule="auto"/>
              <w:rPr>
                <w:rFonts w:hint="eastAsia" w:ascii="宋体" w:hAnsi="宋体" w:cs="Times New Roman"/>
                <w:color w:val="auto"/>
                <w:sz w:val="24"/>
                <w:highlight w:val="none"/>
                <w:u w:val="single"/>
                <w:lang w:eastAsia="zh-CN"/>
              </w:rPr>
            </w:pPr>
            <w:r>
              <w:rPr>
                <w:rFonts w:hint="eastAsia" w:ascii="宋体" w:hAnsi="宋体" w:cs="Times New Roman"/>
                <w:color w:val="auto"/>
                <w:sz w:val="24"/>
                <w:highlight w:val="none"/>
                <w:u w:val="single"/>
                <w:lang w:eastAsia="zh-CN"/>
              </w:rPr>
              <w:t>数量①</w:t>
            </w:r>
          </w:p>
        </w:tc>
        <w:tc>
          <w:tcPr>
            <w:tcW w:w="1260" w:type="dxa"/>
            <w:tcBorders>
              <w:top w:val="single" w:color="auto" w:sz="4" w:space="0"/>
              <w:left w:val="single" w:color="auto" w:sz="4" w:space="0"/>
              <w:bottom w:val="single" w:color="auto" w:sz="4" w:space="0"/>
              <w:right w:val="single" w:color="auto" w:sz="4" w:space="0"/>
            </w:tcBorders>
            <w:noWrap/>
            <w:vAlign w:val="center"/>
          </w:tcPr>
          <w:p w14:paraId="207A5EC2">
            <w:pPr>
              <w:snapToGrid w:val="0"/>
              <w:spacing w:before="50" w:after="50" w:line="360" w:lineRule="auto"/>
              <w:rPr>
                <w:rFonts w:hint="eastAsia" w:ascii="宋体" w:hAnsi="宋体" w:cs="Times New Roman"/>
                <w:color w:val="auto"/>
                <w:sz w:val="24"/>
                <w:highlight w:val="none"/>
                <w:u w:val="single"/>
                <w:lang w:eastAsia="zh-CN"/>
              </w:rPr>
            </w:pPr>
            <w:r>
              <w:rPr>
                <w:rFonts w:hint="eastAsia" w:ascii="宋体" w:hAnsi="宋体" w:cs="Times New Roman"/>
                <w:color w:val="auto"/>
                <w:sz w:val="24"/>
                <w:highlight w:val="none"/>
                <w:u w:val="single"/>
                <w:lang w:eastAsia="zh-CN"/>
              </w:rPr>
              <w:t>单价(元)②</w:t>
            </w:r>
          </w:p>
        </w:tc>
        <w:tc>
          <w:tcPr>
            <w:tcW w:w="1516" w:type="dxa"/>
            <w:tcBorders>
              <w:top w:val="single" w:color="auto" w:sz="4" w:space="0"/>
              <w:left w:val="single" w:color="auto" w:sz="4" w:space="0"/>
              <w:bottom w:val="single" w:color="auto" w:sz="4" w:space="0"/>
              <w:right w:val="single" w:color="auto" w:sz="4" w:space="0"/>
            </w:tcBorders>
            <w:noWrap/>
            <w:vAlign w:val="center"/>
          </w:tcPr>
          <w:p w14:paraId="57DA9C09">
            <w:pPr>
              <w:snapToGrid w:val="0"/>
              <w:spacing w:before="50" w:after="50" w:line="360" w:lineRule="auto"/>
              <w:rPr>
                <w:rFonts w:hint="eastAsia" w:ascii="宋体" w:hAnsi="宋体" w:cs="Times New Roman"/>
                <w:color w:val="auto"/>
                <w:sz w:val="24"/>
                <w:highlight w:val="none"/>
                <w:u w:val="single"/>
                <w:lang w:eastAsia="zh-CN"/>
              </w:rPr>
            </w:pPr>
            <w:r>
              <w:rPr>
                <w:rFonts w:hint="eastAsia" w:ascii="宋体" w:hAnsi="宋体" w:cs="Times New Roman"/>
                <w:color w:val="auto"/>
                <w:sz w:val="24"/>
                <w:highlight w:val="none"/>
                <w:u w:val="single"/>
                <w:lang w:val="en-US" w:eastAsia="zh-CN"/>
              </w:rPr>
              <w:t>总价</w:t>
            </w:r>
            <w:r>
              <w:rPr>
                <w:rFonts w:hint="eastAsia" w:ascii="宋体" w:hAnsi="宋体" w:cs="Times New Roman"/>
                <w:color w:val="auto"/>
                <w:sz w:val="24"/>
                <w:highlight w:val="none"/>
                <w:u w:val="single"/>
                <w:lang w:eastAsia="zh-CN"/>
              </w:rPr>
              <w:t>（元）</w:t>
            </w:r>
          </w:p>
          <w:p w14:paraId="51A42D0F">
            <w:pPr>
              <w:snapToGrid w:val="0"/>
              <w:spacing w:before="50" w:after="50" w:line="360" w:lineRule="auto"/>
              <w:rPr>
                <w:rFonts w:hint="eastAsia" w:ascii="宋体" w:hAnsi="宋体" w:cs="Times New Roman"/>
                <w:color w:val="auto"/>
                <w:sz w:val="24"/>
                <w:highlight w:val="none"/>
                <w:u w:val="single"/>
                <w:lang w:eastAsia="zh-CN"/>
              </w:rPr>
            </w:pPr>
            <w:r>
              <w:rPr>
                <w:rFonts w:hint="eastAsia" w:ascii="宋体" w:hAnsi="宋体" w:cs="Times New Roman"/>
                <w:color w:val="auto"/>
                <w:sz w:val="24"/>
                <w:highlight w:val="none"/>
                <w:u w:val="single"/>
                <w:lang w:eastAsia="zh-CN"/>
              </w:rPr>
              <w:t>③＝①×②</w:t>
            </w:r>
          </w:p>
        </w:tc>
        <w:tc>
          <w:tcPr>
            <w:tcW w:w="957" w:type="dxa"/>
            <w:tcBorders>
              <w:top w:val="single" w:color="auto" w:sz="4" w:space="0"/>
              <w:left w:val="single" w:color="auto" w:sz="4" w:space="0"/>
              <w:bottom w:val="single" w:color="auto" w:sz="4" w:space="0"/>
              <w:right w:val="single" w:color="auto" w:sz="4" w:space="0"/>
            </w:tcBorders>
            <w:noWrap/>
            <w:vAlign w:val="top"/>
          </w:tcPr>
          <w:p w14:paraId="01A4630C">
            <w:pPr>
              <w:snapToGrid w:val="0"/>
              <w:spacing w:before="50" w:after="50" w:line="360" w:lineRule="auto"/>
              <w:rPr>
                <w:rFonts w:hint="eastAsia" w:ascii="宋体" w:hAnsi="宋体" w:cs="Times New Roman"/>
                <w:color w:val="auto"/>
                <w:sz w:val="24"/>
                <w:highlight w:val="none"/>
                <w:u w:val="single"/>
                <w:lang w:eastAsia="zh-CN"/>
              </w:rPr>
            </w:pPr>
            <w:r>
              <w:rPr>
                <w:rFonts w:hint="eastAsia" w:ascii="宋体" w:hAnsi="宋体" w:cs="Times New Roman"/>
                <w:color w:val="auto"/>
                <w:sz w:val="24"/>
                <w:highlight w:val="none"/>
                <w:u w:val="single"/>
                <w:lang w:eastAsia="zh-CN"/>
              </w:rPr>
              <w:t>服务期</w:t>
            </w:r>
          </w:p>
        </w:tc>
        <w:tc>
          <w:tcPr>
            <w:tcW w:w="674" w:type="dxa"/>
            <w:tcBorders>
              <w:top w:val="single" w:color="auto" w:sz="4" w:space="0"/>
              <w:left w:val="single" w:color="auto" w:sz="4" w:space="0"/>
              <w:bottom w:val="single" w:color="auto" w:sz="4" w:space="0"/>
              <w:right w:val="single" w:color="auto" w:sz="4" w:space="0"/>
            </w:tcBorders>
            <w:noWrap/>
            <w:vAlign w:val="center"/>
          </w:tcPr>
          <w:p w14:paraId="2B07C8C5">
            <w:pPr>
              <w:snapToGrid w:val="0"/>
              <w:spacing w:before="50" w:after="50" w:line="360" w:lineRule="auto"/>
              <w:rPr>
                <w:rFonts w:hint="eastAsia" w:ascii="宋体" w:hAnsi="宋体" w:cs="Times New Roman"/>
                <w:color w:val="auto"/>
                <w:sz w:val="24"/>
                <w:highlight w:val="none"/>
                <w:u w:val="single"/>
                <w:lang w:eastAsia="zh-CN"/>
              </w:rPr>
            </w:pPr>
            <w:r>
              <w:rPr>
                <w:rFonts w:hint="eastAsia" w:ascii="宋体" w:hAnsi="宋体" w:cs="Times New Roman"/>
                <w:color w:val="auto"/>
                <w:sz w:val="24"/>
                <w:highlight w:val="none"/>
                <w:u w:val="single"/>
                <w:lang w:eastAsia="zh-CN"/>
              </w:rPr>
              <w:t>备注</w:t>
            </w:r>
          </w:p>
        </w:tc>
      </w:tr>
      <w:tr w14:paraId="39395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8" w:type="dxa"/>
            <w:tcBorders>
              <w:top w:val="single" w:color="auto" w:sz="4" w:space="0"/>
              <w:left w:val="single" w:color="auto" w:sz="4" w:space="0"/>
              <w:bottom w:val="single" w:color="auto" w:sz="4" w:space="0"/>
              <w:right w:val="single" w:color="auto" w:sz="4" w:space="0"/>
            </w:tcBorders>
            <w:noWrap/>
            <w:vAlign w:val="center"/>
          </w:tcPr>
          <w:p w14:paraId="141A747F">
            <w:pPr>
              <w:snapToGrid w:val="0"/>
              <w:spacing w:before="50" w:after="50" w:line="360" w:lineRule="auto"/>
              <w:rPr>
                <w:rFonts w:hint="eastAsia" w:ascii="宋体" w:hAnsi="宋体" w:cs="Times New Roman"/>
                <w:color w:val="auto"/>
                <w:sz w:val="24"/>
                <w:highlight w:val="none"/>
                <w:u w:val="single"/>
                <w:lang w:eastAsia="zh-CN"/>
              </w:rPr>
            </w:pPr>
            <w:r>
              <w:rPr>
                <w:rFonts w:hint="eastAsia" w:ascii="宋体" w:hAnsi="宋体" w:cs="Times New Roman"/>
                <w:color w:val="auto"/>
                <w:sz w:val="24"/>
                <w:highlight w:val="none"/>
                <w:u w:val="single"/>
                <w:lang w:eastAsia="zh-CN"/>
              </w:rPr>
              <w:t>1</w:t>
            </w:r>
          </w:p>
        </w:tc>
        <w:tc>
          <w:tcPr>
            <w:tcW w:w="1259" w:type="dxa"/>
            <w:tcBorders>
              <w:top w:val="single" w:color="auto" w:sz="4" w:space="0"/>
              <w:left w:val="single" w:color="auto" w:sz="4" w:space="0"/>
              <w:bottom w:val="single" w:color="auto" w:sz="4" w:space="0"/>
              <w:right w:val="single" w:color="auto" w:sz="4" w:space="0"/>
            </w:tcBorders>
            <w:noWrap/>
            <w:vAlign w:val="center"/>
          </w:tcPr>
          <w:p w14:paraId="2EA3D515">
            <w:pPr>
              <w:snapToGrid w:val="0"/>
              <w:spacing w:before="50" w:after="50" w:line="360" w:lineRule="auto"/>
              <w:rPr>
                <w:rFonts w:hint="eastAsia" w:ascii="宋体" w:hAnsi="宋体" w:cs="Times New Roman"/>
                <w:color w:val="auto"/>
                <w:sz w:val="24"/>
                <w:highlight w:val="none"/>
                <w:u w:val="single"/>
                <w:lang w:eastAsia="zh-CN"/>
              </w:rPr>
            </w:pPr>
          </w:p>
        </w:tc>
        <w:tc>
          <w:tcPr>
            <w:tcW w:w="2063" w:type="dxa"/>
            <w:tcBorders>
              <w:top w:val="single" w:color="auto" w:sz="4" w:space="0"/>
              <w:left w:val="single" w:color="auto" w:sz="4" w:space="0"/>
              <w:bottom w:val="single" w:color="auto" w:sz="4" w:space="0"/>
              <w:right w:val="single" w:color="auto" w:sz="4" w:space="0"/>
            </w:tcBorders>
            <w:noWrap/>
            <w:vAlign w:val="center"/>
          </w:tcPr>
          <w:p w14:paraId="0EBBC216">
            <w:pPr>
              <w:snapToGrid w:val="0"/>
              <w:spacing w:before="50" w:after="50" w:line="360" w:lineRule="auto"/>
              <w:rPr>
                <w:rFonts w:hint="eastAsia" w:ascii="宋体" w:hAnsi="宋体" w:cs="Times New Roman"/>
                <w:color w:val="auto"/>
                <w:sz w:val="24"/>
                <w:highlight w:val="none"/>
                <w:u w:val="single"/>
                <w:lang w:eastAsia="zh-CN"/>
              </w:rPr>
            </w:pPr>
          </w:p>
        </w:tc>
        <w:tc>
          <w:tcPr>
            <w:tcW w:w="1080" w:type="dxa"/>
            <w:tcBorders>
              <w:top w:val="single" w:color="auto" w:sz="4" w:space="0"/>
              <w:left w:val="single" w:color="auto" w:sz="4" w:space="0"/>
              <w:bottom w:val="single" w:color="auto" w:sz="4" w:space="0"/>
              <w:right w:val="single" w:color="auto" w:sz="4" w:space="0"/>
            </w:tcBorders>
            <w:noWrap/>
            <w:vAlign w:val="center"/>
          </w:tcPr>
          <w:p w14:paraId="2C7AA5F9">
            <w:pPr>
              <w:snapToGrid w:val="0"/>
              <w:spacing w:before="50" w:after="50" w:line="360" w:lineRule="auto"/>
              <w:rPr>
                <w:rFonts w:hint="eastAsia" w:ascii="宋体" w:hAnsi="宋体" w:cs="Times New Roman"/>
                <w:color w:val="auto"/>
                <w:sz w:val="24"/>
                <w:highlight w:val="none"/>
                <w:u w:val="single"/>
                <w:lang w:eastAsia="zh-CN"/>
              </w:rPr>
            </w:pPr>
          </w:p>
        </w:tc>
        <w:tc>
          <w:tcPr>
            <w:tcW w:w="1260" w:type="dxa"/>
            <w:tcBorders>
              <w:top w:val="single" w:color="auto" w:sz="4" w:space="0"/>
              <w:left w:val="single" w:color="auto" w:sz="4" w:space="0"/>
              <w:bottom w:val="single" w:color="auto" w:sz="4" w:space="0"/>
              <w:right w:val="single" w:color="auto" w:sz="4" w:space="0"/>
            </w:tcBorders>
            <w:noWrap/>
            <w:vAlign w:val="center"/>
          </w:tcPr>
          <w:p w14:paraId="6A56CAA3">
            <w:pPr>
              <w:snapToGrid w:val="0"/>
              <w:spacing w:before="50" w:after="50" w:line="360" w:lineRule="auto"/>
              <w:rPr>
                <w:rFonts w:hint="eastAsia" w:ascii="宋体" w:hAnsi="宋体" w:cs="Times New Roman"/>
                <w:color w:val="auto"/>
                <w:sz w:val="24"/>
                <w:highlight w:val="none"/>
                <w:u w:val="single"/>
                <w:lang w:eastAsia="zh-CN"/>
              </w:rPr>
            </w:pPr>
          </w:p>
        </w:tc>
        <w:tc>
          <w:tcPr>
            <w:tcW w:w="1516" w:type="dxa"/>
            <w:tcBorders>
              <w:top w:val="single" w:color="auto" w:sz="4" w:space="0"/>
              <w:left w:val="single" w:color="auto" w:sz="4" w:space="0"/>
              <w:bottom w:val="single" w:color="auto" w:sz="4" w:space="0"/>
              <w:right w:val="single" w:color="auto" w:sz="4" w:space="0"/>
            </w:tcBorders>
            <w:noWrap/>
            <w:vAlign w:val="center"/>
          </w:tcPr>
          <w:p w14:paraId="2DCD23CB">
            <w:pPr>
              <w:snapToGrid w:val="0"/>
              <w:spacing w:before="50" w:after="50" w:line="360" w:lineRule="auto"/>
              <w:rPr>
                <w:rFonts w:hint="eastAsia" w:ascii="宋体" w:hAnsi="宋体" w:cs="Times New Roman"/>
                <w:color w:val="auto"/>
                <w:sz w:val="24"/>
                <w:highlight w:val="none"/>
                <w:u w:val="single"/>
                <w:lang w:eastAsia="zh-CN"/>
              </w:rPr>
            </w:pPr>
          </w:p>
        </w:tc>
        <w:tc>
          <w:tcPr>
            <w:tcW w:w="957" w:type="dxa"/>
            <w:tcBorders>
              <w:top w:val="single" w:color="auto" w:sz="4" w:space="0"/>
              <w:left w:val="single" w:color="auto" w:sz="4" w:space="0"/>
              <w:bottom w:val="single" w:color="auto" w:sz="4" w:space="0"/>
              <w:right w:val="single" w:color="auto" w:sz="4" w:space="0"/>
            </w:tcBorders>
            <w:noWrap/>
            <w:vAlign w:val="top"/>
          </w:tcPr>
          <w:p w14:paraId="622340C8">
            <w:pPr>
              <w:snapToGrid w:val="0"/>
              <w:spacing w:before="50" w:after="50" w:line="360" w:lineRule="auto"/>
              <w:rPr>
                <w:rFonts w:hint="eastAsia" w:ascii="宋体" w:hAnsi="宋体" w:cs="Times New Roman"/>
                <w:color w:val="auto"/>
                <w:sz w:val="24"/>
                <w:highlight w:val="none"/>
                <w:u w:val="single"/>
                <w:lang w:eastAsia="zh-CN"/>
              </w:rPr>
            </w:pPr>
          </w:p>
        </w:tc>
        <w:tc>
          <w:tcPr>
            <w:tcW w:w="674" w:type="dxa"/>
            <w:tcBorders>
              <w:top w:val="single" w:color="auto" w:sz="4" w:space="0"/>
              <w:left w:val="single" w:color="auto" w:sz="4" w:space="0"/>
              <w:bottom w:val="single" w:color="auto" w:sz="4" w:space="0"/>
              <w:right w:val="single" w:color="auto" w:sz="4" w:space="0"/>
            </w:tcBorders>
            <w:noWrap/>
            <w:vAlign w:val="center"/>
          </w:tcPr>
          <w:p w14:paraId="24924A15">
            <w:pPr>
              <w:snapToGrid w:val="0"/>
              <w:spacing w:before="50" w:after="50" w:line="360" w:lineRule="auto"/>
              <w:rPr>
                <w:rFonts w:hint="eastAsia" w:ascii="宋体" w:hAnsi="宋体" w:cs="Times New Roman"/>
                <w:color w:val="auto"/>
                <w:sz w:val="24"/>
                <w:highlight w:val="none"/>
                <w:u w:val="single"/>
                <w:lang w:eastAsia="zh-CN"/>
              </w:rPr>
            </w:pPr>
          </w:p>
        </w:tc>
      </w:tr>
      <w:tr w14:paraId="5207C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718" w:type="dxa"/>
            <w:tcBorders>
              <w:top w:val="single" w:color="auto" w:sz="4" w:space="0"/>
              <w:left w:val="single" w:color="auto" w:sz="4" w:space="0"/>
              <w:bottom w:val="single" w:color="auto" w:sz="4" w:space="0"/>
              <w:right w:val="single" w:color="auto" w:sz="4" w:space="0"/>
            </w:tcBorders>
            <w:noWrap/>
            <w:vAlign w:val="center"/>
          </w:tcPr>
          <w:p w14:paraId="04C68400">
            <w:pPr>
              <w:snapToGrid w:val="0"/>
              <w:spacing w:before="50" w:after="50" w:line="360" w:lineRule="auto"/>
              <w:rPr>
                <w:rFonts w:hint="eastAsia" w:ascii="宋体" w:hAnsi="宋体" w:cs="Times New Roman"/>
                <w:color w:val="auto"/>
                <w:sz w:val="24"/>
                <w:highlight w:val="none"/>
                <w:u w:val="single"/>
                <w:lang w:eastAsia="zh-CN"/>
              </w:rPr>
            </w:pPr>
            <w:r>
              <w:rPr>
                <w:rFonts w:hint="eastAsia" w:ascii="宋体" w:hAnsi="宋体" w:cs="Times New Roman"/>
                <w:color w:val="auto"/>
                <w:sz w:val="24"/>
                <w:highlight w:val="none"/>
                <w:u w:val="single"/>
                <w:lang w:eastAsia="zh-CN"/>
              </w:rPr>
              <w:t>2</w:t>
            </w:r>
          </w:p>
        </w:tc>
        <w:tc>
          <w:tcPr>
            <w:tcW w:w="1259" w:type="dxa"/>
            <w:tcBorders>
              <w:top w:val="single" w:color="auto" w:sz="4" w:space="0"/>
              <w:left w:val="single" w:color="auto" w:sz="4" w:space="0"/>
              <w:bottom w:val="single" w:color="auto" w:sz="4" w:space="0"/>
              <w:right w:val="single" w:color="auto" w:sz="4" w:space="0"/>
            </w:tcBorders>
            <w:noWrap/>
            <w:vAlign w:val="center"/>
          </w:tcPr>
          <w:p w14:paraId="0AAA764D">
            <w:pPr>
              <w:snapToGrid w:val="0"/>
              <w:spacing w:before="50" w:after="50" w:line="360" w:lineRule="auto"/>
              <w:rPr>
                <w:rFonts w:hint="eastAsia" w:ascii="宋体" w:hAnsi="宋体" w:cs="Times New Roman"/>
                <w:color w:val="auto"/>
                <w:sz w:val="24"/>
                <w:highlight w:val="none"/>
                <w:u w:val="single"/>
                <w:lang w:eastAsia="zh-CN"/>
              </w:rPr>
            </w:pPr>
          </w:p>
        </w:tc>
        <w:tc>
          <w:tcPr>
            <w:tcW w:w="2063" w:type="dxa"/>
            <w:tcBorders>
              <w:top w:val="single" w:color="auto" w:sz="4" w:space="0"/>
              <w:left w:val="single" w:color="auto" w:sz="4" w:space="0"/>
              <w:bottom w:val="single" w:color="auto" w:sz="4" w:space="0"/>
              <w:right w:val="single" w:color="auto" w:sz="4" w:space="0"/>
            </w:tcBorders>
            <w:noWrap/>
            <w:vAlign w:val="center"/>
          </w:tcPr>
          <w:p w14:paraId="2CD8C546">
            <w:pPr>
              <w:snapToGrid w:val="0"/>
              <w:spacing w:before="50" w:after="50" w:line="360" w:lineRule="auto"/>
              <w:rPr>
                <w:rFonts w:hint="eastAsia" w:ascii="宋体" w:hAnsi="宋体" w:cs="Times New Roman"/>
                <w:color w:val="auto"/>
                <w:sz w:val="24"/>
                <w:highlight w:val="none"/>
                <w:u w:val="single"/>
                <w:lang w:eastAsia="zh-CN"/>
              </w:rPr>
            </w:pPr>
          </w:p>
        </w:tc>
        <w:tc>
          <w:tcPr>
            <w:tcW w:w="1080" w:type="dxa"/>
            <w:tcBorders>
              <w:top w:val="single" w:color="auto" w:sz="4" w:space="0"/>
              <w:left w:val="single" w:color="auto" w:sz="4" w:space="0"/>
              <w:bottom w:val="single" w:color="auto" w:sz="4" w:space="0"/>
              <w:right w:val="single" w:color="auto" w:sz="4" w:space="0"/>
            </w:tcBorders>
            <w:noWrap/>
            <w:vAlign w:val="center"/>
          </w:tcPr>
          <w:p w14:paraId="004E6E8F">
            <w:pPr>
              <w:snapToGrid w:val="0"/>
              <w:spacing w:before="50" w:after="50" w:line="360" w:lineRule="auto"/>
              <w:rPr>
                <w:rFonts w:hint="eastAsia" w:ascii="宋体" w:hAnsi="宋体" w:cs="Times New Roman"/>
                <w:color w:val="auto"/>
                <w:sz w:val="24"/>
                <w:highlight w:val="none"/>
                <w:u w:val="single"/>
                <w:lang w:eastAsia="zh-CN"/>
              </w:rPr>
            </w:pPr>
          </w:p>
        </w:tc>
        <w:tc>
          <w:tcPr>
            <w:tcW w:w="1260" w:type="dxa"/>
            <w:tcBorders>
              <w:top w:val="single" w:color="auto" w:sz="4" w:space="0"/>
              <w:left w:val="single" w:color="auto" w:sz="4" w:space="0"/>
              <w:bottom w:val="single" w:color="auto" w:sz="4" w:space="0"/>
              <w:right w:val="single" w:color="auto" w:sz="4" w:space="0"/>
            </w:tcBorders>
            <w:noWrap/>
            <w:vAlign w:val="center"/>
          </w:tcPr>
          <w:p w14:paraId="25A8B727">
            <w:pPr>
              <w:snapToGrid w:val="0"/>
              <w:spacing w:before="50" w:after="50" w:line="360" w:lineRule="auto"/>
              <w:rPr>
                <w:rFonts w:hint="eastAsia" w:ascii="宋体" w:hAnsi="宋体" w:cs="Times New Roman"/>
                <w:color w:val="auto"/>
                <w:sz w:val="24"/>
                <w:highlight w:val="none"/>
                <w:u w:val="single"/>
                <w:lang w:eastAsia="zh-CN"/>
              </w:rPr>
            </w:pPr>
          </w:p>
        </w:tc>
        <w:tc>
          <w:tcPr>
            <w:tcW w:w="1516" w:type="dxa"/>
            <w:tcBorders>
              <w:top w:val="single" w:color="auto" w:sz="4" w:space="0"/>
              <w:left w:val="single" w:color="auto" w:sz="4" w:space="0"/>
              <w:bottom w:val="single" w:color="auto" w:sz="4" w:space="0"/>
              <w:right w:val="single" w:color="auto" w:sz="4" w:space="0"/>
            </w:tcBorders>
            <w:noWrap/>
            <w:vAlign w:val="center"/>
          </w:tcPr>
          <w:p w14:paraId="7AD36EF1">
            <w:pPr>
              <w:snapToGrid w:val="0"/>
              <w:spacing w:before="50" w:after="50" w:line="360" w:lineRule="auto"/>
              <w:rPr>
                <w:rFonts w:hint="eastAsia" w:ascii="宋体" w:hAnsi="宋体" w:cs="Times New Roman"/>
                <w:color w:val="auto"/>
                <w:sz w:val="24"/>
                <w:highlight w:val="none"/>
                <w:u w:val="single"/>
                <w:lang w:eastAsia="zh-CN"/>
              </w:rPr>
            </w:pPr>
          </w:p>
        </w:tc>
        <w:tc>
          <w:tcPr>
            <w:tcW w:w="957" w:type="dxa"/>
            <w:tcBorders>
              <w:top w:val="single" w:color="auto" w:sz="4" w:space="0"/>
              <w:left w:val="single" w:color="auto" w:sz="4" w:space="0"/>
              <w:bottom w:val="single" w:color="auto" w:sz="4" w:space="0"/>
              <w:right w:val="single" w:color="auto" w:sz="4" w:space="0"/>
            </w:tcBorders>
            <w:noWrap/>
            <w:vAlign w:val="top"/>
          </w:tcPr>
          <w:p w14:paraId="26A131DA">
            <w:pPr>
              <w:snapToGrid w:val="0"/>
              <w:spacing w:before="50" w:after="50" w:line="360" w:lineRule="auto"/>
              <w:rPr>
                <w:rFonts w:hint="eastAsia" w:ascii="宋体" w:hAnsi="宋体" w:cs="Times New Roman"/>
                <w:color w:val="auto"/>
                <w:sz w:val="24"/>
                <w:highlight w:val="none"/>
                <w:u w:val="single"/>
                <w:lang w:eastAsia="zh-CN"/>
              </w:rPr>
            </w:pPr>
          </w:p>
        </w:tc>
        <w:tc>
          <w:tcPr>
            <w:tcW w:w="674" w:type="dxa"/>
            <w:tcBorders>
              <w:top w:val="single" w:color="auto" w:sz="4" w:space="0"/>
              <w:left w:val="single" w:color="auto" w:sz="4" w:space="0"/>
              <w:bottom w:val="single" w:color="auto" w:sz="4" w:space="0"/>
              <w:right w:val="single" w:color="auto" w:sz="4" w:space="0"/>
            </w:tcBorders>
            <w:noWrap/>
            <w:vAlign w:val="center"/>
          </w:tcPr>
          <w:p w14:paraId="147721E4">
            <w:pPr>
              <w:snapToGrid w:val="0"/>
              <w:spacing w:before="50" w:after="50" w:line="360" w:lineRule="auto"/>
              <w:rPr>
                <w:rFonts w:hint="eastAsia" w:ascii="宋体" w:hAnsi="宋体" w:cs="Times New Roman"/>
                <w:color w:val="auto"/>
                <w:sz w:val="24"/>
                <w:highlight w:val="none"/>
                <w:u w:val="single"/>
                <w:lang w:eastAsia="zh-CN"/>
              </w:rPr>
            </w:pPr>
          </w:p>
        </w:tc>
      </w:tr>
      <w:tr w14:paraId="251EB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8" w:type="dxa"/>
            <w:tcBorders>
              <w:top w:val="single" w:color="auto" w:sz="4" w:space="0"/>
              <w:left w:val="single" w:color="auto" w:sz="4" w:space="0"/>
              <w:bottom w:val="single" w:color="auto" w:sz="4" w:space="0"/>
              <w:right w:val="single" w:color="auto" w:sz="4" w:space="0"/>
            </w:tcBorders>
            <w:noWrap/>
            <w:vAlign w:val="center"/>
          </w:tcPr>
          <w:p w14:paraId="297C37B1">
            <w:pPr>
              <w:snapToGrid w:val="0"/>
              <w:spacing w:before="50" w:after="50" w:line="360" w:lineRule="auto"/>
              <w:rPr>
                <w:rFonts w:hint="eastAsia" w:ascii="宋体" w:hAnsi="宋体" w:cs="Times New Roman"/>
                <w:color w:val="auto"/>
                <w:sz w:val="24"/>
                <w:highlight w:val="none"/>
                <w:u w:val="single"/>
                <w:lang w:eastAsia="zh-CN"/>
              </w:rPr>
            </w:pPr>
            <w:r>
              <w:rPr>
                <w:rFonts w:hint="eastAsia" w:ascii="宋体" w:hAnsi="宋体" w:cs="Times New Roman"/>
                <w:color w:val="auto"/>
                <w:sz w:val="24"/>
                <w:highlight w:val="none"/>
                <w:u w:val="single"/>
                <w:lang w:eastAsia="zh-CN"/>
              </w:rPr>
              <w:t>...</w:t>
            </w:r>
          </w:p>
        </w:tc>
        <w:tc>
          <w:tcPr>
            <w:tcW w:w="1259" w:type="dxa"/>
            <w:tcBorders>
              <w:top w:val="single" w:color="auto" w:sz="4" w:space="0"/>
              <w:left w:val="single" w:color="auto" w:sz="4" w:space="0"/>
              <w:bottom w:val="single" w:color="auto" w:sz="4" w:space="0"/>
              <w:right w:val="single" w:color="auto" w:sz="4" w:space="0"/>
            </w:tcBorders>
            <w:noWrap/>
            <w:vAlign w:val="center"/>
          </w:tcPr>
          <w:p w14:paraId="031E09F5">
            <w:pPr>
              <w:snapToGrid w:val="0"/>
              <w:spacing w:before="50" w:after="50" w:line="360" w:lineRule="auto"/>
              <w:rPr>
                <w:rFonts w:hint="eastAsia" w:ascii="宋体" w:hAnsi="宋体" w:cs="Times New Roman"/>
                <w:color w:val="auto"/>
                <w:sz w:val="24"/>
                <w:highlight w:val="none"/>
                <w:u w:val="single"/>
                <w:lang w:eastAsia="zh-CN"/>
              </w:rPr>
            </w:pPr>
          </w:p>
        </w:tc>
        <w:tc>
          <w:tcPr>
            <w:tcW w:w="2063" w:type="dxa"/>
            <w:tcBorders>
              <w:top w:val="single" w:color="auto" w:sz="4" w:space="0"/>
              <w:left w:val="single" w:color="auto" w:sz="4" w:space="0"/>
              <w:bottom w:val="single" w:color="auto" w:sz="4" w:space="0"/>
              <w:right w:val="single" w:color="auto" w:sz="4" w:space="0"/>
            </w:tcBorders>
            <w:noWrap/>
            <w:vAlign w:val="center"/>
          </w:tcPr>
          <w:p w14:paraId="01F0840E">
            <w:pPr>
              <w:snapToGrid w:val="0"/>
              <w:spacing w:before="50" w:after="50" w:line="360" w:lineRule="auto"/>
              <w:rPr>
                <w:rFonts w:hint="eastAsia" w:ascii="宋体" w:hAnsi="宋体" w:cs="Times New Roman"/>
                <w:color w:val="auto"/>
                <w:sz w:val="24"/>
                <w:highlight w:val="none"/>
                <w:u w:val="single"/>
                <w:lang w:eastAsia="zh-CN"/>
              </w:rPr>
            </w:pPr>
          </w:p>
        </w:tc>
        <w:tc>
          <w:tcPr>
            <w:tcW w:w="1080" w:type="dxa"/>
            <w:tcBorders>
              <w:top w:val="single" w:color="auto" w:sz="4" w:space="0"/>
              <w:left w:val="single" w:color="auto" w:sz="4" w:space="0"/>
              <w:bottom w:val="single" w:color="auto" w:sz="4" w:space="0"/>
              <w:right w:val="single" w:color="auto" w:sz="4" w:space="0"/>
            </w:tcBorders>
            <w:noWrap/>
            <w:vAlign w:val="center"/>
          </w:tcPr>
          <w:p w14:paraId="036CB698">
            <w:pPr>
              <w:snapToGrid w:val="0"/>
              <w:spacing w:before="50" w:after="50" w:line="360" w:lineRule="auto"/>
              <w:rPr>
                <w:rFonts w:hint="eastAsia" w:ascii="宋体" w:hAnsi="宋体" w:cs="Times New Roman"/>
                <w:color w:val="auto"/>
                <w:sz w:val="24"/>
                <w:highlight w:val="none"/>
                <w:u w:val="single"/>
                <w:lang w:eastAsia="zh-CN"/>
              </w:rPr>
            </w:pPr>
          </w:p>
        </w:tc>
        <w:tc>
          <w:tcPr>
            <w:tcW w:w="1260" w:type="dxa"/>
            <w:tcBorders>
              <w:top w:val="single" w:color="auto" w:sz="4" w:space="0"/>
              <w:left w:val="single" w:color="auto" w:sz="4" w:space="0"/>
              <w:bottom w:val="single" w:color="auto" w:sz="4" w:space="0"/>
              <w:right w:val="single" w:color="auto" w:sz="4" w:space="0"/>
            </w:tcBorders>
            <w:noWrap/>
            <w:vAlign w:val="center"/>
          </w:tcPr>
          <w:p w14:paraId="25C89EB5">
            <w:pPr>
              <w:snapToGrid w:val="0"/>
              <w:spacing w:before="50" w:after="50" w:line="360" w:lineRule="auto"/>
              <w:rPr>
                <w:rFonts w:hint="eastAsia" w:ascii="宋体" w:hAnsi="宋体" w:cs="Times New Roman"/>
                <w:color w:val="auto"/>
                <w:sz w:val="24"/>
                <w:highlight w:val="none"/>
                <w:u w:val="single"/>
                <w:lang w:eastAsia="zh-CN"/>
              </w:rPr>
            </w:pPr>
          </w:p>
        </w:tc>
        <w:tc>
          <w:tcPr>
            <w:tcW w:w="1516" w:type="dxa"/>
            <w:tcBorders>
              <w:top w:val="single" w:color="auto" w:sz="4" w:space="0"/>
              <w:left w:val="single" w:color="auto" w:sz="4" w:space="0"/>
              <w:bottom w:val="single" w:color="auto" w:sz="4" w:space="0"/>
              <w:right w:val="single" w:color="auto" w:sz="4" w:space="0"/>
            </w:tcBorders>
            <w:noWrap/>
            <w:vAlign w:val="center"/>
          </w:tcPr>
          <w:p w14:paraId="597017D0">
            <w:pPr>
              <w:snapToGrid w:val="0"/>
              <w:spacing w:before="50" w:after="50" w:line="360" w:lineRule="auto"/>
              <w:rPr>
                <w:rFonts w:hint="eastAsia" w:ascii="宋体" w:hAnsi="宋体" w:cs="Times New Roman"/>
                <w:color w:val="auto"/>
                <w:sz w:val="24"/>
                <w:highlight w:val="none"/>
                <w:u w:val="single"/>
                <w:lang w:eastAsia="zh-CN"/>
              </w:rPr>
            </w:pPr>
          </w:p>
        </w:tc>
        <w:tc>
          <w:tcPr>
            <w:tcW w:w="957" w:type="dxa"/>
            <w:tcBorders>
              <w:top w:val="single" w:color="auto" w:sz="4" w:space="0"/>
              <w:left w:val="single" w:color="auto" w:sz="4" w:space="0"/>
              <w:bottom w:val="single" w:color="auto" w:sz="4" w:space="0"/>
              <w:right w:val="single" w:color="auto" w:sz="4" w:space="0"/>
            </w:tcBorders>
            <w:noWrap/>
            <w:vAlign w:val="top"/>
          </w:tcPr>
          <w:p w14:paraId="13F2B1FD">
            <w:pPr>
              <w:snapToGrid w:val="0"/>
              <w:spacing w:before="50" w:after="50" w:line="360" w:lineRule="auto"/>
              <w:rPr>
                <w:rFonts w:hint="eastAsia" w:ascii="宋体" w:hAnsi="宋体" w:cs="Times New Roman"/>
                <w:color w:val="auto"/>
                <w:sz w:val="24"/>
                <w:highlight w:val="none"/>
                <w:u w:val="single"/>
                <w:lang w:eastAsia="zh-CN"/>
              </w:rPr>
            </w:pPr>
          </w:p>
        </w:tc>
        <w:tc>
          <w:tcPr>
            <w:tcW w:w="674" w:type="dxa"/>
            <w:tcBorders>
              <w:top w:val="single" w:color="auto" w:sz="4" w:space="0"/>
              <w:left w:val="single" w:color="auto" w:sz="4" w:space="0"/>
              <w:bottom w:val="single" w:color="auto" w:sz="4" w:space="0"/>
              <w:right w:val="single" w:color="auto" w:sz="4" w:space="0"/>
            </w:tcBorders>
            <w:noWrap/>
            <w:vAlign w:val="center"/>
          </w:tcPr>
          <w:p w14:paraId="7D86B534">
            <w:pPr>
              <w:snapToGrid w:val="0"/>
              <w:spacing w:before="50" w:after="50" w:line="360" w:lineRule="auto"/>
              <w:rPr>
                <w:rFonts w:hint="eastAsia" w:ascii="宋体" w:hAnsi="宋体" w:cs="Times New Roman"/>
                <w:color w:val="auto"/>
                <w:sz w:val="24"/>
                <w:highlight w:val="none"/>
                <w:u w:val="single"/>
                <w:lang w:eastAsia="zh-CN"/>
              </w:rPr>
            </w:pPr>
          </w:p>
        </w:tc>
      </w:tr>
      <w:tr w14:paraId="12501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527" w:type="dxa"/>
            <w:gridSpan w:val="8"/>
            <w:tcBorders>
              <w:top w:val="single" w:color="auto" w:sz="4" w:space="0"/>
              <w:left w:val="single" w:color="auto" w:sz="4" w:space="0"/>
              <w:bottom w:val="single" w:color="auto" w:sz="4" w:space="0"/>
              <w:right w:val="single" w:color="auto" w:sz="4" w:space="0"/>
            </w:tcBorders>
            <w:noWrap/>
            <w:vAlign w:val="top"/>
          </w:tcPr>
          <w:p w14:paraId="7565DAF1">
            <w:pPr>
              <w:snapToGrid w:val="0"/>
              <w:spacing w:before="50" w:after="50" w:line="360" w:lineRule="auto"/>
              <w:rPr>
                <w:rFonts w:hint="eastAsia" w:ascii="宋体" w:hAnsi="宋体" w:cs="Times New Roman"/>
                <w:color w:val="auto"/>
                <w:sz w:val="24"/>
                <w:highlight w:val="none"/>
                <w:u w:val="single"/>
                <w:lang w:eastAsia="zh-CN"/>
              </w:rPr>
            </w:pPr>
            <w:r>
              <w:rPr>
                <w:rFonts w:hint="eastAsia" w:ascii="宋体" w:hAnsi="宋体" w:cs="Times New Roman"/>
                <w:color w:val="auto"/>
                <w:sz w:val="24"/>
                <w:highlight w:val="none"/>
                <w:u w:val="single"/>
                <w:lang w:eastAsia="zh-CN"/>
              </w:rPr>
              <w:t>报价合计（包含税费等所有费用）：（大写）人民币                                       （￥                元）</w:t>
            </w:r>
          </w:p>
        </w:tc>
      </w:tr>
      <w:tr w14:paraId="0F4FF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527" w:type="dxa"/>
            <w:gridSpan w:val="8"/>
            <w:tcBorders>
              <w:top w:val="single" w:color="auto" w:sz="4" w:space="0"/>
              <w:left w:val="single" w:color="auto" w:sz="4" w:space="0"/>
              <w:bottom w:val="single" w:color="auto" w:sz="4" w:space="0"/>
              <w:right w:val="single" w:color="auto" w:sz="4" w:space="0"/>
            </w:tcBorders>
            <w:noWrap/>
            <w:vAlign w:val="top"/>
          </w:tcPr>
          <w:p w14:paraId="748BA62C">
            <w:pPr>
              <w:snapToGrid w:val="0"/>
              <w:spacing w:before="50" w:after="50" w:line="360" w:lineRule="auto"/>
              <w:rPr>
                <w:rFonts w:hint="eastAsia" w:ascii="宋体" w:hAnsi="宋体" w:cs="Times New Roman"/>
                <w:color w:val="auto"/>
                <w:sz w:val="24"/>
                <w:highlight w:val="none"/>
                <w:u w:val="single"/>
                <w:lang w:eastAsia="zh-CN"/>
              </w:rPr>
            </w:pPr>
            <w:r>
              <w:rPr>
                <w:rFonts w:hint="eastAsia" w:ascii="宋体" w:hAnsi="宋体" w:cs="Times New Roman"/>
                <w:color w:val="auto"/>
                <w:sz w:val="24"/>
                <w:highlight w:val="none"/>
                <w:u w:val="single"/>
                <w:lang w:eastAsia="zh-CN"/>
              </w:rPr>
              <w:t>　　分标（此处有分标时填写具体分标号，无分标时填写“无”）</w:t>
            </w:r>
          </w:p>
        </w:tc>
      </w:tr>
      <w:tr w14:paraId="5B0C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527" w:type="dxa"/>
            <w:gridSpan w:val="8"/>
            <w:tcBorders>
              <w:top w:val="single" w:color="auto" w:sz="4" w:space="0"/>
              <w:left w:val="single" w:color="auto" w:sz="4" w:space="0"/>
              <w:bottom w:val="single" w:color="auto" w:sz="4" w:space="0"/>
              <w:right w:val="single" w:color="auto" w:sz="4" w:space="0"/>
            </w:tcBorders>
            <w:noWrap/>
            <w:vAlign w:val="top"/>
          </w:tcPr>
          <w:p w14:paraId="1CC56335">
            <w:pPr>
              <w:snapToGrid w:val="0"/>
              <w:spacing w:before="50" w:after="50" w:line="360" w:lineRule="auto"/>
              <w:rPr>
                <w:rFonts w:hint="eastAsia" w:ascii="宋体" w:hAnsi="宋体" w:cs="Times New Roman"/>
                <w:color w:val="auto"/>
                <w:sz w:val="24"/>
                <w:highlight w:val="none"/>
                <w:u w:val="single"/>
                <w:lang w:eastAsia="zh-CN"/>
              </w:rPr>
            </w:pPr>
            <w:r>
              <w:rPr>
                <w:rFonts w:hint="eastAsia" w:ascii="宋体" w:hAnsi="宋体" w:cs="Times New Roman"/>
                <w:color w:val="auto"/>
                <w:sz w:val="24"/>
                <w:highlight w:val="none"/>
                <w:u w:val="single"/>
                <w:lang w:eastAsia="zh-CN"/>
              </w:rPr>
              <w:t>验收标准：</w:t>
            </w:r>
          </w:p>
        </w:tc>
      </w:tr>
      <w:tr w14:paraId="38A8F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527" w:type="dxa"/>
            <w:gridSpan w:val="8"/>
            <w:tcBorders>
              <w:top w:val="single" w:color="auto" w:sz="4" w:space="0"/>
              <w:left w:val="single" w:color="auto" w:sz="4" w:space="0"/>
              <w:bottom w:val="single" w:color="auto" w:sz="4" w:space="0"/>
              <w:right w:val="single" w:color="auto" w:sz="4" w:space="0"/>
            </w:tcBorders>
            <w:noWrap/>
            <w:vAlign w:val="top"/>
          </w:tcPr>
          <w:p w14:paraId="6D15D82A">
            <w:pPr>
              <w:snapToGrid w:val="0"/>
              <w:spacing w:before="50" w:after="50" w:line="360" w:lineRule="auto"/>
              <w:rPr>
                <w:rFonts w:hint="eastAsia" w:ascii="宋体" w:hAnsi="宋体" w:cs="Times New Roman"/>
                <w:color w:val="auto"/>
                <w:sz w:val="24"/>
                <w:highlight w:val="none"/>
                <w:u w:val="single"/>
                <w:lang w:eastAsia="zh-CN"/>
              </w:rPr>
            </w:pPr>
            <w:r>
              <w:rPr>
                <w:rFonts w:hint="eastAsia" w:ascii="宋体" w:hAnsi="宋体" w:cs="Times New Roman"/>
                <w:color w:val="auto"/>
                <w:sz w:val="24"/>
                <w:highlight w:val="none"/>
                <w:u w:val="single"/>
                <w:lang w:eastAsia="zh-CN"/>
              </w:rPr>
              <w:t>优惠及其它：</w:t>
            </w:r>
          </w:p>
        </w:tc>
      </w:tr>
    </w:tbl>
    <w:p w14:paraId="5730C193">
      <w:pPr>
        <w:snapToGrid w:val="0"/>
        <w:spacing w:before="50" w:after="50"/>
        <w:ind w:firstLine="480" w:firstLineChars="200"/>
        <w:jc w:val="left"/>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 xml:space="preserve">注： </w:t>
      </w:r>
    </w:p>
    <w:p w14:paraId="3A8995B8">
      <w:pPr>
        <w:snapToGrid w:val="0"/>
        <w:spacing w:before="50" w:after="50"/>
        <w:ind w:firstLine="480" w:firstLineChars="200"/>
        <w:jc w:val="left"/>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1、 供应商需按本表格式填写，不得自行更改，也不得留空, 如有多标项，按标项分别提供响应报价表</w:t>
      </w:r>
      <w:r>
        <w:rPr>
          <w:rFonts w:hint="eastAsia" w:ascii="仿宋_GB2312" w:hAnsi="仿宋" w:eastAsia="仿宋_GB2312" w:cs="仿宋_GB2312"/>
          <w:b/>
          <w:color w:val="auto"/>
          <w:kern w:val="0"/>
          <w:sz w:val="24"/>
          <w:highlight w:val="none"/>
          <w:lang w:val="zh-CN"/>
        </w:rPr>
        <w:t>。</w:t>
      </w:r>
    </w:p>
    <w:p w14:paraId="0188AFDF">
      <w:pPr>
        <w:snapToGrid w:val="0"/>
        <w:spacing w:before="50" w:after="50"/>
        <w:ind w:firstLine="480" w:firstLineChars="200"/>
        <w:jc w:val="left"/>
        <w:rPr>
          <w:rFonts w:ascii="仿宋_GB2312" w:hAnsi="仿宋" w:eastAsia="仿宋_GB2312" w:cs="仿宋_GB2312"/>
          <w:b/>
          <w:color w:val="auto"/>
          <w:kern w:val="0"/>
          <w:sz w:val="24"/>
          <w:highlight w:val="none"/>
          <w:lang w:val="zh-CN"/>
        </w:rPr>
      </w:pPr>
      <w:r>
        <w:rPr>
          <w:rFonts w:hint="eastAsia" w:ascii="仿宋_GB2312" w:hAnsi="仿宋" w:eastAsia="仿宋_GB2312" w:cs="仿宋_GB2312"/>
          <w:color w:val="auto"/>
          <w:kern w:val="0"/>
          <w:sz w:val="24"/>
          <w:highlight w:val="none"/>
          <w:lang w:val="zh-CN"/>
        </w:rPr>
        <w:t>2、如为联合体响应的，“供应商名称”处必须列明联合体各方名称，并标注联合体牵头人名称，且盖章处须加盖联合体各方公章</w:t>
      </w:r>
      <w:r>
        <w:rPr>
          <w:rFonts w:hint="eastAsia" w:ascii="仿宋_GB2312" w:hAnsi="仿宋" w:eastAsia="仿宋_GB2312" w:cs="仿宋_GB2312"/>
          <w:b/>
          <w:color w:val="auto"/>
          <w:kern w:val="0"/>
          <w:sz w:val="24"/>
          <w:highlight w:val="none"/>
          <w:lang w:val="zh-CN"/>
        </w:rPr>
        <w:t>。</w:t>
      </w:r>
    </w:p>
    <w:p w14:paraId="283A8D5B">
      <w:pPr>
        <w:snapToGrid w:val="0"/>
        <w:spacing w:before="50" w:after="50"/>
        <w:ind w:firstLine="480" w:firstLineChars="200"/>
        <w:jc w:val="left"/>
        <w:rPr>
          <w:rFonts w:ascii="仿宋_GB2312" w:hAnsi="仿宋" w:eastAsia="仿宋_GB2312" w:cs="仿宋_GB2312"/>
          <w:b/>
          <w:color w:val="auto"/>
          <w:kern w:val="0"/>
          <w:sz w:val="24"/>
          <w:highlight w:val="none"/>
          <w:lang w:val="zh-CN"/>
        </w:rPr>
      </w:pPr>
      <w:r>
        <w:rPr>
          <w:rFonts w:hint="eastAsia" w:ascii="仿宋_GB2312" w:hAnsi="仿宋" w:eastAsia="仿宋_GB2312" w:cs="仿宋_GB2312"/>
          <w:color w:val="auto"/>
          <w:kern w:val="0"/>
          <w:sz w:val="24"/>
          <w:highlight w:val="none"/>
          <w:lang w:val="zh-CN"/>
        </w:rPr>
        <w:t>3、以上表格要求细分项目及报价</w:t>
      </w:r>
      <w:r>
        <w:rPr>
          <w:rFonts w:hint="eastAsia" w:ascii="仿宋_GB2312" w:hAnsi="仿宋" w:eastAsia="仿宋_GB2312" w:cs="仿宋_GB2312"/>
          <w:b/>
          <w:color w:val="auto"/>
          <w:kern w:val="0"/>
          <w:sz w:val="24"/>
          <w:highlight w:val="none"/>
          <w:lang w:val="zh-CN"/>
        </w:rPr>
        <w:t>。</w:t>
      </w:r>
    </w:p>
    <w:p w14:paraId="01A2C916">
      <w:pPr>
        <w:snapToGrid w:val="0"/>
        <w:ind w:firstLine="480" w:firstLineChars="200"/>
        <w:jc w:val="left"/>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4、特别提示：采购机构将对项目名称和项目编号，成交供应商名称、地址和成交金额，主要成交标的的名称、服务范围、服务要求、服务时间、服务标准等予以公示。</w:t>
      </w:r>
    </w:p>
    <w:p w14:paraId="2F8F460D">
      <w:pPr>
        <w:snapToGrid w:val="0"/>
        <w:ind w:firstLine="480" w:firstLineChars="200"/>
        <w:jc w:val="left"/>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szCs w:val="22"/>
          <w:highlight w:val="none"/>
          <w:lang w:val="zh-CN"/>
        </w:rPr>
        <w:t>5、</w:t>
      </w:r>
      <w:r>
        <w:rPr>
          <w:rFonts w:hint="eastAsia" w:ascii="仿宋_GB2312" w:hAnsi="仿宋" w:eastAsia="仿宋_GB2312" w:cs="仿宋_GB2312"/>
          <w:color w:val="auto"/>
          <w:kern w:val="0"/>
          <w:sz w:val="24"/>
          <w:highlight w:val="none"/>
          <w:lang w:val="zh-CN"/>
        </w:rPr>
        <w:t>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76B47698">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520A15D6">
      <w:pPr>
        <w:widowControl/>
        <w:spacing w:line="360" w:lineRule="auto"/>
        <w:jc w:val="right"/>
        <w:rPr>
          <w:rFonts w:ascii="宋体" w:hAnsi="宋体"/>
          <w:b/>
          <w:bCs/>
          <w:color w:val="auto"/>
          <w:sz w:val="32"/>
          <w:szCs w:val="32"/>
          <w:highlight w:val="none"/>
        </w:rPr>
        <w:sectPr>
          <w:pgSz w:w="11911" w:h="16838"/>
          <w:pgMar w:top="1417" w:right="1417" w:bottom="1417" w:left="1417" w:header="720" w:footer="720" w:gutter="0"/>
          <w:cols w:space="0" w:num="1"/>
        </w:sectPr>
      </w:pPr>
      <w:r>
        <w:rPr>
          <w:rFonts w:hint="eastAsia" w:ascii="仿宋_GB2312" w:hAnsi="仿宋" w:eastAsia="仿宋_GB2312" w:cs="仿宋_GB2312"/>
          <w:color w:val="auto"/>
          <w:sz w:val="24"/>
          <w:highlight w:val="none"/>
          <w:lang w:val="zh-CN"/>
        </w:rPr>
        <w:t>日期：  年  月   日</w:t>
      </w:r>
    </w:p>
    <w:p w14:paraId="0D34CF9C">
      <w:pPr>
        <w:pStyle w:val="5"/>
        <w:jc w:val="center"/>
        <w:rPr>
          <w:rFonts w:ascii="宋体" w:hAnsi="宋体" w:cs="宋体"/>
          <w:b w:val="0"/>
          <w:color w:val="auto"/>
          <w:highlight w:val="none"/>
        </w:rPr>
      </w:pPr>
      <w:bookmarkStart w:id="77" w:name="_Toc35611438"/>
      <w:bookmarkEnd w:id="77"/>
      <w:bookmarkStart w:id="78" w:name="_Toc31728084"/>
      <w:bookmarkEnd w:id="78"/>
      <w:bookmarkStart w:id="79" w:name="_Toc31723070"/>
      <w:bookmarkEnd w:id="79"/>
      <w:bookmarkStart w:id="80" w:name="_Toc44229899"/>
      <w:bookmarkEnd w:id="80"/>
      <w:bookmarkStart w:id="81" w:name="_Toc35611516"/>
      <w:bookmarkEnd w:id="81"/>
      <w:bookmarkStart w:id="82" w:name="_Toc21156"/>
      <w:bookmarkStart w:id="83" w:name="_Toc80205942"/>
      <w:r>
        <w:rPr>
          <w:rFonts w:hint="eastAsia" w:ascii="宋体" w:hAnsi="宋体"/>
          <w:color w:val="auto"/>
          <w:highlight w:val="none"/>
        </w:rPr>
        <w:t>第五节 其他文书、文件格式</w:t>
      </w:r>
      <w:bookmarkEnd w:id="82"/>
      <w:bookmarkEnd w:id="83"/>
    </w:p>
    <w:p w14:paraId="6A0059DC">
      <w:pPr>
        <w:jc w:val="center"/>
        <w:rPr>
          <w:rFonts w:ascii="宋体" w:hAnsi="宋体" w:cs="宋体"/>
          <w:b/>
          <w:bCs/>
          <w:color w:val="auto"/>
          <w:sz w:val="32"/>
          <w:szCs w:val="32"/>
          <w:highlight w:val="none"/>
          <w:lang w:val="en"/>
        </w:rPr>
      </w:pPr>
      <w:r>
        <w:rPr>
          <w:rFonts w:hint="eastAsia" w:ascii="宋体" w:hAnsi="宋体" w:cs="宋体"/>
          <w:b/>
          <w:bCs/>
          <w:color w:val="auto"/>
          <w:sz w:val="32"/>
          <w:szCs w:val="32"/>
          <w:highlight w:val="none"/>
          <w:lang w:val="en"/>
        </w:rPr>
        <w:t>知识产权合规性声明</w:t>
      </w:r>
    </w:p>
    <w:p w14:paraId="456D15CA">
      <w:pPr>
        <w:rPr>
          <w:rFonts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 xml:space="preserve">    </w:t>
      </w:r>
    </w:p>
    <w:p w14:paraId="6A3FDBD3">
      <w:pPr>
        <w:rPr>
          <w:rFonts w:ascii="仿宋_GB2312" w:hAnsi="仿宋_GB2312" w:eastAsia="仿宋_GB2312" w:cs="仿宋_GB2312"/>
          <w:color w:val="auto"/>
          <w:sz w:val="30"/>
          <w:szCs w:val="30"/>
          <w:highlight w:val="none"/>
          <w:lang w:val="en"/>
        </w:rPr>
      </w:pPr>
      <w:r>
        <w:rPr>
          <w:rFonts w:hint="eastAsia" w:ascii="仿宋_GB2312" w:hAnsi="仿宋_GB2312" w:eastAsia="仿宋_GB2312" w:cs="仿宋_GB2312"/>
          <w:color w:val="auto"/>
          <w:sz w:val="30"/>
          <w:szCs w:val="30"/>
          <w:highlight w:val="none"/>
        </w:rPr>
        <w:t xml:space="preserve">    本</w:t>
      </w:r>
      <w:r>
        <w:rPr>
          <w:rFonts w:hint="eastAsia" w:ascii="仿宋_GB2312" w:hAnsi="仿宋_GB2312" w:eastAsia="仿宋_GB2312" w:cs="仿宋_GB2312"/>
          <w:color w:val="auto"/>
          <w:sz w:val="30"/>
          <w:szCs w:val="30"/>
          <w:highlight w:val="none"/>
          <w:lang w:val="en"/>
        </w:rPr>
        <w:t>企业（单位）自愿参与政府投资政府采购的</w:t>
      </w:r>
      <w:r>
        <w:rPr>
          <w:rFonts w:hint="eastAsia" w:ascii="仿宋_GB2312" w:hAnsi="仿宋_GB2312" w:eastAsia="仿宋_GB2312" w:cs="仿宋_GB2312"/>
          <w:color w:val="auto"/>
          <w:sz w:val="30"/>
          <w:szCs w:val="30"/>
          <w:highlight w:val="none"/>
          <w:u w:val="single"/>
          <w:lang w:val="en" w:eastAsia="zh-CN"/>
        </w:rPr>
        <w:t>广西壮族自治区第四届职业技能大赛技能竞赛和活动场地搭建、氛围布置服务</w:t>
      </w:r>
      <w:r>
        <w:rPr>
          <w:rFonts w:hint="eastAsia" w:ascii="仿宋_GB2312" w:hAnsi="仿宋_GB2312" w:eastAsia="仿宋_GB2312" w:cs="仿宋_GB2312"/>
          <w:color w:val="auto"/>
          <w:sz w:val="30"/>
          <w:szCs w:val="30"/>
          <w:highlight w:val="none"/>
          <w:lang w:val="en"/>
        </w:rPr>
        <w:t>，</w:t>
      </w:r>
      <w:r>
        <w:rPr>
          <w:rFonts w:hint="eastAsia" w:ascii="仿宋_GB2312" w:hAnsi="仿宋_GB2312" w:eastAsia="仿宋_GB2312" w:cs="仿宋_GB2312"/>
          <w:b/>
          <w:bCs/>
          <w:color w:val="auto"/>
          <w:sz w:val="30"/>
          <w:szCs w:val="30"/>
          <w:highlight w:val="none"/>
          <w:lang w:val="en"/>
        </w:rPr>
        <w:t>在此郑重承诺：</w:t>
      </w:r>
      <w:r>
        <w:rPr>
          <w:rFonts w:hint="eastAsia" w:ascii="仿宋_GB2312" w:hAnsi="仿宋_GB2312" w:eastAsia="仿宋_GB2312" w:cs="仿宋_GB2312"/>
          <w:color w:val="auto"/>
          <w:sz w:val="30"/>
          <w:szCs w:val="30"/>
          <w:highlight w:val="none"/>
          <w:lang w:val="en"/>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w:t>
      </w:r>
      <w:r>
        <w:rPr>
          <w:rFonts w:hint="eastAsia" w:ascii="仿宋_GB2312" w:hAnsi="仿宋_GB2312" w:eastAsia="仿宋_GB2312" w:cs="仿宋_GB2312"/>
          <w:color w:val="auto"/>
          <w:sz w:val="30"/>
          <w:szCs w:val="30"/>
          <w:highlight w:val="none"/>
        </w:rPr>
        <w:t>单位</w:t>
      </w:r>
      <w:r>
        <w:rPr>
          <w:rFonts w:hint="eastAsia" w:ascii="仿宋_GB2312" w:hAnsi="仿宋_GB2312" w:eastAsia="仿宋_GB2312" w:cs="仿宋_GB2312"/>
          <w:color w:val="auto"/>
          <w:sz w:val="30"/>
          <w:szCs w:val="30"/>
          <w:highlight w:val="none"/>
          <w:lang w:val="en"/>
        </w:rPr>
        <w:t>）将承担由此产生的全部责任。</w:t>
      </w:r>
    </w:p>
    <w:p w14:paraId="53CB1972">
      <w:pPr>
        <w:snapToGrid w:val="0"/>
        <w:spacing w:line="360" w:lineRule="auto"/>
        <w:ind w:left="5137" w:leftChars="1736" w:hanging="1491" w:hangingChars="825"/>
        <w:rPr>
          <w:b/>
          <w:color w:val="auto"/>
          <w:sz w:val="18"/>
          <w:szCs w:val="18"/>
          <w:highlight w:val="none"/>
        </w:rPr>
      </w:pPr>
      <w:r>
        <w:rPr>
          <w:b/>
          <w:color w:val="auto"/>
          <w:sz w:val="18"/>
          <w:szCs w:val="18"/>
          <w:highlight w:val="none"/>
        </w:rPr>
        <w:t xml:space="preserve">           </w:t>
      </w:r>
    </w:p>
    <w:p w14:paraId="2DFCDCA3">
      <w:pPr>
        <w:snapToGrid w:val="0"/>
        <w:spacing w:line="360" w:lineRule="auto"/>
        <w:ind w:left="5137" w:leftChars="1736" w:hanging="1491" w:hangingChars="825"/>
        <w:rPr>
          <w:b/>
          <w:color w:val="auto"/>
          <w:sz w:val="18"/>
          <w:szCs w:val="18"/>
          <w:highlight w:val="none"/>
        </w:rPr>
      </w:pPr>
    </w:p>
    <w:p w14:paraId="725F37D4">
      <w:pPr>
        <w:snapToGrid w:val="0"/>
        <w:spacing w:line="360" w:lineRule="auto"/>
        <w:ind w:left="5137" w:leftChars="1736" w:hanging="1491" w:hangingChars="825"/>
        <w:rPr>
          <w:b/>
          <w:color w:val="auto"/>
          <w:sz w:val="18"/>
          <w:szCs w:val="18"/>
          <w:highlight w:val="none"/>
        </w:rPr>
      </w:pPr>
    </w:p>
    <w:p w14:paraId="5C2EF933">
      <w:pPr>
        <w:snapToGrid w:val="0"/>
        <w:spacing w:line="360" w:lineRule="auto"/>
        <w:ind w:left="5137" w:leftChars="1736" w:hanging="1491" w:hangingChars="825"/>
        <w:rPr>
          <w:b/>
          <w:color w:val="auto"/>
          <w:sz w:val="18"/>
          <w:szCs w:val="18"/>
          <w:highlight w:val="none"/>
        </w:rPr>
      </w:pPr>
    </w:p>
    <w:p w14:paraId="6EC92048">
      <w:pPr>
        <w:snapToGrid w:val="0"/>
        <w:spacing w:line="360" w:lineRule="auto"/>
        <w:ind w:left="5137" w:leftChars="1736" w:hanging="1491" w:hangingChars="825"/>
        <w:rPr>
          <w:rFonts w:ascii="仿宋_GB2312" w:hAnsi="仿宋" w:eastAsia="仿宋_GB2312" w:cs="仿宋_GB2312"/>
          <w:color w:val="auto"/>
          <w:kern w:val="0"/>
          <w:sz w:val="24"/>
          <w:highlight w:val="none"/>
        </w:rPr>
      </w:pPr>
      <w:r>
        <w:rPr>
          <w:b/>
          <w:color w:val="auto"/>
          <w:sz w:val="18"/>
          <w:szCs w:val="18"/>
          <w:highlight w:val="none"/>
        </w:rPr>
        <w:t xml:space="preserve">      </w:t>
      </w:r>
      <w:r>
        <w:rPr>
          <w:rFonts w:hint="eastAsia" w:ascii="仿宋_GB2312" w:hAnsi="仿宋" w:eastAsia="仿宋_GB2312" w:cs="仿宋_GB2312"/>
          <w:color w:val="auto"/>
          <w:kern w:val="0"/>
          <w:sz w:val="24"/>
          <w:highlight w:val="none"/>
          <w:lang w:val="zh-CN"/>
        </w:rPr>
        <w:t>供应商名称(电子签章)：</w:t>
      </w:r>
    </w:p>
    <w:p w14:paraId="4F14BAA4">
      <w:pPr>
        <w:snapToGrid w:val="0"/>
        <w:spacing w:line="360" w:lineRule="auto"/>
        <w:ind w:firstLine="5160" w:firstLineChars="2150"/>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054AAC4C">
      <w:pPr>
        <w:widowControl/>
        <w:jc w:val="left"/>
        <w:rPr>
          <w:rFonts w:ascii="宋体" w:hAnsi="宋体" w:cs="仿宋_GB2312"/>
          <w:color w:val="auto"/>
          <w:sz w:val="24"/>
          <w:highlight w:val="none"/>
        </w:rPr>
        <w:sectPr>
          <w:pgSz w:w="11911" w:h="16838"/>
          <w:pgMar w:top="1417" w:right="1417" w:bottom="1417" w:left="1417" w:header="720" w:footer="720" w:gutter="0"/>
          <w:cols w:space="0" w:num="1"/>
          <w:docGrid w:linePitch="331" w:charSpace="0"/>
        </w:sectPr>
      </w:pPr>
    </w:p>
    <w:p w14:paraId="3F86BFC9">
      <w:pPr>
        <w:pStyle w:val="15"/>
        <w:jc w:val="center"/>
        <w:rPr>
          <w:rFonts w:hint="default" w:ascii="Times New Roman" w:hAnsi="Times New Roman"/>
          <w:b/>
          <w:color w:val="auto"/>
          <w:sz w:val="30"/>
          <w:szCs w:val="30"/>
          <w:highlight w:val="none"/>
        </w:rPr>
      </w:pPr>
      <w:r>
        <w:rPr>
          <w:rFonts w:ascii="Times New Roman" w:hAnsi="Times New Roman"/>
          <w:b/>
          <w:color w:val="auto"/>
          <w:sz w:val="30"/>
          <w:szCs w:val="30"/>
          <w:highlight w:val="none"/>
        </w:rPr>
        <w:t>中小企业声明函</w:t>
      </w:r>
    </w:p>
    <w:p w14:paraId="7680EA7A">
      <w:pPr>
        <w:spacing w:line="300" w:lineRule="auto"/>
        <w:ind w:firstLine="2200" w:firstLineChars="500"/>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中小企业声明函（服务）</w:t>
      </w:r>
    </w:p>
    <w:p w14:paraId="6692C265">
      <w:pPr>
        <w:spacing w:line="360" w:lineRule="auto"/>
        <w:ind w:firstLine="420"/>
        <w:rPr>
          <w:rFonts w:ascii="仿宋" w:hAnsi="仿宋" w:eastAsia="仿宋" w:cs="仿宋"/>
          <w:bCs/>
          <w:color w:val="auto"/>
          <w:szCs w:val="21"/>
          <w:highlight w:val="none"/>
        </w:rPr>
      </w:pPr>
      <w:r>
        <w:rPr>
          <w:rFonts w:hint="eastAsia" w:ascii="仿宋" w:hAnsi="仿宋" w:eastAsia="仿宋" w:cs="仿宋"/>
          <w:bCs/>
          <w:color w:val="auto"/>
          <w:szCs w:val="21"/>
          <w:highlight w:val="none"/>
          <w:lang w:bidi="ar"/>
        </w:rPr>
        <w:t>本公司（联合体）郑重声明，根据《政府采购促进中小企业发展管理办法》（财库﹝2020﹞46 号）的规定，本公司（联合体）参加</w:t>
      </w:r>
      <w:r>
        <w:rPr>
          <w:rFonts w:hint="eastAsia" w:ascii="仿宋" w:hAnsi="仿宋" w:eastAsia="仿宋" w:cs="仿宋"/>
          <w:bCs/>
          <w:color w:val="auto"/>
          <w:szCs w:val="21"/>
          <w:highlight w:val="none"/>
          <w:u w:val="single"/>
          <w:lang w:bidi="ar"/>
        </w:rPr>
        <w:t>（单位名称）</w:t>
      </w:r>
      <w:r>
        <w:rPr>
          <w:rFonts w:hint="eastAsia" w:ascii="仿宋" w:hAnsi="仿宋" w:eastAsia="仿宋" w:cs="仿宋"/>
          <w:bCs/>
          <w:color w:val="auto"/>
          <w:szCs w:val="21"/>
          <w:highlight w:val="none"/>
          <w:lang w:bidi="ar"/>
        </w:rPr>
        <w:t>的</w:t>
      </w:r>
      <w:r>
        <w:rPr>
          <w:rFonts w:hint="eastAsia" w:ascii="仿宋" w:hAnsi="仿宋" w:eastAsia="仿宋" w:cs="仿宋"/>
          <w:bCs/>
          <w:color w:val="auto"/>
          <w:szCs w:val="21"/>
          <w:highlight w:val="none"/>
          <w:u w:val="single"/>
          <w:lang w:bidi="ar"/>
        </w:rPr>
        <w:t>（项目名称）</w:t>
      </w:r>
      <w:r>
        <w:rPr>
          <w:rFonts w:hint="eastAsia" w:ascii="仿宋" w:hAnsi="仿宋" w:eastAsia="仿宋" w:cs="仿宋"/>
          <w:bCs/>
          <w:color w:val="auto"/>
          <w:szCs w:val="21"/>
          <w:highlight w:val="none"/>
          <w:lang w:bidi="ar"/>
        </w:rPr>
        <w:t>采购活动，服务全部由符合政策要求的中小企业承接。相关企业（含联合体中的中小企业、签订分包意向协议的中小企业） 的具体情况如下：</w:t>
      </w:r>
    </w:p>
    <w:p w14:paraId="3BAB1BBA">
      <w:pPr>
        <w:spacing w:line="360" w:lineRule="auto"/>
        <w:ind w:firstLine="420"/>
        <w:rPr>
          <w:rFonts w:ascii="仿宋" w:hAnsi="仿宋" w:eastAsia="仿宋" w:cs="仿宋"/>
          <w:bCs/>
          <w:color w:val="auto"/>
          <w:szCs w:val="21"/>
          <w:highlight w:val="none"/>
        </w:rPr>
      </w:pPr>
      <w:r>
        <w:rPr>
          <w:rFonts w:hint="eastAsia" w:ascii="仿宋" w:hAnsi="仿宋" w:eastAsia="仿宋" w:cs="仿宋"/>
          <w:bCs/>
          <w:color w:val="auto"/>
          <w:szCs w:val="21"/>
          <w:highlight w:val="none"/>
          <w:lang w:bidi="ar"/>
        </w:rPr>
        <w:t>1.</w:t>
      </w:r>
      <w:r>
        <w:rPr>
          <w:rFonts w:hint="eastAsia" w:ascii="仿宋" w:hAnsi="仿宋" w:eastAsia="仿宋" w:cs="仿宋"/>
          <w:bCs/>
          <w:color w:val="auto"/>
          <w:szCs w:val="21"/>
          <w:highlight w:val="none"/>
          <w:u w:val="single"/>
          <w:lang w:bidi="ar"/>
        </w:rPr>
        <w:t>（标的名称）</w:t>
      </w:r>
      <w:r>
        <w:rPr>
          <w:rFonts w:hint="eastAsia" w:ascii="仿宋" w:hAnsi="仿宋" w:eastAsia="仿宋" w:cs="仿宋"/>
          <w:bCs/>
          <w:color w:val="auto"/>
          <w:szCs w:val="21"/>
          <w:highlight w:val="none"/>
          <w:lang w:bidi="ar"/>
        </w:rPr>
        <w:t>，属于</w:t>
      </w:r>
      <w:r>
        <w:rPr>
          <w:rFonts w:hint="eastAsia" w:ascii="仿宋" w:hAnsi="仿宋" w:eastAsia="仿宋" w:cs="仿宋"/>
          <w:bCs/>
          <w:color w:val="auto"/>
          <w:szCs w:val="21"/>
          <w:highlight w:val="none"/>
          <w:u w:val="single"/>
          <w:lang w:bidi="ar"/>
        </w:rPr>
        <w:t>（采购文件中明确的所属行业）</w:t>
      </w:r>
      <w:r>
        <w:rPr>
          <w:rFonts w:hint="eastAsia" w:ascii="仿宋" w:hAnsi="仿宋" w:eastAsia="仿宋" w:cs="仿宋"/>
          <w:bCs/>
          <w:color w:val="auto"/>
          <w:szCs w:val="21"/>
          <w:highlight w:val="none"/>
          <w:lang w:bidi="ar"/>
        </w:rPr>
        <w:t>行业；承接企业为</w:t>
      </w:r>
      <w:r>
        <w:rPr>
          <w:rFonts w:hint="eastAsia" w:ascii="仿宋" w:hAnsi="仿宋" w:eastAsia="仿宋" w:cs="仿宋"/>
          <w:bCs/>
          <w:color w:val="auto"/>
          <w:szCs w:val="21"/>
          <w:highlight w:val="none"/>
          <w:u w:val="single"/>
          <w:lang w:bidi="ar"/>
        </w:rPr>
        <w:t>（企业名称）</w:t>
      </w:r>
      <w:r>
        <w:rPr>
          <w:rFonts w:hint="eastAsia" w:ascii="仿宋" w:hAnsi="仿宋" w:eastAsia="仿宋" w:cs="仿宋"/>
          <w:bCs/>
          <w:color w:val="auto"/>
          <w:szCs w:val="21"/>
          <w:highlight w:val="none"/>
          <w:lang w:bidi="ar"/>
        </w:rPr>
        <w:t>，从业人员</w:t>
      </w:r>
      <w:r>
        <w:rPr>
          <w:rFonts w:hint="eastAsia" w:ascii="仿宋" w:hAnsi="仿宋" w:eastAsia="仿宋" w:cs="仿宋"/>
          <w:bCs/>
          <w:color w:val="auto"/>
          <w:szCs w:val="21"/>
          <w:highlight w:val="none"/>
          <w:u w:val="single"/>
          <w:lang w:bidi="ar"/>
        </w:rPr>
        <w:t xml:space="preserve">    </w:t>
      </w:r>
      <w:r>
        <w:rPr>
          <w:rFonts w:hint="eastAsia" w:ascii="仿宋" w:hAnsi="仿宋" w:eastAsia="仿宋" w:cs="仿宋"/>
          <w:bCs/>
          <w:color w:val="auto"/>
          <w:szCs w:val="21"/>
          <w:highlight w:val="none"/>
          <w:lang w:bidi="ar"/>
        </w:rPr>
        <w:t>人，营业收入为</w:t>
      </w:r>
      <w:r>
        <w:rPr>
          <w:rFonts w:hint="eastAsia" w:ascii="仿宋" w:hAnsi="仿宋" w:eastAsia="仿宋" w:cs="仿宋"/>
          <w:bCs/>
          <w:color w:val="auto"/>
          <w:szCs w:val="21"/>
          <w:highlight w:val="none"/>
          <w:u w:val="single"/>
          <w:lang w:bidi="ar"/>
        </w:rPr>
        <w:t xml:space="preserve">    </w:t>
      </w:r>
      <w:r>
        <w:rPr>
          <w:rFonts w:hint="eastAsia" w:ascii="仿宋" w:hAnsi="仿宋" w:eastAsia="仿宋" w:cs="仿宋"/>
          <w:bCs/>
          <w:color w:val="auto"/>
          <w:szCs w:val="21"/>
          <w:highlight w:val="none"/>
          <w:lang w:bidi="ar"/>
        </w:rPr>
        <w:t>万元，资产总额为</w:t>
      </w:r>
      <w:r>
        <w:rPr>
          <w:rFonts w:hint="eastAsia" w:ascii="仿宋" w:hAnsi="仿宋" w:eastAsia="仿宋" w:cs="仿宋"/>
          <w:bCs/>
          <w:color w:val="auto"/>
          <w:szCs w:val="21"/>
          <w:highlight w:val="none"/>
          <w:u w:val="single"/>
          <w:lang w:bidi="ar"/>
        </w:rPr>
        <w:t xml:space="preserve">    </w:t>
      </w:r>
      <w:r>
        <w:rPr>
          <w:rFonts w:hint="eastAsia" w:ascii="仿宋" w:hAnsi="仿宋" w:eastAsia="仿宋" w:cs="仿宋"/>
          <w:bCs/>
          <w:color w:val="auto"/>
          <w:szCs w:val="21"/>
          <w:highlight w:val="none"/>
          <w:lang w:bidi="ar"/>
        </w:rPr>
        <w:t>万元，属于</w:t>
      </w:r>
      <w:r>
        <w:rPr>
          <w:rFonts w:hint="eastAsia" w:ascii="仿宋" w:hAnsi="仿宋" w:eastAsia="仿宋" w:cs="仿宋"/>
          <w:bCs/>
          <w:color w:val="auto"/>
          <w:szCs w:val="21"/>
          <w:highlight w:val="none"/>
          <w:u w:val="single"/>
          <w:lang w:bidi="ar"/>
        </w:rPr>
        <w:t>（中型企业、小型企业、微型企业）</w:t>
      </w:r>
      <w:r>
        <w:rPr>
          <w:rFonts w:hint="eastAsia" w:ascii="仿宋" w:hAnsi="仿宋" w:eastAsia="仿宋" w:cs="仿宋"/>
          <w:bCs/>
          <w:color w:val="auto"/>
          <w:szCs w:val="21"/>
          <w:highlight w:val="none"/>
          <w:lang w:bidi="ar"/>
        </w:rPr>
        <w:t>；</w:t>
      </w:r>
    </w:p>
    <w:p w14:paraId="1C7D27F6">
      <w:pPr>
        <w:spacing w:line="360" w:lineRule="auto"/>
        <w:ind w:firstLine="420"/>
        <w:rPr>
          <w:rFonts w:ascii="仿宋" w:hAnsi="仿宋" w:eastAsia="仿宋" w:cs="仿宋"/>
          <w:bCs/>
          <w:color w:val="auto"/>
          <w:szCs w:val="21"/>
          <w:highlight w:val="none"/>
        </w:rPr>
      </w:pPr>
      <w:r>
        <w:rPr>
          <w:rFonts w:hint="eastAsia" w:ascii="仿宋" w:hAnsi="仿宋" w:eastAsia="仿宋" w:cs="仿宋"/>
          <w:bCs/>
          <w:color w:val="auto"/>
          <w:szCs w:val="21"/>
          <w:highlight w:val="none"/>
          <w:lang w:bidi="ar"/>
        </w:rPr>
        <w:t>2.</w:t>
      </w:r>
      <w:r>
        <w:rPr>
          <w:rFonts w:hint="eastAsia" w:ascii="仿宋" w:hAnsi="仿宋" w:eastAsia="仿宋" w:cs="仿宋"/>
          <w:bCs/>
          <w:color w:val="auto"/>
          <w:szCs w:val="21"/>
          <w:highlight w:val="none"/>
          <w:u w:val="single"/>
          <w:lang w:bidi="ar"/>
        </w:rPr>
        <w:t>（标的名称）</w:t>
      </w:r>
      <w:r>
        <w:rPr>
          <w:rFonts w:hint="eastAsia" w:ascii="仿宋" w:hAnsi="仿宋" w:eastAsia="仿宋" w:cs="仿宋"/>
          <w:bCs/>
          <w:color w:val="auto"/>
          <w:szCs w:val="21"/>
          <w:highlight w:val="none"/>
          <w:lang w:bidi="ar"/>
        </w:rPr>
        <w:t>，属于</w:t>
      </w:r>
      <w:r>
        <w:rPr>
          <w:rFonts w:hint="eastAsia" w:ascii="仿宋" w:hAnsi="仿宋" w:eastAsia="仿宋" w:cs="仿宋"/>
          <w:bCs/>
          <w:color w:val="auto"/>
          <w:szCs w:val="21"/>
          <w:highlight w:val="none"/>
          <w:u w:val="single"/>
          <w:lang w:bidi="ar"/>
        </w:rPr>
        <w:t>（采购文件中明确的所属行业）</w:t>
      </w:r>
      <w:r>
        <w:rPr>
          <w:rFonts w:hint="eastAsia" w:ascii="仿宋" w:hAnsi="仿宋" w:eastAsia="仿宋" w:cs="仿宋"/>
          <w:bCs/>
          <w:color w:val="auto"/>
          <w:szCs w:val="21"/>
          <w:highlight w:val="none"/>
          <w:lang w:bidi="ar"/>
        </w:rPr>
        <w:t>行业；承接企业为</w:t>
      </w:r>
      <w:r>
        <w:rPr>
          <w:rFonts w:hint="eastAsia" w:ascii="仿宋" w:hAnsi="仿宋" w:eastAsia="仿宋" w:cs="仿宋"/>
          <w:bCs/>
          <w:color w:val="auto"/>
          <w:szCs w:val="21"/>
          <w:highlight w:val="none"/>
          <w:u w:val="single"/>
          <w:lang w:bidi="ar"/>
        </w:rPr>
        <w:t>（企业名称）</w:t>
      </w:r>
      <w:r>
        <w:rPr>
          <w:rFonts w:hint="eastAsia" w:ascii="仿宋" w:hAnsi="仿宋" w:eastAsia="仿宋" w:cs="仿宋"/>
          <w:bCs/>
          <w:color w:val="auto"/>
          <w:szCs w:val="21"/>
          <w:highlight w:val="none"/>
          <w:lang w:bidi="ar"/>
        </w:rPr>
        <w:t>，从业人员</w:t>
      </w:r>
      <w:r>
        <w:rPr>
          <w:rFonts w:hint="eastAsia" w:ascii="仿宋" w:hAnsi="仿宋" w:eastAsia="仿宋" w:cs="仿宋"/>
          <w:bCs/>
          <w:color w:val="auto"/>
          <w:szCs w:val="21"/>
          <w:highlight w:val="none"/>
          <w:u w:val="single"/>
          <w:lang w:bidi="ar"/>
        </w:rPr>
        <w:t xml:space="preserve">       </w:t>
      </w:r>
      <w:r>
        <w:rPr>
          <w:rFonts w:hint="eastAsia" w:ascii="仿宋" w:hAnsi="仿宋" w:eastAsia="仿宋" w:cs="仿宋"/>
          <w:bCs/>
          <w:color w:val="auto"/>
          <w:szCs w:val="21"/>
          <w:highlight w:val="none"/>
          <w:lang w:bidi="ar"/>
        </w:rPr>
        <w:t>人，营业收入为</w:t>
      </w:r>
      <w:r>
        <w:rPr>
          <w:rFonts w:hint="eastAsia" w:ascii="仿宋" w:hAnsi="仿宋" w:eastAsia="仿宋" w:cs="仿宋"/>
          <w:bCs/>
          <w:color w:val="auto"/>
          <w:szCs w:val="21"/>
          <w:highlight w:val="none"/>
          <w:u w:val="single"/>
          <w:lang w:bidi="ar"/>
        </w:rPr>
        <w:t xml:space="preserve">     </w:t>
      </w:r>
      <w:r>
        <w:rPr>
          <w:rFonts w:hint="eastAsia" w:ascii="仿宋" w:hAnsi="仿宋" w:eastAsia="仿宋" w:cs="仿宋"/>
          <w:bCs/>
          <w:color w:val="auto"/>
          <w:szCs w:val="21"/>
          <w:highlight w:val="none"/>
          <w:lang w:bidi="ar"/>
        </w:rPr>
        <w:t>万元，资产总额为</w:t>
      </w:r>
      <w:r>
        <w:rPr>
          <w:rFonts w:hint="eastAsia" w:ascii="仿宋" w:hAnsi="仿宋" w:eastAsia="仿宋" w:cs="仿宋"/>
          <w:bCs/>
          <w:color w:val="auto"/>
          <w:szCs w:val="21"/>
          <w:highlight w:val="none"/>
          <w:u w:val="single"/>
          <w:lang w:bidi="ar"/>
        </w:rPr>
        <w:t xml:space="preserve">       </w:t>
      </w:r>
      <w:r>
        <w:rPr>
          <w:rFonts w:hint="eastAsia" w:ascii="仿宋" w:hAnsi="仿宋" w:eastAsia="仿宋" w:cs="仿宋"/>
          <w:bCs/>
          <w:color w:val="auto"/>
          <w:szCs w:val="21"/>
          <w:highlight w:val="none"/>
          <w:lang w:bidi="ar"/>
        </w:rPr>
        <w:t>万元，属于</w:t>
      </w:r>
      <w:r>
        <w:rPr>
          <w:rFonts w:hint="eastAsia" w:ascii="仿宋" w:hAnsi="仿宋" w:eastAsia="仿宋" w:cs="仿宋"/>
          <w:bCs/>
          <w:color w:val="auto"/>
          <w:szCs w:val="21"/>
          <w:highlight w:val="none"/>
          <w:u w:val="single"/>
          <w:lang w:bidi="ar"/>
        </w:rPr>
        <w:t>（中型企业、小型企业、微型企业）</w:t>
      </w:r>
      <w:r>
        <w:rPr>
          <w:rFonts w:hint="eastAsia" w:ascii="仿宋" w:hAnsi="仿宋" w:eastAsia="仿宋" w:cs="仿宋"/>
          <w:bCs/>
          <w:color w:val="auto"/>
          <w:szCs w:val="21"/>
          <w:highlight w:val="none"/>
          <w:lang w:bidi="ar"/>
        </w:rPr>
        <w:t>；</w:t>
      </w:r>
    </w:p>
    <w:p w14:paraId="4A233C72">
      <w:pPr>
        <w:spacing w:line="360" w:lineRule="auto"/>
        <w:ind w:firstLine="420"/>
        <w:rPr>
          <w:rFonts w:ascii="仿宋" w:hAnsi="仿宋" w:eastAsia="仿宋" w:cs="仿宋"/>
          <w:bCs/>
          <w:color w:val="auto"/>
          <w:szCs w:val="21"/>
          <w:highlight w:val="none"/>
        </w:rPr>
      </w:pPr>
      <w:r>
        <w:rPr>
          <w:rFonts w:hint="eastAsia" w:ascii="仿宋" w:hAnsi="仿宋" w:eastAsia="仿宋" w:cs="仿宋"/>
          <w:bCs/>
          <w:color w:val="auto"/>
          <w:szCs w:val="21"/>
          <w:highlight w:val="none"/>
          <w:lang w:bidi="ar"/>
        </w:rPr>
        <w:t>……</w:t>
      </w:r>
    </w:p>
    <w:p w14:paraId="0F846A29">
      <w:pPr>
        <w:spacing w:line="360" w:lineRule="auto"/>
        <w:ind w:firstLine="420"/>
        <w:rPr>
          <w:rFonts w:ascii="仿宋" w:hAnsi="仿宋" w:eastAsia="仿宋" w:cs="仿宋"/>
          <w:bCs/>
          <w:color w:val="auto"/>
          <w:szCs w:val="21"/>
          <w:highlight w:val="none"/>
        </w:rPr>
      </w:pPr>
      <w:r>
        <w:rPr>
          <w:rFonts w:hint="eastAsia" w:ascii="仿宋" w:hAnsi="仿宋" w:eastAsia="仿宋" w:cs="仿宋"/>
          <w:bCs/>
          <w:color w:val="auto"/>
          <w:szCs w:val="21"/>
          <w:highlight w:val="none"/>
          <w:lang w:bidi="ar"/>
        </w:rPr>
        <w:t>以上企业，不属于大企业的分支机构，不存在控股股东为大企业的情形，也不存在与大企业的负责人为同一人的情形。</w:t>
      </w:r>
    </w:p>
    <w:p w14:paraId="1B31C7B0">
      <w:pPr>
        <w:widowControl/>
        <w:jc w:val="left"/>
        <w:rPr>
          <w:rFonts w:ascii="仿宋" w:hAnsi="仿宋" w:eastAsia="仿宋" w:cs="仿宋"/>
          <w:color w:val="auto"/>
          <w:sz w:val="24"/>
          <w:highlight w:val="none"/>
        </w:rPr>
      </w:pPr>
      <w:r>
        <w:rPr>
          <w:rFonts w:hint="eastAsia" w:ascii="仿宋" w:hAnsi="仿宋" w:eastAsia="仿宋" w:cs="仿宋"/>
          <w:bCs/>
          <w:color w:val="auto"/>
          <w:szCs w:val="21"/>
          <w:highlight w:val="none"/>
          <w:lang w:bidi="ar"/>
        </w:rPr>
        <w:t>本企业对上述声明内容的真实性负责。如有虚假，将依法承担相应责任</w:t>
      </w:r>
      <w:r>
        <w:rPr>
          <w:rFonts w:hint="eastAsia" w:ascii="仿宋" w:hAnsi="仿宋" w:eastAsia="仿宋" w:cs="仿宋"/>
          <w:color w:val="auto"/>
          <w:sz w:val="24"/>
          <w:highlight w:val="none"/>
        </w:rPr>
        <w:t>。</w:t>
      </w:r>
    </w:p>
    <w:p w14:paraId="5E122E87">
      <w:pPr>
        <w:pStyle w:val="12"/>
        <w:spacing w:after="0" w:line="380" w:lineRule="exact"/>
        <w:ind w:left="3960" w:right="1808"/>
        <w:contextualSpacing/>
        <w:rPr>
          <w:rFonts w:ascii="仿宋" w:hAnsi="仿宋" w:eastAsia="仿宋" w:cs="仿宋"/>
          <w:color w:val="auto"/>
          <w:sz w:val="24"/>
          <w:highlight w:val="none"/>
        </w:rPr>
      </w:pPr>
    </w:p>
    <w:p w14:paraId="0728E68F">
      <w:pPr>
        <w:autoSpaceDE w:val="0"/>
        <w:autoSpaceDN w:val="0"/>
        <w:spacing w:line="380" w:lineRule="exact"/>
        <w:ind w:left="4335" w:leftChars="1950" w:hanging="240" w:hangingChars="1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5FE4C9E1">
      <w:pPr>
        <w:autoSpaceDE w:val="0"/>
        <w:autoSpaceDN w:val="0"/>
        <w:spacing w:line="380" w:lineRule="exact"/>
        <w:jc w:val="right"/>
        <w:rPr>
          <w:rFonts w:ascii="宋体" w:hAnsi="宋体" w:cs="宋体"/>
          <w:color w:val="auto"/>
          <w:kern w:val="0"/>
          <w:sz w:val="24"/>
          <w:highlight w:val="none"/>
          <w:lang w:val="zh-CN"/>
        </w:rPr>
      </w:pPr>
      <w:r>
        <w:rPr>
          <w:rFonts w:hint="eastAsia" w:ascii="仿宋" w:hAnsi="仿宋" w:eastAsia="仿宋" w:cs="仿宋"/>
          <w:color w:val="auto"/>
          <w:kern w:val="0"/>
          <w:sz w:val="24"/>
          <w:highlight w:val="none"/>
          <w:lang w:val="zh-CN"/>
        </w:rPr>
        <w:t>日期：  年  月   日</w:t>
      </w:r>
    </w:p>
    <w:p w14:paraId="1F4FC6BD">
      <w:pPr>
        <w:pStyle w:val="12"/>
        <w:spacing w:after="0" w:line="380" w:lineRule="exact"/>
        <w:ind w:left="3960" w:right="1808"/>
        <w:contextualSpacing/>
        <w:rPr>
          <w:color w:val="auto"/>
          <w:highlight w:val="none"/>
        </w:rPr>
      </w:pPr>
    </w:p>
    <w:p w14:paraId="70D06A77">
      <w:pPr>
        <w:spacing w:line="380" w:lineRule="exact"/>
        <w:jc w:val="left"/>
        <w:rPr>
          <w:rFonts w:ascii="仿宋_GB2312" w:hAnsi="仿宋" w:eastAsia="仿宋_GB2312" w:cs="仿宋_GB2312"/>
          <w:color w:val="auto"/>
          <w:kern w:val="0"/>
          <w:sz w:val="24"/>
          <w:highlight w:val="none"/>
        </w:rPr>
      </w:pPr>
      <w:r>
        <w:rPr>
          <w:rFonts w:hint="eastAsia" w:ascii="宋体" w:hAnsi="宋体" w:cs="仿宋_GB2312"/>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3279F03D">
      <w:pPr>
        <w:widowControl/>
        <w:spacing w:line="360" w:lineRule="auto"/>
        <w:jc w:val="left"/>
        <w:rPr>
          <w:color w:val="auto"/>
          <w:sz w:val="20"/>
          <w:highlight w:val="none"/>
        </w:rPr>
        <w:sectPr>
          <w:pgSz w:w="11911" w:h="16838"/>
          <w:pgMar w:top="1417" w:right="1417" w:bottom="1417" w:left="1417" w:header="720" w:footer="720" w:gutter="0"/>
          <w:cols w:space="0" w:num="1"/>
          <w:docGrid w:linePitch="331" w:charSpace="0"/>
        </w:sectPr>
      </w:pPr>
    </w:p>
    <w:p w14:paraId="1D957C92">
      <w:pPr>
        <w:pStyle w:val="15"/>
        <w:spacing w:line="360" w:lineRule="auto"/>
        <w:jc w:val="center"/>
        <w:rPr>
          <w:rFonts w:hint="default"/>
          <w:b/>
          <w:color w:val="auto"/>
          <w:sz w:val="30"/>
          <w:szCs w:val="30"/>
          <w:highlight w:val="none"/>
        </w:rPr>
      </w:pPr>
      <w:r>
        <w:rPr>
          <w:b/>
          <w:color w:val="auto"/>
          <w:sz w:val="30"/>
          <w:szCs w:val="30"/>
          <w:highlight w:val="none"/>
        </w:rPr>
        <w:t>残疾人福利性单位声明函（格式）</w:t>
      </w:r>
    </w:p>
    <w:p w14:paraId="35DA224D">
      <w:pPr>
        <w:pStyle w:val="15"/>
        <w:spacing w:line="360" w:lineRule="auto"/>
        <w:jc w:val="center"/>
        <w:rPr>
          <w:rFonts w:hint="default"/>
          <w:b/>
          <w:color w:val="auto"/>
          <w:sz w:val="30"/>
          <w:szCs w:val="30"/>
          <w:highlight w:val="none"/>
        </w:rPr>
      </w:pPr>
    </w:p>
    <w:p w14:paraId="62EA1BFE">
      <w:pPr>
        <w:spacing w:line="360" w:lineRule="auto"/>
        <w:ind w:firstLine="600" w:firstLineChars="200"/>
        <w:rPr>
          <w:rFonts w:ascii="仿宋_GB2312" w:hAnsi="宋体" w:eastAsia="仿宋_GB2312" w:cs="仿宋_GB2312"/>
          <w:color w:val="auto"/>
          <w:sz w:val="24"/>
          <w:highlight w:val="none"/>
        </w:rPr>
      </w:pPr>
      <w:r>
        <w:rPr>
          <w:rFonts w:hint="eastAsia"/>
          <w:color w:val="auto"/>
          <w:sz w:val="30"/>
          <w:szCs w:val="30"/>
          <w:highlight w:val="none"/>
        </w:rPr>
        <w:t xml:space="preserve">   </w:t>
      </w:r>
      <w:r>
        <w:rPr>
          <w:rFonts w:hint="eastAsia" w:ascii="仿宋_GB2312" w:hAnsi="宋体" w:eastAsia="仿宋_GB2312" w:cs="仿宋_GB2312"/>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仿宋_GB2312" w:hAnsi="宋体" w:eastAsia="仿宋_GB2312" w:cs="仿宋_GB2312"/>
          <w:color w:val="auto"/>
          <w:sz w:val="24"/>
          <w:highlight w:val="none"/>
          <w:u w:val="single"/>
        </w:rPr>
        <w:t xml:space="preserve"> </w:t>
      </w:r>
      <w:r>
        <w:rPr>
          <w:rFonts w:hint="eastAsia" w:ascii="仿宋_GB2312" w:hAnsi="宋体" w:eastAsia="仿宋_GB2312" w:cs="仿宋_GB2312"/>
          <w:color w:val="auto"/>
          <w:sz w:val="24"/>
          <w:highlight w:val="none"/>
          <w:u w:val="single"/>
          <w:lang w:val="en-US" w:eastAsia="zh-CN"/>
        </w:rPr>
        <w:t xml:space="preserve">            </w:t>
      </w:r>
      <w:r>
        <w:rPr>
          <w:rFonts w:hint="eastAsia" w:ascii="仿宋_GB2312" w:hAnsi="宋体" w:eastAsia="仿宋_GB2312" w:cs="仿宋_GB2312"/>
          <w:color w:val="auto"/>
          <w:sz w:val="24"/>
          <w:highlight w:val="none"/>
        </w:rPr>
        <w:t>单位的</w:t>
      </w:r>
      <w:r>
        <w:rPr>
          <w:rFonts w:hint="eastAsia" w:ascii="仿宋_GB2312" w:hAnsi="宋体" w:eastAsia="仿宋_GB2312" w:cs="仿宋_GB2312"/>
          <w:color w:val="auto"/>
          <w:sz w:val="24"/>
          <w:highlight w:val="none"/>
          <w:u w:val="single"/>
        </w:rPr>
        <w:t xml:space="preserve"> </w:t>
      </w:r>
      <w:r>
        <w:rPr>
          <w:rFonts w:hint="eastAsia" w:ascii="仿宋_GB2312" w:hAnsi="宋体" w:eastAsia="仿宋_GB2312" w:cs="仿宋_GB2312"/>
          <w:color w:val="auto"/>
          <w:sz w:val="24"/>
          <w:highlight w:val="none"/>
          <w:u w:val="single"/>
          <w:lang w:eastAsia="zh-CN"/>
        </w:rPr>
        <w:t>广西壮族自治区第四届职业技能大赛技能竞赛和活动场地搭建、氛围布置服务</w:t>
      </w:r>
      <w:r>
        <w:rPr>
          <w:rFonts w:hint="eastAsia" w:ascii="仿宋_GB2312" w:hAnsi="宋体" w:eastAsia="仿宋_GB2312" w:cs="仿宋_GB2312"/>
          <w:color w:val="auto"/>
          <w:sz w:val="24"/>
          <w:highlight w:val="none"/>
          <w:u w:val="single"/>
          <w:lang w:val="en-US" w:eastAsia="zh-CN"/>
        </w:rPr>
        <w:t xml:space="preserve"> </w:t>
      </w:r>
      <w:r>
        <w:rPr>
          <w:rFonts w:hint="eastAsia" w:ascii="仿宋_GB2312" w:hAnsi="宋体" w:eastAsia="仿宋_GB2312" w:cs="仿宋_GB2312"/>
          <w:color w:val="auto"/>
          <w:sz w:val="24"/>
          <w:highlight w:val="none"/>
        </w:rPr>
        <w:t>采购活动由本单位提供服务。</w:t>
      </w:r>
    </w:p>
    <w:p w14:paraId="2F9364CB">
      <w:pPr>
        <w:spacing w:line="360" w:lineRule="auto"/>
        <w:ind w:firstLine="480" w:firstLineChars="200"/>
        <w:rPr>
          <w:rFonts w:ascii="仿宋_GB2312" w:hAnsi="宋体" w:eastAsia="仿宋_GB2312" w:cs="仿宋_GB2312"/>
          <w:color w:val="auto"/>
          <w:sz w:val="24"/>
          <w:highlight w:val="none"/>
        </w:rPr>
      </w:pPr>
      <w:r>
        <w:rPr>
          <w:rFonts w:hint="eastAsia" w:ascii="仿宋_GB2312" w:hAnsi="宋体" w:eastAsia="仿宋_GB2312" w:cs="仿宋_GB2312"/>
          <w:color w:val="auto"/>
          <w:sz w:val="24"/>
          <w:highlight w:val="none"/>
        </w:rPr>
        <w:t>本单位对上述声明的真实性负责。如有虚假，将依法承担相应责任。</w:t>
      </w:r>
    </w:p>
    <w:p w14:paraId="4853969D">
      <w:pPr>
        <w:pStyle w:val="15"/>
        <w:spacing w:line="360" w:lineRule="auto"/>
        <w:rPr>
          <w:rFonts w:hint="default"/>
          <w:b/>
          <w:color w:val="auto"/>
          <w:sz w:val="21"/>
          <w:szCs w:val="21"/>
          <w:highlight w:val="none"/>
        </w:rPr>
      </w:pPr>
    </w:p>
    <w:p w14:paraId="27194BA2">
      <w:pPr>
        <w:pStyle w:val="15"/>
        <w:spacing w:line="360" w:lineRule="auto"/>
        <w:rPr>
          <w:rFonts w:hint="default"/>
          <w:b/>
          <w:color w:val="auto"/>
          <w:szCs w:val="21"/>
          <w:highlight w:val="none"/>
        </w:rPr>
      </w:pPr>
    </w:p>
    <w:p w14:paraId="182B2DD3">
      <w:pPr>
        <w:snapToGrid w:val="0"/>
        <w:spacing w:line="360" w:lineRule="auto"/>
        <w:ind w:left="5137" w:leftChars="1736" w:hanging="1491" w:hangingChars="825"/>
        <w:rPr>
          <w:rFonts w:ascii="仿宋_GB2312" w:hAnsi="仿宋" w:eastAsia="仿宋_GB2312" w:cs="仿宋_GB2312"/>
          <w:color w:val="auto"/>
          <w:kern w:val="0"/>
          <w:sz w:val="24"/>
          <w:highlight w:val="none"/>
        </w:rPr>
      </w:pPr>
      <w:r>
        <w:rPr>
          <w:b/>
          <w:color w:val="auto"/>
          <w:sz w:val="18"/>
          <w:szCs w:val="18"/>
          <w:highlight w:val="none"/>
        </w:rPr>
        <w:t xml:space="preserve">                                                                    </w:t>
      </w:r>
      <w:r>
        <w:rPr>
          <w:rFonts w:hint="eastAsia" w:ascii="仿宋_GB2312" w:hAnsi="仿宋" w:eastAsia="仿宋_GB2312" w:cs="仿宋_GB2312"/>
          <w:color w:val="auto"/>
          <w:kern w:val="0"/>
          <w:sz w:val="24"/>
          <w:highlight w:val="none"/>
          <w:lang w:val="en-US" w:eastAsia="zh-CN"/>
        </w:rPr>
        <w:t>供应商</w:t>
      </w:r>
      <w:r>
        <w:rPr>
          <w:rFonts w:hint="eastAsia" w:ascii="仿宋_GB2312" w:hAnsi="仿宋" w:eastAsia="仿宋_GB2312" w:cs="仿宋_GB2312"/>
          <w:color w:val="auto"/>
          <w:kern w:val="0"/>
          <w:sz w:val="24"/>
          <w:highlight w:val="none"/>
          <w:lang w:val="zh-CN"/>
        </w:rPr>
        <w:t>名称(电子签章)：</w:t>
      </w:r>
    </w:p>
    <w:p w14:paraId="12485A97">
      <w:pPr>
        <w:snapToGrid w:val="0"/>
        <w:spacing w:line="360" w:lineRule="auto"/>
        <w:ind w:firstLine="5160" w:firstLineChars="2150"/>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57476EB1">
      <w:pPr>
        <w:pStyle w:val="15"/>
        <w:spacing w:line="360" w:lineRule="auto"/>
        <w:ind w:left="5132" w:leftChars="1979" w:hanging="976" w:hangingChars="488"/>
        <w:rPr>
          <w:rFonts w:hint="default"/>
          <w:color w:val="auto"/>
          <w:kern w:val="2"/>
          <w:sz w:val="20"/>
          <w:highlight w:val="none"/>
        </w:rPr>
      </w:pPr>
    </w:p>
    <w:p w14:paraId="2B2961E9">
      <w:pPr>
        <w:autoSpaceDE w:val="0"/>
        <w:autoSpaceDN w:val="0"/>
        <w:adjustRightInd w:val="0"/>
        <w:spacing w:line="360" w:lineRule="auto"/>
        <w:jc w:val="left"/>
        <w:rPr>
          <w:rFonts w:hAnsi="宋体"/>
          <w:color w:val="auto"/>
          <w:szCs w:val="21"/>
          <w:highlight w:val="none"/>
        </w:rPr>
      </w:pPr>
      <w:r>
        <w:rPr>
          <w:rFonts w:hint="eastAsia" w:ascii="仿宋_GB2312" w:hAnsi="仿宋" w:eastAsia="仿宋_GB2312" w:cs="仿宋_GB2312"/>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w:t>
      </w:r>
      <w:r>
        <w:rPr>
          <w:rFonts w:hint="eastAsia" w:ascii="仿宋_GB2312" w:hAnsi="仿宋" w:eastAsia="仿宋_GB2312" w:cs="仿宋_GB2312"/>
          <w:color w:val="auto"/>
          <w:sz w:val="24"/>
          <w:highlight w:val="none"/>
          <w:lang w:val="en-US" w:eastAsia="zh-CN"/>
        </w:rPr>
        <w:t>供应商</w:t>
      </w:r>
      <w:r>
        <w:rPr>
          <w:rFonts w:hint="eastAsia" w:ascii="仿宋_GB2312" w:hAnsi="仿宋" w:eastAsia="仿宋_GB2312" w:cs="仿宋_GB2312"/>
          <w:color w:val="auto"/>
          <w:sz w:val="24"/>
          <w:highlight w:val="none"/>
        </w:rPr>
        <w:t>提供由省级以上监狱管理局、戒毒管理局（含新疆生产建设兵团）出具的属于监狱企业证明文件的，视同为小型和微型企业。</w:t>
      </w:r>
    </w:p>
    <w:p w14:paraId="49003F28">
      <w:pPr>
        <w:widowControl/>
        <w:spacing w:line="360" w:lineRule="auto"/>
        <w:jc w:val="left"/>
        <w:rPr>
          <w:rFonts w:hAnsi="宋体"/>
          <w:color w:val="auto"/>
          <w:szCs w:val="21"/>
          <w:highlight w:val="none"/>
        </w:rPr>
      </w:pPr>
    </w:p>
    <w:p w14:paraId="248890F2">
      <w:pPr>
        <w:widowControl/>
        <w:spacing w:line="360" w:lineRule="auto"/>
        <w:jc w:val="left"/>
        <w:rPr>
          <w:rFonts w:hAnsi="宋体"/>
          <w:color w:val="auto"/>
          <w:szCs w:val="21"/>
          <w:highlight w:val="none"/>
        </w:rPr>
      </w:pPr>
    </w:p>
    <w:p w14:paraId="5D3DE12B">
      <w:pPr>
        <w:widowControl/>
        <w:spacing w:line="360" w:lineRule="auto"/>
        <w:jc w:val="left"/>
        <w:rPr>
          <w:rFonts w:hAnsi="宋体"/>
          <w:b/>
          <w:color w:val="auto"/>
          <w:szCs w:val="21"/>
          <w:highlight w:val="none"/>
        </w:rPr>
      </w:pPr>
      <w:r>
        <w:rPr>
          <w:rFonts w:hint="eastAsia" w:hAnsi="宋体"/>
          <w:b/>
          <w:color w:val="auto"/>
          <w:szCs w:val="21"/>
          <w:highlight w:val="none"/>
        </w:rPr>
        <w:t>注：供应商提供的中小企业声明函内容不实的，属于提供虚假材料谋取中标、成交，</w:t>
      </w:r>
    </w:p>
    <w:p w14:paraId="4BAF214B">
      <w:pPr>
        <w:spacing w:line="520" w:lineRule="exact"/>
        <w:rPr>
          <w:rFonts w:ascii="宋体" w:hAnsi="宋体" w:cs="仿宋_GB2312"/>
          <w:color w:val="auto"/>
          <w:sz w:val="24"/>
          <w:highlight w:val="none"/>
        </w:rPr>
      </w:pPr>
      <w:r>
        <w:rPr>
          <w:rFonts w:hint="eastAsia" w:hAnsi="宋体"/>
          <w:b/>
          <w:color w:val="auto"/>
          <w:szCs w:val="21"/>
          <w:highlight w:val="none"/>
        </w:rPr>
        <w:t>依照《中华人民共和国政府采购法》等国家有关规定追究相应责任。</w:t>
      </w:r>
    </w:p>
    <w:p w14:paraId="43F9FB67">
      <w:pPr>
        <w:spacing w:line="360" w:lineRule="auto"/>
        <w:rPr>
          <w:rFonts w:ascii="宋体" w:hAnsi="宋体" w:cs="仿宋_GB2312"/>
          <w:color w:val="auto"/>
          <w:sz w:val="24"/>
          <w:highlight w:val="none"/>
        </w:rPr>
      </w:pPr>
    </w:p>
    <w:p w14:paraId="1232D57A">
      <w:pPr>
        <w:spacing w:line="360" w:lineRule="auto"/>
        <w:rPr>
          <w:rFonts w:ascii="宋体" w:hAnsi="宋体" w:cs="仿宋_GB2312"/>
          <w:color w:val="auto"/>
          <w:sz w:val="24"/>
          <w:highlight w:val="none"/>
        </w:rPr>
      </w:pPr>
    </w:p>
    <w:p w14:paraId="4A82BA63">
      <w:pPr>
        <w:spacing w:line="360" w:lineRule="auto"/>
        <w:rPr>
          <w:rFonts w:ascii="宋体" w:hAnsi="宋体" w:cs="仿宋_GB2312"/>
          <w:color w:val="auto"/>
          <w:sz w:val="24"/>
          <w:highlight w:val="none"/>
        </w:rPr>
      </w:pPr>
    </w:p>
    <w:p w14:paraId="2F4103A1">
      <w:pPr>
        <w:spacing w:line="520" w:lineRule="exact"/>
        <w:jc w:val="center"/>
        <w:rPr>
          <w:rFonts w:ascii="宋体" w:hAnsi="宋体"/>
          <w:color w:val="auto"/>
          <w:sz w:val="24"/>
          <w:highlight w:val="none"/>
        </w:rPr>
      </w:pPr>
    </w:p>
    <w:p w14:paraId="1C3D8E0E">
      <w:pPr>
        <w:spacing w:line="520" w:lineRule="exact"/>
        <w:jc w:val="center"/>
        <w:rPr>
          <w:rFonts w:ascii="宋体" w:hAnsi="宋体"/>
          <w:color w:val="auto"/>
          <w:sz w:val="24"/>
          <w:highlight w:val="none"/>
        </w:rPr>
      </w:pPr>
    </w:p>
    <w:p w14:paraId="48FEEF49">
      <w:pPr>
        <w:spacing w:line="520" w:lineRule="exact"/>
        <w:jc w:val="center"/>
        <w:rPr>
          <w:rFonts w:ascii="宋体" w:hAnsi="宋体"/>
          <w:color w:val="auto"/>
          <w:sz w:val="24"/>
          <w:highlight w:val="none"/>
        </w:rPr>
      </w:pPr>
    </w:p>
    <w:p w14:paraId="5BEA264E">
      <w:pPr>
        <w:spacing w:line="520" w:lineRule="exact"/>
        <w:jc w:val="center"/>
        <w:rPr>
          <w:rFonts w:ascii="宋体" w:hAnsi="宋体"/>
          <w:color w:val="auto"/>
          <w:sz w:val="24"/>
          <w:highlight w:val="none"/>
        </w:rPr>
      </w:pPr>
    </w:p>
    <w:p w14:paraId="01C30525">
      <w:pPr>
        <w:spacing w:line="520" w:lineRule="exact"/>
        <w:jc w:val="center"/>
        <w:rPr>
          <w:rFonts w:ascii="宋体" w:hAnsi="宋体"/>
          <w:color w:val="auto"/>
          <w:sz w:val="24"/>
          <w:highlight w:val="none"/>
        </w:rPr>
      </w:pPr>
    </w:p>
    <w:p w14:paraId="58410C17">
      <w:pPr>
        <w:spacing w:line="520" w:lineRule="exact"/>
        <w:jc w:val="center"/>
        <w:rPr>
          <w:rFonts w:ascii="宋体" w:hAnsi="宋体"/>
          <w:color w:val="auto"/>
          <w:sz w:val="24"/>
          <w:highlight w:val="none"/>
        </w:rPr>
      </w:pPr>
    </w:p>
    <w:p w14:paraId="5F248A56">
      <w:pPr>
        <w:spacing w:line="520" w:lineRule="exact"/>
        <w:jc w:val="center"/>
        <w:rPr>
          <w:rFonts w:ascii="宋体" w:hAnsi="宋体"/>
          <w:color w:val="auto"/>
          <w:sz w:val="24"/>
          <w:highlight w:val="none"/>
        </w:rPr>
      </w:pPr>
    </w:p>
    <w:p w14:paraId="28BFDB37">
      <w:pPr>
        <w:spacing w:line="520" w:lineRule="exact"/>
        <w:jc w:val="center"/>
        <w:rPr>
          <w:rFonts w:ascii="宋体" w:hAnsi="宋体"/>
          <w:color w:val="auto"/>
          <w:sz w:val="24"/>
          <w:highlight w:val="none"/>
        </w:rPr>
      </w:pPr>
    </w:p>
    <w:p w14:paraId="5A337F64">
      <w:pPr>
        <w:spacing w:line="520" w:lineRule="exact"/>
        <w:jc w:val="center"/>
        <w:rPr>
          <w:rFonts w:ascii="宋体" w:hAnsi="宋体"/>
          <w:color w:val="auto"/>
          <w:sz w:val="24"/>
          <w:highlight w:val="none"/>
        </w:rPr>
      </w:pPr>
    </w:p>
    <w:p w14:paraId="27B45CA6">
      <w:pPr>
        <w:spacing w:line="520" w:lineRule="exact"/>
        <w:jc w:val="center"/>
        <w:rPr>
          <w:rFonts w:ascii="宋体" w:hAnsi="宋体"/>
          <w:color w:val="auto"/>
          <w:sz w:val="24"/>
          <w:highlight w:val="none"/>
        </w:rPr>
      </w:pPr>
    </w:p>
    <w:p w14:paraId="58CC22E2">
      <w:pPr>
        <w:spacing w:line="520" w:lineRule="exact"/>
        <w:jc w:val="center"/>
        <w:rPr>
          <w:rFonts w:ascii="宋体" w:hAnsi="宋体"/>
          <w:color w:val="auto"/>
          <w:sz w:val="24"/>
          <w:highlight w:val="none"/>
        </w:rPr>
      </w:pPr>
    </w:p>
    <w:p w14:paraId="4B5C43FA">
      <w:pPr>
        <w:spacing w:line="520" w:lineRule="exact"/>
        <w:jc w:val="both"/>
        <w:rPr>
          <w:rFonts w:ascii="宋体" w:hAnsi="宋体"/>
          <w:color w:val="auto"/>
          <w:sz w:val="24"/>
          <w:highlight w:val="none"/>
        </w:rPr>
      </w:pPr>
    </w:p>
    <w:p w14:paraId="5C433EB8">
      <w:pPr>
        <w:spacing w:line="360" w:lineRule="auto"/>
        <w:ind w:firstLine="3080" w:firstLineChars="700"/>
        <w:outlineLvl w:val="0"/>
        <w:rPr>
          <w:rFonts w:hint="eastAsia" w:ascii="宋体" w:hAnsi="宋体" w:cs="宋体"/>
          <w:color w:val="auto"/>
          <w:sz w:val="24"/>
          <w:highlight w:val="none"/>
          <w:u w:val="single"/>
        </w:rPr>
      </w:pPr>
      <w:bookmarkStart w:id="84" w:name="_Toc18784"/>
      <w:r>
        <w:rPr>
          <w:rFonts w:hint="eastAsia" w:ascii="宋体" w:hAnsi="宋体"/>
          <w:b w:val="0"/>
          <w:bCs w:val="0"/>
          <w:color w:val="auto"/>
          <w:sz w:val="44"/>
          <w:szCs w:val="52"/>
        </w:rPr>
        <w:t>第六章  合同文本</w:t>
      </w:r>
      <w:r>
        <w:rPr>
          <w:rFonts w:hint="eastAsia" w:ascii="宋体" w:hAnsi="宋体"/>
          <w:b w:val="0"/>
          <w:bCs w:val="0"/>
          <w:color w:val="auto"/>
          <w:sz w:val="44"/>
          <w:szCs w:val="52"/>
        </w:rPr>
        <w:br w:type="page"/>
      </w:r>
      <w:bookmarkEnd w:id="84"/>
      <w:r>
        <w:rPr>
          <w:rFonts w:hint="eastAsia" w:ascii="宋体" w:hAnsi="宋体" w:cs="宋体"/>
          <w:color w:val="auto"/>
          <w:sz w:val="24"/>
          <w:highlight w:val="none"/>
        </w:rPr>
        <w:t>广西政府采购云平台合同编号：</w:t>
      </w:r>
      <w:r>
        <w:rPr>
          <w:rFonts w:hint="eastAsia" w:ascii="宋体" w:hAnsi="宋体" w:cs="宋体"/>
          <w:color w:val="auto"/>
          <w:sz w:val="24"/>
          <w:highlight w:val="none"/>
          <w:u w:val="single"/>
        </w:rPr>
        <w:t xml:space="preserve">           </w:t>
      </w:r>
    </w:p>
    <w:p w14:paraId="550B77FA">
      <w:pPr>
        <w:spacing w:line="360" w:lineRule="auto"/>
        <w:jc w:val="center"/>
        <w:rPr>
          <w:rFonts w:hint="eastAsia" w:ascii="宋体" w:hAnsi="宋体" w:cs="宋体"/>
          <w:b/>
          <w:bCs/>
          <w:color w:val="auto"/>
          <w:sz w:val="52"/>
          <w:highlight w:val="none"/>
        </w:rPr>
      </w:pPr>
    </w:p>
    <w:p w14:paraId="2D3F678B">
      <w:pPr>
        <w:spacing w:line="360" w:lineRule="auto"/>
        <w:jc w:val="center"/>
        <w:rPr>
          <w:rFonts w:hint="eastAsia" w:ascii="宋体" w:hAnsi="宋体" w:cs="宋体"/>
          <w:b/>
          <w:bCs/>
          <w:color w:val="auto"/>
          <w:sz w:val="52"/>
          <w:highlight w:val="none"/>
        </w:rPr>
      </w:pPr>
      <w:r>
        <w:rPr>
          <w:rFonts w:hint="eastAsia" w:ascii="宋体" w:hAnsi="宋体" w:cs="宋体"/>
          <w:b/>
          <w:bCs/>
          <w:color w:val="auto"/>
          <w:sz w:val="52"/>
          <w:highlight w:val="none"/>
        </w:rPr>
        <w:t>南 宁 市 政 府 采 购</w:t>
      </w:r>
    </w:p>
    <w:p w14:paraId="27BB3304">
      <w:pPr>
        <w:spacing w:line="360" w:lineRule="auto"/>
        <w:ind w:firstLine="420" w:firstLineChars="200"/>
        <w:rPr>
          <w:rFonts w:hint="eastAsia" w:ascii="宋体" w:hAnsi="宋体" w:cs="宋体"/>
          <w:color w:val="auto"/>
          <w:highlight w:val="none"/>
        </w:rPr>
      </w:pPr>
    </w:p>
    <w:p w14:paraId="4CDD8E39">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                                                 </w:t>
      </w:r>
    </w:p>
    <w:p w14:paraId="4B298405">
      <w:pPr>
        <w:spacing w:line="360" w:lineRule="auto"/>
        <w:jc w:val="center"/>
        <w:rPr>
          <w:rFonts w:hint="eastAsia" w:ascii="宋体" w:hAnsi="宋体" w:cs="宋体"/>
          <w:b/>
          <w:bCs/>
          <w:color w:val="auto"/>
          <w:sz w:val="44"/>
          <w:highlight w:val="none"/>
        </w:rPr>
      </w:pPr>
      <w:r>
        <w:rPr>
          <w:rFonts w:hint="eastAsia" w:ascii="宋体" w:hAnsi="宋体" w:cs="宋体"/>
          <w:b/>
          <w:bCs/>
          <w:color w:val="auto"/>
          <w:sz w:val="44"/>
          <w:highlight w:val="none"/>
          <w:u w:val="single"/>
        </w:rPr>
        <w:t xml:space="preserve">         （项目名称）         </w:t>
      </w:r>
      <w:r>
        <w:rPr>
          <w:rFonts w:hint="eastAsia" w:ascii="宋体" w:hAnsi="宋体" w:cs="宋体"/>
          <w:b/>
          <w:bCs/>
          <w:color w:val="auto"/>
          <w:sz w:val="44"/>
          <w:highlight w:val="none"/>
        </w:rPr>
        <w:t>合同</w:t>
      </w:r>
    </w:p>
    <w:p w14:paraId="0A3A22E5">
      <w:pPr>
        <w:spacing w:line="360" w:lineRule="auto"/>
        <w:jc w:val="center"/>
        <w:rPr>
          <w:rFonts w:hint="eastAsia" w:ascii="宋体" w:hAnsi="宋体" w:cs="宋体"/>
          <w:b/>
          <w:bCs/>
          <w:color w:val="auto"/>
          <w:sz w:val="44"/>
          <w:highlight w:val="none"/>
        </w:rPr>
      </w:pPr>
    </w:p>
    <w:p w14:paraId="1793A99D">
      <w:pPr>
        <w:spacing w:line="360" w:lineRule="auto"/>
        <w:jc w:val="center"/>
        <w:rPr>
          <w:rFonts w:hint="eastAsia" w:ascii="宋体" w:hAnsi="宋体" w:cs="宋体"/>
          <w:b/>
          <w:bCs/>
          <w:color w:val="auto"/>
          <w:sz w:val="44"/>
          <w:highlight w:val="none"/>
        </w:rPr>
      </w:pPr>
    </w:p>
    <w:p w14:paraId="7ACBB39D">
      <w:pPr>
        <w:spacing w:line="360" w:lineRule="auto"/>
        <w:ind w:firstLine="3507" w:firstLineChars="794"/>
        <w:rPr>
          <w:rFonts w:hint="eastAsia" w:ascii="宋体" w:hAnsi="宋体" w:cs="宋体"/>
          <w:b/>
          <w:bCs/>
          <w:color w:val="auto"/>
          <w:sz w:val="44"/>
          <w:highlight w:val="none"/>
        </w:rPr>
      </w:pPr>
    </w:p>
    <w:p w14:paraId="0E766555">
      <w:pPr>
        <w:spacing w:line="360" w:lineRule="auto"/>
        <w:ind w:firstLine="3507" w:firstLineChars="794"/>
        <w:rPr>
          <w:rFonts w:hint="eastAsia" w:ascii="宋体" w:hAnsi="宋体" w:cs="宋体"/>
          <w:b/>
          <w:bCs/>
          <w:color w:val="auto"/>
          <w:sz w:val="44"/>
          <w:highlight w:val="none"/>
        </w:rPr>
      </w:pPr>
    </w:p>
    <w:p w14:paraId="399E7CFA">
      <w:pPr>
        <w:ind w:firstLine="1995" w:firstLineChars="552"/>
        <w:rPr>
          <w:rFonts w:hint="eastAsia" w:ascii="宋体" w:hAnsi="宋体" w:cs="宋体"/>
          <w:b/>
          <w:color w:val="auto"/>
          <w:sz w:val="36"/>
          <w:szCs w:val="36"/>
          <w:highlight w:val="none"/>
        </w:rPr>
      </w:pPr>
      <w:r>
        <w:rPr>
          <w:rFonts w:hint="eastAsia" w:ascii="宋体" w:hAnsi="宋体" w:cs="宋体"/>
          <w:b/>
          <w:color w:val="auto"/>
          <w:sz w:val="36"/>
          <w:szCs w:val="36"/>
          <w:highlight w:val="none"/>
        </w:rPr>
        <w:t>项目编号：</w:t>
      </w:r>
      <w:r>
        <w:rPr>
          <w:rFonts w:hint="eastAsia" w:ascii="宋体" w:hAnsi="宋体" w:cs="宋体"/>
          <w:b/>
          <w:color w:val="auto"/>
          <w:sz w:val="36"/>
          <w:szCs w:val="36"/>
          <w:highlight w:val="none"/>
          <w:u w:val="single"/>
        </w:rPr>
        <w:t xml:space="preserve">                     </w:t>
      </w:r>
    </w:p>
    <w:p w14:paraId="6F8CA455">
      <w:pPr>
        <w:ind w:firstLine="1995" w:firstLineChars="552"/>
        <w:rPr>
          <w:rFonts w:hint="eastAsia" w:ascii="宋体" w:hAnsi="宋体" w:cs="宋体"/>
          <w:b/>
          <w:color w:val="auto"/>
          <w:sz w:val="36"/>
          <w:szCs w:val="36"/>
          <w:highlight w:val="none"/>
        </w:rPr>
      </w:pPr>
      <w:r>
        <w:rPr>
          <w:rFonts w:hint="eastAsia" w:ascii="宋体" w:hAnsi="宋体" w:cs="宋体"/>
          <w:b/>
          <w:color w:val="auto"/>
          <w:sz w:val="36"/>
          <w:szCs w:val="36"/>
          <w:highlight w:val="none"/>
        </w:rPr>
        <w:t>计划编号：</w:t>
      </w:r>
      <w:r>
        <w:rPr>
          <w:rFonts w:hint="eastAsia" w:ascii="宋体" w:hAnsi="宋体" w:cs="宋体"/>
          <w:b/>
          <w:color w:val="auto"/>
          <w:sz w:val="36"/>
          <w:szCs w:val="36"/>
          <w:highlight w:val="none"/>
          <w:u w:val="single"/>
        </w:rPr>
        <w:t xml:space="preserve">                     </w:t>
      </w:r>
    </w:p>
    <w:p w14:paraId="4FF4B17B">
      <w:pPr>
        <w:ind w:firstLine="1995" w:firstLineChars="552"/>
        <w:rPr>
          <w:rFonts w:hint="eastAsia" w:ascii="宋体" w:hAnsi="宋体" w:cs="宋体"/>
          <w:b/>
          <w:color w:val="auto"/>
          <w:sz w:val="36"/>
          <w:szCs w:val="36"/>
          <w:highlight w:val="none"/>
          <w:u w:val="single"/>
        </w:rPr>
      </w:pPr>
    </w:p>
    <w:p w14:paraId="7A3C8975">
      <w:pPr>
        <w:tabs>
          <w:tab w:val="left" w:pos="7200"/>
        </w:tabs>
        <w:spacing w:line="360" w:lineRule="auto"/>
        <w:ind w:firstLine="1995" w:firstLineChars="552"/>
        <w:rPr>
          <w:rFonts w:hint="eastAsia" w:ascii="宋体" w:hAnsi="宋体" w:cs="宋体"/>
          <w:b/>
          <w:color w:val="auto"/>
          <w:sz w:val="36"/>
          <w:szCs w:val="36"/>
          <w:highlight w:val="none"/>
          <w:u w:val="single"/>
        </w:rPr>
      </w:pPr>
      <w:r>
        <w:rPr>
          <w:rFonts w:hint="eastAsia" w:ascii="宋体" w:hAnsi="宋体" w:cs="宋体"/>
          <w:b/>
          <w:color w:val="auto"/>
          <w:sz w:val="36"/>
          <w:szCs w:val="36"/>
          <w:highlight w:val="none"/>
        </w:rPr>
        <w:t>采购人：</w:t>
      </w:r>
      <w:r>
        <w:rPr>
          <w:rFonts w:hint="eastAsia" w:ascii="宋体" w:hAnsi="宋体" w:cs="宋体"/>
          <w:b/>
          <w:color w:val="auto"/>
          <w:sz w:val="36"/>
          <w:szCs w:val="36"/>
          <w:highlight w:val="none"/>
          <w:u w:val="single"/>
        </w:rPr>
        <w:t xml:space="preserve">                       </w:t>
      </w:r>
    </w:p>
    <w:p w14:paraId="53C402B6">
      <w:pPr>
        <w:tabs>
          <w:tab w:val="left" w:pos="7380"/>
        </w:tabs>
        <w:spacing w:line="360" w:lineRule="auto"/>
        <w:ind w:firstLine="1995" w:firstLineChars="552"/>
        <w:rPr>
          <w:rFonts w:hint="eastAsia" w:ascii="宋体" w:hAnsi="宋体" w:cs="宋体"/>
          <w:b/>
          <w:bCs/>
          <w:color w:val="auto"/>
          <w:sz w:val="44"/>
          <w:highlight w:val="none"/>
        </w:rPr>
      </w:pPr>
      <w:r>
        <w:rPr>
          <w:rFonts w:hint="eastAsia" w:ascii="宋体" w:hAnsi="宋体" w:cs="宋体"/>
          <w:b/>
          <w:color w:val="auto"/>
          <w:sz w:val="36"/>
          <w:szCs w:val="36"/>
          <w:highlight w:val="none"/>
          <w:lang w:val="en-US" w:eastAsia="zh-CN"/>
        </w:rPr>
        <w:t>成交</w:t>
      </w:r>
      <w:r>
        <w:rPr>
          <w:rFonts w:hint="eastAsia" w:ascii="宋体" w:hAnsi="宋体" w:cs="宋体"/>
          <w:b/>
          <w:color w:val="auto"/>
          <w:sz w:val="36"/>
          <w:szCs w:val="36"/>
          <w:highlight w:val="none"/>
        </w:rPr>
        <w:t>供应商：</w:t>
      </w:r>
      <w:r>
        <w:rPr>
          <w:rFonts w:hint="eastAsia" w:ascii="宋体" w:hAnsi="宋体" w:cs="宋体"/>
          <w:b/>
          <w:color w:val="auto"/>
          <w:sz w:val="36"/>
          <w:szCs w:val="36"/>
          <w:highlight w:val="none"/>
          <w:u w:val="single"/>
        </w:rPr>
        <w:t xml:space="preserve">                   </w:t>
      </w:r>
    </w:p>
    <w:p w14:paraId="7C4639BA">
      <w:pPr>
        <w:tabs>
          <w:tab w:val="left" w:pos="7380"/>
        </w:tabs>
        <w:spacing w:line="360" w:lineRule="auto"/>
        <w:rPr>
          <w:rFonts w:hint="eastAsia" w:ascii="宋体" w:hAnsi="宋体" w:cs="宋体"/>
          <w:b/>
          <w:bCs/>
          <w:color w:val="auto"/>
          <w:sz w:val="44"/>
          <w:highlight w:val="none"/>
        </w:rPr>
      </w:pPr>
    </w:p>
    <w:p w14:paraId="54DC5204">
      <w:pPr>
        <w:spacing w:before="120" w:line="360" w:lineRule="auto"/>
        <w:ind w:firstLine="960" w:firstLineChars="400"/>
        <w:rPr>
          <w:rFonts w:hint="eastAsia" w:ascii="宋体" w:hAnsi="宋体" w:cs="宋体"/>
          <w:color w:val="auto"/>
          <w:sz w:val="24"/>
          <w:highlight w:val="none"/>
        </w:rPr>
      </w:pPr>
    </w:p>
    <w:p w14:paraId="1A80A146">
      <w:pPr>
        <w:spacing w:before="120" w:line="360" w:lineRule="auto"/>
        <w:ind w:firstLine="960" w:firstLineChars="400"/>
        <w:rPr>
          <w:rFonts w:hint="eastAsia" w:ascii="宋体" w:hAnsi="宋体" w:cs="宋体"/>
          <w:color w:val="auto"/>
          <w:sz w:val="24"/>
          <w:highlight w:val="none"/>
        </w:rPr>
      </w:pPr>
    </w:p>
    <w:p w14:paraId="4E98DB8C">
      <w:pPr>
        <w:spacing w:before="120" w:line="360" w:lineRule="auto"/>
        <w:ind w:firstLine="2280" w:firstLineChars="950"/>
        <w:rPr>
          <w:rFonts w:hint="eastAsia" w:ascii="宋体" w:hAnsi="宋体" w:cs="宋体"/>
          <w:color w:val="auto"/>
          <w:sz w:val="24"/>
          <w:highlight w:val="none"/>
          <w:u w:val="single"/>
        </w:rPr>
      </w:pPr>
      <w:r>
        <w:rPr>
          <w:rFonts w:hint="eastAsia" w:ascii="宋体" w:hAnsi="宋体" w:cs="宋体"/>
          <w:color w:val="auto"/>
          <w:sz w:val="24"/>
          <w:highlight w:val="none"/>
        </w:rPr>
        <w:t>签订日期：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2D72D929">
      <w:pPr>
        <w:autoSpaceDE w:val="0"/>
        <w:autoSpaceDN w:val="0"/>
        <w:adjustRightInd w:val="0"/>
        <w:snapToGrid w:val="0"/>
        <w:spacing w:after="120" w:line="360" w:lineRule="auto"/>
        <w:ind w:left="420" w:leftChars="200" w:firstLine="883" w:firstLineChars="200"/>
        <w:jc w:val="center"/>
        <w:rPr>
          <w:rFonts w:hint="eastAsia" w:ascii="宋体" w:hAnsi="宋体" w:cs="宋体"/>
          <w:b/>
          <w:bCs/>
          <w:color w:val="auto"/>
          <w:sz w:val="44"/>
          <w:szCs w:val="21"/>
          <w:highlight w:val="none"/>
        </w:rPr>
      </w:pPr>
    </w:p>
    <w:p w14:paraId="30433331">
      <w:pPr>
        <w:snapToGrid w:val="0"/>
        <w:spacing w:line="360" w:lineRule="auto"/>
        <w:jc w:val="center"/>
        <w:rPr>
          <w:rFonts w:hint="eastAsia" w:ascii="宋体" w:hAnsi="宋体" w:cs="宋体"/>
          <w:b/>
          <w:bCs/>
          <w:color w:val="auto"/>
          <w:sz w:val="44"/>
          <w:highlight w:val="none"/>
        </w:rPr>
      </w:pPr>
      <w:r>
        <w:rPr>
          <w:rFonts w:hint="eastAsia" w:ascii="宋体" w:hAnsi="宋体" w:cs="宋体"/>
          <w:b/>
          <w:bCs/>
          <w:color w:val="auto"/>
          <w:sz w:val="44"/>
          <w:highlight w:val="none"/>
        </w:rPr>
        <w:br w:type="page"/>
      </w:r>
    </w:p>
    <w:p w14:paraId="16869865">
      <w:pPr>
        <w:snapToGrid w:val="0"/>
        <w:spacing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合同目录</w:t>
      </w:r>
    </w:p>
    <w:p w14:paraId="477E1E23">
      <w:pPr>
        <w:snapToGrid w:val="0"/>
        <w:spacing w:line="360" w:lineRule="auto"/>
        <w:jc w:val="center"/>
        <w:rPr>
          <w:rFonts w:hint="eastAsia" w:ascii="宋体" w:hAnsi="宋体" w:cs="宋体"/>
          <w:b/>
          <w:bCs/>
          <w:color w:val="auto"/>
          <w:sz w:val="44"/>
          <w:highlight w:val="none"/>
        </w:rPr>
      </w:pPr>
    </w:p>
    <w:p w14:paraId="31BC0587">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一、</w:t>
      </w:r>
      <w:r>
        <w:rPr>
          <w:rFonts w:hint="eastAsia" w:ascii="宋体" w:hAnsi="宋体" w:cs="宋体"/>
          <w:color w:val="auto"/>
          <w:sz w:val="24"/>
          <w:highlight w:val="none"/>
        </w:rPr>
        <w:t>第一部分 合同书</w:t>
      </w:r>
      <w:r>
        <w:rPr>
          <w:rFonts w:hint="eastAsia" w:ascii="宋体" w:hAnsi="宋体" w:cs="宋体"/>
          <w:color w:val="auto"/>
          <w:kern w:val="0"/>
          <w:sz w:val="24"/>
          <w:highlight w:val="none"/>
        </w:rPr>
        <w:t>……………………………………………………………（页码）</w:t>
      </w:r>
    </w:p>
    <w:p w14:paraId="027CFF25">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二、第二部分 合同一般条款……………………………………………………（页码）</w:t>
      </w:r>
    </w:p>
    <w:p w14:paraId="36E5DAD9">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三、第三部分 合同专用条款……………………………………………………（页码）</w:t>
      </w:r>
    </w:p>
    <w:p w14:paraId="513712CA">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四、</w:t>
      </w:r>
      <w:r>
        <w:rPr>
          <w:rFonts w:hint="eastAsia" w:ascii="宋体" w:hAnsi="宋体" w:cs="宋体"/>
          <w:color w:val="auto"/>
          <w:sz w:val="24"/>
          <w:highlight w:val="none"/>
        </w:rPr>
        <w:t>第四部分 合同附件</w:t>
      </w:r>
      <w:r>
        <w:rPr>
          <w:rFonts w:hint="eastAsia" w:ascii="宋体" w:hAnsi="宋体" w:cs="宋体"/>
          <w:color w:val="auto"/>
          <w:kern w:val="0"/>
          <w:sz w:val="24"/>
          <w:highlight w:val="none"/>
        </w:rPr>
        <w:t>…………………………………………………………（页码）</w:t>
      </w:r>
    </w:p>
    <w:p w14:paraId="33AA84E0">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4.1</w:t>
      </w:r>
      <w:r>
        <w:rPr>
          <w:rFonts w:hint="eastAsia" w:ascii="宋体" w:hAnsi="宋体" w:cs="宋体"/>
          <w:color w:val="auto"/>
          <w:kern w:val="0"/>
          <w:sz w:val="24"/>
          <w:highlight w:val="none"/>
          <w:lang w:val="en-US" w:eastAsia="zh-CN"/>
        </w:rPr>
        <w:t>成交</w:t>
      </w:r>
      <w:r>
        <w:rPr>
          <w:rFonts w:hint="eastAsia" w:ascii="宋体" w:hAnsi="宋体" w:cs="宋体"/>
          <w:color w:val="auto"/>
          <w:kern w:val="0"/>
          <w:sz w:val="24"/>
          <w:highlight w:val="none"/>
        </w:rPr>
        <w:t>通知书 …………………………………………………………………（页码）</w:t>
      </w:r>
    </w:p>
    <w:p w14:paraId="385EAB3E">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4.2服务需求一览表 ……………………………………………………………（页码）</w:t>
      </w:r>
    </w:p>
    <w:p w14:paraId="3E4A75D9">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4.3</w:t>
      </w:r>
      <w:r>
        <w:rPr>
          <w:rFonts w:hint="eastAsia" w:ascii="宋体" w:hAnsi="宋体" w:cs="宋体"/>
          <w:color w:val="auto"/>
          <w:kern w:val="0"/>
          <w:sz w:val="24"/>
          <w:highlight w:val="none"/>
          <w:lang w:val="en-US" w:eastAsia="zh-CN"/>
        </w:rPr>
        <w:t>采购</w:t>
      </w:r>
      <w:r>
        <w:rPr>
          <w:rFonts w:hint="eastAsia" w:ascii="宋体" w:hAnsi="宋体" w:cs="宋体"/>
          <w:color w:val="auto"/>
          <w:kern w:val="0"/>
          <w:sz w:val="24"/>
          <w:highlight w:val="none"/>
        </w:rPr>
        <w:t>文件的更改通知（如有） ……………………………………………（页码）</w:t>
      </w:r>
    </w:p>
    <w:p w14:paraId="7A06970F">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4.4</w:t>
      </w:r>
      <w:r>
        <w:rPr>
          <w:rFonts w:hint="eastAsia" w:ascii="宋体" w:hAnsi="宋体" w:cs="宋体"/>
          <w:color w:val="auto"/>
          <w:kern w:val="0"/>
          <w:sz w:val="24"/>
          <w:highlight w:val="none"/>
          <w:lang w:val="en-US" w:eastAsia="zh-CN"/>
        </w:rPr>
        <w:t>响应</w:t>
      </w:r>
      <w:r>
        <w:rPr>
          <w:rFonts w:hint="eastAsia" w:ascii="宋体" w:hAnsi="宋体" w:cs="宋体"/>
          <w:color w:val="auto"/>
          <w:kern w:val="0"/>
          <w:sz w:val="24"/>
          <w:highlight w:val="none"/>
        </w:rPr>
        <w:t>函 ………………………………………………………………………（页码）</w:t>
      </w:r>
    </w:p>
    <w:p w14:paraId="69FC0EF0">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4.5</w:t>
      </w:r>
      <w:r>
        <w:rPr>
          <w:rFonts w:hint="eastAsia" w:ascii="宋体" w:hAnsi="宋体" w:cs="宋体"/>
          <w:color w:val="auto"/>
          <w:kern w:val="0"/>
          <w:sz w:val="24"/>
          <w:highlight w:val="none"/>
          <w:lang w:val="en-US" w:eastAsia="zh-CN"/>
        </w:rPr>
        <w:t>响应</w:t>
      </w:r>
      <w:r>
        <w:rPr>
          <w:rFonts w:hint="eastAsia" w:ascii="宋体" w:hAnsi="宋体" w:cs="宋体"/>
          <w:color w:val="auto"/>
          <w:kern w:val="0"/>
          <w:sz w:val="24"/>
          <w:highlight w:val="none"/>
        </w:rPr>
        <w:t>表（开标一览表） ……………………………………………………（页码）</w:t>
      </w:r>
    </w:p>
    <w:p w14:paraId="189A176E">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4.6</w:t>
      </w:r>
      <w:r>
        <w:rPr>
          <w:rFonts w:hint="eastAsia" w:ascii="宋体" w:hAnsi="宋体" w:cs="宋体"/>
          <w:color w:val="auto"/>
          <w:kern w:val="0"/>
          <w:sz w:val="24"/>
          <w:highlight w:val="none"/>
          <w:lang w:val="en-US" w:eastAsia="zh-CN"/>
        </w:rPr>
        <w:t>响应</w:t>
      </w:r>
      <w:r>
        <w:rPr>
          <w:rFonts w:hint="eastAsia" w:ascii="宋体" w:hAnsi="宋体" w:cs="宋体"/>
          <w:color w:val="auto"/>
          <w:kern w:val="0"/>
          <w:sz w:val="24"/>
          <w:highlight w:val="none"/>
        </w:rPr>
        <w:t>服务技术资料表（服务需求、技术需求偏离表） …………………（页码）</w:t>
      </w:r>
    </w:p>
    <w:p w14:paraId="3F0544EF">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4.7商务条款偏离表 ……………………………………………………………（页码）</w:t>
      </w:r>
    </w:p>
    <w:p w14:paraId="2EA2BE4A">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4.8</w:t>
      </w:r>
      <w:r>
        <w:rPr>
          <w:rFonts w:hint="eastAsia" w:ascii="宋体" w:hAnsi="宋体" w:cs="宋体"/>
          <w:color w:val="auto"/>
          <w:kern w:val="0"/>
          <w:sz w:val="24"/>
          <w:highlight w:val="none"/>
          <w:lang w:val="en-US" w:eastAsia="zh-CN"/>
        </w:rPr>
        <w:t>成绩</w:t>
      </w:r>
      <w:r>
        <w:rPr>
          <w:rFonts w:hint="eastAsia" w:ascii="宋体" w:hAnsi="宋体" w:cs="宋体"/>
          <w:color w:val="auto"/>
          <w:kern w:val="0"/>
          <w:sz w:val="24"/>
          <w:highlight w:val="none"/>
        </w:rPr>
        <w:t>供应商澄清函（如有请提供） ………………………………………（页码）</w:t>
      </w:r>
    </w:p>
    <w:p w14:paraId="38CCB54D">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4.9其他与本合同相关的资料（如有请提供） ………………………………（页码）</w:t>
      </w:r>
    </w:p>
    <w:p w14:paraId="0B854EA4">
      <w:pPr>
        <w:snapToGrid w:val="0"/>
        <w:spacing w:line="360" w:lineRule="auto"/>
        <w:rPr>
          <w:rFonts w:hint="eastAsia" w:ascii="宋体" w:hAnsi="宋体" w:cs="宋体"/>
          <w:color w:val="auto"/>
          <w:kern w:val="0"/>
          <w:sz w:val="24"/>
          <w:highlight w:val="none"/>
        </w:rPr>
      </w:pPr>
    </w:p>
    <w:p w14:paraId="19880245">
      <w:pPr>
        <w:widowControl/>
        <w:jc w:val="left"/>
        <w:rPr>
          <w:rFonts w:hint="eastAsia" w:ascii="宋体" w:hAnsi="宋体" w:cs="宋体"/>
          <w:color w:val="auto"/>
          <w:spacing w:val="-4"/>
          <w:sz w:val="24"/>
          <w:highlight w:val="none"/>
        </w:rPr>
        <w:sectPr>
          <w:pgSz w:w="11906" w:h="16838"/>
          <w:pgMar w:top="1134" w:right="1134" w:bottom="1134" w:left="1134" w:header="720" w:footer="720" w:gutter="0"/>
          <w:cols w:space="720" w:num="1"/>
          <w:docGrid w:type="lines" w:linePitch="331" w:charSpace="0"/>
        </w:sectPr>
      </w:pPr>
    </w:p>
    <w:p w14:paraId="396C0937">
      <w:pPr>
        <w:autoSpaceDE w:val="0"/>
        <w:autoSpaceDN w:val="0"/>
        <w:adjustRightInd w:val="0"/>
        <w:snapToGrid w:val="0"/>
        <w:spacing w:after="120" w:line="360" w:lineRule="auto"/>
        <w:jc w:val="center"/>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第一部分 合同书</w:t>
      </w:r>
    </w:p>
    <w:p w14:paraId="1A69F09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lang w:val="zh-CN"/>
        </w:rPr>
        <w:t>年</w:t>
      </w: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lang w:val="zh-CN"/>
        </w:rPr>
        <w:t>月</w:t>
      </w: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lang w:val="zh-CN"/>
        </w:rPr>
        <w:t>日</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lang w:eastAsia="zh-CN"/>
        </w:rPr>
        <w:t>南宁市人力资源和社会保障局</w:t>
      </w:r>
      <w:r>
        <w:rPr>
          <w:rFonts w:hint="eastAsia" w:ascii="宋体" w:hAnsi="宋体" w:eastAsia="宋体" w:cs="宋体"/>
          <w:color w:val="auto"/>
          <w:sz w:val="24"/>
          <w:highlight w:val="none"/>
        </w:rPr>
        <w:t>以</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竞争性磋商</w:t>
      </w:r>
      <w:r>
        <w:rPr>
          <w:rFonts w:hint="eastAsia" w:ascii="宋体" w:hAnsi="宋体" w:eastAsia="宋体" w:cs="宋体"/>
          <w:color w:val="auto"/>
          <w:sz w:val="24"/>
          <w:highlight w:val="none"/>
          <w:u w:val="single"/>
        </w:rPr>
        <w:t xml:space="preserve">方式  </w:t>
      </w:r>
      <w:r>
        <w:rPr>
          <w:rFonts w:hint="eastAsia" w:ascii="宋体" w:hAnsi="宋体" w:eastAsia="宋体" w:cs="宋体"/>
          <w:color w:val="auto"/>
          <w:sz w:val="24"/>
          <w:highlight w:val="none"/>
        </w:rPr>
        <w:t>对</w:t>
      </w:r>
      <w:r>
        <w:rPr>
          <w:rFonts w:hint="eastAsia" w:ascii="宋体" w:hAnsi="宋体" w:cs="宋体"/>
          <w:color w:val="auto"/>
          <w:sz w:val="24"/>
          <w:highlight w:val="none"/>
          <w:u w:val="single"/>
          <w:lang w:eastAsia="zh-CN"/>
        </w:rPr>
        <w:t>广西壮族自治区第四届职业技能大赛技能竞赛和活动场地搭建、氛围布置服务</w:t>
      </w:r>
      <w:r>
        <w:rPr>
          <w:rFonts w:hint="eastAsia" w:ascii="宋体" w:hAnsi="宋体" w:eastAsia="宋体" w:cs="宋体"/>
          <w:color w:val="auto"/>
          <w:sz w:val="24"/>
          <w:highlight w:val="none"/>
        </w:rPr>
        <w:t>进行了采购。经</w:t>
      </w:r>
      <w:r>
        <w:rPr>
          <w:rFonts w:hint="eastAsia" w:ascii="宋体" w:hAnsi="宋体" w:eastAsia="宋体" w:cs="宋体"/>
          <w:color w:val="auto"/>
          <w:sz w:val="24"/>
          <w:highlight w:val="none"/>
          <w:u w:val="single"/>
        </w:rPr>
        <w:t xml:space="preserve">   （相关评定主体名称）   </w:t>
      </w:r>
      <w:r>
        <w:rPr>
          <w:rFonts w:hint="eastAsia" w:ascii="宋体" w:hAnsi="宋体" w:eastAsia="宋体" w:cs="宋体"/>
          <w:color w:val="auto"/>
          <w:sz w:val="24"/>
          <w:highlight w:val="none"/>
        </w:rPr>
        <w:t>评定，</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成交供应商</w:t>
      </w:r>
      <w:r>
        <w:rPr>
          <w:rFonts w:hint="eastAsia" w:ascii="宋体" w:hAnsi="宋体" w:eastAsia="宋体" w:cs="宋体"/>
          <w:color w:val="auto"/>
          <w:sz w:val="24"/>
          <w:highlight w:val="none"/>
          <w:u w:val="single"/>
        </w:rPr>
        <w:t>名称）</w:t>
      </w:r>
      <w:r>
        <w:rPr>
          <w:rFonts w:hint="eastAsia" w:ascii="宋体" w:hAnsi="宋体" w:eastAsia="宋体" w:cs="宋体"/>
          <w:color w:val="auto"/>
          <w:sz w:val="24"/>
          <w:highlight w:val="none"/>
        </w:rPr>
        <w:t>为该项目</w:t>
      </w:r>
      <w:r>
        <w:rPr>
          <w:rFonts w:hint="eastAsia" w:ascii="宋体" w:hAnsi="宋体" w:eastAsia="宋体" w:cs="宋体"/>
          <w:color w:val="auto"/>
          <w:sz w:val="24"/>
          <w:highlight w:val="none"/>
          <w:lang w:val="en-US" w:eastAsia="zh-CN"/>
        </w:rPr>
        <w:t>成交供应商</w:t>
      </w:r>
      <w:r>
        <w:rPr>
          <w:rFonts w:hint="eastAsia" w:ascii="宋体" w:hAnsi="宋体" w:eastAsia="宋体" w:cs="宋体"/>
          <w:color w:val="auto"/>
          <w:sz w:val="24"/>
          <w:highlight w:val="none"/>
        </w:rPr>
        <w:t>。现于</w:t>
      </w:r>
      <w:r>
        <w:rPr>
          <w:rFonts w:hint="eastAsia" w:ascii="宋体" w:hAnsi="宋体" w:eastAsia="宋体" w:cs="宋体"/>
          <w:color w:val="auto"/>
          <w:sz w:val="24"/>
          <w:highlight w:val="none"/>
          <w:lang w:val="en-US" w:eastAsia="zh-CN"/>
        </w:rPr>
        <w:t>成交</w:t>
      </w:r>
      <w:r>
        <w:rPr>
          <w:rFonts w:hint="eastAsia" w:ascii="宋体" w:hAnsi="宋体" w:eastAsia="宋体" w:cs="宋体"/>
          <w:color w:val="auto"/>
          <w:sz w:val="24"/>
          <w:highlight w:val="none"/>
        </w:rPr>
        <w:t>通知书发出之日起</w:t>
      </w:r>
      <w:r>
        <w:rPr>
          <w:rFonts w:hint="eastAsia" w:ascii="宋体" w:hAnsi="宋体" w:eastAsia="宋体" w:cs="宋体"/>
          <w:color w:val="auto"/>
          <w:sz w:val="24"/>
          <w:highlight w:val="none"/>
          <w:u w:val="single"/>
          <w:lang w:val="en-US" w:eastAsia="zh-CN"/>
        </w:rPr>
        <w:t>25日</w:t>
      </w:r>
      <w:r>
        <w:rPr>
          <w:rFonts w:hint="eastAsia" w:ascii="宋体" w:hAnsi="宋体" w:eastAsia="宋体" w:cs="宋体"/>
          <w:color w:val="auto"/>
          <w:sz w:val="24"/>
          <w:highlight w:val="none"/>
        </w:rPr>
        <w:t>内，按照采购文件确定的事项签订本合同。</w:t>
      </w:r>
    </w:p>
    <w:p w14:paraId="19FEAC9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zh-CN"/>
        </w:rPr>
        <w:t>根据《中华人民共和国民法典》、《中华人民共和国政府采购法》等相关法律法规之规定，按照平等、自愿、公平和诚实信用的原则，经</w:t>
      </w:r>
      <w:r>
        <w:rPr>
          <w:rFonts w:hint="eastAsia" w:ascii="宋体" w:hAnsi="宋体" w:eastAsia="宋体" w:cs="宋体"/>
          <w:color w:val="auto"/>
          <w:sz w:val="24"/>
          <w:highlight w:val="none"/>
          <w:u w:val="single"/>
          <w:lang w:eastAsia="zh-CN"/>
        </w:rPr>
        <w:t>南宁市人力资源和社会保障局</w:t>
      </w:r>
      <w:r>
        <w:rPr>
          <w:rFonts w:hint="eastAsia" w:ascii="宋体" w:hAnsi="宋体" w:eastAsia="宋体" w:cs="宋体"/>
          <w:color w:val="auto"/>
          <w:sz w:val="24"/>
          <w:highlight w:val="none"/>
          <w:lang w:val="zh-CN"/>
        </w:rPr>
        <w:t>(以下简称：甲方)和</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成交供应商</w:t>
      </w:r>
      <w:r>
        <w:rPr>
          <w:rFonts w:hint="eastAsia" w:ascii="宋体" w:hAnsi="宋体" w:eastAsia="宋体" w:cs="宋体"/>
          <w:color w:val="auto"/>
          <w:sz w:val="24"/>
          <w:highlight w:val="none"/>
          <w:u w:val="single"/>
        </w:rPr>
        <w:t xml:space="preserve">名称）   </w:t>
      </w:r>
      <w:r>
        <w:rPr>
          <w:rFonts w:hint="eastAsia" w:ascii="宋体" w:hAnsi="宋体" w:eastAsia="宋体" w:cs="宋体"/>
          <w:color w:val="auto"/>
          <w:sz w:val="24"/>
          <w:highlight w:val="none"/>
          <w:lang w:val="zh-CN"/>
        </w:rPr>
        <w:t>(以下简称：乙方)协商一致，约定以下合同</w:t>
      </w:r>
      <w:r>
        <w:rPr>
          <w:rFonts w:hint="eastAsia" w:ascii="宋体" w:hAnsi="宋体" w:eastAsia="宋体" w:cs="宋体"/>
          <w:color w:val="auto"/>
          <w:sz w:val="24"/>
          <w:highlight w:val="none"/>
        </w:rPr>
        <w:t>条款，以兹共同遵守、全面履行。</w:t>
      </w:r>
    </w:p>
    <w:p w14:paraId="3D49373E">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1.1 合同组成部分</w:t>
      </w:r>
    </w:p>
    <w:p w14:paraId="13538FB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下列文件为本合同的组成部分，并构成一个整体，需综合解释、相互补充。如果下列文件内容出现不一致的情形，在保证按照采购文件确定的事项的前提下，组成本合同的多个文件的优先适用顺序如下：</w:t>
      </w:r>
    </w:p>
    <w:p w14:paraId="7B231FF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1.1.1 本合同及其补充合同、变更协议；</w:t>
      </w:r>
    </w:p>
    <w:p w14:paraId="793B092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1.1.2 </w:t>
      </w:r>
      <w:r>
        <w:rPr>
          <w:rFonts w:hint="eastAsia" w:ascii="宋体" w:hAnsi="宋体" w:eastAsia="宋体" w:cs="宋体"/>
          <w:color w:val="auto"/>
          <w:sz w:val="24"/>
          <w:highlight w:val="none"/>
          <w:lang w:val="en-US" w:eastAsia="zh-CN"/>
        </w:rPr>
        <w:t>成交</w:t>
      </w:r>
      <w:r>
        <w:rPr>
          <w:rFonts w:hint="eastAsia" w:ascii="宋体" w:hAnsi="宋体" w:eastAsia="宋体" w:cs="宋体"/>
          <w:color w:val="auto"/>
          <w:sz w:val="24"/>
          <w:highlight w:val="none"/>
        </w:rPr>
        <w:t>通知书；</w:t>
      </w:r>
    </w:p>
    <w:p w14:paraId="3A747B4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1.1.3 </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文件及“</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报价”（含澄清或者说明文件）；</w:t>
      </w:r>
    </w:p>
    <w:p w14:paraId="3C9F85D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1.1.4 </w:t>
      </w:r>
      <w:r>
        <w:rPr>
          <w:rFonts w:hint="eastAsia" w:ascii="宋体" w:hAnsi="宋体" w:eastAsia="宋体" w:cs="宋体"/>
          <w:color w:val="auto"/>
          <w:sz w:val="24"/>
          <w:highlight w:val="none"/>
          <w:lang w:val="en-US" w:eastAsia="zh-CN"/>
        </w:rPr>
        <w:t>竞争性磋商</w:t>
      </w:r>
      <w:r>
        <w:rPr>
          <w:rFonts w:hint="eastAsia" w:ascii="宋体" w:hAnsi="宋体" w:eastAsia="宋体" w:cs="宋体"/>
          <w:color w:val="auto"/>
          <w:sz w:val="24"/>
          <w:highlight w:val="none"/>
        </w:rPr>
        <w:t>文件（含澄清或者修改文件）；</w:t>
      </w:r>
    </w:p>
    <w:p w14:paraId="35E1007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1.1.5 其他相关采购文件。</w:t>
      </w:r>
    </w:p>
    <w:p w14:paraId="3442BF5C">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1.2 标的物</w:t>
      </w:r>
    </w:p>
    <w:p w14:paraId="273E651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1.2.1 标的物1信息</w:t>
      </w:r>
    </w:p>
    <w:p w14:paraId="650B222F">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1.2.1.1名称：</w:t>
      </w:r>
      <w:r>
        <w:rPr>
          <w:rFonts w:hint="eastAsia" w:ascii="宋体" w:hAnsi="宋体" w:cs="宋体"/>
          <w:color w:val="auto"/>
          <w:sz w:val="24"/>
          <w:highlight w:val="none"/>
          <w:u w:val="single"/>
          <w:lang w:eastAsia="zh-CN"/>
        </w:rPr>
        <w:t>广西壮族自治区第四届职业技能大赛技能竞赛和活动场地搭建、氛围布置服务</w:t>
      </w:r>
      <w:r>
        <w:rPr>
          <w:rFonts w:hint="eastAsia" w:ascii="宋体" w:hAnsi="宋体" w:eastAsia="宋体" w:cs="宋体"/>
          <w:color w:val="auto"/>
          <w:sz w:val="24"/>
          <w:highlight w:val="none"/>
        </w:rPr>
        <w:t>；</w:t>
      </w:r>
    </w:p>
    <w:p w14:paraId="51ACCE6A">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1.2.1.2数量：</w:t>
      </w:r>
      <w:r>
        <w:rPr>
          <w:rFonts w:hint="eastAsia" w:ascii="宋体" w:hAnsi="宋体" w:eastAsia="宋体" w:cs="宋体"/>
          <w:color w:val="auto"/>
          <w:sz w:val="24"/>
          <w:highlight w:val="none"/>
          <w:u w:val="single"/>
        </w:rPr>
        <w:t xml:space="preserve">  1项                             </w:t>
      </w:r>
      <w:r>
        <w:rPr>
          <w:rFonts w:hint="eastAsia" w:ascii="宋体" w:hAnsi="宋体" w:eastAsia="宋体" w:cs="宋体"/>
          <w:color w:val="auto"/>
          <w:sz w:val="24"/>
          <w:highlight w:val="none"/>
        </w:rPr>
        <w:t>；</w:t>
      </w:r>
    </w:p>
    <w:p w14:paraId="336A0C0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1.2.1.3质量：</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6762CC3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p w14:paraId="46103452">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1.3 价款</w:t>
      </w:r>
    </w:p>
    <w:p w14:paraId="65432F4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本合同总价为：人民币</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元（大写：</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元人民币，含税），其中增值税税款为          元。如国家税收政策变化，导致增值税税率调整的，则按照调整后的税率开具增值税发票。</w:t>
      </w:r>
    </w:p>
    <w:p w14:paraId="54D09380">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1.4 付款方式和发票开具方式</w:t>
      </w:r>
    </w:p>
    <w:p w14:paraId="504334A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1.4.1 付款方式：财政资金到位后一次性支付。</w:t>
      </w:r>
    </w:p>
    <w:p w14:paraId="1921345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1.4.2 发票开具方式：</w:t>
      </w:r>
      <w:r>
        <w:rPr>
          <w:rFonts w:hint="eastAsia" w:ascii="宋体" w:hAnsi="宋体" w:eastAsia="宋体" w:cs="宋体"/>
          <w:color w:val="auto"/>
          <w:sz w:val="24"/>
          <w:highlight w:val="none"/>
          <w:u w:val="single"/>
        </w:rPr>
        <w:t>甲方收到乙方等额合法有效的增值税普通发票后通过银行转账方式向乙方支付合同款</w:t>
      </w:r>
      <w:r>
        <w:rPr>
          <w:rFonts w:hint="eastAsia" w:ascii="宋体" w:hAnsi="宋体" w:eastAsia="宋体" w:cs="宋体"/>
          <w:color w:val="auto"/>
          <w:sz w:val="24"/>
          <w:highlight w:val="none"/>
        </w:rPr>
        <w:t>。</w:t>
      </w:r>
    </w:p>
    <w:p w14:paraId="0A1C9C7A">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1.5 标的物交付期限、地点、方式和交付使用期</w:t>
      </w:r>
    </w:p>
    <w:p w14:paraId="03773916">
      <w:pPr>
        <w:spacing w:line="360" w:lineRule="auto"/>
        <w:ind w:firstLine="480" w:firstLineChars="200"/>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1.5.1 服务时间：</w:t>
      </w:r>
      <w:r>
        <w:rPr>
          <w:rFonts w:hint="eastAsia" w:ascii="宋体" w:hAnsi="宋体" w:eastAsia="宋体" w:cs="宋体"/>
          <w:color w:val="auto"/>
          <w:sz w:val="24"/>
          <w:highlight w:val="none"/>
          <w:u w:val="single"/>
          <w:lang w:val="en-US" w:eastAsia="zh-CN"/>
        </w:rPr>
        <w:t xml:space="preserve">                   </w:t>
      </w:r>
    </w:p>
    <w:p w14:paraId="1474C36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1.5.2 交付地点：</w:t>
      </w:r>
      <w:r>
        <w:rPr>
          <w:rFonts w:hint="eastAsia" w:ascii="宋体" w:hAnsi="宋体" w:eastAsia="宋体" w:cs="宋体"/>
          <w:color w:val="auto"/>
          <w:sz w:val="24"/>
          <w:highlight w:val="none"/>
          <w:u w:val="single"/>
        </w:rPr>
        <w:t xml:space="preserve"> 按照</w:t>
      </w:r>
      <w:r>
        <w:rPr>
          <w:rFonts w:hint="eastAsia" w:ascii="宋体" w:hAnsi="宋体" w:eastAsia="宋体" w:cs="宋体"/>
          <w:color w:val="auto"/>
          <w:sz w:val="24"/>
          <w:highlight w:val="none"/>
          <w:u w:val="single"/>
          <w:lang w:val="en-US" w:eastAsia="zh-CN"/>
        </w:rPr>
        <w:t>采购</w:t>
      </w:r>
      <w:r>
        <w:rPr>
          <w:rFonts w:hint="eastAsia" w:ascii="宋体" w:hAnsi="宋体" w:eastAsia="宋体" w:cs="宋体"/>
          <w:color w:val="auto"/>
          <w:sz w:val="24"/>
          <w:highlight w:val="none"/>
          <w:u w:val="single"/>
        </w:rPr>
        <w:t>文件需求，</w:t>
      </w:r>
      <w:r>
        <w:rPr>
          <w:rFonts w:hint="eastAsia" w:ascii="宋体" w:hAnsi="宋体" w:eastAsia="宋体" w:cs="宋体"/>
          <w:color w:val="auto"/>
          <w:sz w:val="24"/>
          <w:highlight w:val="none"/>
          <w:u w:val="single"/>
          <w:lang w:val="en-US" w:eastAsia="zh-CN"/>
        </w:rPr>
        <w:t>甲方</w:t>
      </w:r>
      <w:r>
        <w:rPr>
          <w:rFonts w:hint="eastAsia" w:ascii="宋体" w:hAnsi="宋体" w:eastAsia="宋体" w:cs="宋体"/>
          <w:color w:val="auto"/>
          <w:sz w:val="24"/>
          <w:highlight w:val="none"/>
          <w:u w:val="single"/>
        </w:rPr>
        <w:t xml:space="preserve">指定地点  </w:t>
      </w:r>
      <w:r>
        <w:rPr>
          <w:rFonts w:hint="eastAsia" w:ascii="宋体" w:hAnsi="宋体" w:eastAsia="宋体" w:cs="宋体"/>
          <w:color w:val="auto"/>
          <w:sz w:val="24"/>
          <w:highlight w:val="none"/>
        </w:rPr>
        <w:t>；</w:t>
      </w:r>
    </w:p>
    <w:p w14:paraId="150DF45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1.5.3 交付方式：</w:t>
      </w:r>
      <w:r>
        <w:rPr>
          <w:rFonts w:hint="eastAsia" w:ascii="宋体" w:hAnsi="宋体" w:eastAsia="宋体" w:cs="宋体"/>
          <w:color w:val="auto"/>
          <w:sz w:val="24"/>
          <w:highlight w:val="none"/>
          <w:u w:val="single"/>
        </w:rPr>
        <w:t xml:space="preserve"> 按照</w:t>
      </w:r>
      <w:r>
        <w:rPr>
          <w:rFonts w:hint="eastAsia" w:ascii="宋体" w:hAnsi="宋体" w:eastAsia="宋体" w:cs="宋体"/>
          <w:color w:val="auto"/>
          <w:sz w:val="24"/>
          <w:highlight w:val="none"/>
          <w:u w:val="single"/>
          <w:lang w:val="en-US" w:eastAsia="zh-CN"/>
        </w:rPr>
        <w:t>采购</w:t>
      </w:r>
      <w:r>
        <w:rPr>
          <w:rFonts w:hint="eastAsia" w:ascii="宋体" w:hAnsi="宋体" w:eastAsia="宋体" w:cs="宋体"/>
          <w:color w:val="auto"/>
          <w:sz w:val="24"/>
          <w:highlight w:val="none"/>
          <w:u w:val="single"/>
        </w:rPr>
        <w:t xml:space="preserve">文件需求 </w:t>
      </w:r>
      <w:r>
        <w:rPr>
          <w:rFonts w:hint="eastAsia" w:ascii="宋体" w:hAnsi="宋体" w:eastAsia="宋体" w:cs="宋体"/>
          <w:color w:val="auto"/>
          <w:sz w:val="24"/>
          <w:highlight w:val="none"/>
        </w:rPr>
        <w:t>；</w:t>
      </w:r>
    </w:p>
    <w:p w14:paraId="0CD0B41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1.5.4 服务及质保期限：</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3BE62C93">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1.6 违约责任</w:t>
      </w:r>
    </w:p>
    <w:p w14:paraId="3BDF212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1.6.1 除不可抗力外，如果乙方没有按照本合同约定的期限、地点和方式交付标的物，甲方可要求乙方支付违约金，违约金按每迟延交付标的物一日的应交付而未交付标的物价格的</w:t>
      </w:r>
      <w:r>
        <w:rPr>
          <w:rFonts w:hint="eastAsia" w:ascii="宋体" w:hAnsi="宋体" w:eastAsia="宋体" w:cs="宋体"/>
          <w:color w:val="auto"/>
          <w:sz w:val="24"/>
          <w:highlight w:val="none"/>
          <w:u w:val="single"/>
        </w:rPr>
        <w:t xml:space="preserve"> 万分之五 </w:t>
      </w:r>
      <w:r>
        <w:rPr>
          <w:rFonts w:hint="eastAsia" w:ascii="宋体" w:hAnsi="宋体" w:eastAsia="宋体" w:cs="宋体"/>
          <w:color w:val="auto"/>
          <w:sz w:val="24"/>
          <w:highlight w:val="none"/>
        </w:rPr>
        <w:t>计算，最高限额为本合同总价的</w:t>
      </w:r>
      <w:r>
        <w:rPr>
          <w:rFonts w:hint="eastAsia" w:ascii="宋体" w:hAnsi="宋体" w:eastAsia="宋体" w:cs="宋体"/>
          <w:color w:val="auto"/>
          <w:sz w:val="24"/>
          <w:highlight w:val="none"/>
          <w:u w:val="single"/>
        </w:rPr>
        <w:t xml:space="preserve"> 20 </w:t>
      </w:r>
      <w:r>
        <w:rPr>
          <w:rFonts w:hint="eastAsia" w:ascii="宋体" w:hAnsi="宋体" w:eastAsia="宋体" w:cs="宋体"/>
          <w:color w:val="auto"/>
          <w:sz w:val="24"/>
          <w:highlight w:val="none"/>
        </w:rPr>
        <w:t>%；迟延超过【60】日的，甲方有权要求乙方支付违约金的同时，书面通知乙方解除本合同，乙方应退回全部已收取的合同价款并按合同总金额的</w:t>
      </w:r>
      <w:r>
        <w:rPr>
          <w:rFonts w:hint="eastAsia" w:ascii="宋体" w:hAnsi="宋体" w:eastAsia="宋体" w:cs="宋体"/>
          <w:color w:val="auto"/>
          <w:sz w:val="24"/>
          <w:highlight w:val="none"/>
          <w:u w:val="single"/>
        </w:rPr>
        <w:t xml:space="preserve"> 20% </w:t>
      </w:r>
      <w:r>
        <w:rPr>
          <w:rFonts w:hint="eastAsia" w:ascii="宋体" w:hAnsi="宋体" w:eastAsia="宋体" w:cs="宋体"/>
          <w:color w:val="auto"/>
          <w:sz w:val="24"/>
          <w:highlight w:val="none"/>
        </w:rPr>
        <w:t>向甲方支付违约金；甲方可从未支付的合同款中扣减违约金；</w:t>
      </w:r>
    </w:p>
    <w:p w14:paraId="2DCB5A3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1.6.2 除不可抗力外，如果甲方没有按照本合同约定的付款方式付款，乙方可要求甲方支付违约金，违约金按每迟延付款一日的应付而未付款的</w:t>
      </w:r>
      <w:r>
        <w:rPr>
          <w:rFonts w:hint="eastAsia" w:ascii="宋体" w:hAnsi="宋体" w:eastAsia="宋体" w:cs="宋体"/>
          <w:color w:val="auto"/>
          <w:sz w:val="24"/>
          <w:highlight w:val="none"/>
          <w:u w:val="single"/>
        </w:rPr>
        <w:t xml:space="preserve"> 万分之五 </w:t>
      </w:r>
      <w:r>
        <w:rPr>
          <w:rFonts w:hint="eastAsia" w:ascii="宋体" w:hAnsi="宋体" w:eastAsia="宋体" w:cs="宋体"/>
          <w:color w:val="auto"/>
          <w:sz w:val="24"/>
          <w:highlight w:val="none"/>
        </w:rPr>
        <w:t>计算，最高限额为欠付金额的</w:t>
      </w:r>
      <w:r>
        <w:rPr>
          <w:rFonts w:hint="eastAsia" w:ascii="宋体" w:hAnsi="宋体" w:eastAsia="宋体" w:cs="宋体"/>
          <w:color w:val="auto"/>
          <w:sz w:val="24"/>
          <w:highlight w:val="none"/>
          <w:u w:val="single"/>
        </w:rPr>
        <w:t xml:space="preserve"> 20 </w:t>
      </w:r>
      <w:r>
        <w:rPr>
          <w:rFonts w:hint="eastAsia" w:ascii="宋体" w:hAnsi="宋体" w:eastAsia="宋体" w:cs="宋体"/>
          <w:color w:val="auto"/>
          <w:sz w:val="24"/>
          <w:highlight w:val="none"/>
        </w:rPr>
        <w:t>%；迟延付款的违约金计算数额达到前述最高限额之日起，乙方有权在要求甲方支付违约金的同时，书面通知甲方解除本合同；</w:t>
      </w:r>
    </w:p>
    <w:p w14:paraId="1DD0EFC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091A90E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1.6.4乙方在质保期内未按承诺提供售后等服务的，每发生一次向甲方支付违约金额</w:t>
      </w:r>
      <w:r>
        <w:rPr>
          <w:rFonts w:hint="eastAsia" w:ascii="宋体" w:hAnsi="宋体" w:eastAsia="宋体" w:cs="宋体"/>
          <w:color w:val="auto"/>
          <w:sz w:val="24"/>
          <w:highlight w:val="none"/>
          <w:u w:val="single"/>
        </w:rPr>
        <w:t xml:space="preserve"> 3万</w:t>
      </w:r>
      <w:r>
        <w:rPr>
          <w:rFonts w:hint="eastAsia" w:ascii="宋体" w:hAnsi="宋体" w:eastAsia="宋体" w:cs="宋体"/>
          <w:color w:val="auto"/>
          <w:sz w:val="24"/>
          <w:highlight w:val="none"/>
        </w:rPr>
        <w:t>元。甲方可从未支付的合同款中扣减违约金；</w:t>
      </w:r>
    </w:p>
    <w:p w14:paraId="033D302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1.6.5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1E559FF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E00A2C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1.6.7 如果出现政府采购监督管理部门在处理投诉事项期间，书面通知甲方暂停采购活动的情形，或者询问或质疑事项可能影响中标结果的，导致甲方中止履行合同的情形，均不视为甲方违约。</w:t>
      </w:r>
    </w:p>
    <w:p w14:paraId="7113B942">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1.7 合同争议的解决</w:t>
      </w:r>
    </w:p>
    <w:p w14:paraId="4D71957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本合同履行过程中发生的任何争议，双方当事人均应通过友好协商的方式和解或者调解解决；不愿和解、调解或者和解、调解不成的，可以选择下列第</w:t>
      </w:r>
      <w:r>
        <w:rPr>
          <w:rFonts w:hint="eastAsia" w:ascii="宋体" w:hAnsi="宋体" w:eastAsia="宋体" w:cs="宋体"/>
          <w:color w:val="auto"/>
          <w:sz w:val="24"/>
          <w:highlight w:val="none"/>
          <w:u w:val="single"/>
        </w:rPr>
        <w:t xml:space="preserve"> 1.7.2 </w:t>
      </w:r>
      <w:r>
        <w:rPr>
          <w:rFonts w:hint="eastAsia" w:ascii="宋体" w:hAnsi="宋体" w:eastAsia="宋体" w:cs="宋体"/>
          <w:color w:val="auto"/>
          <w:sz w:val="24"/>
          <w:highlight w:val="none"/>
        </w:rPr>
        <w:t>种方式解决：</w:t>
      </w:r>
    </w:p>
    <w:p w14:paraId="50249F5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1.7.1 将争议提交</w:t>
      </w:r>
      <w:r>
        <w:rPr>
          <w:rFonts w:hint="eastAsia" w:ascii="宋体" w:hAnsi="宋体" w:eastAsia="宋体" w:cs="宋体"/>
          <w:color w:val="auto"/>
          <w:sz w:val="24"/>
          <w:highlight w:val="none"/>
          <w:u w:val="single"/>
        </w:rPr>
        <w:t>南宁市</w:t>
      </w:r>
      <w:r>
        <w:rPr>
          <w:rFonts w:hint="eastAsia" w:ascii="宋体" w:hAnsi="宋体" w:eastAsia="宋体" w:cs="宋体"/>
          <w:color w:val="auto"/>
          <w:sz w:val="24"/>
          <w:highlight w:val="none"/>
        </w:rPr>
        <w:t>仲裁委员会依申请仲裁时其现行有效的仲裁规则裁决；</w:t>
      </w:r>
    </w:p>
    <w:p w14:paraId="059B898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1.7.2 向</w:t>
      </w:r>
      <w:r>
        <w:rPr>
          <w:rFonts w:hint="eastAsia" w:ascii="宋体" w:hAnsi="宋体" w:eastAsia="宋体" w:cs="宋体"/>
          <w:color w:val="auto"/>
          <w:sz w:val="24"/>
          <w:highlight w:val="none"/>
          <w:u w:val="single"/>
        </w:rPr>
        <w:t xml:space="preserve"> 甲方所在地有管辖权的</w:t>
      </w:r>
      <w:r>
        <w:rPr>
          <w:rFonts w:hint="eastAsia" w:ascii="宋体" w:hAnsi="宋体" w:eastAsia="宋体" w:cs="宋体"/>
          <w:color w:val="auto"/>
          <w:sz w:val="24"/>
          <w:highlight w:val="none"/>
        </w:rPr>
        <w:t>人民法院起诉。</w:t>
      </w:r>
    </w:p>
    <w:p w14:paraId="7E6626B4">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1.8 合同生效</w:t>
      </w:r>
    </w:p>
    <w:p w14:paraId="4B1314C3">
      <w:pPr>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highlight w:val="none"/>
        </w:rPr>
        <w:t>本合同自双方当事人加盖有效公章时生效。</w:t>
      </w:r>
    </w:p>
    <w:p w14:paraId="7B54B641">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甲方：                                  乙方：</w:t>
      </w:r>
    </w:p>
    <w:p w14:paraId="3CD52FEE">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统一社会信用代码：                      统一社会信用代码或身份证号码：</w:t>
      </w:r>
    </w:p>
    <w:p w14:paraId="188C4D6F">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住所：                                   住所：</w:t>
      </w:r>
    </w:p>
    <w:p w14:paraId="20A4C461">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法定代表人或                             法定代表人</w:t>
      </w:r>
    </w:p>
    <w:p w14:paraId="6CC40D91">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 xml:space="preserve">授权代表（签字）：                       或授权代表（签字）： </w:t>
      </w:r>
    </w:p>
    <w:p w14:paraId="56BAB0B5">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联系人：                                 联系人：</w:t>
      </w:r>
    </w:p>
    <w:p w14:paraId="5EEA7613">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约定送达地址：                           约定送达地址：</w:t>
      </w:r>
    </w:p>
    <w:p w14:paraId="30583148">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邮政编码：                               邮政编码：</w:t>
      </w:r>
    </w:p>
    <w:p w14:paraId="36C48E31">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 xml:space="preserve">电话：                                    电话： </w:t>
      </w:r>
    </w:p>
    <w:p w14:paraId="3AAB62FC">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传真：                                    传真：</w:t>
      </w:r>
    </w:p>
    <w:p w14:paraId="1B726915">
      <w:pPr>
        <w:spacing w:line="360" w:lineRule="auto"/>
        <w:ind w:firstLine="200"/>
        <w:rPr>
          <w:rFonts w:hint="eastAsia" w:ascii="宋体" w:hAnsi="宋体" w:eastAsia="宋体" w:cs="宋体"/>
          <w:color w:val="auto"/>
          <w:sz w:val="24"/>
          <w:highlight w:val="none"/>
        </w:rPr>
      </w:pPr>
      <w:r>
        <w:rPr>
          <w:rFonts w:hint="eastAsia" w:ascii="宋体" w:hAnsi="宋体" w:eastAsia="宋体" w:cs="宋体"/>
          <w:color w:val="auto"/>
          <w:sz w:val="24"/>
          <w:highlight w:val="none"/>
          <w:lang w:val="zh-CN"/>
        </w:rPr>
        <w:t>电子邮箱：                               电子邮箱：</w:t>
      </w:r>
    </w:p>
    <w:p w14:paraId="0B9D4850">
      <w:pPr>
        <w:spacing w:line="360" w:lineRule="auto"/>
        <w:ind w:firstLine="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开户银行：                               开户银行： </w:t>
      </w:r>
    </w:p>
    <w:p w14:paraId="35688801">
      <w:pPr>
        <w:spacing w:line="360" w:lineRule="auto"/>
        <w:ind w:firstLine="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开户名称：                               开户名称： </w:t>
      </w:r>
    </w:p>
    <w:p w14:paraId="27EA2FBF">
      <w:pPr>
        <w:spacing w:line="360" w:lineRule="auto"/>
        <w:ind w:firstLine="200"/>
        <w:rPr>
          <w:rFonts w:hint="eastAsia" w:ascii="宋体" w:hAnsi="宋体" w:eastAsia="宋体" w:cs="宋体"/>
          <w:color w:val="auto"/>
          <w:sz w:val="24"/>
          <w:highlight w:val="none"/>
        </w:rPr>
      </w:pPr>
      <w:r>
        <w:rPr>
          <w:rFonts w:hint="eastAsia" w:ascii="宋体" w:hAnsi="宋体" w:eastAsia="宋体" w:cs="宋体"/>
          <w:color w:val="auto"/>
          <w:sz w:val="24"/>
          <w:highlight w:val="none"/>
        </w:rPr>
        <w:t>开户账号：</w:t>
      </w:r>
      <w:r>
        <w:rPr>
          <w:rFonts w:hint="eastAsia" w:ascii="宋体" w:hAnsi="宋体" w:eastAsia="宋体" w:cs="宋体"/>
          <w:color w:val="auto"/>
          <w:sz w:val="24"/>
          <w:highlight w:val="none"/>
          <w:lang w:val="zh-CN"/>
        </w:rPr>
        <w:t xml:space="preserve">                               </w:t>
      </w:r>
      <w:r>
        <w:rPr>
          <w:rFonts w:hint="eastAsia" w:ascii="宋体" w:hAnsi="宋体" w:eastAsia="宋体" w:cs="宋体"/>
          <w:color w:val="auto"/>
          <w:sz w:val="24"/>
          <w:highlight w:val="none"/>
        </w:rPr>
        <w:t>开户账号：</w:t>
      </w:r>
    </w:p>
    <w:p w14:paraId="308ECF32">
      <w:pPr>
        <w:spacing w:line="360" w:lineRule="auto"/>
        <w:jc w:val="center"/>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第二部分 合同一般条款</w:t>
      </w:r>
    </w:p>
    <w:p w14:paraId="20165D3F">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 定义</w:t>
      </w:r>
    </w:p>
    <w:p w14:paraId="49EA6CE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本合同中的下列词语应按以下内容进行解释：</w:t>
      </w:r>
    </w:p>
    <w:p w14:paraId="443DB06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 “合同”系指采购人和中标人签订的载明双方当事人所达成的协议，并包括所有的附件、附录和构成合同的其他文件。</w:t>
      </w:r>
    </w:p>
    <w:p w14:paraId="58A8D35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2.1.2 “合同价”系指根据合同约定，中标人在完全履行合同义务后，采购人应支付给中标人的价格。</w:t>
      </w:r>
    </w:p>
    <w:p w14:paraId="790F39C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 “标的物”系指中标人根据合同约定应向采购人交付的一切各种形态和种类的货物、服务和工程，包括但不限于原材料、燃料、设备、机械、仪表、备件、计算机软件、信息化系统、信息化维保、物业服务、产品等，并包括工具、手册等其他相关资料。</w:t>
      </w:r>
    </w:p>
    <w:p w14:paraId="15E9B0D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2.1.4 “甲方”系指与中标人签署合同的采购人；采购人委托采购机构代表其与乙方签订合同的，采购人的授权委托书作为合同附件。</w:t>
      </w:r>
    </w:p>
    <w:p w14:paraId="5F0CBF2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2.1.5 “乙方”系指根据合同约定交付标的物的中标人；两个以上的自然人、法人或者其他组织组成一个联合体，以一个供应商的身份共同参加政府采购的，联合体各方均应为乙方或者与乙方相同地位的合同当事人，并就合同约定的事项对甲方承担连带责任。</w:t>
      </w:r>
    </w:p>
    <w:p w14:paraId="29C3BF2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2.1.6 “现场”系指合同约定标的物将要运至或者实施或者安装的地点。</w:t>
      </w:r>
    </w:p>
    <w:p w14:paraId="0F35FEA7">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2.2 技术规范</w:t>
      </w:r>
    </w:p>
    <w:p w14:paraId="3BBCC12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76B0DF14">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2.3 知识产权</w:t>
      </w:r>
    </w:p>
    <w:p w14:paraId="368BA20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5A960DD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2.3.2具有知识产权的计算机软件等标的物的知识产权归属，详见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2A5548B5">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2.4 包装和装运</w:t>
      </w:r>
    </w:p>
    <w:p w14:paraId="090E4B6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2.4.1除</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1164A92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2.4.2 装运标的物的要求和通知，详见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2F6C6279">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2.5 履约检查和问题反馈</w:t>
      </w:r>
    </w:p>
    <w:p w14:paraId="41C8A5A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2.5.1甲方有权在其认为必要时，对乙方是否能够按照合同约定交付标的物进行履约检查，以确保乙方所交付的标的物能够依约满足甲方之项目需求，但不得因履约检查妨碍乙方的正常工作，乙方应予积极配合；</w:t>
      </w:r>
    </w:p>
    <w:p w14:paraId="4210AB9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2.5.2 合同履行期间，甲方有权将履行过程中出现的问题反馈给乙方，双方当事人应以书面形式约定需要完善和改进的内容。</w:t>
      </w:r>
    </w:p>
    <w:p w14:paraId="12505ADF">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2.6 结算方式和付款条件</w:t>
      </w:r>
    </w:p>
    <w:p w14:paraId="19FCB9B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0E64D9CF">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2.7 技术资料和保密义务</w:t>
      </w:r>
    </w:p>
    <w:p w14:paraId="7ADB0FA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2.7.1 乙方有权依据合同约定和项目需要，向甲方了解有关情况，调阅有关资料等，甲方应予积极配合；</w:t>
      </w:r>
    </w:p>
    <w:p w14:paraId="2079EA9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2.7.2 乙方有义务妥善保管和保护由甲方提供的前款信息和资料等；</w:t>
      </w:r>
    </w:p>
    <w:p w14:paraId="0D00DC1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4875FE01">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2.8 质量保证</w:t>
      </w:r>
    </w:p>
    <w:p w14:paraId="1D2ADDB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2.8.1 乙方应建立和完善履行合同的内部质量保证体系，并提供相关内部规章制度给甲方，以便甲方进行监督检查；</w:t>
      </w:r>
    </w:p>
    <w:p w14:paraId="7979FA0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2.8.2 乙方应保证履行合同的人员数量和素质、软件和硬件设备的配置、场地、环境和设施等满足全面履行合同的要求，并应接受甲方的监督检查。</w:t>
      </w:r>
    </w:p>
    <w:p w14:paraId="1358BF15">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2.8.3乙方应确保项目技术人员的数量和水平与投标文件一致。未经甲方书面同意，乙方不得擅自更换投标文件中注明的项目经理和技术负责人。否则</w:t>
      </w:r>
      <w:r>
        <w:rPr>
          <w:rFonts w:hint="eastAsia" w:ascii="宋体" w:hAnsi="宋体" w:eastAsia="宋体" w:cs="宋体"/>
          <w:color w:val="auto"/>
          <w:kern w:val="0"/>
          <w:sz w:val="24"/>
          <w:highlight w:val="none"/>
        </w:rPr>
        <w:t>甲方有权放弃或终止合同，并没收履约保证金。</w:t>
      </w:r>
    </w:p>
    <w:p w14:paraId="3A506DC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2.8.4因乙方原因造成甲方其他系统不能正常运行，酿成重大事故（工作日系统中断一天以上）的，乙方应承担全部法律责任，并赔偿经济损失，赔偿金额为项目总价的</w:t>
      </w:r>
      <w:r>
        <w:rPr>
          <w:rFonts w:hint="eastAsia" w:ascii="宋体" w:hAnsi="宋体" w:eastAsia="宋体" w:cs="宋体"/>
          <w:color w:val="auto"/>
          <w:sz w:val="24"/>
          <w:highlight w:val="none"/>
          <w:u w:val="single"/>
        </w:rPr>
        <w:t xml:space="preserve"> 30% ，</w:t>
      </w:r>
      <w:r>
        <w:rPr>
          <w:rFonts w:hint="eastAsia" w:ascii="宋体" w:hAnsi="宋体" w:eastAsia="宋体" w:cs="宋体"/>
          <w:color w:val="auto"/>
          <w:sz w:val="24"/>
          <w:highlight w:val="none"/>
        </w:rPr>
        <w:t>甲方可从未支付的合同款中扣减赔偿金额。</w:t>
      </w:r>
    </w:p>
    <w:p w14:paraId="4FCBB381">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2.9 标的物的风险负担</w:t>
      </w:r>
    </w:p>
    <w:p w14:paraId="06AC16FB">
      <w:pPr>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highlight w:val="none"/>
        </w:rPr>
        <w:t>标的物或者在途标的物或者交付给第一承运人后的标的物毁损、灭失的风险负担详见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0FBB6127">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2.10 延迟交货/交付</w:t>
      </w:r>
    </w:p>
    <w:p w14:paraId="0A41548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4144252B">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2.11 合同变更</w:t>
      </w:r>
    </w:p>
    <w:p w14:paraId="4C5C3FD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55E9C9A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2.11.2 合同继续履行将损害国家利益和社会公共利益的，双方当事人应当以书面形式变更合同。有过错的一方应当承担赔偿责任，双方当事人都有过错的，各自承担相应的责任。</w:t>
      </w:r>
    </w:p>
    <w:p w14:paraId="28CA3FD0">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2.12 合同转让和分包</w:t>
      </w:r>
    </w:p>
    <w:p w14:paraId="00C3354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0105B96F">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2.13 不可抗力</w:t>
      </w:r>
    </w:p>
    <w:p w14:paraId="539B2B9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2.13.1如果任何一方遭遇法律规定的不可抗力，致使合同履行受阻时，履行合同的期限应予延长，延长的期限应相当于不可抗力所影响的时间；</w:t>
      </w:r>
    </w:p>
    <w:p w14:paraId="0519F29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2.13.2受不可抗力影响的一方在不可抗力发生后，应在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约定时间内以书面形式通知对方当事人，并在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约定时间内，将有关部门出具的证明文件送达对方当事人。</w:t>
      </w:r>
    </w:p>
    <w:p w14:paraId="260F656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2.13.3 因不可抗力致使不能实现合同目的的，当事人可以解除合同；</w:t>
      </w:r>
    </w:p>
    <w:p w14:paraId="34B1F3D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2.13.4 因不可抗力致使合同有变更必要的，双方当事人应在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约定时间内以书面形式变更合同；</w:t>
      </w:r>
    </w:p>
    <w:p w14:paraId="6F7B9ECB">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2.14 税费</w:t>
      </w:r>
    </w:p>
    <w:p w14:paraId="034F451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与合同有关的一切税费，均按照中华人民共和国法律的相关规定执行。</w:t>
      </w:r>
    </w:p>
    <w:p w14:paraId="797E0357">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2.15 乙方破产</w:t>
      </w:r>
    </w:p>
    <w:p w14:paraId="26C7AD6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7237F65D">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2.16 合同中止、终止</w:t>
      </w:r>
    </w:p>
    <w:p w14:paraId="63B470B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2.16.1 双方当事人不得擅自中止或者终止合同；</w:t>
      </w:r>
    </w:p>
    <w:p w14:paraId="72F298E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2183A189">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2.17 检验和验收</w:t>
      </w:r>
    </w:p>
    <w:p w14:paraId="7C916C2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2.17.1标的物交付前，乙方应对标的物的质量、数量等方面进行详细、全面的检验，并向甲方出具证明标的物符合合同约定的文件；标的物交付时，乙方在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约定时间内组织验收，并可依法邀请相关方参加，验收应出具验收书。</w:t>
      </w:r>
    </w:p>
    <w:p w14:paraId="04E192A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67FA45E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2.17.3 检验和验收标准、程序等具体内容以及前述验收书的效力详见</w:t>
      </w:r>
      <w:r>
        <w:rPr>
          <w:rFonts w:hint="eastAsia" w:ascii="宋体" w:hAnsi="宋体" w:eastAsia="宋体" w:cs="宋体"/>
          <w:b/>
          <w:i/>
          <w:color w:val="auto"/>
          <w:sz w:val="24"/>
          <w:highlight w:val="none"/>
          <w:u w:val="single"/>
        </w:rPr>
        <w:t>合同专用条款</w:t>
      </w:r>
      <w:r>
        <w:rPr>
          <w:rFonts w:hint="eastAsia" w:ascii="宋体" w:hAnsi="宋体" w:eastAsia="宋体" w:cs="宋体"/>
          <w:i/>
          <w:color w:val="auto"/>
          <w:sz w:val="24"/>
          <w:highlight w:val="none"/>
        </w:rPr>
        <w:t>。</w:t>
      </w:r>
    </w:p>
    <w:p w14:paraId="41684F3F">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2.18 通知和送达</w:t>
      </w:r>
    </w:p>
    <w:p w14:paraId="77BEAD7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2.18.1 任何一方因履行合同而以合同第一部分尾部所列明的</w:t>
      </w:r>
      <w:r>
        <w:rPr>
          <w:rFonts w:hint="eastAsia" w:ascii="宋体" w:hAnsi="宋体" w:eastAsia="宋体" w:cs="宋体"/>
          <w:color w:val="auto"/>
          <w:sz w:val="24"/>
          <w:highlight w:val="none"/>
          <w:u w:val="single"/>
        </w:rPr>
        <w:t>“约定送达地址”</w:t>
      </w:r>
      <w:r>
        <w:rPr>
          <w:rFonts w:hint="eastAsia" w:ascii="宋体" w:hAnsi="宋体" w:eastAsia="宋体" w:cs="宋体"/>
          <w:color w:val="auto"/>
          <w:sz w:val="24"/>
          <w:highlight w:val="none"/>
        </w:rPr>
        <w:t>为收件地址的所有通知、文件、材料，均视为已向对方当事人送达；任何一方变更上述送达方式或者地址的，应于</w:t>
      </w:r>
      <w:r>
        <w:rPr>
          <w:rFonts w:hint="eastAsia" w:ascii="宋体" w:hAnsi="宋体" w:eastAsia="宋体" w:cs="宋体"/>
          <w:color w:val="auto"/>
          <w:sz w:val="24"/>
          <w:highlight w:val="none"/>
          <w:u w:val="single"/>
        </w:rPr>
        <w:t xml:space="preserve"> 5 </w:t>
      </w:r>
      <w:r>
        <w:rPr>
          <w:rFonts w:hint="eastAsia" w:ascii="宋体" w:hAnsi="宋体" w:eastAsia="宋体" w:cs="宋体"/>
          <w:color w:val="auto"/>
          <w:sz w:val="24"/>
          <w:highlight w:val="none"/>
        </w:rPr>
        <w:t>个工作日内书面通知对方当事人，在对方当事人收到有关变更通知之前，变更前的约定送达方式或者地址仍视为有效。</w:t>
      </w:r>
    </w:p>
    <w:p w14:paraId="15304B4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2.18.2以当面交付方式送达的，交付之时视为送达；以电子邮件方式送达的，发出电子邮件之时视为送达；以传真方式送达的，发出传真之时视为送达；以邮寄方式送达的，邮件挂号寄出或者交邮之日之次日视为送达。</w:t>
      </w:r>
    </w:p>
    <w:p w14:paraId="0644AC6B">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2.19 计量单位</w:t>
      </w:r>
    </w:p>
    <w:p w14:paraId="1C90408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除技术规范中另有规定外,合同的计量单位均使用国家法定计量单位。</w:t>
      </w:r>
    </w:p>
    <w:p w14:paraId="6CDAD417">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2.20 合同使用的文字和适用的法律</w:t>
      </w:r>
    </w:p>
    <w:p w14:paraId="1EB382F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2.20.1 合同使用汉语书就、变更和解释；</w:t>
      </w:r>
    </w:p>
    <w:p w14:paraId="792A7F7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2.20.2 合同适用中华人民共和国法律。</w:t>
      </w:r>
    </w:p>
    <w:p w14:paraId="29FF3119">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2.21 履约保证金</w:t>
      </w:r>
    </w:p>
    <w:p w14:paraId="5FCDF38C">
      <w:pPr>
        <w:spacing w:line="360" w:lineRule="auto"/>
        <w:ind w:firstLine="480" w:firstLineChars="200"/>
        <w:rPr>
          <w:rFonts w:hint="eastAsia" w:ascii="宋体" w:hAnsi="宋体" w:eastAsia="宋体" w:cs="宋体"/>
          <w:snapToGrid w:val="0"/>
          <w:color w:val="auto"/>
          <w:kern w:val="0"/>
          <w:sz w:val="24"/>
          <w:highlight w:val="none"/>
        </w:rPr>
      </w:pPr>
      <w:r>
        <w:rPr>
          <w:rFonts w:hint="eastAsia" w:ascii="宋体" w:hAnsi="宋体" w:eastAsia="宋体" w:cs="宋体"/>
          <w:color w:val="auto"/>
          <w:sz w:val="24"/>
          <w:highlight w:val="none"/>
        </w:rPr>
        <w:t>本项目不收取履约保证金</w:t>
      </w:r>
    </w:p>
    <w:p w14:paraId="37F0FA34">
      <w:pPr>
        <w:spacing w:line="360" w:lineRule="auto"/>
        <w:ind w:firstLine="482" w:firstLineChars="200"/>
        <w:rPr>
          <w:rFonts w:hint="eastAsia" w:ascii="宋体" w:hAnsi="宋体" w:eastAsia="宋体" w:cs="宋体"/>
          <w:color w:val="auto"/>
          <w:kern w:val="0"/>
          <w:sz w:val="24"/>
          <w:highlight w:val="none"/>
          <w:lang w:val="zh-CN"/>
        </w:rPr>
      </w:pPr>
      <w:r>
        <w:rPr>
          <w:rFonts w:hint="eastAsia" w:ascii="宋体" w:hAnsi="宋体" w:eastAsia="宋体" w:cs="宋体"/>
          <w:b/>
          <w:color w:val="auto"/>
          <w:sz w:val="24"/>
          <w:highlight w:val="none"/>
        </w:rPr>
        <w:t>2.22 中小企业政策</w:t>
      </w:r>
    </w:p>
    <w:p w14:paraId="7E150C98">
      <w:pPr>
        <w:spacing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2.22.1本合同（□是  </w:t>
      </w:r>
      <w:r>
        <w:rPr>
          <w:rFonts w:hint="eastAsia" w:ascii="宋体" w:hAnsi="宋体" w:eastAsia="宋体" w:cs="宋体"/>
          <w:color w:val="auto"/>
          <w:sz w:val="24"/>
          <w:highlight w:val="none"/>
        </w:rPr>
        <w:sym w:font="Wingdings 2" w:char="00A3"/>
      </w:r>
      <w:r>
        <w:rPr>
          <w:rFonts w:hint="eastAsia" w:ascii="宋体" w:hAnsi="宋体" w:eastAsia="宋体" w:cs="宋体"/>
          <w:color w:val="auto"/>
          <w:kern w:val="0"/>
          <w:sz w:val="24"/>
          <w:highlight w:val="none"/>
          <w:lang w:val="zh-CN"/>
        </w:rPr>
        <w:t>否）为中小企业“政采贷”可融资合同，关于中小企业信用融资事项见采购文件“</w:t>
      </w:r>
      <w:r>
        <w:rPr>
          <w:rFonts w:hint="eastAsia" w:ascii="宋体" w:hAnsi="宋体" w:cs="宋体"/>
          <w:color w:val="auto"/>
          <w:kern w:val="0"/>
          <w:sz w:val="24"/>
          <w:highlight w:val="none"/>
          <w:lang w:val="en-US" w:eastAsia="zh-CN"/>
        </w:rPr>
        <w:t>供应商</w:t>
      </w:r>
      <w:r>
        <w:rPr>
          <w:rFonts w:hint="eastAsia" w:ascii="宋体" w:hAnsi="宋体" w:eastAsia="宋体" w:cs="宋体"/>
          <w:color w:val="auto"/>
          <w:kern w:val="0"/>
          <w:sz w:val="24"/>
          <w:highlight w:val="none"/>
          <w:lang w:val="zh-CN"/>
        </w:rPr>
        <w:t>须知正文”。</w:t>
      </w:r>
    </w:p>
    <w:p w14:paraId="654E107F">
      <w:pPr>
        <w:spacing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2.22.2本合同（</w:t>
      </w:r>
      <w:r>
        <w:rPr>
          <w:rFonts w:hint="eastAsia" w:ascii="宋体" w:hAnsi="宋体" w:cs="宋体"/>
          <w:color w:val="auto"/>
          <w:kern w:val="0"/>
          <w:sz w:val="24"/>
          <w:highlight w:val="none"/>
          <w:lang w:val="zh-CN"/>
        </w:rPr>
        <w:t>☑</w:t>
      </w:r>
      <w:r>
        <w:rPr>
          <w:rFonts w:hint="eastAsia" w:ascii="宋体" w:hAnsi="宋体" w:eastAsia="宋体" w:cs="宋体"/>
          <w:color w:val="auto"/>
          <w:kern w:val="0"/>
          <w:sz w:val="24"/>
          <w:highlight w:val="none"/>
          <w:lang w:val="zh-CN"/>
        </w:rPr>
        <w:t xml:space="preserve">是  </w:t>
      </w:r>
      <w:r>
        <w:rPr>
          <w:rFonts w:hint="eastAsia" w:ascii="宋体" w:hAnsi="宋体" w:eastAsia="宋体" w:cs="宋体"/>
          <w:color w:val="auto"/>
          <w:sz w:val="24"/>
          <w:highlight w:val="none"/>
        </w:rPr>
        <w:sym w:font="Wingdings 2" w:char="00A3"/>
      </w:r>
      <w:r>
        <w:rPr>
          <w:rFonts w:hint="eastAsia" w:ascii="宋体" w:hAnsi="宋体" w:eastAsia="宋体" w:cs="宋体"/>
          <w:color w:val="auto"/>
          <w:kern w:val="0"/>
          <w:sz w:val="24"/>
          <w:highlight w:val="none"/>
          <w:lang w:val="zh-CN"/>
        </w:rPr>
        <w:t>否）为中小企业预留合同。</w:t>
      </w:r>
    </w:p>
    <w:p w14:paraId="6D49A0AE">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2.23 合同份数</w:t>
      </w:r>
    </w:p>
    <w:p w14:paraId="171058E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本合同壹式</w:t>
      </w:r>
      <w:r>
        <w:rPr>
          <w:rFonts w:hint="eastAsia" w:ascii="宋体" w:hAnsi="宋体" w:eastAsia="宋体" w:cs="宋体"/>
          <w:color w:val="auto"/>
          <w:sz w:val="24"/>
          <w:highlight w:val="none"/>
          <w:u w:val="single"/>
          <w:lang w:val="en-US" w:eastAsia="zh-CN"/>
        </w:rPr>
        <w:t>陆</w:t>
      </w:r>
      <w:r>
        <w:rPr>
          <w:rFonts w:hint="eastAsia" w:ascii="宋体" w:hAnsi="宋体" w:eastAsia="宋体" w:cs="宋体"/>
          <w:color w:val="auto"/>
          <w:sz w:val="24"/>
          <w:highlight w:val="none"/>
        </w:rPr>
        <w:t>份，甲方执</w:t>
      </w:r>
      <w:r>
        <w:rPr>
          <w:rFonts w:hint="eastAsia" w:ascii="宋体" w:hAnsi="宋体" w:eastAsia="宋体" w:cs="宋体"/>
          <w:color w:val="auto"/>
          <w:sz w:val="24"/>
          <w:highlight w:val="none"/>
          <w:u w:val="single"/>
          <w:lang w:val="en-US" w:eastAsia="zh-CN"/>
        </w:rPr>
        <w:t>叁</w:t>
      </w:r>
      <w:r>
        <w:rPr>
          <w:rFonts w:hint="eastAsia" w:ascii="宋体" w:hAnsi="宋体" w:eastAsia="宋体" w:cs="宋体"/>
          <w:color w:val="auto"/>
          <w:sz w:val="24"/>
          <w:highlight w:val="none"/>
        </w:rPr>
        <w:t>份，乙方执</w:t>
      </w:r>
      <w:r>
        <w:rPr>
          <w:rFonts w:hint="eastAsia" w:ascii="宋体" w:hAnsi="宋体" w:eastAsia="宋体" w:cs="宋体"/>
          <w:color w:val="auto"/>
          <w:sz w:val="24"/>
          <w:highlight w:val="none"/>
          <w:u w:val="single"/>
          <w:lang w:val="en-US" w:eastAsia="zh-CN"/>
        </w:rPr>
        <w:t>贰</w:t>
      </w:r>
      <w:r>
        <w:rPr>
          <w:rFonts w:hint="eastAsia" w:ascii="宋体" w:hAnsi="宋体" w:eastAsia="宋体" w:cs="宋体"/>
          <w:color w:val="auto"/>
          <w:sz w:val="24"/>
          <w:highlight w:val="none"/>
        </w:rPr>
        <w:t>份，代理机构执</w:t>
      </w:r>
      <w:r>
        <w:rPr>
          <w:rFonts w:hint="eastAsia" w:ascii="宋体" w:hAnsi="宋体" w:eastAsia="宋体" w:cs="宋体"/>
          <w:color w:val="auto"/>
          <w:sz w:val="24"/>
          <w:highlight w:val="none"/>
          <w:u w:val="single"/>
          <w:lang w:val="en-US" w:eastAsia="zh-CN"/>
        </w:rPr>
        <w:t>壹</w:t>
      </w:r>
      <w:r>
        <w:rPr>
          <w:rFonts w:hint="eastAsia" w:ascii="宋体" w:hAnsi="宋体" w:eastAsia="宋体" w:cs="宋体"/>
          <w:color w:val="auto"/>
          <w:sz w:val="24"/>
          <w:highlight w:val="none"/>
        </w:rPr>
        <w:t>份。每份均具有同等法律效力。</w:t>
      </w:r>
    </w:p>
    <w:p w14:paraId="2F6624DE">
      <w:pPr>
        <w:spacing w:line="360" w:lineRule="auto"/>
        <w:jc w:val="center"/>
        <w:outlineLvl w:val="1"/>
        <w:rPr>
          <w:rFonts w:hint="eastAsia" w:ascii="宋体" w:hAnsi="宋体" w:eastAsia="宋体" w:cs="宋体"/>
          <w:b/>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sz w:val="24"/>
          <w:highlight w:val="none"/>
        </w:rPr>
        <w:t>第三部分  合同专用条款</w:t>
      </w:r>
    </w:p>
    <w:p w14:paraId="3EA1694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p w14:paraId="12E8172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3.1具有知识产权的标的物知识产权归属：</w:t>
      </w:r>
    </w:p>
    <w:p w14:paraId="24018AE8">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u w:val="single"/>
        </w:rPr>
        <w:t xml:space="preserve">                                                                           </w:t>
      </w:r>
    </w:p>
    <w:p w14:paraId="68D9EA2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3.2包装和装运专用条款（如果有）：</w:t>
      </w:r>
    </w:p>
    <w:p w14:paraId="487E25D3">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u w:val="single"/>
        </w:rPr>
        <w:t xml:space="preserve">                                                                           </w:t>
      </w:r>
    </w:p>
    <w:p w14:paraId="41A2E7F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3.3装运标的物的要求和通知：</w:t>
      </w:r>
    </w:p>
    <w:p w14:paraId="1BA45382">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u w:val="single"/>
        </w:rPr>
        <w:t xml:space="preserve">                                                                           </w:t>
      </w:r>
    </w:p>
    <w:p w14:paraId="48BB032F">
      <w:pPr>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highlight w:val="none"/>
        </w:rPr>
        <w:t>3.4</w:t>
      </w:r>
      <w:r>
        <w:rPr>
          <w:rFonts w:hint="eastAsia" w:ascii="宋体" w:hAnsi="宋体" w:eastAsia="宋体" w:cs="宋体"/>
          <w:b/>
          <w:color w:val="auto"/>
          <w:sz w:val="24"/>
          <w:highlight w:val="none"/>
        </w:rPr>
        <w:t>结算方式和付款条件</w:t>
      </w:r>
    </w:p>
    <w:p w14:paraId="62DA10DD">
      <w:pPr>
        <w:spacing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本次项目合同总价为大写人民币</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lang w:val="zh-CN"/>
        </w:rPr>
        <w:t>¥</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lang w:val="zh-CN"/>
        </w:rPr>
        <w:t>元）。本项目采用以下勾选结算方式进行支付：</w:t>
      </w:r>
    </w:p>
    <w:p w14:paraId="566E57EC">
      <w:pPr>
        <w:spacing w:line="360" w:lineRule="auto"/>
        <w:ind w:firstLine="480" w:firstLineChars="200"/>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lang w:val="zh-CN"/>
        </w:rPr>
        <w:t>□采用一次性支付方式，付款条件为：</w:t>
      </w:r>
      <w:r>
        <w:rPr>
          <w:rFonts w:hint="eastAsia" w:ascii="宋体" w:hAnsi="宋体" w:eastAsia="宋体" w:cs="宋体"/>
          <w:color w:val="auto"/>
          <w:kern w:val="0"/>
          <w:sz w:val="24"/>
          <w:highlight w:val="none"/>
          <w:u w:val="single"/>
        </w:rPr>
        <w:t xml:space="preserve">           </w:t>
      </w:r>
    </w:p>
    <w:p w14:paraId="4AA88B54">
      <w:pPr>
        <w:spacing w:line="360" w:lineRule="auto"/>
        <w:ind w:firstLine="480" w:firstLineChars="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sym w:font="Wingdings 2" w:char="F052"/>
      </w:r>
      <w:r>
        <w:rPr>
          <w:rFonts w:hint="eastAsia" w:ascii="宋体" w:hAnsi="宋体" w:eastAsia="宋体" w:cs="宋体"/>
          <w:color w:val="auto"/>
          <w:kern w:val="0"/>
          <w:sz w:val="24"/>
          <w:highlight w:val="none"/>
          <w:lang w:val="zh-CN"/>
        </w:rPr>
        <w:t>采用分期付款方式，付款条件为</w:t>
      </w:r>
      <w:r>
        <w:rPr>
          <w:rFonts w:hint="eastAsia" w:ascii="宋体" w:hAnsi="宋体" w:eastAsia="宋体" w:cs="宋体"/>
          <w:color w:val="auto"/>
          <w:kern w:val="0"/>
          <w:sz w:val="24"/>
          <w:highlight w:val="none"/>
        </w:rPr>
        <w:t>：财政资金到位后一次性支付</w:t>
      </w:r>
      <w:r>
        <w:rPr>
          <w:rFonts w:hint="eastAsia" w:ascii="宋体" w:hAnsi="宋体" w:eastAsia="宋体" w:cs="宋体"/>
          <w:color w:val="auto"/>
          <w:sz w:val="24"/>
          <w:highlight w:val="none"/>
        </w:rPr>
        <w:t>。</w:t>
      </w:r>
    </w:p>
    <w:p w14:paraId="138B7675">
      <w:pPr>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highlight w:val="none"/>
        </w:rPr>
        <w:t>3.5</w:t>
      </w:r>
      <w:r>
        <w:rPr>
          <w:rFonts w:hint="eastAsia" w:ascii="宋体" w:hAnsi="宋体" w:eastAsia="宋体" w:cs="宋体"/>
          <w:b/>
          <w:color w:val="auto"/>
          <w:sz w:val="24"/>
          <w:highlight w:val="none"/>
        </w:rPr>
        <w:t>标的物的风险负担</w:t>
      </w:r>
    </w:p>
    <w:p w14:paraId="4934269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标的物或者在途标的物或者交付给第一承运人后的标的物毁损、灭失的风险负担：</w:t>
      </w:r>
    </w:p>
    <w:p w14:paraId="168C3F3C">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u w:val="single"/>
        </w:rPr>
        <w:t xml:space="preserve">乙方                                                                       </w:t>
      </w:r>
    </w:p>
    <w:p w14:paraId="63F7248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3.5.1受不可抗力影响的一方在不可抗力发生后，应在</w:t>
      </w:r>
      <w:r>
        <w:rPr>
          <w:rFonts w:hint="eastAsia" w:ascii="宋体" w:hAnsi="宋体" w:eastAsia="宋体" w:cs="宋体"/>
          <w:color w:val="auto"/>
          <w:sz w:val="24"/>
          <w:highlight w:val="none"/>
          <w:u w:val="single"/>
        </w:rPr>
        <w:t xml:space="preserve"> 5个工作 </w:t>
      </w:r>
      <w:r>
        <w:rPr>
          <w:rFonts w:hint="eastAsia" w:ascii="宋体" w:hAnsi="宋体" w:eastAsia="宋体" w:cs="宋体"/>
          <w:color w:val="auto"/>
          <w:sz w:val="24"/>
          <w:highlight w:val="none"/>
        </w:rPr>
        <w:t>日内以书面形式通知对方当事人，并将有关部门出具的证明文件送达对方当事人。</w:t>
      </w:r>
    </w:p>
    <w:p w14:paraId="099BFB8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3.5.2因不可抗力致使合同有变更必要的，双方当事人应在</w:t>
      </w:r>
      <w:r>
        <w:rPr>
          <w:rFonts w:hint="eastAsia" w:ascii="宋体" w:hAnsi="宋体" w:eastAsia="宋体" w:cs="宋体"/>
          <w:color w:val="auto"/>
          <w:sz w:val="24"/>
          <w:highlight w:val="none"/>
          <w:u w:val="single"/>
        </w:rPr>
        <w:t xml:space="preserve"> 5个工作 </w:t>
      </w:r>
      <w:r>
        <w:rPr>
          <w:rFonts w:hint="eastAsia" w:ascii="宋体" w:hAnsi="宋体" w:eastAsia="宋体" w:cs="宋体"/>
          <w:color w:val="auto"/>
          <w:sz w:val="24"/>
          <w:highlight w:val="none"/>
        </w:rPr>
        <w:t>日内以书面形式变更合同；</w:t>
      </w:r>
    </w:p>
    <w:p w14:paraId="661D48D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3.5.3标的物交付前，乙方应对标的物的质量、数量等方面进行详细、全面的检验，并向甲方出具证明标的物符合合同约定的文件；标的物交付时，甲方在</w:t>
      </w:r>
      <w:r>
        <w:rPr>
          <w:rFonts w:hint="eastAsia" w:ascii="宋体" w:hAnsi="宋体" w:eastAsia="宋体" w:cs="宋体"/>
          <w:color w:val="auto"/>
          <w:sz w:val="24"/>
          <w:highlight w:val="none"/>
          <w:u w:val="single"/>
        </w:rPr>
        <w:t xml:space="preserve"> 4个工作 </w:t>
      </w:r>
      <w:r>
        <w:rPr>
          <w:rFonts w:hint="eastAsia" w:ascii="宋体" w:hAnsi="宋体" w:eastAsia="宋体" w:cs="宋体"/>
          <w:color w:val="auto"/>
          <w:sz w:val="24"/>
          <w:highlight w:val="none"/>
        </w:rPr>
        <w:t>日内发起验收，并可依法邀请相关方参加，验收应出具验收书。</w:t>
      </w:r>
    </w:p>
    <w:p w14:paraId="28A97A9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3.5.4 检验和验收标准、程序等具体内容以及前述验收书的效力：</w:t>
      </w:r>
    </w:p>
    <w:p w14:paraId="74E7F218">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u w:val="single"/>
        </w:rPr>
        <w:t xml:space="preserve">                                                                           </w:t>
      </w:r>
    </w:p>
    <w:p w14:paraId="4DA7C1F9">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3.5.5 其他：</w:t>
      </w:r>
      <w:r>
        <w:rPr>
          <w:rFonts w:hint="eastAsia" w:ascii="宋体" w:hAnsi="宋体" w:eastAsia="宋体" w:cs="宋体"/>
          <w:color w:val="auto"/>
          <w:sz w:val="24"/>
          <w:highlight w:val="none"/>
          <w:u w:val="single"/>
        </w:rPr>
        <w:t xml:space="preserve">                                                               </w:t>
      </w:r>
    </w:p>
    <w:p w14:paraId="70F88E4F">
      <w:pPr>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highlight w:val="none"/>
        </w:rPr>
        <w:t>3.6</w:t>
      </w:r>
      <w:r>
        <w:rPr>
          <w:rFonts w:hint="eastAsia" w:ascii="宋体" w:hAnsi="宋体" w:eastAsia="宋体" w:cs="宋体"/>
          <w:b/>
          <w:color w:val="auto"/>
          <w:sz w:val="24"/>
          <w:highlight w:val="none"/>
        </w:rPr>
        <w:t>项目验收：</w:t>
      </w:r>
    </w:p>
    <w:p w14:paraId="73BDFA8E">
      <w:pPr>
        <w:tabs>
          <w:tab w:val="left" w:pos="904"/>
        </w:tabs>
        <w:snapToGri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3.6.1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5598CECA">
      <w:pPr>
        <w:tabs>
          <w:tab w:val="left" w:pos="904"/>
        </w:tabs>
        <w:snapToGri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3.6.2严格按照采购合同开展履约验收。甲方成立验收小组，按照采购合同的约定对供应商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2C07CBAF">
      <w:pPr>
        <w:tabs>
          <w:tab w:val="left" w:pos="904"/>
        </w:tabs>
        <w:snapToGri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3.6.3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5CEF24C2">
      <w:pPr>
        <w:tabs>
          <w:tab w:val="left" w:pos="904"/>
        </w:tabs>
        <w:snapToGri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3.6.4验收产生的费用由乙方承担。</w:t>
      </w:r>
    </w:p>
    <w:p w14:paraId="1FF4DDEF">
      <w:pPr>
        <w:tabs>
          <w:tab w:val="left" w:pos="904"/>
        </w:tabs>
        <w:snapToGri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3.6.5验收内容及资料要求：</w:t>
      </w:r>
    </w:p>
    <w:p w14:paraId="410671F2">
      <w:pPr>
        <w:tabs>
          <w:tab w:val="left" w:pos="904"/>
        </w:tabs>
        <w:snapToGri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根根据采购文件确定的技术指标或者服务要求确定验收指标和标准。未进行相应约定的，应当符合国家强制性规定、政策要求、安全标准、行业或企业有关标准等。</w:t>
      </w:r>
    </w:p>
    <w:p w14:paraId="3C59015B">
      <w:pPr>
        <w:tabs>
          <w:tab w:val="left" w:pos="904"/>
        </w:tabs>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3.6.6</w:t>
      </w:r>
      <w:r>
        <w:rPr>
          <w:rFonts w:hint="eastAsia" w:ascii="宋体" w:hAnsi="宋体" w:eastAsia="宋体" w:cs="宋体"/>
          <w:color w:val="auto"/>
          <w:sz w:val="24"/>
          <w:highlight w:val="none"/>
        </w:rPr>
        <w:t>验收内容</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2550"/>
        <w:gridCol w:w="6202"/>
      </w:tblGrid>
      <w:tr w14:paraId="4329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2" w:type="dxa"/>
            <w:tcBorders>
              <w:top w:val="single" w:color="auto" w:sz="4" w:space="0"/>
              <w:left w:val="single" w:color="auto" w:sz="4" w:space="0"/>
              <w:bottom w:val="single" w:color="auto" w:sz="4" w:space="0"/>
              <w:right w:val="single" w:color="auto" w:sz="4" w:space="0"/>
            </w:tcBorders>
            <w:noWrap w:val="0"/>
            <w:vAlign w:val="center"/>
          </w:tcPr>
          <w:p w14:paraId="35988DFC">
            <w:pPr>
              <w:widowControl/>
              <w:spacing w:line="360" w:lineRule="auto"/>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序号</w:t>
            </w:r>
          </w:p>
        </w:tc>
        <w:tc>
          <w:tcPr>
            <w:tcW w:w="2550" w:type="dxa"/>
            <w:tcBorders>
              <w:top w:val="single" w:color="auto" w:sz="4" w:space="0"/>
              <w:left w:val="single" w:color="auto" w:sz="4" w:space="0"/>
              <w:bottom w:val="single" w:color="auto" w:sz="4" w:space="0"/>
              <w:right w:val="single" w:color="auto" w:sz="4" w:space="0"/>
            </w:tcBorders>
            <w:noWrap w:val="0"/>
            <w:vAlign w:val="center"/>
          </w:tcPr>
          <w:p w14:paraId="2C5FC5BE">
            <w:pPr>
              <w:widowControl/>
              <w:spacing w:line="360" w:lineRule="auto"/>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验收内容</w:t>
            </w:r>
          </w:p>
        </w:tc>
        <w:tc>
          <w:tcPr>
            <w:tcW w:w="6202" w:type="dxa"/>
            <w:tcBorders>
              <w:top w:val="single" w:color="auto" w:sz="4" w:space="0"/>
              <w:left w:val="single" w:color="auto" w:sz="4" w:space="0"/>
              <w:bottom w:val="single" w:color="auto" w:sz="4" w:space="0"/>
              <w:right w:val="single" w:color="auto" w:sz="4" w:space="0"/>
            </w:tcBorders>
            <w:noWrap w:val="0"/>
            <w:vAlign w:val="center"/>
          </w:tcPr>
          <w:p w14:paraId="395F74D8">
            <w:pPr>
              <w:widowControl/>
              <w:spacing w:line="360" w:lineRule="auto"/>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验收标准</w:t>
            </w:r>
          </w:p>
        </w:tc>
      </w:tr>
      <w:tr w14:paraId="2C205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2" w:type="dxa"/>
            <w:tcBorders>
              <w:top w:val="single" w:color="auto" w:sz="4" w:space="0"/>
              <w:left w:val="single" w:color="auto" w:sz="4" w:space="0"/>
              <w:bottom w:val="single" w:color="auto" w:sz="4" w:space="0"/>
              <w:right w:val="single" w:color="auto" w:sz="4" w:space="0"/>
            </w:tcBorders>
            <w:noWrap w:val="0"/>
            <w:vAlign w:val="center"/>
          </w:tcPr>
          <w:p w14:paraId="6B6EDF02">
            <w:pPr>
              <w:widowControl/>
              <w:spacing w:line="360" w:lineRule="auto"/>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1</w:t>
            </w:r>
          </w:p>
        </w:tc>
        <w:tc>
          <w:tcPr>
            <w:tcW w:w="2550" w:type="dxa"/>
            <w:tcBorders>
              <w:top w:val="single" w:color="auto" w:sz="4" w:space="0"/>
              <w:left w:val="single" w:color="auto" w:sz="4" w:space="0"/>
              <w:bottom w:val="single" w:color="auto" w:sz="4" w:space="0"/>
              <w:right w:val="single" w:color="auto" w:sz="4" w:space="0"/>
            </w:tcBorders>
            <w:noWrap w:val="0"/>
            <w:vAlign w:val="center"/>
          </w:tcPr>
          <w:p w14:paraId="3C4DF6CA">
            <w:pPr>
              <w:widowControl/>
              <w:spacing w:line="360" w:lineRule="auto"/>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交付标的物数量</w:t>
            </w:r>
          </w:p>
        </w:tc>
        <w:tc>
          <w:tcPr>
            <w:tcW w:w="6202" w:type="dxa"/>
            <w:tcBorders>
              <w:top w:val="single" w:color="auto" w:sz="4" w:space="0"/>
              <w:left w:val="single" w:color="auto" w:sz="4" w:space="0"/>
              <w:bottom w:val="single" w:color="auto" w:sz="4" w:space="0"/>
              <w:right w:val="single" w:color="auto" w:sz="4" w:space="0"/>
            </w:tcBorders>
            <w:noWrap w:val="0"/>
            <w:vAlign w:val="center"/>
          </w:tcPr>
          <w:p w14:paraId="5AEFA1E8">
            <w:pPr>
              <w:widowControl/>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按项目采购文件要求和投标（响应）文件执行。</w:t>
            </w:r>
          </w:p>
        </w:tc>
      </w:tr>
      <w:tr w14:paraId="1C72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2" w:type="dxa"/>
            <w:tcBorders>
              <w:top w:val="single" w:color="auto" w:sz="4" w:space="0"/>
              <w:left w:val="single" w:color="auto" w:sz="4" w:space="0"/>
              <w:bottom w:val="single" w:color="auto" w:sz="4" w:space="0"/>
              <w:right w:val="single" w:color="auto" w:sz="4" w:space="0"/>
            </w:tcBorders>
            <w:noWrap w:val="0"/>
            <w:vAlign w:val="center"/>
          </w:tcPr>
          <w:p w14:paraId="6A1765F6">
            <w:pPr>
              <w:widowControl/>
              <w:spacing w:line="360" w:lineRule="auto"/>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2</w:t>
            </w:r>
          </w:p>
        </w:tc>
        <w:tc>
          <w:tcPr>
            <w:tcW w:w="2550" w:type="dxa"/>
            <w:tcBorders>
              <w:top w:val="single" w:color="auto" w:sz="4" w:space="0"/>
              <w:left w:val="single" w:color="auto" w:sz="4" w:space="0"/>
              <w:bottom w:val="single" w:color="auto" w:sz="4" w:space="0"/>
              <w:right w:val="single" w:color="auto" w:sz="4" w:space="0"/>
            </w:tcBorders>
            <w:noWrap w:val="0"/>
            <w:vAlign w:val="center"/>
          </w:tcPr>
          <w:p w14:paraId="41279CCB">
            <w:pPr>
              <w:widowControl/>
              <w:spacing w:line="360" w:lineRule="auto"/>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交付标的物质量</w:t>
            </w:r>
          </w:p>
        </w:tc>
        <w:tc>
          <w:tcPr>
            <w:tcW w:w="6202" w:type="dxa"/>
            <w:tcBorders>
              <w:top w:val="single" w:color="auto" w:sz="4" w:space="0"/>
              <w:left w:val="single" w:color="auto" w:sz="4" w:space="0"/>
              <w:bottom w:val="single" w:color="auto" w:sz="4" w:space="0"/>
              <w:right w:val="single" w:color="auto" w:sz="4" w:space="0"/>
            </w:tcBorders>
            <w:noWrap w:val="0"/>
            <w:vAlign w:val="center"/>
          </w:tcPr>
          <w:p w14:paraId="429A55F3">
            <w:pPr>
              <w:widowControl/>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按项目采购文件要求和投标（响应）文件执行。</w:t>
            </w:r>
          </w:p>
        </w:tc>
      </w:tr>
      <w:tr w14:paraId="1C8FD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2" w:type="dxa"/>
            <w:tcBorders>
              <w:top w:val="single" w:color="auto" w:sz="4" w:space="0"/>
              <w:left w:val="single" w:color="auto" w:sz="4" w:space="0"/>
              <w:bottom w:val="single" w:color="auto" w:sz="4" w:space="0"/>
              <w:right w:val="single" w:color="auto" w:sz="4" w:space="0"/>
            </w:tcBorders>
            <w:noWrap w:val="0"/>
            <w:vAlign w:val="center"/>
          </w:tcPr>
          <w:p w14:paraId="16FEDE8C">
            <w:pPr>
              <w:widowControl/>
              <w:spacing w:line="360" w:lineRule="auto"/>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3</w:t>
            </w:r>
          </w:p>
        </w:tc>
        <w:tc>
          <w:tcPr>
            <w:tcW w:w="2550" w:type="dxa"/>
            <w:tcBorders>
              <w:top w:val="single" w:color="auto" w:sz="4" w:space="0"/>
              <w:left w:val="single" w:color="auto" w:sz="4" w:space="0"/>
              <w:bottom w:val="single" w:color="auto" w:sz="4" w:space="0"/>
              <w:right w:val="single" w:color="auto" w:sz="4" w:space="0"/>
            </w:tcBorders>
            <w:noWrap w:val="0"/>
            <w:vAlign w:val="center"/>
          </w:tcPr>
          <w:p w14:paraId="67D0A6F1">
            <w:pPr>
              <w:spacing w:line="360" w:lineRule="auto"/>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 xml:space="preserve">交付标的物技术、性能指标 </w:t>
            </w:r>
          </w:p>
        </w:tc>
        <w:tc>
          <w:tcPr>
            <w:tcW w:w="6202" w:type="dxa"/>
            <w:tcBorders>
              <w:top w:val="single" w:color="auto" w:sz="4" w:space="0"/>
              <w:left w:val="single" w:color="auto" w:sz="4" w:space="0"/>
              <w:bottom w:val="single" w:color="auto" w:sz="4" w:space="0"/>
              <w:right w:val="single" w:color="auto" w:sz="4" w:space="0"/>
            </w:tcBorders>
            <w:noWrap w:val="0"/>
            <w:vAlign w:val="center"/>
          </w:tcPr>
          <w:p w14:paraId="32F78E1D">
            <w:pPr>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按项目采购文件要求和投标（响应）文件执行。</w:t>
            </w:r>
          </w:p>
        </w:tc>
      </w:tr>
      <w:tr w14:paraId="61072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2" w:type="dxa"/>
            <w:tcBorders>
              <w:top w:val="single" w:color="auto" w:sz="4" w:space="0"/>
              <w:left w:val="single" w:color="auto" w:sz="4" w:space="0"/>
              <w:bottom w:val="single" w:color="auto" w:sz="4" w:space="0"/>
              <w:right w:val="single" w:color="auto" w:sz="4" w:space="0"/>
            </w:tcBorders>
            <w:noWrap w:val="0"/>
            <w:vAlign w:val="center"/>
          </w:tcPr>
          <w:p w14:paraId="40A3194E">
            <w:pPr>
              <w:widowControl/>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w:t>
            </w:r>
          </w:p>
        </w:tc>
        <w:tc>
          <w:tcPr>
            <w:tcW w:w="2550" w:type="dxa"/>
            <w:tcBorders>
              <w:top w:val="single" w:color="auto" w:sz="4" w:space="0"/>
              <w:left w:val="single" w:color="auto" w:sz="4" w:space="0"/>
              <w:bottom w:val="single" w:color="auto" w:sz="4" w:space="0"/>
              <w:right w:val="single" w:color="auto" w:sz="4" w:space="0"/>
            </w:tcBorders>
            <w:noWrap w:val="0"/>
            <w:vAlign w:val="center"/>
          </w:tcPr>
          <w:p w14:paraId="6CCBB34C">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售后服务承诺</w:t>
            </w:r>
          </w:p>
        </w:tc>
        <w:tc>
          <w:tcPr>
            <w:tcW w:w="6202" w:type="dxa"/>
            <w:tcBorders>
              <w:top w:val="single" w:color="auto" w:sz="4" w:space="0"/>
              <w:left w:val="single" w:color="auto" w:sz="4" w:space="0"/>
              <w:bottom w:val="single" w:color="auto" w:sz="4" w:space="0"/>
              <w:right w:val="single" w:color="auto" w:sz="4" w:space="0"/>
            </w:tcBorders>
            <w:noWrap w:val="0"/>
            <w:vAlign w:val="center"/>
          </w:tcPr>
          <w:p w14:paraId="13CDA465">
            <w:pPr>
              <w:widowControl/>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按项目采购文件要求和投标（响应）文件执行。</w:t>
            </w:r>
          </w:p>
        </w:tc>
      </w:tr>
      <w:tr w14:paraId="6E52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2" w:type="dxa"/>
            <w:tcBorders>
              <w:top w:val="single" w:color="auto" w:sz="4" w:space="0"/>
              <w:left w:val="single" w:color="auto" w:sz="4" w:space="0"/>
              <w:bottom w:val="single" w:color="auto" w:sz="4" w:space="0"/>
              <w:right w:val="single" w:color="auto" w:sz="4" w:space="0"/>
            </w:tcBorders>
            <w:noWrap w:val="0"/>
            <w:vAlign w:val="center"/>
          </w:tcPr>
          <w:p w14:paraId="2EE3D472">
            <w:pPr>
              <w:widowControl/>
              <w:spacing w:line="360" w:lineRule="auto"/>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5</w:t>
            </w:r>
          </w:p>
        </w:tc>
        <w:tc>
          <w:tcPr>
            <w:tcW w:w="2550" w:type="dxa"/>
            <w:tcBorders>
              <w:top w:val="single" w:color="auto" w:sz="4" w:space="0"/>
              <w:left w:val="single" w:color="auto" w:sz="4" w:space="0"/>
              <w:bottom w:val="single" w:color="auto" w:sz="4" w:space="0"/>
              <w:right w:val="single" w:color="auto" w:sz="4" w:space="0"/>
            </w:tcBorders>
            <w:noWrap w:val="0"/>
            <w:vAlign w:val="center"/>
          </w:tcPr>
          <w:p w14:paraId="3A5B5BA0">
            <w:pPr>
              <w:widowControl/>
              <w:spacing w:line="360" w:lineRule="auto"/>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其他工作</w:t>
            </w:r>
          </w:p>
        </w:tc>
        <w:tc>
          <w:tcPr>
            <w:tcW w:w="6202" w:type="dxa"/>
            <w:tcBorders>
              <w:top w:val="single" w:color="auto" w:sz="4" w:space="0"/>
              <w:left w:val="single" w:color="auto" w:sz="4" w:space="0"/>
              <w:bottom w:val="single" w:color="auto" w:sz="4" w:space="0"/>
              <w:right w:val="single" w:color="auto" w:sz="4" w:space="0"/>
            </w:tcBorders>
            <w:noWrap w:val="0"/>
            <w:vAlign w:val="center"/>
          </w:tcPr>
          <w:p w14:paraId="36864D9F">
            <w:pPr>
              <w:widowControl/>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按项目采购文件要求和投标（响应）文件执行。</w:t>
            </w:r>
          </w:p>
        </w:tc>
      </w:tr>
    </w:tbl>
    <w:p w14:paraId="15102E87">
      <w:pPr>
        <w:tabs>
          <w:tab w:val="left" w:pos="904"/>
        </w:tabs>
        <w:snapToGrid w:val="0"/>
        <w:spacing w:line="360" w:lineRule="auto"/>
        <w:ind w:firstLine="480" w:firstLineChars="200"/>
        <w:jc w:val="left"/>
        <w:rPr>
          <w:rFonts w:hint="eastAsia" w:ascii="宋体" w:hAnsi="宋体" w:eastAsia="宋体" w:cs="宋体"/>
          <w:color w:val="auto"/>
          <w:sz w:val="24"/>
          <w:highlight w:val="none"/>
        </w:rPr>
      </w:pPr>
    </w:p>
    <w:p w14:paraId="27B9FAF1">
      <w:pPr>
        <w:tabs>
          <w:tab w:val="left" w:pos="904"/>
        </w:tabs>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3.6.7验收资料要求</w:t>
      </w:r>
    </w:p>
    <w:p w14:paraId="16001130">
      <w:pPr>
        <w:tabs>
          <w:tab w:val="left" w:pos="904"/>
        </w:tabs>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验收资料要求包括（不限于）以下内容：</w:t>
      </w:r>
    </w:p>
    <w:p w14:paraId="7491E9E5">
      <w:pPr>
        <w:tabs>
          <w:tab w:val="left" w:pos="904"/>
        </w:tabs>
        <w:adjustRightInd w:val="0"/>
        <w:snapToGrid w:val="0"/>
        <w:spacing w:line="360" w:lineRule="auto"/>
        <w:ind w:firstLine="240" w:firstLineChars="1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（1）采购文件；</w:t>
      </w:r>
    </w:p>
    <w:p w14:paraId="11C4736D">
      <w:pPr>
        <w:tabs>
          <w:tab w:val="left" w:pos="904"/>
        </w:tabs>
        <w:adjustRightInd w:val="0"/>
        <w:snapToGrid w:val="0"/>
        <w:spacing w:line="360" w:lineRule="auto"/>
        <w:ind w:firstLine="240" w:firstLineChars="1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（2）投标文件；</w:t>
      </w:r>
    </w:p>
    <w:p w14:paraId="7E8FFB9B">
      <w:pPr>
        <w:tabs>
          <w:tab w:val="left" w:pos="904"/>
        </w:tabs>
        <w:adjustRightInd w:val="0"/>
        <w:snapToGrid w:val="0"/>
        <w:spacing w:line="360" w:lineRule="auto"/>
        <w:ind w:firstLine="240" w:firstLineChars="1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（3）采购合同；</w:t>
      </w:r>
    </w:p>
    <w:p w14:paraId="52060DE8">
      <w:pPr>
        <w:tabs>
          <w:tab w:val="left" w:pos="904"/>
        </w:tabs>
        <w:adjustRightInd w:val="0"/>
        <w:snapToGrid w:val="0"/>
        <w:spacing w:line="360" w:lineRule="auto"/>
        <w:ind w:firstLine="240" w:firstLineChars="1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（4）其他需提供的相关材料。</w:t>
      </w:r>
    </w:p>
    <w:p w14:paraId="1D5857C7">
      <w:pPr>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7EFDAA8E">
      <w:pPr>
        <w:pStyle w:val="10"/>
        <w:rPr>
          <w:rFonts w:hint="eastAsia"/>
        </w:rPr>
      </w:pPr>
    </w:p>
    <w:p w14:paraId="213FB2E1">
      <w:pPr>
        <w:pStyle w:val="32"/>
      </w:pPr>
    </w:p>
    <w:p w14:paraId="3ABAF49B">
      <w:pPr>
        <w:pStyle w:val="4"/>
        <w:jc w:val="center"/>
        <w:rPr>
          <w:rFonts w:ascii="宋体" w:hAnsi="宋体" w:cs="仿宋_GB2312"/>
          <w:color w:val="auto"/>
          <w:highlight w:val="none"/>
        </w:rPr>
      </w:pPr>
      <w:bookmarkStart w:id="85" w:name="_Toc27474"/>
      <w:r>
        <w:rPr>
          <w:rFonts w:hint="eastAsia" w:ascii="宋体" w:hAnsi="宋体" w:cs="仿宋_GB2312"/>
          <w:b w:val="0"/>
          <w:color w:val="auto"/>
          <w:highlight w:val="none"/>
        </w:rPr>
        <w:t>第七章 质疑、投诉材料格式</w:t>
      </w:r>
      <w:bookmarkEnd w:id="85"/>
    </w:p>
    <w:p w14:paraId="5F6EBFB5">
      <w:pPr>
        <w:widowControl/>
        <w:spacing w:line="576" w:lineRule="auto"/>
        <w:jc w:val="left"/>
        <w:rPr>
          <w:rFonts w:ascii="宋体" w:hAnsi="宋体" w:cs="仿宋_GB2312"/>
          <w:b/>
          <w:bCs/>
          <w:color w:val="auto"/>
          <w:kern w:val="44"/>
          <w:sz w:val="44"/>
          <w:szCs w:val="44"/>
          <w:highlight w:val="none"/>
        </w:rPr>
        <w:sectPr>
          <w:pgSz w:w="11911" w:h="16838"/>
          <w:pgMar w:top="1417" w:right="1417" w:bottom="1417" w:left="1417" w:header="720" w:footer="720" w:gutter="0"/>
          <w:cols w:space="0" w:num="1"/>
        </w:sectPr>
      </w:pPr>
    </w:p>
    <w:p w14:paraId="46134D39">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质疑函（格式）</w:t>
      </w:r>
    </w:p>
    <w:p w14:paraId="25D18E25">
      <w:pPr>
        <w:pStyle w:val="14"/>
        <w:spacing w:line="360" w:lineRule="auto"/>
        <w:ind w:left="0" w:leftChars="0" w:firstLine="482" w:firstLineChars="200"/>
        <w:rPr>
          <w:rFonts w:hAnsi="宋体"/>
          <w:b/>
          <w:bCs/>
          <w:color w:val="auto"/>
          <w:sz w:val="24"/>
          <w:highlight w:val="none"/>
        </w:rPr>
      </w:pPr>
      <w:r>
        <w:rPr>
          <w:rFonts w:hint="eastAsia" w:hAnsi="宋体"/>
          <w:b/>
          <w:bCs/>
          <w:color w:val="auto"/>
          <w:sz w:val="24"/>
          <w:highlight w:val="none"/>
        </w:rPr>
        <w:t>一、质疑供应商基本信息：</w:t>
      </w:r>
    </w:p>
    <w:p w14:paraId="65A44C22">
      <w:pPr>
        <w:pStyle w:val="14"/>
        <w:spacing w:line="360" w:lineRule="auto"/>
        <w:ind w:left="0" w:leftChars="0" w:firstLine="480" w:firstLineChars="200"/>
        <w:rPr>
          <w:rFonts w:hAnsi="宋体"/>
          <w:bCs/>
          <w:color w:val="auto"/>
          <w:sz w:val="24"/>
          <w:highlight w:val="none"/>
          <w:u w:val="single"/>
        </w:rPr>
      </w:pPr>
      <w:r>
        <w:rPr>
          <w:rFonts w:hint="eastAsia" w:hAnsi="宋体"/>
          <w:bCs/>
          <w:color w:val="auto"/>
          <w:sz w:val="24"/>
          <w:highlight w:val="none"/>
        </w:rPr>
        <w:t>质疑供应商：</w:t>
      </w:r>
      <w:r>
        <w:rPr>
          <w:rFonts w:hint="eastAsia" w:hAnsi="宋体"/>
          <w:bCs/>
          <w:color w:val="auto"/>
          <w:sz w:val="24"/>
          <w:highlight w:val="none"/>
          <w:u w:val="single"/>
        </w:rPr>
        <w:t xml:space="preserve">                                       </w:t>
      </w:r>
      <w:r>
        <w:rPr>
          <w:rFonts w:hint="eastAsia" w:hAnsi="宋体"/>
          <w:bCs/>
          <w:color w:val="auto"/>
          <w:sz w:val="24"/>
          <w:highlight w:val="none"/>
        </w:rPr>
        <w:t xml:space="preserve">                 </w:t>
      </w:r>
    </w:p>
    <w:p w14:paraId="74FF71F5">
      <w:pPr>
        <w:pStyle w:val="14"/>
        <w:spacing w:line="360" w:lineRule="auto"/>
        <w:ind w:left="0" w:leftChars="0" w:firstLine="480" w:firstLineChars="200"/>
        <w:rPr>
          <w:rFonts w:hAnsi="宋体"/>
          <w:bCs/>
          <w:color w:val="auto"/>
          <w:sz w:val="24"/>
          <w:highlight w:val="none"/>
        </w:rPr>
      </w:pPr>
      <w:r>
        <w:rPr>
          <w:rFonts w:hint="eastAsia" w:hAnsi="宋体"/>
          <w:bCs/>
          <w:color w:val="auto"/>
          <w:sz w:val="24"/>
          <w:highlight w:val="none"/>
        </w:rPr>
        <w:t>地址：</w:t>
      </w:r>
      <w:r>
        <w:rPr>
          <w:rFonts w:hint="eastAsia" w:hAnsi="宋体"/>
          <w:bCs/>
          <w:color w:val="auto"/>
          <w:sz w:val="24"/>
          <w:highlight w:val="none"/>
          <w:u w:val="single"/>
        </w:rPr>
        <w:t xml:space="preserve">                                          </w:t>
      </w:r>
      <w:r>
        <w:rPr>
          <w:rFonts w:hint="eastAsia" w:hAnsi="宋体"/>
          <w:bCs/>
          <w:color w:val="auto"/>
          <w:sz w:val="24"/>
          <w:highlight w:val="none"/>
        </w:rPr>
        <w:t>邮编：</w:t>
      </w:r>
      <w:r>
        <w:rPr>
          <w:rFonts w:hint="eastAsia" w:hAnsi="宋体"/>
          <w:bCs/>
          <w:color w:val="auto"/>
          <w:sz w:val="24"/>
          <w:highlight w:val="none"/>
          <w:u w:val="single"/>
        </w:rPr>
        <w:t xml:space="preserve">                  </w:t>
      </w:r>
      <w:r>
        <w:rPr>
          <w:rFonts w:hint="eastAsia" w:hAnsi="宋体"/>
          <w:bCs/>
          <w:color w:val="auto"/>
          <w:sz w:val="24"/>
          <w:highlight w:val="none"/>
        </w:rPr>
        <w:t xml:space="preserve">                 </w:t>
      </w:r>
    </w:p>
    <w:p w14:paraId="15F13E33">
      <w:pPr>
        <w:pStyle w:val="14"/>
        <w:spacing w:line="360" w:lineRule="auto"/>
        <w:ind w:left="0" w:leftChars="0" w:firstLine="480" w:firstLineChars="200"/>
        <w:rPr>
          <w:rFonts w:hAnsi="宋体"/>
          <w:bCs/>
          <w:color w:val="auto"/>
          <w:sz w:val="24"/>
          <w:highlight w:val="none"/>
        </w:rPr>
      </w:pPr>
      <w:r>
        <w:rPr>
          <w:rFonts w:hint="eastAsia" w:hAnsi="宋体"/>
          <w:bCs/>
          <w:color w:val="auto"/>
          <w:sz w:val="24"/>
          <w:highlight w:val="none"/>
        </w:rPr>
        <w:t>联系人：</w:t>
      </w:r>
      <w:r>
        <w:rPr>
          <w:rFonts w:hint="eastAsia" w:hAnsi="宋体"/>
          <w:bCs/>
          <w:color w:val="auto"/>
          <w:sz w:val="24"/>
          <w:highlight w:val="none"/>
          <w:u w:val="single"/>
        </w:rPr>
        <w:t xml:space="preserve">                     </w:t>
      </w:r>
      <w:r>
        <w:rPr>
          <w:rFonts w:hint="eastAsia" w:hAnsi="宋体"/>
          <w:bCs/>
          <w:color w:val="auto"/>
          <w:sz w:val="24"/>
          <w:highlight w:val="none"/>
        </w:rPr>
        <w:t>联系电话：</w:t>
      </w:r>
      <w:r>
        <w:rPr>
          <w:rFonts w:hint="eastAsia" w:hAnsi="宋体"/>
          <w:bCs/>
          <w:color w:val="auto"/>
          <w:sz w:val="24"/>
          <w:highlight w:val="none"/>
          <w:u w:val="single"/>
        </w:rPr>
        <w:t xml:space="preserve">                 </w:t>
      </w:r>
    </w:p>
    <w:p w14:paraId="365076C4">
      <w:pPr>
        <w:pStyle w:val="14"/>
        <w:spacing w:line="360" w:lineRule="auto"/>
        <w:ind w:left="0" w:leftChars="0" w:firstLine="480" w:firstLineChars="200"/>
        <w:rPr>
          <w:rFonts w:hAnsi="宋体"/>
          <w:bCs/>
          <w:color w:val="auto"/>
          <w:sz w:val="24"/>
          <w:highlight w:val="none"/>
        </w:rPr>
      </w:pPr>
      <w:r>
        <w:rPr>
          <w:rFonts w:hint="eastAsia" w:hAnsi="宋体"/>
          <w:bCs/>
          <w:color w:val="auto"/>
          <w:sz w:val="24"/>
          <w:highlight w:val="none"/>
        </w:rPr>
        <w:t>授权代表：</w:t>
      </w:r>
      <w:r>
        <w:rPr>
          <w:rFonts w:hint="eastAsia" w:hAnsi="宋体"/>
          <w:bCs/>
          <w:color w:val="auto"/>
          <w:sz w:val="24"/>
          <w:highlight w:val="none"/>
          <w:u w:val="single"/>
        </w:rPr>
        <w:t xml:space="preserve">                      </w:t>
      </w:r>
    </w:p>
    <w:p w14:paraId="6AD26BBF">
      <w:pPr>
        <w:pStyle w:val="14"/>
        <w:spacing w:line="360" w:lineRule="auto"/>
        <w:ind w:left="0" w:leftChars="0" w:firstLine="480" w:firstLineChars="200"/>
        <w:rPr>
          <w:rFonts w:hAnsi="宋体"/>
          <w:bCs/>
          <w:color w:val="auto"/>
          <w:sz w:val="24"/>
          <w:highlight w:val="none"/>
          <w:u w:val="single"/>
        </w:rPr>
      </w:pPr>
      <w:r>
        <w:rPr>
          <w:rFonts w:hint="eastAsia" w:hAnsi="宋体"/>
          <w:bCs/>
          <w:color w:val="auto"/>
          <w:sz w:val="24"/>
          <w:highlight w:val="none"/>
        </w:rPr>
        <w:t>联系电话：</w:t>
      </w:r>
      <w:r>
        <w:rPr>
          <w:rFonts w:hint="eastAsia" w:hAnsi="宋体"/>
          <w:bCs/>
          <w:color w:val="auto"/>
          <w:sz w:val="24"/>
          <w:highlight w:val="none"/>
          <w:u w:val="single"/>
        </w:rPr>
        <w:t xml:space="preserve">                      </w:t>
      </w:r>
    </w:p>
    <w:p w14:paraId="05561E34">
      <w:pPr>
        <w:pStyle w:val="14"/>
        <w:spacing w:line="360" w:lineRule="auto"/>
        <w:ind w:left="0" w:leftChars="0" w:firstLine="480" w:firstLineChars="200"/>
        <w:rPr>
          <w:rFonts w:hAnsi="宋体"/>
          <w:bCs/>
          <w:color w:val="auto"/>
          <w:sz w:val="24"/>
          <w:highlight w:val="none"/>
        </w:rPr>
      </w:pPr>
      <w:r>
        <w:rPr>
          <w:rFonts w:hint="eastAsia" w:hAnsi="宋体"/>
          <w:bCs/>
          <w:color w:val="auto"/>
          <w:sz w:val="24"/>
          <w:highlight w:val="none"/>
        </w:rPr>
        <w:t>地址：</w:t>
      </w:r>
      <w:r>
        <w:rPr>
          <w:rFonts w:hint="eastAsia" w:hAnsi="宋体"/>
          <w:bCs/>
          <w:color w:val="auto"/>
          <w:sz w:val="24"/>
          <w:highlight w:val="none"/>
          <w:u w:val="single"/>
        </w:rPr>
        <w:t xml:space="preserve">                 </w:t>
      </w:r>
      <w:r>
        <w:rPr>
          <w:rFonts w:hint="eastAsia" w:hAnsi="宋体"/>
          <w:bCs/>
          <w:color w:val="auto"/>
          <w:sz w:val="24"/>
          <w:highlight w:val="none"/>
        </w:rPr>
        <w:t>邮编：</w:t>
      </w:r>
      <w:r>
        <w:rPr>
          <w:rFonts w:hint="eastAsia" w:hAnsi="宋体"/>
          <w:bCs/>
          <w:color w:val="auto"/>
          <w:sz w:val="24"/>
          <w:highlight w:val="none"/>
          <w:u w:val="single"/>
        </w:rPr>
        <w:t xml:space="preserve">                  </w:t>
      </w:r>
      <w:r>
        <w:rPr>
          <w:rFonts w:hint="eastAsia" w:hAnsi="宋体"/>
          <w:bCs/>
          <w:color w:val="auto"/>
          <w:sz w:val="24"/>
          <w:highlight w:val="none"/>
        </w:rPr>
        <w:t xml:space="preserve">     </w:t>
      </w:r>
    </w:p>
    <w:p w14:paraId="1478DAFF">
      <w:pPr>
        <w:pStyle w:val="14"/>
        <w:spacing w:line="360" w:lineRule="auto"/>
        <w:ind w:left="0" w:leftChars="0" w:firstLine="482" w:firstLineChars="200"/>
        <w:rPr>
          <w:rFonts w:hAnsi="宋体"/>
          <w:b/>
          <w:bCs/>
          <w:color w:val="auto"/>
          <w:sz w:val="24"/>
          <w:highlight w:val="none"/>
        </w:rPr>
      </w:pPr>
      <w:r>
        <w:rPr>
          <w:rFonts w:hint="eastAsia" w:hAnsi="宋体"/>
          <w:b/>
          <w:bCs/>
          <w:color w:val="auto"/>
          <w:sz w:val="24"/>
          <w:highlight w:val="none"/>
        </w:rPr>
        <w:t>二、质疑项目基本情况：</w:t>
      </w:r>
    </w:p>
    <w:p w14:paraId="434DA54C">
      <w:pPr>
        <w:pStyle w:val="14"/>
        <w:spacing w:line="360" w:lineRule="auto"/>
        <w:ind w:left="25" w:leftChars="12" w:firstLine="472" w:firstLineChars="197"/>
        <w:contextualSpacing/>
        <w:rPr>
          <w:rFonts w:hAnsi="宋体"/>
          <w:color w:val="auto"/>
          <w:sz w:val="24"/>
          <w:highlight w:val="none"/>
        </w:rPr>
      </w:pPr>
      <w:r>
        <w:rPr>
          <w:rFonts w:hint="eastAsia" w:hAnsi="宋体"/>
          <w:bCs/>
          <w:color w:val="auto"/>
          <w:sz w:val="24"/>
          <w:highlight w:val="none"/>
        </w:rPr>
        <w:t>质疑</w:t>
      </w:r>
      <w:r>
        <w:rPr>
          <w:rFonts w:hint="eastAsia" w:hAnsi="宋体"/>
          <w:color w:val="auto"/>
          <w:sz w:val="24"/>
          <w:highlight w:val="none"/>
        </w:rPr>
        <w:t>项目的名称：</w:t>
      </w:r>
      <w:r>
        <w:rPr>
          <w:rFonts w:hint="eastAsia" w:hAnsi="宋体"/>
          <w:bCs/>
          <w:color w:val="auto"/>
          <w:sz w:val="24"/>
          <w:highlight w:val="none"/>
          <w:u w:val="single"/>
        </w:rPr>
        <w:t xml:space="preserve"> </w:t>
      </w:r>
      <w:r>
        <w:rPr>
          <w:rFonts w:hint="eastAsia" w:hAnsi="宋体"/>
          <w:bCs/>
          <w:color w:val="auto"/>
          <w:sz w:val="24"/>
          <w:highlight w:val="none"/>
          <w:u w:val="single"/>
          <w:lang w:val="en-US" w:eastAsia="zh-CN"/>
        </w:rPr>
        <w:t xml:space="preserve">                   </w:t>
      </w:r>
      <w:r>
        <w:rPr>
          <w:rFonts w:hint="eastAsia" w:hAnsi="宋体"/>
          <w:bCs/>
          <w:color w:val="auto"/>
          <w:sz w:val="24"/>
          <w:highlight w:val="none"/>
          <w:u w:val="single"/>
        </w:rPr>
        <w:t xml:space="preserve"> </w:t>
      </w:r>
    </w:p>
    <w:p w14:paraId="3868C8BA">
      <w:pPr>
        <w:pStyle w:val="14"/>
        <w:spacing w:line="360" w:lineRule="auto"/>
        <w:ind w:left="25" w:leftChars="12" w:firstLine="472" w:firstLineChars="197"/>
        <w:contextualSpacing/>
        <w:rPr>
          <w:rFonts w:hAnsi="宋体"/>
          <w:color w:val="auto"/>
          <w:sz w:val="24"/>
          <w:highlight w:val="none"/>
        </w:rPr>
      </w:pPr>
      <w:r>
        <w:rPr>
          <w:rFonts w:hint="eastAsia" w:hAnsi="宋体"/>
          <w:bCs/>
          <w:color w:val="auto"/>
          <w:sz w:val="24"/>
          <w:highlight w:val="none"/>
        </w:rPr>
        <w:t>质疑</w:t>
      </w:r>
      <w:r>
        <w:rPr>
          <w:rFonts w:hint="eastAsia" w:hAnsi="宋体"/>
          <w:color w:val="auto"/>
          <w:sz w:val="24"/>
          <w:highlight w:val="none"/>
        </w:rPr>
        <w:t>项目的编号：</w:t>
      </w:r>
      <w:r>
        <w:rPr>
          <w:rFonts w:hint="eastAsia" w:hAnsi="宋体"/>
          <w:bCs/>
          <w:color w:val="auto"/>
          <w:sz w:val="24"/>
          <w:highlight w:val="none"/>
          <w:u w:val="single"/>
        </w:rPr>
        <w:t xml:space="preserve">          </w:t>
      </w:r>
      <w:r>
        <w:rPr>
          <w:rFonts w:hint="eastAsia" w:hAnsi="宋体"/>
          <w:bCs/>
          <w:color w:val="auto"/>
          <w:sz w:val="24"/>
          <w:highlight w:val="none"/>
          <w:u w:val="single"/>
          <w:lang w:val="en-US" w:eastAsia="zh-CN"/>
        </w:rPr>
        <w:t xml:space="preserve">    </w:t>
      </w:r>
      <w:r>
        <w:rPr>
          <w:rFonts w:hint="eastAsia" w:hAnsi="宋体"/>
          <w:bCs/>
          <w:color w:val="auto"/>
          <w:sz w:val="24"/>
          <w:highlight w:val="none"/>
          <w:u w:val="single"/>
        </w:rPr>
        <w:t xml:space="preserve">       </w:t>
      </w:r>
    </w:p>
    <w:p w14:paraId="7E086E04">
      <w:pPr>
        <w:pStyle w:val="14"/>
        <w:spacing w:line="360" w:lineRule="auto"/>
        <w:ind w:left="25" w:leftChars="12" w:firstLine="472" w:firstLineChars="197"/>
        <w:contextualSpacing/>
        <w:rPr>
          <w:rFonts w:hAnsi="宋体"/>
          <w:color w:val="auto"/>
          <w:sz w:val="24"/>
          <w:highlight w:val="none"/>
        </w:rPr>
      </w:pPr>
      <w:r>
        <w:rPr>
          <w:rFonts w:hint="eastAsia" w:hAnsi="宋体"/>
          <w:color w:val="auto"/>
          <w:sz w:val="24"/>
          <w:highlight w:val="none"/>
        </w:rPr>
        <w:t>采购人名称：</w:t>
      </w:r>
      <w:r>
        <w:rPr>
          <w:rFonts w:hint="eastAsia" w:hAnsi="宋体"/>
          <w:bCs/>
          <w:color w:val="auto"/>
          <w:sz w:val="24"/>
          <w:highlight w:val="none"/>
          <w:u w:val="single"/>
        </w:rPr>
        <w:t xml:space="preserve">   </w:t>
      </w:r>
      <w:r>
        <w:rPr>
          <w:rFonts w:hint="eastAsia" w:hAnsi="宋体"/>
          <w:bCs/>
          <w:color w:val="auto"/>
          <w:sz w:val="24"/>
          <w:highlight w:val="none"/>
          <w:u w:val="single"/>
          <w:lang w:val="en-US" w:eastAsia="zh-CN"/>
        </w:rPr>
        <w:t xml:space="preserve">                    </w:t>
      </w:r>
      <w:r>
        <w:rPr>
          <w:rFonts w:hint="eastAsia" w:hAnsi="宋体"/>
          <w:bCs/>
          <w:color w:val="auto"/>
          <w:sz w:val="24"/>
          <w:highlight w:val="none"/>
          <w:u w:val="single"/>
        </w:rPr>
        <w:t xml:space="preserve">  </w:t>
      </w:r>
    </w:p>
    <w:p w14:paraId="33EEDF64">
      <w:pPr>
        <w:pStyle w:val="14"/>
        <w:spacing w:line="360" w:lineRule="auto"/>
        <w:ind w:left="25" w:leftChars="12" w:firstLine="472" w:firstLineChars="197"/>
        <w:contextualSpacing/>
        <w:rPr>
          <w:rFonts w:hAnsi="宋体"/>
          <w:color w:val="auto"/>
          <w:sz w:val="24"/>
          <w:highlight w:val="none"/>
        </w:rPr>
      </w:pPr>
      <w:r>
        <w:rPr>
          <w:rFonts w:hint="eastAsia" w:hAnsi="宋体"/>
          <w:color w:val="auto"/>
          <w:sz w:val="24"/>
          <w:highlight w:val="none"/>
        </w:rPr>
        <w:t>质疑事项：</w:t>
      </w:r>
    </w:p>
    <w:p w14:paraId="0EA8D56B">
      <w:pPr>
        <w:pStyle w:val="14"/>
        <w:spacing w:line="360" w:lineRule="auto"/>
        <w:ind w:left="25" w:leftChars="12" w:firstLine="352" w:firstLineChars="147"/>
        <w:contextualSpacing/>
        <w:rPr>
          <w:rFonts w:hAnsi="宋体"/>
          <w:color w:val="auto"/>
          <w:sz w:val="24"/>
          <w:highlight w:val="none"/>
        </w:rPr>
      </w:pPr>
      <w:r>
        <w:rPr>
          <w:rFonts w:hint="eastAsia" w:hAnsi="宋体"/>
          <w:color w:val="auto"/>
          <w:sz w:val="24"/>
          <w:highlight w:val="none"/>
        </w:rPr>
        <w:t>□采购文件   采购文件获取日期：</w:t>
      </w:r>
      <w:r>
        <w:rPr>
          <w:rFonts w:hint="eastAsia" w:hAnsi="宋体"/>
          <w:bCs/>
          <w:color w:val="auto"/>
          <w:sz w:val="24"/>
          <w:highlight w:val="none"/>
          <w:u w:val="single"/>
        </w:rPr>
        <w:t xml:space="preserve">                                   </w:t>
      </w:r>
    </w:p>
    <w:p w14:paraId="54D5E338">
      <w:pPr>
        <w:pStyle w:val="14"/>
        <w:spacing w:line="360" w:lineRule="auto"/>
        <w:ind w:left="25" w:leftChars="12" w:firstLine="352" w:firstLineChars="147"/>
        <w:contextualSpacing/>
        <w:rPr>
          <w:rFonts w:hAnsi="宋体"/>
          <w:color w:val="auto"/>
          <w:sz w:val="24"/>
          <w:highlight w:val="none"/>
        </w:rPr>
      </w:pPr>
      <w:r>
        <w:rPr>
          <w:rFonts w:hint="eastAsia" w:hAnsi="宋体"/>
          <w:color w:val="auto"/>
          <w:sz w:val="24"/>
          <w:highlight w:val="none"/>
        </w:rPr>
        <w:t xml:space="preserve">□采购过程   </w:t>
      </w:r>
    </w:p>
    <w:p w14:paraId="2C7B7BD8">
      <w:pPr>
        <w:pStyle w:val="14"/>
        <w:spacing w:line="360" w:lineRule="auto"/>
        <w:ind w:left="25" w:leftChars="12" w:firstLine="352" w:firstLineChars="147"/>
        <w:contextualSpacing/>
        <w:rPr>
          <w:rFonts w:hAnsi="宋体"/>
          <w:bCs/>
          <w:color w:val="auto"/>
          <w:sz w:val="24"/>
          <w:highlight w:val="none"/>
          <w:u w:val="single"/>
        </w:rPr>
      </w:pPr>
      <w:r>
        <w:rPr>
          <w:rFonts w:hint="eastAsia" w:hAnsi="宋体"/>
          <w:color w:val="auto"/>
          <w:sz w:val="24"/>
          <w:highlight w:val="none"/>
        </w:rPr>
        <w:t xml:space="preserve">□成交结果   </w:t>
      </w:r>
    </w:p>
    <w:p w14:paraId="3F9971D7">
      <w:pPr>
        <w:pStyle w:val="14"/>
        <w:spacing w:line="360" w:lineRule="auto"/>
        <w:ind w:left="25" w:leftChars="12" w:firstLine="472" w:firstLineChars="196"/>
        <w:contextualSpacing/>
        <w:rPr>
          <w:rFonts w:hAnsi="宋体"/>
          <w:b/>
          <w:color w:val="auto"/>
          <w:sz w:val="24"/>
          <w:highlight w:val="none"/>
        </w:rPr>
      </w:pPr>
      <w:r>
        <w:rPr>
          <w:rFonts w:hint="eastAsia" w:hAnsi="宋体"/>
          <w:b/>
          <w:color w:val="auto"/>
          <w:sz w:val="24"/>
          <w:highlight w:val="none"/>
        </w:rPr>
        <w:t>三、质疑事项具体内容</w:t>
      </w:r>
    </w:p>
    <w:p w14:paraId="609F0D9C">
      <w:pPr>
        <w:pStyle w:val="14"/>
        <w:spacing w:line="360" w:lineRule="auto"/>
        <w:ind w:left="25" w:leftChars="12" w:firstLine="472" w:firstLineChars="197"/>
        <w:contextualSpacing/>
        <w:rPr>
          <w:rFonts w:hAnsi="宋体"/>
          <w:color w:val="auto"/>
          <w:sz w:val="24"/>
          <w:highlight w:val="none"/>
        </w:rPr>
      </w:pPr>
      <w:r>
        <w:rPr>
          <w:rFonts w:hint="eastAsia" w:hAnsi="宋体"/>
          <w:color w:val="auto"/>
          <w:sz w:val="24"/>
          <w:highlight w:val="none"/>
        </w:rPr>
        <w:t>质疑事项1：</w:t>
      </w:r>
      <w:r>
        <w:rPr>
          <w:rFonts w:hint="eastAsia" w:hAnsi="宋体"/>
          <w:bCs/>
          <w:color w:val="auto"/>
          <w:sz w:val="24"/>
          <w:highlight w:val="none"/>
          <w:u w:val="single"/>
        </w:rPr>
        <w:t xml:space="preserve">                                                                    </w:t>
      </w:r>
    </w:p>
    <w:p w14:paraId="5BB25260">
      <w:pPr>
        <w:pStyle w:val="14"/>
        <w:spacing w:line="360" w:lineRule="auto"/>
        <w:ind w:left="25" w:leftChars="12" w:firstLine="472" w:firstLineChars="197"/>
        <w:contextualSpacing/>
        <w:rPr>
          <w:rFonts w:hAnsi="宋体"/>
          <w:color w:val="auto"/>
          <w:sz w:val="24"/>
          <w:highlight w:val="none"/>
        </w:rPr>
      </w:pPr>
      <w:r>
        <w:rPr>
          <w:rFonts w:hint="eastAsia" w:hAnsi="宋体"/>
          <w:color w:val="auto"/>
          <w:sz w:val="24"/>
          <w:highlight w:val="none"/>
        </w:rPr>
        <w:t>事实依据：</w:t>
      </w:r>
      <w:r>
        <w:rPr>
          <w:rFonts w:hint="eastAsia" w:hAnsi="宋体"/>
          <w:bCs/>
          <w:color w:val="auto"/>
          <w:sz w:val="24"/>
          <w:highlight w:val="none"/>
          <w:u w:val="single"/>
        </w:rPr>
        <w:t xml:space="preserve">                                                                      </w:t>
      </w:r>
    </w:p>
    <w:p w14:paraId="47755C1E">
      <w:pPr>
        <w:pStyle w:val="14"/>
        <w:spacing w:line="360" w:lineRule="auto"/>
        <w:ind w:left="25" w:leftChars="12" w:firstLine="472" w:firstLineChars="197"/>
        <w:contextualSpacing/>
        <w:rPr>
          <w:rFonts w:hAnsi="宋体"/>
          <w:color w:val="auto"/>
          <w:sz w:val="24"/>
          <w:highlight w:val="none"/>
        </w:rPr>
      </w:pPr>
      <w:r>
        <w:rPr>
          <w:rFonts w:hint="eastAsia" w:hAnsi="宋体"/>
          <w:color w:val="auto"/>
          <w:sz w:val="24"/>
          <w:highlight w:val="none"/>
        </w:rPr>
        <w:t>法律依据：</w:t>
      </w:r>
      <w:r>
        <w:rPr>
          <w:rFonts w:hint="eastAsia" w:hAnsi="宋体"/>
          <w:color w:val="auto"/>
          <w:sz w:val="24"/>
          <w:highlight w:val="none"/>
          <w:u w:val="single"/>
        </w:rPr>
        <w:t xml:space="preserve">                                                        </w:t>
      </w:r>
      <w:r>
        <w:rPr>
          <w:rFonts w:hint="eastAsia" w:hAnsi="宋体"/>
          <w:bCs/>
          <w:color w:val="auto"/>
          <w:sz w:val="24"/>
          <w:highlight w:val="none"/>
          <w:u w:val="single"/>
        </w:rPr>
        <w:t xml:space="preserve">               </w:t>
      </w:r>
    </w:p>
    <w:p w14:paraId="654A565D">
      <w:pPr>
        <w:pStyle w:val="14"/>
        <w:spacing w:line="360" w:lineRule="auto"/>
        <w:ind w:left="25" w:leftChars="12" w:firstLine="472" w:firstLineChars="197"/>
        <w:contextualSpacing/>
        <w:rPr>
          <w:rFonts w:hAnsi="宋体"/>
          <w:color w:val="auto"/>
          <w:sz w:val="24"/>
          <w:highlight w:val="none"/>
        </w:rPr>
      </w:pPr>
      <w:r>
        <w:rPr>
          <w:rFonts w:hint="eastAsia" w:hAnsi="宋体"/>
          <w:color w:val="auto"/>
          <w:sz w:val="24"/>
          <w:highlight w:val="none"/>
        </w:rPr>
        <w:t>质疑事项2</w:t>
      </w:r>
    </w:p>
    <w:p w14:paraId="2E33BC0E">
      <w:pPr>
        <w:pStyle w:val="14"/>
        <w:spacing w:line="360" w:lineRule="auto"/>
        <w:ind w:left="25" w:leftChars="12" w:firstLine="472" w:firstLineChars="197"/>
        <w:contextualSpacing/>
        <w:rPr>
          <w:rFonts w:hAnsi="宋体"/>
          <w:color w:val="auto"/>
          <w:sz w:val="24"/>
          <w:highlight w:val="none"/>
        </w:rPr>
      </w:pPr>
      <w:r>
        <w:rPr>
          <w:rFonts w:hint="eastAsia" w:hAnsi="宋体"/>
          <w:color w:val="auto"/>
          <w:sz w:val="24"/>
          <w:highlight w:val="none"/>
        </w:rPr>
        <w:t>……</w:t>
      </w:r>
    </w:p>
    <w:p w14:paraId="61C3C479">
      <w:pPr>
        <w:pStyle w:val="14"/>
        <w:spacing w:line="360" w:lineRule="auto"/>
        <w:ind w:left="25" w:leftChars="12" w:firstLine="472" w:firstLineChars="197"/>
        <w:contextualSpacing/>
        <w:rPr>
          <w:rFonts w:hAnsi="宋体"/>
          <w:color w:val="auto"/>
          <w:sz w:val="24"/>
          <w:highlight w:val="none"/>
        </w:rPr>
      </w:pPr>
      <w:r>
        <w:rPr>
          <w:rFonts w:hint="eastAsia" w:hAnsi="宋体"/>
          <w:color w:val="auto"/>
          <w:sz w:val="24"/>
          <w:highlight w:val="none"/>
        </w:rPr>
        <w:t>四、与质疑事项相关的质疑请求：</w:t>
      </w:r>
    </w:p>
    <w:p w14:paraId="50D9B7EB">
      <w:pPr>
        <w:pStyle w:val="14"/>
        <w:spacing w:line="360" w:lineRule="auto"/>
        <w:ind w:left="25" w:leftChars="12" w:firstLine="472" w:firstLineChars="197"/>
        <w:contextualSpacing/>
        <w:rPr>
          <w:rFonts w:hAnsi="宋体"/>
          <w:color w:val="auto"/>
          <w:sz w:val="24"/>
          <w:highlight w:val="none"/>
        </w:rPr>
      </w:pPr>
      <w:r>
        <w:rPr>
          <w:rFonts w:hint="eastAsia" w:hAnsi="宋体"/>
          <w:color w:val="auto"/>
          <w:sz w:val="24"/>
          <w:highlight w:val="none"/>
        </w:rPr>
        <w:t>请求：</w:t>
      </w:r>
      <w:r>
        <w:rPr>
          <w:rFonts w:hint="eastAsia" w:hAnsi="宋体"/>
          <w:bCs/>
          <w:color w:val="auto"/>
          <w:sz w:val="24"/>
          <w:highlight w:val="none"/>
          <w:u w:val="single"/>
        </w:rPr>
        <w:t xml:space="preserve">                                                                </w:t>
      </w:r>
    </w:p>
    <w:p w14:paraId="6829D93E">
      <w:pPr>
        <w:pStyle w:val="14"/>
        <w:spacing w:line="360" w:lineRule="auto"/>
        <w:ind w:left="25" w:leftChars="12" w:firstLine="352" w:firstLineChars="147"/>
        <w:contextualSpacing/>
        <w:rPr>
          <w:rFonts w:hAnsi="宋体"/>
          <w:color w:val="auto"/>
          <w:sz w:val="24"/>
          <w:highlight w:val="none"/>
        </w:rPr>
      </w:pPr>
    </w:p>
    <w:p w14:paraId="426FAFE7">
      <w:pPr>
        <w:pStyle w:val="14"/>
        <w:spacing w:line="360" w:lineRule="auto"/>
        <w:ind w:left="25" w:leftChars="12" w:firstLine="472" w:firstLineChars="197"/>
        <w:contextualSpacing/>
        <w:rPr>
          <w:rFonts w:hAnsi="宋体"/>
          <w:color w:val="auto"/>
          <w:sz w:val="24"/>
          <w:highlight w:val="none"/>
        </w:rPr>
      </w:pPr>
      <w:r>
        <w:rPr>
          <w:rFonts w:hint="eastAsia" w:hAnsi="宋体"/>
          <w:color w:val="auto"/>
          <w:sz w:val="24"/>
          <w:highlight w:val="none"/>
        </w:rPr>
        <w:t>签字（签章）：                                       公章：</w:t>
      </w:r>
    </w:p>
    <w:p w14:paraId="15AB70CA">
      <w:pPr>
        <w:pStyle w:val="14"/>
        <w:spacing w:line="360" w:lineRule="auto"/>
        <w:ind w:left="25" w:leftChars="12" w:firstLine="352" w:firstLineChars="147"/>
        <w:contextualSpacing/>
        <w:rPr>
          <w:rFonts w:hAnsi="宋体"/>
          <w:color w:val="auto"/>
          <w:sz w:val="24"/>
          <w:highlight w:val="none"/>
        </w:rPr>
      </w:pPr>
    </w:p>
    <w:p w14:paraId="476E9278">
      <w:pPr>
        <w:pStyle w:val="14"/>
        <w:spacing w:line="360" w:lineRule="auto"/>
        <w:ind w:left="25" w:leftChars="12" w:firstLine="472" w:firstLineChars="197"/>
        <w:contextualSpacing/>
        <w:rPr>
          <w:rFonts w:hAnsi="宋体"/>
          <w:color w:val="auto"/>
          <w:sz w:val="24"/>
          <w:highlight w:val="none"/>
        </w:rPr>
      </w:pPr>
      <w:r>
        <w:rPr>
          <w:rFonts w:hint="eastAsia" w:hAnsi="宋体"/>
          <w:color w:val="auto"/>
          <w:sz w:val="24"/>
          <w:highlight w:val="none"/>
        </w:rPr>
        <w:t>日期：</w:t>
      </w:r>
    </w:p>
    <w:p w14:paraId="30139B52">
      <w:pPr>
        <w:pStyle w:val="14"/>
        <w:spacing w:line="360" w:lineRule="auto"/>
        <w:rPr>
          <w:rFonts w:hAnsi="宋体"/>
          <w:b/>
          <w:color w:val="auto"/>
          <w:sz w:val="24"/>
          <w:highlight w:val="none"/>
        </w:rPr>
      </w:pPr>
    </w:p>
    <w:p w14:paraId="34D07706">
      <w:pPr>
        <w:pStyle w:val="14"/>
        <w:spacing w:line="360" w:lineRule="auto"/>
        <w:rPr>
          <w:rFonts w:hAnsi="宋体"/>
          <w:b/>
          <w:color w:val="auto"/>
          <w:sz w:val="24"/>
          <w:highlight w:val="none"/>
        </w:rPr>
      </w:pPr>
    </w:p>
    <w:p w14:paraId="3D2519C1">
      <w:pPr>
        <w:pStyle w:val="14"/>
        <w:spacing w:line="360" w:lineRule="auto"/>
        <w:rPr>
          <w:rFonts w:hAnsi="宋体"/>
          <w:b/>
          <w:color w:val="auto"/>
          <w:sz w:val="24"/>
          <w:highlight w:val="none"/>
        </w:rPr>
      </w:pPr>
      <w:r>
        <w:rPr>
          <w:rFonts w:hint="eastAsia" w:hAnsi="宋体"/>
          <w:b/>
          <w:color w:val="auto"/>
          <w:sz w:val="24"/>
          <w:highlight w:val="none"/>
        </w:rPr>
        <w:t>说明：</w:t>
      </w:r>
    </w:p>
    <w:p w14:paraId="366F9DA8">
      <w:pPr>
        <w:pStyle w:val="14"/>
        <w:spacing w:line="360" w:lineRule="auto"/>
        <w:ind w:left="25" w:leftChars="12" w:firstLine="354" w:firstLineChars="147"/>
        <w:contextualSpacing/>
        <w:rPr>
          <w:rFonts w:hAnsi="宋体"/>
          <w:b/>
          <w:bCs/>
          <w:color w:val="auto"/>
          <w:sz w:val="24"/>
          <w:highlight w:val="none"/>
        </w:rPr>
      </w:pPr>
      <w:r>
        <w:rPr>
          <w:rFonts w:hint="eastAsia" w:hAnsi="宋体"/>
          <w:b/>
          <w:color w:val="auto"/>
          <w:sz w:val="24"/>
          <w:highlight w:val="none"/>
        </w:rPr>
        <w:t>1.供应商提出质疑时，应提交质疑函和必要的证明材料</w:t>
      </w:r>
      <w:r>
        <w:rPr>
          <w:rFonts w:hint="eastAsia" w:hAnsi="宋体"/>
          <w:b/>
          <w:bCs/>
          <w:color w:val="auto"/>
          <w:sz w:val="24"/>
          <w:highlight w:val="none"/>
        </w:rPr>
        <w:t>。</w:t>
      </w:r>
    </w:p>
    <w:p w14:paraId="2E7BDD02">
      <w:pPr>
        <w:pStyle w:val="14"/>
        <w:spacing w:line="360" w:lineRule="auto"/>
        <w:ind w:left="25" w:leftChars="12" w:firstLine="354" w:firstLineChars="147"/>
        <w:contextualSpacing/>
        <w:rPr>
          <w:rFonts w:hAnsi="宋体"/>
          <w:b/>
          <w:color w:val="auto"/>
          <w:sz w:val="24"/>
          <w:highlight w:val="none"/>
        </w:rPr>
      </w:pPr>
      <w:r>
        <w:rPr>
          <w:rFonts w:hint="eastAsia" w:hAnsi="宋体"/>
          <w:b/>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05FF721">
      <w:pPr>
        <w:pStyle w:val="14"/>
        <w:spacing w:line="360" w:lineRule="auto"/>
        <w:ind w:left="25" w:leftChars="12" w:firstLine="354" w:firstLineChars="147"/>
        <w:contextualSpacing/>
        <w:rPr>
          <w:rFonts w:hAnsi="宋体"/>
          <w:b/>
          <w:color w:val="auto"/>
          <w:sz w:val="24"/>
          <w:highlight w:val="none"/>
        </w:rPr>
      </w:pPr>
      <w:r>
        <w:rPr>
          <w:rFonts w:hint="eastAsia" w:hAnsi="宋体"/>
          <w:b/>
          <w:color w:val="auto"/>
          <w:sz w:val="24"/>
          <w:highlight w:val="none"/>
        </w:rPr>
        <w:t>3.质疑函的质疑事项应具体、明确，并有必要的事实依据和法律依据。</w:t>
      </w:r>
    </w:p>
    <w:p w14:paraId="236915A7">
      <w:pPr>
        <w:pStyle w:val="14"/>
        <w:spacing w:line="360" w:lineRule="auto"/>
        <w:ind w:left="25" w:leftChars="12" w:firstLine="354" w:firstLineChars="147"/>
        <w:contextualSpacing/>
        <w:rPr>
          <w:rFonts w:hAnsi="宋体"/>
          <w:b/>
          <w:color w:val="auto"/>
          <w:sz w:val="24"/>
          <w:highlight w:val="none"/>
        </w:rPr>
      </w:pPr>
      <w:r>
        <w:rPr>
          <w:rFonts w:hint="eastAsia" w:hAnsi="宋体"/>
          <w:b/>
          <w:color w:val="auto"/>
          <w:sz w:val="24"/>
          <w:highlight w:val="none"/>
        </w:rPr>
        <w:t>4.质疑函的质疑请求应与质疑事项相关。</w:t>
      </w:r>
    </w:p>
    <w:p w14:paraId="2F322184">
      <w:pPr>
        <w:pStyle w:val="14"/>
        <w:spacing w:line="360" w:lineRule="auto"/>
        <w:ind w:left="25" w:leftChars="12" w:firstLine="354" w:firstLineChars="147"/>
        <w:contextualSpacing/>
        <w:rPr>
          <w:rFonts w:hAnsi="宋体"/>
          <w:b/>
          <w:color w:val="auto"/>
          <w:highlight w:val="none"/>
        </w:rPr>
      </w:pPr>
      <w:r>
        <w:rPr>
          <w:rFonts w:hint="eastAsia" w:hAnsi="宋体"/>
          <w:b/>
          <w:color w:val="auto"/>
          <w:sz w:val="24"/>
          <w:highlight w:val="none"/>
        </w:rPr>
        <w:t>5.质疑供应商为法人或者其他组织的，质疑函应由法定代表人、主要负责人，或者其授权代表签字或者盖章，并加盖公章。</w:t>
      </w:r>
    </w:p>
    <w:p w14:paraId="57866C02">
      <w:pPr>
        <w:pStyle w:val="14"/>
        <w:snapToGrid w:val="0"/>
        <w:rPr>
          <w:b/>
          <w:color w:val="auto"/>
          <w:sz w:val="24"/>
          <w:highlight w:val="none"/>
        </w:rPr>
      </w:pPr>
    </w:p>
    <w:p w14:paraId="5F8AE973">
      <w:pPr>
        <w:spacing w:line="460" w:lineRule="exact"/>
        <w:jc w:val="center"/>
        <w:rPr>
          <w:rFonts w:eastAsia="隶书"/>
          <w:color w:val="auto"/>
          <w:sz w:val="44"/>
          <w:highlight w:val="none"/>
        </w:rPr>
      </w:pPr>
      <w:r>
        <w:rPr>
          <w:rFonts w:eastAsia="隶书"/>
          <w:color w:val="auto"/>
          <w:sz w:val="44"/>
          <w:highlight w:val="none"/>
        </w:rPr>
        <w:br w:type="page"/>
      </w:r>
    </w:p>
    <w:p w14:paraId="5B944BB8">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投诉书（格式）</w:t>
      </w:r>
    </w:p>
    <w:p w14:paraId="7368CC99">
      <w:pPr>
        <w:pStyle w:val="14"/>
        <w:snapToGrid w:val="0"/>
        <w:spacing w:line="360" w:lineRule="auto"/>
        <w:ind w:left="0" w:leftChars="0" w:firstLine="482" w:firstLineChars="200"/>
        <w:rPr>
          <w:rFonts w:hAnsi="宋体"/>
          <w:b/>
          <w:bCs/>
          <w:color w:val="auto"/>
          <w:sz w:val="24"/>
          <w:highlight w:val="none"/>
        </w:rPr>
      </w:pPr>
      <w:r>
        <w:rPr>
          <w:rFonts w:hint="eastAsia" w:hAnsi="宋体"/>
          <w:b/>
          <w:bCs/>
          <w:color w:val="auto"/>
          <w:sz w:val="24"/>
          <w:highlight w:val="none"/>
        </w:rPr>
        <w:t>一、投诉相关主体基本情况：</w:t>
      </w:r>
    </w:p>
    <w:p w14:paraId="257CE61F">
      <w:pPr>
        <w:pStyle w:val="14"/>
        <w:snapToGrid w:val="0"/>
        <w:spacing w:line="360" w:lineRule="auto"/>
        <w:ind w:left="0" w:leftChars="0" w:firstLine="480" w:firstLineChars="200"/>
        <w:rPr>
          <w:rFonts w:hAnsi="宋体"/>
          <w:bCs/>
          <w:color w:val="auto"/>
          <w:sz w:val="24"/>
          <w:highlight w:val="none"/>
          <w:u w:val="single"/>
        </w:rPr>
      </w:pPr>
      <w:r>
        <w:rPr>
          <w:rFonts w:hint="eastAsia" w:hAnsi="宋体"/>
          <w:bCs/>
          <w:color w:val="auto"/>
          <w:sz w:val="24"/>
          <w:highlight w:val="none"/>
        </w:rPr>
        <w:t>供应商：</w:t>
      </w:r>
      <w:r>
        <w:rPr>
          <w:rFonts w:hint="eastAsia" w:hAnsi="宋体"/>
          <w:bCs/>
          <w:color w:val="auto"/>
          <w:sz w:val="24"/>
          <w:highlight w:val="none"/>
          <w:u w:val="single"/>
        </w:rPr>
        <w:t xml:space="preserve">                                                                        </w:t>
      </w:r>
      <w:r>
        <w:rPr>
          <w:rFonts w:hint="eastAsia" w:hAnsi="宋体"/>
          <w:bCs/>
          <w:color w:val="auto"/>
          <w:sz w:val="24"/>
          <w:highlight w:val="none"/>
        </w:rPr>
        <w:t xml:space="preserve">                 </w:t>
      </w:r>
    </w:p>
    <w:p w14:paraId="70A111BC">
      <w:pPr>
        <w:pStyle w:val="14"/>
        <w:snapToGrid w:val="0"/>
        <w:spacing w:line="360" w:lineRule="auto"/>
        <w:ind w:left="0" w:leftChars="0" w:firstLine="480" w:firstLineChars="200"/>
        <w:rPr>
          <w:rFonts w:hAnsi="宋体"/>
          <w:bCs/>
          <w:color w:val="auto"/>
          <w:sz w:val="24"/>
          <w:highlight w:val="none"/>
        </w:rPr>
      </w:pPr>
      <w:r>
        <w:rPr>
          <w:rFonts w:hint="eastAsia" w:hAnsi="宋体"/>
          <w:bCs/>
          <w:color w:val="auto"/>
          <w:sz w:val="24"/>
          <w:highlight w:val="none"/>
        </w:rPr>
        <w:t>地址：</w:t>
      </w:r>
      <w:r>
        <w:rPr>
          <w:rFonts w:hint="eastAsia" w:hAnsi="宋体"/>
          <w:bCs/>
          <w:color w:val="auto"/>
          <w:sz w:val="24"/>
          <w:highlight w:val="none"/>
          <w:u w:val="single"/>
        </w:rPr>
        <w:t xml:space="preserve">                                          </w:t>
      </w:r>
      <w:r>
        <w:rPr>
          <w:rFonts w:hint="eastAsia" w:hAnsi="宋体"/>
          <w:bCs/>
          <w:color w:val="auto"/>
          <w:sz w:val="24"/>
          <w:highlight w:val="none"/>
        </w:rPr>
        <w:t>邮编：</w:t>
      </w:r>
      <w:r>
        <w:rPr>
          <w:rFonts w:hint="eastAsia" w:hAnsi="宋体"/>
          <w:bCs/>
          <w:color w:val="auto"/>
          <w:sz w:val="24"/>
          <w:highlight w:val="none"/>
          <w:u w:val="single"/>
        </w:rPr>
        <w:t xml:space="preserve">                          </w:t>
      </w:r>
      <w:r>
        <w:rPr>
          <w:rFonts w:hint="eastAsia" w:hAnsi="宋体"/>
          <w:bCs/>
          <w:color w:val="auto"/>
          <w:sz w:val="24"/>
          <w:highlight w:val="none"/>
        </w:rPr>
        <w:t xml:space="preserve">                 </w:t>
      </w:r>
    </w:p>
    <w:p w14:paraId="5079DD9C">
      <w:pPr>
        <w:pStyle w:val="14"/>
        <w:snapToGrid w:val="0"/>
        <w:spacing w:line="360" w:lineRule="auto"/>
        <w:ind w:left="0" w:leftChars="0" w:firstLine="480" w:firstLineChars="200"/>
        <w:rPr>
          <w:rFonts w:hAnsi="宋体"/>
          <w:bCs/>
          <w:color w:val="auto"/>
          <w:sz w:val="24"/>
          <w:highlight w:val="none"/>
          <w:u w:val="single"/>
        </w:rPr>
      </w:pPr>
      <w:r>
        <w:rPr>
          <w:rFonts w:hint="eastAsia" w:hAnsi="宋体"/>
          <w:bCs/>
          <w:color w:val="auto"/>
          <w:sz w:val="24"/>
          <w:highlight w:val="none"/>
        </w:rPr>
        <w:t>法定代表人/主要负责人：</w:t>
      </w:r>
      <w:r>
        <w:rPr>
          <w:rFonts w:hint="eastAsia" w:hAnsi="宋体"/>
          <w:bCs/>
          <w:color w:val="auto"/>
          <w:sz w:val="24"/>
          <w:highlight w:val="none"/>
          <w:u w:val="single"/>
        </w:rPr>
        <w:t xml:space="preserve">                                                         </w:t>
      </w:r>
    </w:p>
    <w:p w14:paraId="7A1FFE57">
      <w:pPr>
        <w:pStyle w:val="14"/>
        <w:snapToGrid w:val="0"/>
        <w:spacing w:line="360" w:lineRule="auto"/>
        <w:ind w:left="0" w:leftChars="0" w:firstLine="480" w:firstLineChars="200"/>
        <w:rPr>
          <w:rFonts w:hAnsi="宋体"/>
          <w:bCs/>
          <w:color w:val="auto"/>
          <w:sz w:val="24"/>
          <w:highlight w:val="none"/>
        </w:rPr>
      </w:pPr>
      <w:r>
        <w:rPr>
          <w:rFonts w:hint="eastAsia" w:hAnsi="宋体"/>
          <w:bCs/>
          <w:color w:val="auto"/>
          <w:sz w:val="24"/>
          <w:highlight w:val="none"/>
        </w:rPr>
        <w:t>联系电话：</w:t>
      </w:r>
      <w:r>
        <w:rPr>
          <w:rFonts w:hint="eastAsia" w:hAnsi="宋体"/>
          <w:bCs/>
          <w:color w:val="auto"/>
          <w:sz w:val="24"/>
          <w:highlight w:val="none"/>
          <w:u w:val="single"/>
        </w:rPr>
        <w:t xml:space="preserve">                                         </w:t>
      </w:r>
    </w:p>
    <w:p w14:paraId="45A868A1">
      <w:pPr>
        <w:pStyle w:val="14"/>
        <w:snapToGrid w:val="0"/>
        <w:spacing w:line="360" w:lineRule="auto"/>
        <w:ind w:left="0" w:leftChars="0" w:firstLine="480" w:firstLineChars="200"/>
        <w:rPr>
          <w:rFonts w:hAnsi="宋体"/>
          <w:bCs/>
          <w:color w:val="auto"/>
          <w:sz w:val="24"/>
          <w:highlight w:val="none"/>
          <w:u w:val="single"/>
        </w:rPr>
      </w:pPr>
      <w:r>
        <w:rPr>
          <w:rFonts w:hint="eastAsia" w:hAnsi="宋体"/>
          <w:bCs/>
          <w:color w:val="auto"/>
          <w:sz w:val="24"/>
          <w:highlight w:val="none"/>
        </w:rPr>
        <w:t>授权代表：</w:t>
      </w:r>
      <w:r>
        <w:rPr>
          <w:rFonts w:hint="eastAsia" w:hAnsi="宋体"/>
          <w:bCs/>
          <w:color w:val="auto"/>
          <w:sz w:val="24"/>
          <w:highlight w:val="none"/>
          <w:u w:val="single"/>
        </w:rPr>
        <w:t xml:space="preserve">                                         </w:t>
      </w:r>
      <w:r>
        <w:rPr>
          <w:rFonts w:hint="eastAsia" w:hAnsi="宋体"/>
          <w:bCs/>
          <w:color w:val="auto"/>
          <w:sz w:val="24"/>
          <w:highlight w:val="none"/>
        </w:rPr>
        <w:t>联系电话：</w:t>
      </w:r>
      <w:r>
        <w:rPr>
          <w:rFonts w:hint="eastAsia" w:hAnsi="宋体"/>
          <w:bCs/>
          <w:color w:val="auto"/>
          <w:sz w:val="24"/>
          <w:highlight w:val="none"/>
          <w:u w:val="single"/>
        </w:rPr>
        <w:t xml:space="preserve">                   </w:t>
      </w:r>
    </w:p>
    <w:p w14:paraId="53366EAA">
      <w:pPr>
        <w:pStyle w:val="14"/>
        <w:snapToGrid w:val="0"/>
        <w:spacing w:line="360" w:lineRule="auto"/>
        <w:ind w:left="0" w:leftChars="0" w:firstLine="480" w:firstLineChars="200"/>
        <w:rPr>
          <w:rFonts w:hAnsi="宋体"/>
          <w:bCs/>
          <w:color w:val="auto"/>
          <w:sz w:val="24"/>
          <w:highlight w:val="none"/>
          <w:u w:val="single"/>
        </w:rPr>
      </w:pPr>
      <w:r>
        <w:rPr>
          <w:rFonts w:hint="eastAsia" w:hAnsi="宋体"/>
          <w:bCs/>
          <w:color w:val="auto"/>
          <w:sz w:val="24"/>
          <w:highlight w:val="none"/>
        </w:rPr>
        <w:t>地址：</w:t>
      </w:r>
      <w:r>
        <w:rPr>
          <w:rFonts w:hint="eastAsia" w:hAnsi="宋体"/>
          <w:bCs/>
          <w:color w:val="auto"/>
          <w:sz w:val="24"/>
          <w:highlight w:val="none"/>
          <w:u w:val="single"/>
        </w:rPr>
        <w:t xml:space="preserve">                                                            </w:t>
      </w:r>
    </w:p>
    <w:p w14:paraId="1F5B6CE4">
      <w:pPr>
        <w:pStyle w:val="14"/>
        <w:snapToGrid w:val="0"/>
        <w:spacing w:line="360" w:lineRule="auto"/>
        <w:ind w:left="0" w:leftChars="0" w:firstLine="480" w:firstLineChars="200"/>
        <w:rPr>
          <w:rFonts w:hAnsi="宋体"/>
          <w:bCs/>
          <w:color w:val="auto"/>
          <w:sz w:val="24"/>
          <w:highlight w:val="none"/>
        </w:rPr>
      </w:pPr>
      <w:r>
        <w:rPr>
          <w:rFonts w:hint="eastAsia" w:hAnsi="宋体"/>
          <w:bCs/>
          <w:color w:val="auto"/>
          <w:sz w:val="24"/>
          <w:highlight w:val="none"/>
        </w:rPr>
        <w:t>邮编：</w:t>
      </w:r>
      <w:r>
        <w:rPr>
          <w:rFonts w:hint="eastAsia" w:hAnsi="宋体"/>
          <w:bCs/>
          <w:color w:val="auto"/>
          <w:sz w:val="24"/>
          <w:highlight w:val="none"/>
          <w:u w:val="single"/>
        </w:rPr>
        <w:t xml:space="preserve">         </w:t>
      </w:r>
      <w:r>
        <w:rPr>
          <w:rFonts w:hint="eastAsia" w:hAnsi="宋体"/>
          <w:bCs/>
          <w:color w:val="auto"/>
          <w:sz w:val="24"/>
          <w:highlight w:val="none"/>
        </w:rPr>
        <w:t xml:space="preserve">   </w:t>
      </w:r>
    </w:p>
    <w:p w14:paraId="3A05BFDE">
      <w:pPr>
        <w:pStyle w:val="14"/>
        <w:snapToGrid w:val="0"/>
        <w:spacing w:line="360" w:lineRule="auto"/>
        <w:ind w:left="0" w:leftChars="0" w:firstLine="480" w:firstLineChars="200"/>
        <w:rPr>
          <w:rFonts w:hAnsi="宋体"/>
          <w:bCs/>
          <w:color w:val="auto"/>
          <w:sz w:val="24"/>
          <w:highlight w:val="none"/>
        </w:rPr>
      </w:pPr>
      <w:r>
        <w:rPr>
          <w:rFonts w:hint="eastAsia" w:hAnsi="宋体"/>
          <w:bCs/>
          <w:color w:val="auto"/>
          <w:sz w:val="24"/>
          <w:highlight w:val="none"/>
        </w:rPr>
        <w:t>被投诉人1：</w:t>
      </w:r>
    </w:p>
    <w:p w14:paraId="75087580">
      <w:pPr>
        <w:pStyle w:val="14"/>
        <w:snapToGrid w:val="0"/>
        <w:spacing w:line="360" w:lineRule="auto"/>
        <w:ind w:left="0" w:leftChars="0" w:firstLine="480" w:firstLineChars="200"/>
        <w:rPr>
          <w:rFonts w:hAnsi="宋体"/>
          <w:bCs/>
          <w:color w:val="auto"/>
          <w:sz w:val="24"/>
          <w:highlight w:val="none"/>
          <w:u w:val="single"/>
        </w:rPr>
      </w:pPr>
      <w:r>
        <w:rPr>
          <w:rFonts w:hint="eastAsia" w:hAnsi="宋体"/>
          <w:bCs/>
          <w:color w:val="auto"/>
          <w:sz w:val="24"/>
          <w:highlight w:val="none"/>
        </w:rPr>
        <w:t>地址：</w:t>
      </w:r>
      <w:r>
        <w:rPr>
          <w:rFonts w:hint="eastAsia" w:hAnsi="宋体"/>
          <w:bCs/>
          <w:color w:val="auto"/>
          <w:sz w:val="24"/>
          <w:highlight w:val="none"/>
          <w:u w:val="single"/>
        </w:rPr>
        <w:t xml:space="preserve">                                                            </w:t>
      </w:r>
    </w:p>
    <w:p w14:paraId="6D37ED70">
      <w:pPr>
        <w:pStyle w:val="14"/>
        <w:snapToGrid w:val="0"/>
        <w:spacing w:line="360" w:lineRule="auto"/>
        <w:ind w:left="0" w:leftChars="0" w:firstLine="480" w:firstLineChars="200"/>
        <w:rPr>
          <w:rFonts w:hAnsi="宋体"/>
          <w:bCs/>
          <w:color w:val="auto"/>
          <w:sz w:val="24"/>
          <w:highlight w:val="none"/>
        </w:rPr>
      </w:pPr>
      <w:r>
        <w:rPr>
          <w:rFonts w:hint="eastAsia" w:hAnsi="宋体"/>
          <w:bCs/>
          <w:color w:val="auto"/>
          <w:sz w:val="24"/>
          <w:highlight w:val="none"/>
        </w:rPr>
        <w:t>邮编：</w:t>
      </w:r>
      <w:r>
        <w:rPr>
          <w:rFonts w:hint="eastAsia" w:hAnsi="宋体"/>
          <w:bCs/>
          <w:color w:val="auto"/>
          <w:sz w:val="24"/>
          <w:highlight w:val="none"/>
          <w:u w:val="single"/>
        </w:rPr>
        <w:t xml:space="preserve">         </w:t>
      </w:r>
      <w:r>
        <w:rPr>
          <w:rFonts w:hint="eastAsia" w:hAnsi="宋体"/>
          <w:bCs/>
          <w:color w:val="auto"/>
          <w:sz w:val="24"/>
          <w:highlight w:val="none"/>
        </w:rPr>
        <w:t xml:space="preserve">  </w:t>
      </w:r>
    </w:p>
    <w:p w14:paraId="1F79DCE6">
      <w:pPr>
        <w:pStyle w:val="14"/>
        <w:snapToGrid w:val="0"/>
        <w:spacing w:line="360" w:lineRule="auto"/>
        <w:ind w:left="0" w:leftChars="0" w:firstLine="480" w:firstLineChars="200"/>
        <w:rPr>
          <w:rFonts w:hAnsi="宋体"/>
          <w:bCs/>
          <w:color w:val="auto"/>
          <w:sz w:val="24"/>
          <w:highlight w:val="none"/>
          <w:u w:val="single"/>
        </w:rPr>
      </w:pPr>
      <w:r>
        <w:rPr>
          <w:rFonts w:hint="eastAsia" w:hAnsi="宋体"/>
          <w:bCs/>
          <w:color w:val="auto"/>
          <w:sz w:val="24"/>
          <w:highlight w:val="none"/>
        </w:rPr>
        <w:t>联系人：</w:t>
      </w:r>
      <w:r>
        <w:rPr>
          <w:rFonts w:hint="eastAsia" w:hAnsi="宋体"/>
          <w:bCs/>
          <w:color w:val="auto"/>
          <w:sz w:val="24"/>
          <w:highlight w:val="none"/>
          <w:u w:val="single"/>
        </w:rPr>
        <w:t xml:space="preserve">                                                </w:t>
      </w:r>
      <w:r>
        <w:rPr>
          <w:rFonts w:hint="eastAsia" w:hAnsi="宋体"/>
          <w:bCs/>
          <w:color w:val="auto"/>
          <w:sz w:val="24"/>
          <w:highlight w:val="none"/>
        </w:rPr>
        <w:t>联系电话：</w:t>
      </w:r>
      <w:r>
        <w:rPr>
          <w:rFonts w:hint="eastAsia" w:hAnsi="宋体"/>
          <w:bCs/>
          <w:color w:val="auto"/>
          <w:sz w:val="24"/>
          <w:highlight w:val="none"/>
          <w:u w:val="single"/>
        </w:rPr>
        <w:t xml:space="preserve">                </w:t>
      </w:r>
    </w:p>
    <w:p w14:paraId="5E94E13A">
      <w:pPr>
        <w:pStyle w:val="14"/>
        <w:snapToGrid w:val="0"/>
        <w:spacing w:line="360" w:lineRule="auto"/>
        <w:ind w:left="0" w:leftChars="0" w:firstLine="480" w:firstLineChars="200"/>
        <w:rPr>
          <w:rFonts w:hAnsi="宋体"/>
          <w:bCs/>
          <w:color w:val="auto"/>
          <w:sz w:val="24"/>
          <w:highlight w:val="none"/>
        </w:rPr>
      </w:pPr>
      <w:r>
        <w:rPr>
          <w:rFonts w:hint="eastAsia" w:hAnsi="宋体"/>
          <w:bCs/>
          <w:color w:val="auto"/>
          <w:sz w:val="24"/>
          <w:highlight w:val="none"/>
        </w:rPr>
        <w:t>被投诉人2：</w:t>
      </w:r>
    </w:p>
    <w:p w14:paraId="41831669">
      <w:pPr>
        <w:pStyle w:val="14"/>
        <w:snapToGrid w:val="0"/>
        <w:spacing w:line="360" w:lineRule="auto"/>
        <w:ind w:left="0" w:leftChars="0" w:firstLine="480" w:firstLineChars="200"/>
        <w:rPr>
          <w:rFonts w:hAnsi="宋体"/>
          <w:bCs/>
          <w:color w:val="auto"/>
          <w:sz w:val="24"/>
          <w:highlight w:val="none"/>
        </w:rPr>
      </w:pPr>
      <w:r>
        <w:rPr>
          <w:rFonts w:hint="eastAsia" w:hAnsi="宋体"/>
          <w:bCs/>
          <w:color w:val="auto"/>
          <w:sz w:val="24"/>
          <w:highlight w:val="none"/>
        </w:rPr>
        <w:t>……</w:t>
      </w:r>
    </w:p>
    <w:p w14:paraId="04A4FE83">
      <w:pPr>
        <w:pStyle w:val="14"/>
        <w:snapToGrid w:val="0"/>
        <w:spacing w:line="360" w:lineRule="auto"/>
        <w:ind w:left="0" w:leftChars="0" w:firstLine="480" w:firstLineChars="200"/>
        <w:rPr>
          <w:rFonts w:hAnsi="宋体"/>
          <w:bCs/>
          <w:color w:val="auto"/>
          <w:sz w:val="24"/>
          <w:highlight w:val="none"/>
          <w:u w:val="single"/>
        </w:rPr>
      </w:pPr>
      <w:r>
        <w:rPr>
          <w:rFonts w:hint="eastAsia" w:hAnsi="宋体"/>
          <w:bCs/>
          <w:color w:val="auto"/>
          <w:sz w:val="24"/>
          <w:highlight w:val="none"/>
        </w:rPr>
        <w:t>相关供应商：</w:t>
      </w:r>
      <w:r>
        <w:rPr>
          <w:rFonts w:hint="eastAsia" w:hAnsi="宋体"/>
          <w:bCs/>
          <w:color w:val="auto"/>
          <w:sz w:val="24"/>
          <w:highlight w:val="none"/>
          <w:u w:val="single"/>
        </w:rPr>
        <w:t xml:space="preserve">                                                                       </w:t>
      </w:r>
    </w:p>
    <w:p w14:paraId="32BDC60B">
      <w:pPr>
        <w:pStyle w:val="14"/>
        <w:snapToGrid w:val="0"/>
        <w:spacing w:line="360" w:lineRule="auto"/>
        <w:ind w:left="0" w:leftChars="0" w:firstLine="480" w:firstLineChars="200"/>
        <w:rPr>
          <w:rFonts w:hAnsi="宋体"/>
          <w:bCs/>
          <w:color w:val="auto"/>
          <w:sz w:val="24"/>
          <w:highlight w:val="none"/>
          <w:u w:val="single"/>
        </w:rPr>
      </w:pPr>
      <w:r>
        <w:rPr>
          <w:rFonts w:hint="eastAsia" w:hAnsi="宋体"/>
          <w:bCs/>
          <w:color w:val="auto"/>
          <w:sz w:val="24"/>
          <w:highlight w:val="none"/>
        </w:rPr>
        <w:t>地址：</w:t>
      </w:r>
      <w:r>
        <w:rPr>
          <w:rFonts w:hint="eastAsia" w:hAnsi="宋体"/>
          <w:bCs/>
          <w:color w:val="auto"/>
          <w:sz w:val="24"/>
          <w:highlight w:val="none"/>
          <w:u w:val="single"/>
        </w:rPr>
        <w:t xml:space="preserve">                                              </w:t>
      </w:r>
      <w:r>
        <w:rPr>
          <w:rFonts w:hint="eastAsia" w:hAnsi="宋体"/>
          <w:bCs/>
          <w:color w:val="auto"/>
          <w:sz w:val="24"/>
          <w:highlight w:val="none"/>
        </w:rPr>
        <w:t>邮编：</w:t>
      </w:r>
      <w:r>
        <w:rPr>
          <w:rFonts w:hint="eastAsia" w:hAnsi="宋体"/>
          <w:bCs/>
          <w:color w:val="auto"/>
          <w:sz w:val="24"/>
          <w:highlight w:val="none"/>
          <w:u w:val="single"/>
        </w:rPr>
        <w:t xml:space="preserve">                         </w:t>
      </w:r>
    </w:p>
    <w:p w14:paraId="34D0B103">
      <w:pPr>
        <w:pStyle w:val="14"/>
        <w:snapToGrid w:val="0"/>
        <w:spacing w:line="360" w:lineRule="auto"/>
        <w:ind w:left="0" w:leftChars="0" w:firstLine="480" w:firstLineChars="200"/>
        <w:rPr>
          <w:rFonts w:hAnsi="宋体"/>
          <w:bCs/>
          <w:color w:val="auto"/>
          <w:sz w:val="24"/>
          <w:highlight w:val="none"/>
        </w:rPr>
      </w:pPr>
      <w:r>
        <w:rPr>
          <w:rFonts w:hint="eastAsia" w:hAnsi="宋体"/>
          <w:bCs/>
          <w:color w:val="auto"/>
          <w:sz w:val="24"/>
          <w:highlight w:val="none"/>
        </w:rPr>
        <w:t>联系人：</w:t>
      </w:r>
      <w:r>
        <w:rPr>
          <w:rFonts w:hint="eastAsia" w:hAnsi="宋体"/>
          <w:bCs/>
          <w:color w:val="auto"/>
          <w:sz w:val="24"/>
          <w:highlight w:val="none"/>
          <w:u w:val="single"/>
        </w:rPr>
        <w:t xml:space="preserve">                                            </w:t>
      </w:r>
      <w:r>
        <w:rPr>
          <w:rFonts w:hint="eastAsia" w:hAnsi="宋体"/>
          <w:bCs/>
          <w:color w:val="auto"/>
          <w:sz w:val="24"/>
          <w:highlight w:val="none"/>
        </w:rPr>
        <w:t>联系电话：</w:t>
      </w:r>
      <w:r>
        <w:rPr>
          <w:rFonts w:hint="eastAsia" w:hAnsi="宋体"/>
          <w:bCs/>
          <w:color w:val="auto"/>
          <w:sz w:val="24"/>
          <w:highlight w:val="none"/>
          <w:u w:val="single"/>
        </w:rPr>
        <w:t xml:space="preserve">                     </w:t>
      </w:r>
      <w:r>
        <w:rPr>
          <w:rFonts w:hint="eastAsia" w:hAnsi="宋体"/>
          <w:bCs/>
          <w:color w:val="auto"/>
          <w:sz w:val="24"/>
          <w:highlight w:val="none"/>
        </w:rPr>
        <w:t xml:space="preserve">                </w:t>
      </w:r>
    </w:p>
    <w:p w14:paraId="1E66C2F0">
      <w:pPr>
        <w:pStyle w:val="14"/>
        <w:snapToGrid w:val="0"/>
        <w:spacing w:line="360" w:lineRule="auto"/>
        <w:ind w:left="0" w:leftChars="0" w:firstLine="482" w:firstLineChars="200"/>
        <w:rPr>
          <w:rFonts w:hAnsi="宋体"/>
          <w:b/>
          <w:bCs/>
          <w:color w:val="auto"/>
          <w:sz w:val="24"/>
          <w:highlight w:val="none"/>
        </w:rPr>
      </w:pPr>
      <w:r>
        <w:rPr>
          <w:rFonts w:hint="eastAsia" w:hAnsi="宋体"/>
          <w:b/>
          <w:bCs/>
          <w:color w:val="auto"/>
          <w:sz w:val="24"/>
          <w:highlight w:val="none"/>
        </w:rPr>
        <w:t>二、投诉项目基本情况：</w:t>
      </w:r>
    </w:p>
    <w:p w14:paraId="3757E63C">
      <w:pPr>
        <w:pStyle w:val="14"/>
        <w:spacing w:line="360" w:lineRule="auto"/>
        <w:ind w:left="25" w:leftChars="12" w:firstLine="472" w:firstLineChars="197"/>
        <w:rPr>
          <w:rFonts w:hAnsi="宋体"/>
          <w:color w:val="auto"/>
          <w:sz w:val="24"/>
          <w:highlight w:val="none"/>
        </w:rPr>
      </w:pPr>
      <w:r>
        <w:rPr>
          <w:rFonts w:hint="eastAsia" w:hAnsi="宋体"/>
          <w:bCs/>
          <w:color w:val="auto"/>
          <w:sz w:val="24"/>
          <w:highlight w:val="none"/>
        </w:rPr>
        <w:t>采购</w:t>
      </w:r>
      <w:r>
        <w:rPr>
          <w:rFonts w:hint="eastAsia" w:hAnsi="宋体"/>
          <w:color w:val="auto"/>
          <w:sz w:val="24"/>
          <w:highlight w:val="none"/>
        </w:rPr>
        <w:t>项目的名称：</w:t>
      </w:r>
      <w:r>
        <w:rPr>
          <w:rFonts w:hint="eastAsia" w:hAnsi="宋体"/>
          <w:bCs/>
          <w:color w:val="auto"/>
          <w:sz w:val="24"/>
          <w:highlight w:val="none"/>
          <w:u w:val="single"/>
        </w:rPr>
        <w:t xml:space="preserve">  </w:t>
      </w:r>
      <w:r>
        <w:rPr>
          <w:rFonts w:hint="eastAsia" w:hAnsi="宋体"/>
          <w:bCs/>
          <w:color w:val="auto"/>
          <w:sz w:val="24"/>
          <w:highlight w:val="none"/>
          <w:u w:val="single"/>
          <w:lang w:val="en-US" w:eastAsia="zh-CN"/>
        </w:rPr>
        <w:t xml:space="preserve">                 </w:t>
      </w:r>
      <w:r>
        <w:rPr>
          <w:rFonts w:hint="eastAsia" w:hAnsi="宋体"/>
          <w:bCs/>
          <w:color w:val="auto"/>
          <w:sz w:val="24"/>
          <w:highlight w:val="none"/>
          <w:u w:val="single"/>
        </w:rPr>
        <w:t xml:space="preserve">   </w:t>
      </w:r>
    </w:p>
    <w:p w14:paraId="6B6F9126">
      <w:pPr>
        <w:pStyle w:val="14"/>
        <w:spacing w:line="360" w:lineRule="auto"/>
        <w:ind w:left="25" w:leftChars="12" w:firstLine="472" w:firstLineChars="197"/>
        <w:rPr>
          <w:rFonts w:hAnsi="宋体"/>
          <w:color w:val="auto"/>
          <w:sz w:val="24"/>
          <w:highlight w:val="none"/>
        </w:rPr>
      </w:pPr>
      <w:r>
        <w:rPr>
          <w:rFonts w:hint="eastAsia" w:hAnsi="宋体"/>
          <w:bCs/>
          <w:color w:val="auto"/>
          <w:sz w:val="24"/>
          <w:highlight w:val="none"/>
        </w:rPr>
        <w:t>采购</w:t>
      </w:r>
      <w:r>
        <w:rPr>
          <w:rFonts w:hint="eastAsia" w:hAnsi="宋体"/>
          <w:color w:val="auto"/>
          <w:sz w:val="24"/>
          <w:highlight w:val="none"/>
        </w:rPr>
        <w:t>项目的编号：</w:t>
      </w:r>
      <w:r>
        <w:rPr>
          <w:rFonts w:hint="eastAsia" w:hAnsi="宋体"/>
          <w:bCs/>
          <w:color w:val="auto"/>
          <w:sz w:val="24"/>
          <w:highlight w:val="none"/>
          <w:u w:val="single"/>
        </w:rPr>
        <w:t xml:space="preserve">                      </w:t>
      </w:r>
    </w:p>
    <w:p w14:paraId="76DCD7EB">
      <w:pPr>
        <w:pStyle w:val="14"/>
        <w:spacing w:line="360" w:lineRule="auto"/>
        <w:ind w:left="25" w:leftChars="12" w:firstLine="472" w:firstLineChars="197"/>
        <w:rPr>
          <w:rFonts w:hAnsi="宋体"/>
          <w:bCs/>
          <w:color w:val="auto"/>
          <w:sz w:val="24"/>
          <w:highlight w:val="none"/>
          <w:u w:val="single"/>
        </w:rPr>
      </w:pPr>
      <w:r>
        <w:rPr>
          <w:rFonts w:hint="eastAsia" w:hAnsi="宋体"/>
          <w:color w:val="auto"/>
          <w:sz w:val="24"/>
          <w:highlight w:val="none"/>
        </w:rPr>
        <w:t>采购人名称：</w:t>
      </w:r>
      <w:r>
        <w:rPr>
          <w:rFonts w:hint="eastAsia" w:hAnsi="宋体"/>
          <w:bCs/>
          <w:color w:val="auto"/>
          <w:sz w:val="24"/>
          <w:highlight w:val="none"/>
          <w:u w:val="single"/>
        </w:rPr>
        <w:t xml:space="preserve"> </w:t>
      </w:r>
      <w:r>
        <w:rPr>
          <w:rFonts w:hint="eastAsia" w:hAnsi="宋体"/>
          <w:bCs/>
          <w:color w:val="auto"/>
          <w:sz w:val="24"/>
          <w:highlight w:val="none"/>
          <w:u w:val="single"/>
          <w:lang w:val="en-US" w:eastAsia="zh-CN"/>
        </w:rPr>
        <w:t xml:space="preserve">           </w:t>
      </w:r>
      <w:r>
        <w:rPr>
          <w:rFonts w:hint="eastAsia" w:hAnsi="宋体"/>
          <w:bCs/>
          <w:color w:val="auto"/>
          <w:sz w:val="24"/>
          <w:highlight w:val="none"/>
          <w:u w:val="single"/>
        </w:rPr>
        <w:t xml:space="preserve">               </w:t>
      </w:r>
    </w:p>
    <w:p w14:paraId="680D0115">
      <w:pPr>
        <w:pStyle w:val="14"/>
        <w:spacing w:line="360" w:lineRule="auto"/>
        <w:ind w:left="25" w:leftChars="12" w:firstLine="472" w:firstLineChars="197"/>
        <w:rPr>
          <w:rFonts w:hAnsi="宋体"/>
          <w:bCs/>
          <w:color w:val="auto"/>
          <w:sz w:val="24"/>
          <w:highlight w:val="none"/>
          <w:u w:val="single"/>
        </w:rPr>
      </w:pPr>
      <w:r>
        <w:rPr>
          <w:rFonts w:hint="eastAsia" w:hAnsi="宋体"/>
          <w:color w:val="auto"/>
          <w:sz w:val="24"/>
          <w:highlight w:val="none"/>
        </w:rPr>
        <w:t>代理机构名称：</w:t>
      </w:r>
      <w:r>
        <w:rPr>
          <w:rFonts w:hint="eastAsia" w:hAnsi="宋体"/>
          <w:bCs/>
          <w:color w:val="auto"/>
          <w:sz w:val="24"/>
          <w:highlight w:val="none"/>
          <w:u w:val="single"/>
        </w:rPr>
        <w:t xml:space="preserve"> 广西机电设备招标有限公司                </w:t>
      </w:r>
    </w:p>
    <w:p w14:paraId="594CE810">
      <w:pPr>
        <w:pStyle w:val="14"/>
        <w:spacing w:line="360" w:lineRule="auto"/>
        <w:ind w:left="25" w:leftChars="12" w:firstLine="472" w:firstLineChars="197"/>
        <w:rPr>
          <w:rFonts w:hAnsi="宋体"/>
          <w:bCs/>
          <w:color w:val="auto"/>
          <w:sz w:val="24"/>
          <w:highlight w:val="none"/>
          <w:u w:val="single"/>
        </w:rPr>
      </w:pPr>
      <w:r>
        <w:rPr>
          <w:rFonts w:hint="eastAsia" w:hAnsi="宋体"/>
          <w:bCs/>
          <w:color w:val="auto"/>
          <w:sz w:val="24"/>
          <w:highlight w:val="none"/>
        </w:rPr>
        <w:t>采购文件公告：</w:t>
      </w:r>
      <w:r>
        <w:rPr>
          <w:rFonts w:hint="eastAsia" w:hAnsi="宋体"/>
          <w:bCs/>
          <w:color w:val="auto"/>
          <w:sz w:val="24"/>
          <w:highlight w:val="none"/>
          <w:u w:val="single"/>
        </w:rPr>
        <w:t>是/否</w:t>
      </w:r>
      <w:r>
        <w:rPr>
          <w:rFonts w:hint="eastAsia" w:hAnsi="宋体"/>
          <w:bCs/>
          <w:color w:val="auto"/>
          <w:sz w:val="24"/>
          <w:highlight w:val="none"/>
        </w:rPr>
        <w:t>公告期限：</w:t>
      </w:r>
      <w:r>
        <w:rPr>
          <w:rFonts w:hint="eastAsia" w:hAnsi="宋体"/>
          <w:bCs/>
          <w:color w:val="auto"/>
          <w:sz w:val="24"/>
          <w:highlight w:val="none"/>
          <w:u w:val="single"/>
        </w:rPr>
        <w:t xml:space="preserve">                                                       </w:t>
      </w:r>
    </w:p>
    <w:p w14:paraId="466D8A86">
      <w:pPr>
        <w:pStyle w:val="14"/>
        <w:spacing w:line="360" w:lineRule="auto"/>
        <w:ind w:left="25" w:leftChars="12" w:firstLine="472" w:firstLineChars="197"/>
        <w:rPr>
          <w:rFonts w:hAnsi="宋体"/>
          <w:b/>
          <w:color w:val="auto"/>
          <w:sz w:val="24"/>
          <w:highlight w:val="none"/>
        </w:rPr>
      </w:pPr>
      <w:r>
        <w:rPr>
          <w:rFonts w:hint="eastAsia" w:hAnsi="宋体"/>
          <w:bCs/>
          <w:color w:val="auto"/>
          <w:sz w:val="24"/>
          <w:highlight w:val="none"/>
        </w:rPr>
        <w:t>采购结果公告：</w:t>
      </w:r>
      <w:r>
        <w:rPr>
          <w:rFonts w:hint="eastAsia" w:hAnsi="宋体"/>
          <w:bCs/>
          <w:color w:val="auto"/>
          <w:sz w:val="24"/>
          <w:highlight w:val="none"/>
          <w:u w:val="single"/>
        </w:rPr>
        <w:t>是/否</w:t>
      </w:r>
      <w:r>
        <w:rPr>
          <w:rFonts w:hint="eastAsia" w:hAnsi="宋体"/>
          <w:bCs/>
          <w:color w:val="auto"/>
          <w:sz w:val="24"/>
          <w:highlight w:val="none"/>
        </w:rPr>
        <w:t>公告期限：</w:t>
      </w:r>
      <w:r>
        <w:rPr>
          <w:rFonts w:hint="eastAsia" w:hAnsi="宋体"/>
          <w:bCs/>
          <w:color w:val="auto"/>
          <w:sz w:val="24"/>
          <w:highlight w:val="none"/>
          <w:u w:val="single"/>
        </w:rPr>
        <w:t xml:space="preserve">                                                       </w:t>
      </w:r>
    </w:p>
    <w:p w14:paraId="23E7AAC5">
      <w:pPr>
        <w:pStyle w:val="14"/>
        <w:spacing w:line="360" w:lineRule="auto"/>
        <w:ind w:left="25" w:leftChars="12" w:firstLine="472" w:firstLineChars="196"/>
        <w:rPr>
          <w:rFonts w:hAnsi="宋体"/>
          <w:b/>
          <w:color w:val="auto"/>
          <w:sz w:val="24"/>
          <w:highlight w:val="none"/>
        </w:rPr>
      </w:pPr>
      <w:r>
        <w:rPr>
          <w:rFonts w:hint="eastAsia" w:hAnsi="宋体"/>
          <w:b/>
          <w:color w:val="auto"/>
          <w:sz w:val="24"/>
          <w:highlight w:val="none"/>
        </w:rPr>
        <w:t>三、质疑基本情况</w:t>
      </w:r>
    </w:p>
    <w:p w14:paraId="216C682D">
      <w:pPr>
        <w:pStyle w:val="14"/>
        <w:spacing w:line="360" w:lineRule="auto"/>
        <w:ind w:left="0" w:leftChars="0" w:firstLine="480" w:firstLineChars="200"/>
        <w:rPr>
          <w:rFonts w:hAnsi="宋体"/>
          <w:color w:val="auto"/>
          <w:sz w:val="24"/>
          <w:highlight w:val="none"/>
        </w:rPr>
      </w:pPr>
      <w:r>
        <w:rPr>
          <w:rFonts w:hint="eastAsia" w:hAnsi="宋体"/>
          <w:color w:val="auto"/>
          <w:sz w:val="24"/>
          <w:highlight w:val="none"/>
        </w:rPr>
        <w:t>投诉人于</w:t>
      </w:r>
      <w:r>
        <w:rPr>
          <w:rFonts w:hint="eastAsia" w:hAnsi="宋体"/>
          <w:color w:val="auto"/>
          <w:sz w:val="24"/>
          <w:highlight w:val="none"/>
          <w:u w:val="single"/>
        </w:rPr>
        <w:t xml:space="preserve">      </w:t>
      </w:r>
      <w:r>
        <w:rPr>
          <w:rFonts w:hint="eastAsia" w:hAnsi="宋体"/>
          <w:color w:val="auto"/>
          <w:sz w:val="24"/>
          <w:highlight w:val="none"/>
        </w:rPr>
        <w:t>年</w:t>
      </w:r>
      <w:r>
        <w:rPr>
          <w:rFonts w:hint="eastAsia" w:hAnsi="宋体"/>
          <w:color w:val="auto"/>
          <w:sz w:val="24"/>
          <w:highlight w:val="none"/>
          <w:u w:val="single"/>
        </w:rPr>
        <w:t xml:space="preserve">   </w:t>
      </w:r>
      <w:r>
        <w:rPr>
          <w:rFonts w:hint="eastAsia" w:hAnsi="宋体"/>
          <w:color w:val="auto"/>
          <w:sz w:val="24"/>
          <w:highlight w:val="none"/>
        </w:rPr>
        <w:t>月</w:t>
      </w:r>
      <w:r>
        <w:rPr>
          <w:rFonts w:hint="eastAsia" w:hAnsi="宋体"/>
          <w:color w:val="auto"/>
          <w:sz w:val="24"/>
          <w:highlight w:val="none"/>
          <w:u w:val="single"/>
        </w:rPr>
        <w:t xml:space="preserve">   </w:t>
      </w:r>
      <w:r>
        <w:rPr>
          <w:rFonts w:hint="eastAsia" w:hAnsi="宋体"/>
          <w:color w:val="auto"/>
          <w:sz w:val="24"/>
          <w:highlight w:val="none"/>
        </w:rPr>
        <w:t>日，向</w:t>
      </w:r>
      <w:r>
        <w:rPr>
          <w:rFonts w:hint="eastAsia" w:hAnsi="宋体"/>
          <w:color w:val="auto"/>
          <w:sz w:val="24"/>
          <w:highlight w:val="none"/>
          <w:u w:val="single"/>
        </w:rPr>
        <w:t xml:space="preserve">                                </w:t>
      </w:r>
      <w:r>
        <w:rPr>
          <w:rFonts w:hint="eastAsia" w:hAnsi="宋体"/>
          <w:color w:val="auto"/>
          <w:sz w:val="24"/>
          <w:highlight w:val="none"/>
        </w:rPr>
        <w:t>提出质疑，质疑事项为：</w:t>
      </w:r>
    </w:p>
    <w:p w14:paraId="71D1BBB1">
      <w:pPr>
        <w:pStyle w:val="14"/>
        <w:spacing w:line="360" w:lineRule="auto"/>
        <w:ind w:left="0" w:leftChars="0" w:firstLine="241"/>
        <w:rPr>
          <w:rFonts w:hAnsi="宋体"/>
          <w:bCs/>
          <w:color w:val="auto"/>
          <w:sz w:val="24"/>
          <w:highlight w:val="none"/>
          <w:u w:val="single"/>
        </w:rPr>
      </w:pPr>
      <w:r>
        <w:rPr>
          <w:rFonts w:hint="eastAsia" w:hAnsi="宋体"/>
          <w:color w:val="auto"/>
          <w:sz w:val="24"/>
          <w:highlight w:val="none"/>
        </w:rPr>
        <w:t xml:space="preserve">    </w:t>
      </w:r>
      <w:r>
        <w:rPr>
          <w:rFonts w:hint="eastAsia" w:hAnsi="宋体"/>
          <w:bCs/>
          <w:color w:val="auto"/>
          <w:sz w:val="24"/>
          <w:highlight w:val="none"/>
          <w:u w:val="single"/>
        </w:rPr>
        <w:t xml:space="preserve">                                                                                      </w:t>
      </w:r>
    </w:p>
    <w:p w14:paraId="166357F1">
      <w:pPr>
        <w:pStyle w:val="14"/>
        <w:spacing w:line="360" w:lineRule="auto"/>
        <w:ind w:left="0" w:leftChars="0" w:firstLine="241"/>
        <w:rPr>
          <w:rFonts w:hAnsi="宋体"/>
          <w:bCs/>
          <w:color w:val="auto"/>
          <w:sz w:val="24"/>
          <w:highlight w:val="none"/>
          <w:u w:val="single"/>
        </w:rPr>
      </w:pPr>
      <w:r>
        <w:rPr>
          <w:rFonts w:hint="eastAsia" w:hAnsi="宋体"/>
          <w:bCs/>
          <w:color w:val="auto"/>
          <w:sz w:val="24"/>
          <w:highlight w:val="none"/>
        </w:rPr>
        <w:t xml:space="preserve">    </w:t>
      </w:r>
      <w:r>
        <w:rPr>
          <w:rFonts w:hint="eastAsia" w:hAnsi="宋体"/>
          <w:bCs/>
          <w:color w:val="auto"/>
          <w:sz w:val="24"/>
          <w:highlight w:val="none"/>
          <w:u w:val="single"/>
        </w:rPr>
        <w:t xml:space="preserve">                                                                                      </w:t>
      </w:r>
    </w:p>
    <w:p w14:paraId="10E04A09">
      <w:pPr>
        <w:pStyle w:val="14"/>
        <w:spacing w:line="360" w:lineRule="auto"/>
        <w:ind w:left="0" w:leftChars="0" w:firstLine="480" w:firstLineChars="200"/>
        <w:rPr>
          <w:rFonts w:hAnsi="宋体"/>
          <w:color w:val="auto"/>
          <w:sz w:val="24"/>
          <w:highlight w:val="none"/>
        </w:rPr>
      </w:pPr>
      <w:r>
        <w:rPr>
          <w:rFonts w:hint="eastAsia" w:hAnsi="宋体"/>
          <w:bCs/>
          <w:color w:val="auto"/>
          <w:sz w:val="24"/>
          <w:highlight w:val="none"/>
          <w:u w:val="single"/>
        </w:rPr>
        <w:t>采购人/代理机构</w:t>
      </w:r>
      <w:r>
        <w:rPr>
          <w:rFonts w:hint="eastAsia" w:hAnsi="宋体"/>
          <w:bCs/>
          <w:color w:val="auto"/>
          <w:sz w:val="24"/>
          <w:highlight w:val="none"/>
        </w:rPr>
        <w:t>于</w:t>
      </w:r>
      <w:r>
        <w:rPr>
          <w:rFonts w:hint="eastAsia" w:hAnsi="宋体"/>
          <w:color w:val="auto"/>
          <w:sz w:val="24"/>
          <w:highlight w:val="none"/>
          <w:u w:val="single"/>
        </w:rPr>
        <w:t xml:space="preserve">      </w:t>
      </w:r>
      <w:r>
        <w:rPr>
          <w:rFonts w:hint="eastAsia" w:hAnsi="宋体"/>
          <w:color w:val="auto"/>
          <w:sz w:val="24"/>
          <w:highlight w:val="none"/>
        </w:rPr>
        <w:t>年</w:t>
      </w:r>
      <w:r>
        <w:rPr>
          <w:rFonts w:hint="eastAsia" w:hAnsi="宋体"/>
          <w:color w:val="auto"/>
          <w:sz w:val="24"/>
          <w:highlight w:val="none"/>
          <w:u w:val="single"/>
        </w:rPr>
        <w:t xml:space="preserve">   </w:t>
      </w:r>
      <w:r>
        <w:rPr>
          <w:rFonts w:hint="eastAsia" w:hAnsi="宋体"/>
          <w:color w:val="auto"/>
          <w:sz w:val="24"/>
          <w:highlight w:val="none"/>
        </w:rPr>
        <w:t>月</w:t>
      </w:r>
      <w:r>
        <w:rPr>
          <w:rFonts w:hint="eastAsia" w:hAnsi="宋体"/>
          <w:color w:val="auto"/>
          <w:sz w:val="24"/>
          <w:highlight w:val="none"/>
          <w:u w:val="single"/>
        </w:rPr>
        <w:t xml:space="preserve">   </w:t>
      </w:r>
      <w:r>
        <w:rPr>
          <w:rFonts w:hint="eastAsia" w:hAnsi="宋体"/>
          <w:color w:val="auto"/>
          <w:sz w:val="24"/>
          <w:highlight w:val="none"/>
        </w:rPr>
        <w:t>日，</w:t>
      </w:r>
      <w:r>
        <w:rPr>
          <w:rFonts w:hint="eastAsia" w:hAnsi="宋体"/>
          <w:bCs/>
          <w:color w:val="auto"/>
          <w:sz w:val="24"/>
          <w:highlight w:val="none"/>
        </w:rPr>
        <w:t xml:space="preserve">就质疑事项作出了答复/没有在法定期限内作出答复。                                                                                             </w:t>
      </w:r>
    </w:p>
    <w:p w14:paraId="71E5AADA">
      <w:pPr>
        <w:pStyle w:val="14"/>
        <w:spacing w:line="360" w:lineRule="auto"/>
        <w:ind w:left="25" w:leftChars="12" w:firstLine="472" w:firstLineChars="196"/>
        <w:rPr>
          <w:rFonts w:hAnsi="宋体"/>
          <w:b/>
          <w:color w:val="auto"/>
          <w:sz w:val="24"/>
          <w:highlight w:val="none"/>
        </w:rPr>
      </w:pPr>
      <w:r>
        <w:rPr>
          <w:rFonts w:hint="eastAsia" w:hAnsi="宋体"/>
          <w:b/>
          <w:color w:val="auto"/>
          <w:sz w:val="24"/>
          <w:highlight w:val="none"/>
        </w:rPr>
        <w:t>四、投诉事项具体内容</w:t>
      </w:r>
    </w:p>
    <w:p w14:paraId="3E216664">
      <w:pPr>
        <w:pStyle w:val="14"/>
        <w:spacing w:line="360" w:lineRule="auto"/>
        <w:ind w:left="25" w:leftChars="12" w:firstLine="472" w:firstLineChars="197"/>
        <w:rPr>
          <w:rFonts w:hAnsi="宋体"/>
          <w:bCs/>
          <w:color w:val="auto"/>
          <w:sz w:val="24"/>
          <w:highlight w:val="none"/>
          <w:u w:val="single"/>
        </w:rPr>
      </w:pPr>
      <w:r>
        <w:rPr>
          <w:rFonts w:hint="eastAsia" w:hAnsi="宋体"/>
          <w:color w:val="auto"/>
          <w:sz w:val="24"/>
          <w:highlight w:val="none"/>
        </w:rPr>
        <w:t>投诉事项1：</w:t>
      </w:r>
      <w:r>
        <w:rPr>
          <w:rFonts w:hint="eastAsia" w:hAnsi="宋体"/>
          <w:bCs/>
          <w:color w:val="auto"/>
          <w:sz w:val="24"/>
          <w:highlight w:val="none"/>
          <w:u w:val="single"/>
        </w:rPr>
        <w:t xml:space="preserve">                                                                           </w:t>
      </w:r>
    </w:p>
    <w:p w14:paraId="085CF323">
      <w:pPr>
        <w:pStyle w:val="14"/>
        <w:spacing w:line="360" w:lineRule="auto"/>
        <w:ind w:left="0" w:leftChars="0" w:firstLine="480" w:firstLineChars="200"/>
        <w:rPr>
          <w:rFonts w:hAnsi="宋体"/>
          <w:bCs/>
          <w:color w:val="auto"/>
          <w:sz w:val="24"/>
          <w:highlight w:val="none"/>
          <w:u w:val="single"/>
        </w:rPr>
      </w:pPr>
      <w:r>
        <w:rPr>
          <w:rFonts w:hint="eastAsia" w:hAnsi="宋体"/>
          <w:bCs/>
          <w:color w:val="auto"/>
          <w:sz w:val="24"/>
          <w:highlight w:val="none"/>
        </w:rPr>
        <w:t>事实依据：</w:t>
      </w:r>
      <w:r>
        <w:rPr>
          <w:rFonts w:hint="eastAsia" w:hAnsi="宋体"/>
          <w:color w:val="auto"/>
          <w:sz w:val="24"/>
          <w:highlight w:val="none"/>
        </w:rPr>
        <w:t xml:space="preserve"> </w:t>
      </w:r>
      <w:r>
        <w:rPr>
          <w:rFonts w:hint="eastAsia" w:hAnsi="宋体"/>
          <w:bCs/>
          <w:color w:val="auto"/>
          <w:sz w:val="24"/>
          <w:highlight w:val="none"/>
          <w:u w:val="single"/>
        </w:rPr>
        <w:t xml:space="preserve">                                                                                      </w:t>
      </w:r>
    </w:p>
    <w:p w14:paraId="56968481">
      <w:pPr>
        <w:pStyle w:val="14"/>
        <w:spacing w:line="360" w:lineRule="auto"/>
        <w:ind w:left="0" w:leftChars="0" w:firstLine="472" w:firstLineChars="197"/>
        <w:rPr>
          <w:rFonts w:hAnsi="宋体"/>
          <w:color w:val="auto"/>
          <w:sz w:val="24"/>
          <w:highlight w:val="none"/>
        </w:rPr>
      </w:pPr>
      <w:r>
        <w:rPr>
          <w:rFonts w:hint="eastAsia" w:hAnsi="宋体"/>
          <w:bCs/>
          <w:color w:val="auto"/>
          <w:sz w:val="24"/>
          <w:highlight w:val="none"/>
          <w:u w:val="single"/>
        </w:rPr>
        <w:t xml:space="preserve">                                                                                        </w:t>
      </w:r>
    </w:p>
    <w:p w14:paraId="3DAF4602">
      <w:pPr>
        <w:pStyle w:val="14"/>
        <w:spacing w:line="360" w:lineRule="auto"/>
        <w:ind w:left="0" w:leftChars="0" w:firstLine="480" w:firstLineChars="200"/>
        <w:rPr>
          <w:rFonts w:hAnsi="宋体"/>
          <w:bCs/>
          <w:color w:val="auto"/>
          <w:sz w:val="24"/>
          <w:highlight w:val="none"/>
          <w:u w:val="single"/>
        </w:rPr>
      </w:pPr>
      <w:r>
        <w:rPr>
          <w:rFonts w:hint="eastAsia" w:hAnsi="宋体"/>
          <w:bCs/>
          <w:color w:val="auto"/>
          <w:sz w:val="24"/>
          <w:highlight w:val="none"/>
        </w:rPr>
        <w:t>法律依据：</w:t>
      </w:r>
      <w:r>
        <w:rPr>
          <w:rFonts w:hint="eastAsia" w:hAnsi="宋体"/>
          <w:color w:val="auto"/>
          <w:sz w:val="24"/>
          <w:highlight w:val="none"/>
        </w:rPr>
        <w:t xml:space="preserve"> </w:t>
      </w:r>
      <w:r>
        <w:rPr>
          <w:rFonts w:hint="eastAsia" w:hAnsi="宋体"/>
          <w:bCs/>
          <w:color w:val="auto"/>
          <w:sz w:val="24"/>
          <w:highlight w:val="none"/>
          <w:u w:val="single"/>
        </w:rPr>
        <w:t xml:space="preserve">                                                                                      </w:t>
      </w:r>
    </w:p>
    <w:p w14:paraId="680045E0">
      <w:pPr>
        <w:pStyle w:val="14"/>
        <w:spacing w:line="360" w:lineRule="auto"/>
        <w:ind w:left="0" w:leftChars="0" w:firstLine="352" w:firstLineChars="147"/>
        <w:rPr>
          <w:rFonts w:hAnsi="宋体"/>
          <w:bCs/>
          <w:color w:val="auto"/>
          <w:sz w:val="24"/>
          <w:highlight w:val="none"/>
          <w:u w:val="single"/>
        </w:rPr>
      </w:pPr>
      <w:r>
        <w:rPr>
          <w:rFonts w:hint="eastAsia" w:hAnsi="宋体"/>
          <w:bCs/>
          <w:color w:val="auto"/>
          <w:sz w:val="24"/>
          <w:highlight w:val="none"/>
        </w:rPr>
        <w:t xml:space="preserve"> </w:t>
      </w:r>
      <w:r>
        <w:rPr>
          <w:rFonts w:hint="eastAsia" w:hAnsi="宋体"/>
          <w:bCs/>
          <w:color w:val="auto"/>
          <w:sz w:val="24"/>
          <w:highlight w:val="none"/>
          <w:u w:val="single"/>
        </w:rPr>
        <w:t xml:space="preserve">                                                                                        </w:t>
      </w:r>
    </w:p>
    <w:p w14:paraId="740AE94F">
      <w:pPr>
        <w:pStyle w:val="14"/>
        <w:spacing w:line="360" w:lineRule="auto"/>
        <w:ind w:left="25" w:leftChars="12" w:firstLine="472" w:firstLineChars="197"/>
        <w:rPr>
          <w:rFonts w:hAnsi="宋体"/>
          <w:bCs/>
          <w:color w:val="auto"/>
          <w:sz w:val="24"/>
          <w:highlight w:val="none"/>
        </w:rPr>
      </w:pPr>
      <w:r>
        <w:rPr>
          <w:rFonts w:hint="eastAsia" w:hAnsi="宋体"/>
          <w:color w:val="auto"/>
          <w:sz w:val="24"/>
          <w:highlight w:val="none"/>
        </w:rPr>
        <w:t xml:space="preserve">投诉事项2  </w:t>
      </w:r>
      <w:r>
        <w:rPr>
          <w:rFonts w:hint="eastAsia" w:hAnsi="宋体"/>
          <w:bCs/>
          <w:color w:val="auto"/>
          <w:sz w:val="24"/>
          <w:highlight w:val="none"/>
        </w:rPr>
        <w:t xml:space="preserve">   </w:t>
      </w:r>
    </w:p>
    <w:p w14:paraId="1ECFC9D2">
      <w:pPr>
        <w:pStyle w:val="14"/>
        <w:spacing w:line="360" w:lineRule="auto"/>
        <w:ind w:left="25" w:leftChars="12" w:firstLine="472" w:firstLineChars="197"/>
        <w:rPr>
          <w:rFonts w:hAnsi="宋体"/>
          <w:bCs/>
          <w:color w:val="auto"/>
          <w:sz w:val="24"/>
          <w:highlight w:val="none"/>
        </w:rPr>
      </w:pPr>
      <w:r>
        <w:rPr>
          <w:rFonts w:hint="eastAsia" w:hAnsi="宋体"/>
          <w:bCs/>
          <w:color w:val="auto"/>
          <w:sz w:val="24"/>
          <w:highlight w:val="none"/>
        </w:rPr>
        <w:t>……</w:t>
      </w:r>
    </w:p>
    <w:p w14:paraId="1DCBE1BD">
      <w:pPr>
        <w:pStyle w:val="14"/>
        <w:spacing w:line="360" w:lineRule="auto"/>
        <w:ind w:left="25" w:leftChars="12" w:firstLine="472" w:firstLineChars="196"/>
        <w:rPr>
          <w:rFonts w:hAnsi="宋体"/>
          <w:b/>
          <w:color w:val="auto"/>
          <w:sz w:val="24"/>
          <w:highlight w:val="none"/>
        </w:rPr>
      </w:pPr>
      <w:r>
        <w:rPr>
          <w:rFonts w:hint="eastAsia" w:hAnsi="宋体"/>
          <w:b/>
          <w:color w:val="auto"/>
          <w:sz w:val="24"/>
          <w:highlight w:val="none"/>
        </w:rPr>
        <w:t>五、与投诉事项相关的投诉请求：</w:t>
      </w:r>
    </w:p>
    <w:p w14:paraId="70B53136">
      <w:pPr>
        <w:pStyle w:val="14"/>
        <w:spacing w:line="360" w:lineRule="auto"/>
        <w:ind w:left="25" w:leftChars="12" w:firstLine="472" w:firstLineChars="197"/>
        <w:rPr>
          <w:rFonts w:hAnsi="宋体"/>
          <w:color w:val="auto"/>
          <w:sz w:val="24"/>
          <w:highlight w:val="none"/>
        </w:rPr>
      </w:pPr>
      <w:r>
        <w:rPr>
          <w:rFonts w:hint="eastAsia" w:hAnsi="宋体"/>
          <w:color w:val="auto"/>
          <w:sz w:val="24"/>
          <w:highlight w:val="none"/>
        </w:rPr>
        <w:t>请求：</w:t>
      </w:r>
      <w:r>
        <w:rPr>
          <w:rFonts w:hint="eastAsia" w:hAnsi="宋体"/>
          <w:bCs/>
          <w:color w:val="auto"/>
          <w:sz w:val="24"/>
          <w:highlight w:val="none"/>
          <w:u w:val="single"/>
        </w:rPr>
        <w:t xml:space="preserve">                                                                                 </w:t>
      </w:r>
    </w:p>
    <w:p w14:paraId="179C68E7">
      <w:pPr>
        <w:pStyle w:val="14"/>
        <w:spacing w:line="360" w:lineRule="auto"/>
        <w:ind w:left="25" w:leftChars="12" w:firstLine="352" w:firstLineChars="147"/>
        <w:rPr>
          <w:rFonts w:hAnsi="宋体"/>
          <w:color w:val="auto"/>
          <w:sz w:val="24"/>
          <w:highlight w:val="none"/>
        </w:rPr>
      </w:pPr>
    </w:p>
    <w:p w14:paraId="2E764912">
      <w:pPr>
        <w:pStyle w:val="14"/>
        <w:spacing w:line="360" w:lineRule="auto"/>
        <w:ind w:left="25" w:leftChars="12" w:firstLine="472" w:firstLineChars="197"/>
        <w:rPr>
          <w:rFonts w:hAnsi="宋体"/>
          <w:color w:val="auto"/>
          <w:sz w:val="24"/>
          <w:highlight w:val="none"/>
        </w:rPr>
      </w:pPr>
      <w:r>
        <w:rPr>
          <w:rFonts w:hint="eastAsia" w:hAnsi="宋体"/>
          <w:color w:val="auto"/>
          <w:sz w:val="24"/>
          <w:highlight w:val="none"/>
        </w:rPr>
        <w:t>签字（签章）：                                       公章：</w:t>
      </w:r>
    </w:p>
    <w:p w14:paraId="18E577AC">
      <w:pPr>
        <w:pStyle w:val="14"/>
        <w:spacing w:line="360" w:lineRule="auto"/>
        <w:ind w:left="25" w:leftChars="12" w:firstLine="352" w:firstLineChars="147"/>
        <w:rPr>
          <w:rFonts w:hAnsi="宋体"/>
          <w:color w:val="auto"/>
          <w:sz w:val="24"/>
          <w:highlight w:val="none"/>
        </w:rPr>
      </w:pPr>
    </w:p>
    <w:p w14:paraId="359803ED">
      <w:pPr>
        <w:pStyle w:val="14"/>
        <w:spacing w:line="360" w:lineRule="auto"/>
        <w:ind w:left="25" w:leftChars="12" w:firstLine="472" w:firstLineChars="197"/>
        <w:rPr>
          <w:rFonts w:hAnsi="宋体"/>
          <w:color w:val="auto"/>
          <w:sz w:val="24"/>
          <w:highlight w:val="none"/>
        </w:rPr>
      </w:pPr>
      <w:r>
        <w:rPr>
          <w:rFonts w:hint="eastAsia" w:hAnsi="宋体"/>
          <w:color w:val="auto"/>
          <w:sz w:val="24"/>
          <w:highlight w:val="none"/>
        </w:rPr>
        <w:t>日期：</w:t>
      </w:r>
    </w:p>
    <w:p w14:paraId="3D1ED925">
      <w:pPr>
        <w:pStyle w:val="14"/>
        <w:spacing w:line="360" w:lineRule="auto"/>
        <w:ind w:left="25" w:leftChars="12" w:firstLine="472" w:firstLineChars="197"/>
        <w:rPr>
          <w:rFonts w:hAnsi="宋体"/>
          <w:b/>
          <w:color w:val="auto"/>
          <w:sz w:val="24"/>
          <w:highlight w:val="none"/>
        </w:rPr>
      </w:pPr>
      <w:r>
        <w:rPr>
          <w:rFonts w:hint="eastAsia" w:hAnsi="宋体"/>
          <w:bCs/>
          <w:color w:val="auto"/>
          <w:sz w:val="24"/>
          <w:highlight w:val="none"/>
        </w:rPr>
        <w:t xml:space="preserve">                                                                                 </w:t>
      </w:r>
    </w:p>
    <w:p w14:paraId="04B1AD8F">
      <w:pPr>
        <w:pStyle w:val="14"/>
        <w:snapToGrid w:val="0"/>
        <w:spacing w:line="360" w:lineRule="auto"/>
        <w:rPr>
          <w:rFonts w:hAnsi="宋体"/>
          <w:b/>
          <w:color w:val="auto"/>
          <w:sz w:val="24"/>
          <w:highlight w:val="none"/>
        </w:rPr>
      </w:pPr>
      <w:r>
        <w:rPr>
          <w:rFonts w:hint="eastAsia" w:hAnsi="宋体"/>
          <w:b/>
          <w:color w:val="auto"/>
          <w:sz w:val="24"/>
          <w:highlight w:val="none"/>
        </w:rPr>
        <w:t>说明：</w:t>
      </w:r>
    </w:p>
    <w:p w14:paraId="6F5E0BF5">
      <w:pPr>
        <w:pStyle w:val="14"/>
        <w:spacing w:line="360" w:lineRule="auto"/>
        <w:ind w:left="25" w:leftChars="12" w:firstLine="354" w:firstLineChars="147"/>
        <w:rPr>
          <w:rFonts w:hAnsi="宋体"/>
          <w:b/>
          <w:bCs/>
          <w:color w:val="auto"/>
          <w:sz w:val="24"/>
          <w:highlight w:val="none"/>
        </w:rPr>
      </w:pPr>
      <w:r>
        <w:rPr>
          <w:rFonts w:hint="eastAsia" w:hAnsi="宋体"/>
          <w:b/>
          <w:color w:val="auto"/>
          <w:sz w:val="24"/>
          <w:highlight w:val="none"/>
        </w:rPr>
        <w:t>1.投诉人提起投诉时，应当提交投诉书和必要的证明材料，并按照被投诉人和与投诉事项有关的供应商数量提供投诉书副本</w:t>
      </w:r>
      <w:r>
        <w:rPr>
          <w:rFonts w:hint="eastAsia" w:hAnsi="宋体"/>
          <w:b/>
          <w:bCs/>
          <w:color w:val="auto"/>
          <w:sz w:val="24"/>
          <w:highlight w:val="none"/>
        </w:rPr>
        <w:t>。</w:t>
      </w:r>
    </w:p>
    <w:p w14:paraId="5A86C63E">
      <w:pPr>
        <w:pStyle w:val="14"/>
        <w:spacing w:line="360" w:lineRule="auto"/>
        <w:ind w:left="25" w:leftChars="12" w:firstLine="354" w:firstLineChars="147"/>
        <w:rPr>
          <w:rFonts w:hAnsi="宋体"/>
          <w:b/>
          <w:color w:val="auto"/>
          <w:sz w:val="24"/>
          <w:highlight w:val="none"/>
        </w:rPr>
      </w:pPr>
      <w:r>
        <w:rPr>
          <w:rFonts w:hint="eastAsia" w:hAnsi="宋体"/>
          <w:b/>
          <w:color w:val="auto"/>
          <w:sz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4F1820F8">
      <w:pPr>
        <w:pStyle w:val="14"/>
        <w:spacing w:line="360" w:lineRule="auto"/>
        <w:ind w:left="25" w:leftChars="12" w:firstLine="354" w:firstLineChars="147"/>
        <w:rPr>
          <w:rFonts w:hAnsi="宋体"/>
          <w:b/>
          <w:color w:val="auto"/>
          <w:sz w:val="24"/>
          <w:highlight w:val="none"/>
        </w:rPr>
      </w:pPr>
      <w:r>
        <w:rPr>
          <w:rFonts w:hint="eastAsia" w:hAnsi="宋体"/>
          <w:b/>
          <w:color w:val="auto"/>
          <w:sz w:val="24"/>
          <w:highlight w:val="none"/>
        </w:rPr>
        <w:t>3.投诉书应简要列明质疑事项，质疑函、质疑答复等作为附件材料提供。</w:t>
      </w:r>
    </w:p>
    <w:p w14:paraId="6F21D2FA">
      <w:pPr>
        <w:pStyle w:val="14"/>
        <w:spacing w:line="360" w:lineRule="auto"/>
        <w:ind w:left="25" w:leftChars="12" w:firstLine="354" w:firstLineChars="147"/>
        <w:rPr>
          <w:rFonts w:hAnsi="宋体"/>
          <w:b/>
          <w:color w:val="auto"/>
          <w:sz w:val="24"/>
          <w:highlight w:val="none"/>
        </w:rPr>
      </w:pPr>
      <w:r>
        <w:rPr>
          <w:rFonts w:hint="eastAsia" w:hAnsi="宋体"/>
          <w:b/>
          <w:color w:val="auto"/>
          <w:sz w:val="24"/>
          <w:highlight w:val="none"/>
        </w:rPr>
        <w:t>4.投诉书的投诉事项应具体、明确，并有必要的事实依据和法律依据。</w:t>
      </w:r>
    </w:p>
    <w:p w14:paraId="626AD2F1">
      <w:pPr>
        <w:pStyle w:val="14"/>
        <w:spacing w:line="360" w:lineRule="auto"/>
        <w:ind w:left="25" w:leftChars="12" w:firstLine="354" w:firstLineChars="147"/>
        <w:rPr>
          <w:rFonts w:hAnsi="宋体"/>
          <w:b/>
          <w:color w:val="auto"/>
          <w:sz w:val="24"/>
          <w:highlight w:val="none"/>
        </w:rPr>
      </w:pPr>
      <w:r>
        <w:rPr>
          <w:rFonts w:hint="eastAsia" w:hAnsi="宋体"/>
          <w:b/>
          <w:color w:val="auto"/>
          <w:sz w:val="24"/>
          <w:highlight w:val="none"/>
        </w:rPr>
        <w:t>5.投诉书的投诉请求应与投诉事项相关。</w:t>
      </w:r>
    </w:p>
    <w:p w14:paraId="541334C2">
      <w:pPr>
        <w:pStyle w:val="14"/>
        <w:spacing w:line="360" w:lineRule="auto"/>
        <w:ind w:left="25" w:leftChars="12" w:firstLine="354" w:firstLineChars="147"/>
        <w:rPr>
          <w:rFonts w:hAnsi="宋体"/>
          <w:b/>
          <w:color w:val="auto"/>
          <w:highlight w:val="none"/>
        </w:rPr>
      </w:pPr>
      <w:r>
        <w:rPr>
          <w:rFonts w:hint="eastAsia" w:hAnsi="宋体"/>
          <w:b/>
          <w:color w:val="auto"/>
          <w:sz w:val="24"/>
          <w:highlight w:val="none"/>
        </w:rPr>
        <w:t>6.投诉人为法人或者其他组织的，投诉书应由法定代表人、主要负责人，或者其授权代表签字或者盖章，并加盖公章。</w:t>
      </w:r>
    </w:p>
    <w:p w14:paraId="2DFA0E7F">
      <w:pPr>
        <w:jc w:val="left"/>
        <w:rPr>
          <w:color w:val="auto"/>
          <w:highlight w:val="none"/>
        </w:rPr>
      </w:pPr>
    </w:p>
    <w:sectPr>
      <w:footerReference r:id="rId10" w:type="first"/>
      <w:footerReference r:id="rId9" w:type="default"/>
      <w:pgSz w:w="11911" w:h="16838"/>
      <w:pgMar w:top="1417" w:right="1417" w:bottom="1417" w:left="1417"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9EC038C-81E4-4E1E-8F4A-2C703EB56CE4}"/>
  </w:font>
  <w:font w:name="黑体">
    <w:panose1 w:val="02010609060101010101"/>
    <w:charset w:val="86"/>
    <w:family w:val="auto"/>
    <w:pitch w:val="default"/>
    <w:sig w:usb0="800002BF" w:usb1="38CF7CFA" w:usb2="00000016" w:usb3="00000000" w:csb0="00040001" w:csb1="00000000"/>
    <w:embedRegular r:id="rId2" w:fontKey="{DAE370F6-50D5-4435-9F93-E60C966D41E0}"/>
  </w:font>
  <w:font w:name="Courier New">
    <w:panose1 w:val="02070309020205020404"/>
    <w:charset w:val="01"/>
    <w:family w:val="modern"/>
    <w:pitch w:val="default"/>
    <w:sig w:usb0="E0002EFF" w:usb1="C0007843" w:usb2="00000009" w:usb3="00000000" w:csb0="400001FF" w:csb1="FFFF0000"/>
    <w:embedRegular r:id="rId3" w:fontKey="{C5D4E4E4-A97D-44EB-AB91-8F7C25FA0E3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4" w:fontKey="{9518C8B1-0122-4662-A20E-D11895E94DF3}"/>
  </w:font>
  <w:font w:name="方正小标宋简体">
    <w:altName w:val="方正舒体"/>
    <w:panose1 w:val="02010601030101010101"/>
    <w:charset w:val="86"/>
    <w:family w:val="script"/>
    <w:pitch w:val="default"/>
    <w:sig w:usb0="00000000" w:usb1="00000000" w:usb2="00000000" w:usb3="00000000" w:csb0="00040000" w:csb1="00000000"/>
    <w:embedRegular r:id="rId5" w:fontKey="{5EA000FF-4813-4186-AD69-E73B34D20726}"/>
  </w:font>
  <w:font w:name="方正舒体">
    <w:panose1 w:val="02010601030101010101"/>
    <w:charset w:val="86"/>
    <w:family w:val="auto"/>
    <w:pitch w:val="default"/>
    <w:sig w:usb0="00000003" w:usb1="080E0000" w:usb2="00000000" w:usb3="00000000" w:csb0="00040000" w:csb1="00000000"/>
  </w:font>
  <w:font w:name="华文新魏">
    <w:panose1 w:val="02010800040101010101"/>
    <w:charset w:val="86"/>
    <w:family w:val="auto"/>
    <w:pitch w:val="default"/>
    <w:sig w:usb0="00000001" w:usb1="080F0000" w:usb2="00000000" w:usb3="00000000" w:csb0="00040000" w:csb1="00000000"/>
    <w:embedRegular r:id="rId6" w:fontKey="{DFE5AE9A-9E1E-4A74-B91D-0F553BD67C78}"/>
  </w:font>
  <w:font w:name="仿宋_GB2312">
    <w:panose1 w:val="02010609030101010101"/>
    <w:charset w:val="86"/>
    <w:family w:val="modern"/>
    <w:pitch w:val="default"/>
    <w:sig w:usb0="00000001" w:usb1="080E0000" w:usb2="00000000" w:usb3="00000000" w:csb0="00040000" w:csb1="00000000"/>
    <w:embedRegular r:id="rId7" w:fontKey="{DDC12356-C966-41BC-90F6-5B5C9EF0B009}"/>
  </w:font>
  <w:font w:name="Arial Unicode MS">
    <w:panose1 w:val="020B0604020202020204"/>
    <w:charset w:val="86"/>
    <w:family w:val="swiss"/>
    <w:pitch w:val="default"/>
    <w:sig w:usb0="F7FFAEFF" w:usb1="F9DFFFFF" w:usb2="0000007F" w:usb3="00000000" w:csb0="203F01FF" w:csb1="DFFF0000"/>
    <w:embedRegular r:id="rId8" w:fontKey="{808ED6D5-DD5C-48E9-B4E1-6E3A710C1214}"/>
  </w:font>
  <w:font w:name="微软雅黑">
    <w:panose1 w:val="020B0503020204020204"/>
    <w:charset w:val="86"/>
    <w:family w:val="swiss"/>
    <w:pitch w:val="default"/>
    <w:sig w:usb0="80000287" w:usb1="2ACF3C50" w:usb2="00000016" w:usb3="00000000" w:csb0="0004001F" w:csb1="00000000"/>
    <w:embedRegular r:id="rId9" w:fontKey="{7666262C-6A81-41C9-9297-A969ACD0A4C0}"/>
  </w:font>
  <w:font w:name="仿宋">
    <w:panose1 w:val="02010609060101010101"/>
    <w:charset w:val="86"/>
    <w:family w:val="modern"/>
    <w:pitch w:val="default"/>
    <w:sig w:usb0="800002BF" w:usb1="38CF7CFA" w:usb2="00000016" w:usb3="00000000" w:csb0="00040001" w:csb1="00000000"/>
    <w:embedRegular r:id="rId10" w:fontKey="{46A86CD1-CAF6-41FD-BD27-068D3E38F77C}"/>
  </w:font>
  <w:font w:name="Wingdings 2">
    <w:panose1 w:val="05020102010507070707"/>
    <w:charset w:val="02"/>
    <w:family w:val="roman"/>
    <w:pitch w:val="default"/>
    <w:sig w:usb0="00000000" w:usb1="00000000" w:usb2="00000000" w:usb3="00000000" w:csb0="80000000" w:csb1="00000000"/>
    <w:embedRegular r:id="rId11" w:fontKey="{80E06DE6-7FF7-488E-A000-559C34086AD2}"/>
  </w:font>
  <w:font w:name="Helvetica">
    <w:altName w:val="Arial"/>
    <w:panose1 w:val="020B0504020202030204"/>
    <w:charset w:val="00"/>
    <w:family w:val="auto"/>
    <w:pitch w:val="default"/>
    <w:sig w:usb0="00000000" w:usb1="00000000" w:usb2="00000000" w:usb3="00000000" w:csb0="00000093" w:csb1="00000000"/>
    <w:embedRegular r:id="rId12" w:fontKey="{8833B566-F3DB-4A82-A133-05DB78828024}"/>
  </w:font>
  <w:font w:name="Tahoma">
    <w:panose1 w:val="020B0604030504040204"/>
    <w:charset w:val="00"/>
    <w:family w:val="auto"/>
    <w:pitch w:val="default"/>
    <w:sig w:usb0="E1002EFF" w:usb1="C000605B" w:usb2="00000029" w:usb3="00000000" w:csb0="200101FF" w:csb1="20280000"/>
    <w:embedRegular r:id="rId13" w:fontKey="{A5128024-B366-4EE3-A8E3-C878802935BF}"/>
  </w:font>
  <w:font w:name="TimesNewRomanPSMT">
    <w:altName w:val="Times New Roman"/>
    <w:panose1 w:val="02020603050405020304"/>
    <w:charset w:val="80"/>
    <w:family w:val="auto"/>
    <w:pitch w:val="default"/>
    <w:sig w:usb0="00000000" w:usb1="00000000" w:usb2="00000009" w:usb3="00000000" w:csb0="400001FF" w:csb1="FFFF0000"/>
    <w:embedRegular r:id="rId14" w:fontKey="{82423DAA-E0BE-453B-9584-873BFB59F0CF}"/>
  </w:font>
  <w:font w:name="隶书">
    <w:panose1 w:val="02010509060101010101"/>
    <w:charset w:val="86"/>
    <w:family w:val="modern"/>
    <w:pitch w:val="default"/>
    <w:sig w:usb0="00000001" w:usb1="080E0000" w:usb2="00000000" w:usb3="00000000" w:csb0="00040000" w:csb1="00000000"/>
    <w:embedRegular r:id="rId15" w:fontKey="{BA2EB959-29CC-4AC5-979A-3838DE194FFA}"/>
  </w:font>
  <w:font w:name="WPSEMBED5">
    <w:panose1 w:val="02010609030101010101"/>
    <w:charset w:val="86"/>
    <w:family w:val="auto"/>
    <w:pitch w:val="default"/>
    <w:sig w:usb0="00000001" w:usb1="080E0000" w:usb2="00000000" w:usb3="00000000" w:csb0="00040000" w:csb1="00000000"/>
  </w:font>
  <w:font w:name="WPSEMBED6">
    <w:panose1 w:val="020B0604020202020204"/>
    <w:charset w:val="86"/>
    <w:family w:val="auto"/>
    <w:pitch w:val="default"/>
    <w:sig w:usb0="F7FFAEFF" w:usb1="F9DFFFFF" w:usb2="0000007F" w:usb3="00000000" w:csb0="203F01FF" w:csb1="DFFF0000"/>
  </w:font>
  <w:font w:name="Microsoft YaHei UI">
    <w:panose1 w:val="020B0503020204020204"/>
    <w:charset w:val="86"/>
    <w:family w:val="auto"/>
    <w:pitch w:val="default"/>
    <w:sig w:usb0="80000287" w:usb1="2ACF3C50" w:usb2="00000016" w:usb3="00000000" w:csb0="0004001F" w:csb1="00000000"/>
  </w:font>
  <w:font w:name="KSOFBE25B2F9">
    <w:panose1 w:val="0201060103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DD367">
    <w:pPr>
      <w:ind w:left="420" w:hanging="420"/>
      <w:jc w:val="center"/>
    </w:pPr>
    <w:r>
      <w:fldChar w:fldCharType="begin"/>
    </w:r>
    <w:r>
      <w:instrText xml:space="preserve">PAGE   \* MERGEFORMAT</w:instrText>
    </w:r>
    <w:r>
      <w:fldChar w:fldCharType="separate"/>
    </w:r>
    <w:r>
      <w:rPr>
        <w:lang w:val="zh-CN"/>
      </w:rPr>
      <w:t>2</w:t>
    </w:r>
    <w:r>
      <w:fldChar w:fldCharType="end"/>
    </w:r>
  </w:p>
  <w:p w14:paraId="07D9DEB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AA491">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62560" cy="25273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62560" cy="252730"/>
                      </a:xfrm>
                      <a:prstGeom prst="rect">
                        <a:avLst/>
                      </a:prstGeom>
                      <a:noFill/>
                      <a:ln>
                        <a:noFill/>
                      </a:ln>
                      <a:effectLst/>
                    </wps:spPr>
                    <wps:txbx>
                      <w:txbxContent>
                        <w:p w14:paraId="5D295B0F">
                          <w:r>
                            <w:fldChar w:fldCharType="begin"/>
                          </w:r>
                          <w:r>
                            <w:instrText xml:space="preserve"> PAGE  \* MERGEFORMAT </w:instrText>
                          </w:r>
                          <w:r>
                            <w:fldChar w:fldCharType="separate"/>
                          </w:r>
                          <w:r>
                            <w:t>7</w:t>
                          </w:r>
                          <w:r>
                            <w:fldChar w:fldCharType="end"/>
                          </w:r>
                        </w:p>
                      </w:txbxContent>
                    </wps:txbx>
                    <wps:bodyPr wrap="square" lIns="0" tIns="0" rIns="0" bIns="0"/>
                  </wps:wsp>
                </a:graphicData>
              </a:graphic>
            </wp:anchor>
          </w:drawing>
        </mc:Choice>
        <mc:Fallback>
          <w:pict>
            <v:shape id="_x0000_s1026" o:spid="_x0000_s1026" o:spt="202" type="#_x0000_t202" style="position:absolute;left:0pt;margin-top:0pt;height:19.9pt;width:12.8pt;mso-position-horizontal:center;mso-position-horizontal-relative:margin;z-index:251661312;mso-width-relative:page;mso-height-relative:page;" filled="f" stroked="f" coordsize="21600,21600" o:gfxdata="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JrslwdQAAAADAQAADwAAAAAAAAABACAAAAAiAAAAZHJzL2Rvd25yZXYueG1sUEsB&#10;AhQAFAAAAAgAh07iQM/FGIXAAQAAgQMAAA4AAAAAAAAAAQAgAAAAIwEAAGRycy9lMm9Eb2MueG1s&#10;UEsFBgAAAAAGAAYAWQEAAFUFAAAAAA==&#10;">
              <v:fill on="f" focussize="0,0"/>
              <v:stroke on="f"/>
              <v:imagedata o:title=""/>
              <o:lock v:ext="edit" aspectratio="f"/>
              <v:textbox inset="0mm,0mm,0mm,0mm">
                <w:txbxContent>
                  <w:p w14:paraId="5D295B0F">
                    <w:r>
                      <w:fldChar w:fldCharType="begin"/>
                    </w:r>
                    <w:r>
                      <w:instrText xml:space="preserve"> PAGE  \* MERGEFORMAT </w:instrText>
                    </w:r>
                    <w:r>
                      <w:fldChar w:fldCharType="separate"/>
                    </w:r>
                    <w:r>
                      <w:t>7</w:t>
                    </w:r>
                    <w:r>
                      <w:fldChar w:fldCharType="end"/>
                    </w:r>
                  </w:p>
                </w:txbxContent>
              </v:textbox>
            </v:shape>
          </w:pict>
        </mc:Fallback>
      </mc:AlternateContent>
    </w:r>
  </w:p>
  <w:p w14:paraId="1B55E14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1FBBC">
    <w:pPr>
      <w:jc w:val="center"/>
    </w:pPr>
    <w:r>
      <w:t>5</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0139A">
    <w:pPr>
      <w:pStyle w:val="17"/>
      <w:jc w:val="center"/>
    </w:pPr>
    <w:r>
      <w:fldChar w:fldCharType="begin"/>
    </w:r>
    <w:r>
      <w:instrText xml:space="preserve">PAGE   \* MERGEFORMAT</w:instrText>
    </w:r>
    <w:r>
      <w:fldChar w:fldCharType="separate"/>
    </w:r>
    <w:r>
      <w:rPr>
        <w:lang w:val="zh-CN"/>
      </w:rPr>
      <w:t>19</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917D1">
    <w:pP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EB8C8C9">
                          <w:pPr>
                            <w:jc w:val="center"/>
                          </w:pPr>
                          <w:r>
                            <w:fldChar w:fldCharType="begin"/>
                          </w:r>
                          <w:r>
                            <w:instrText xml:space="preserve"> PAGE  \* MERGEFORMAT </w:instrText>
                          </w:r>
                          <w:r>
                            <w:fldChar w:fldCharType="separate"/>
                          </w:r>
                          <w:r>
                            <w:t>92</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wVircYBAACb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SkjuhvD5HGyNMl1BGKWCWH3izzm/YrLcVjP1c9/FOb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bBWKtxgEAAJsDAAAOAAAAAAAAAAEAIAAAAB4BAABkcnMvZTJvRG9jLnht&#10;bFBLBQYAAAAABgAGAFkBAABWBQAAAAA=&#10;">
              <v:fill on="f" focussize="0,0"/>
              <v:stroke on="f"/>
              <v:imagedata o:title=""/>
              <o:lock v:ext="edit" aspectratio="f"/>
              <v:textbox inset="0mm,0mm,0mm,0mm" style="mso-fit-shape-to-text:t;">
                <w:txbxContent>
                  <w:p w14:paraId="4EB8C8C9">
                    <w:pPr>
                      <w:jc w:val="center"/>
                    </w:pPr>
                    <w:r>
                      <w:fldChar w:fldCharType="begin"/>
                    </w:r>
                    <w:r>
                      <w:instrText xml:space="preserve"> PAGE  \* MERGEFORMAT </w:instrText>
                    </w:r>
                    <w:r>
                      <w:fldChar w:fldCharType="separate"/>
                    </w:r>
                    <w:r>
                      <w:t>92</w:t>
                    </w:r>
                    <w:r>
                      <w:fldChar w:fldCharType="end"/>
                    </w:r>
                  </w:p>
                </w:txbxContent>
              </v:textbox>
            </v:shape>
          </w:pict>
        </mc:Fallback>
      </mc:AlternateContent>
    </w:r>
  </w:p>
  <w:p w14:paraId="1623D01E"/>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29D47">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134DBF6">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CUJ8kWxgEAAJsDAAAOAAAAAAAAAAEAIAAAAB4BAABkcnMvZTJvRG9jLnht&#10;bFBLBQYAAAAABgAGAFkBAABWBQAAAAA=&#10;">
              <v:fill on="f" focussize="0,0"/>
              <v:stroke on="f"/>
              <v:imagedata o:title=""/>
              <o:lock v:ext="edit" aspectratio="f"/>
              <v:textbox inset="0mm,0mm,0mm,0mm" style="mso-fit-shape-to-text:t;">
                <w:txbxContent>
                  <w:p w14:paraId="3134DBF6">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75A6B">
    <w:pPr>
      <w:jc w:val="center"/>
    </w:pPr>
    <w:r>
      <w:rPr>
        <w:rFonts w:hint="eastAsia"/>
      </w:rPr>
      <w:t>南宁市政府采购竞争性磋商采购文</w:t>
    </w:r>
    <w:r>
      <w:rPr>
        <w:rFonts w:hint="eastAsia"/>
        <w:highlight w:val="none"/>
      </w:rPr>
      <w:t>件（项目编号：NNZC2026-C3-990824-JDZB）</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116FB">
    <w:pPr>
      <w:pBdr>
        <w:bottom w:val="none" w:color="auto" w:sz="0" w:space="1"/>
      </w:pBdr>
      <w:tabs>
        <w:tab w:val="center" w:pos="0"/>
        <w:tab w:val="left"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444808"/>
    <w:multiLevelType w:val="multilevel"/>
    <w:tmpl w:val="34444808"/>
    <w:lvl w:ilvl="0" w:tentative="0">
      <w:start w:val="1"/>
      <w:numFmt w:val="decimal"/>
      <w:lvlText w:val="%1、"/>
      <w:lvlJc w:val="left"/>
      <w:pPr>
        <w:ind w:left="660" w:hanging="360"/>
      </w:pPr>
      <w:rPr>
        <w:rFonts w:hint="default"/>
      </w:rPr>
    </w:lvl>
    <w:lvl w:ilvl="1" w:tentative="0">
      <w:start w:val="1"/>
      <w:numFmt w:val="lowerLetter"/>
      <w:lvlText w:val="%2)"/>
      <w:lvlJc w:val="left"/>
      <w:pPr>
        <w:ind w:left="1140" w:hanging="420"/>
      </w:pPr>
    </w:lvl>
    <w:lvl w:ilvl="2" w:tentative="0">
      <w:start w:val="1"/>
      <w:numFmt w:val="lowerRoman"/>
      <w:lvlText w:val="%3."/>
      <w:lvlJc w:val="right"/>
      <w:pPr>
        <w:ind w:left="1560" w:hanging="420"/>
      </w:pPr>
    </w:lvl>
    <w:lvl w:ilvl="3" w:tentative="0">
      <w:start w:val="1"/>
      <w:numFmt w:val="decimal"/>
      <w:lvlText w:val="%4."/>
      <w:lvlJc w:val="left"/>
      <w:pPr>
        <w:ind w:left="1980" w:hanging="420"/>
      </w:pPr>
    </w:lvl>
    <w:lvl w:ilvl="4" w:tentative="0">
      <w:start w:val="1"/>
      <w:numFmt w:val="lowerLetter"/>
      <w:lvlText w:val="%5)"/>
      <w:lvlJc w:val="left"/>
      <w:pPr>
        <w:ind w:left="2400" w:hanging="420"/>
      </w:pPr>
    </w:lvl>
    <w:lvl w:ilvl="5" w:tentative="0">
      <w:start w:val="1"/>
      <w:numFmt w:val="lowerRoman"/>
      <w:lvlText w:val="%6."/>
      <w:lvlJc w:val="right"/>
      <w:pPr>
        <w:ind w:left="2820" w:hanging="420"/>
      </w:pPr>
    </w:lvl>
    <w:lvl w:ilvl="6" w:tentative="0">
      <w:start w:val="1"/>
      <w:numFmt w:val="decimal"/>
      <w:lvlText w:val="%7."/>
      <w:lvlJc w:val="left"/>
      <w:pPr>
        <w:ind w:left="3240" w:hanging="420"/>
      </w:pPr>
    </w:lvl>
    <w:lvl w:ilvl="7" w:tentative="0">
      <w:start w:val="1"/>
      <w:numFmt w:val="lowerLetter"/>
      <w:lvlText w:val="%8)"/>
      <w:lvlJc w:val="left"/>
      <w:pPr>
        <w:ind w:left="3660" w:hanging="420"/>
      </w:pPr>
    </w:lvl>
    <w:lvl w:ilvl="8" w:tentative="0">
      <w:start w:val="1"/>
      <w:numFmt w:val="lowerRoman"/>
      <w:lvlText w:val="%9."/>
      <w:lvlJc w:val="right"/>
      <w:pPr>
        <w:ind w:left="4080" w:hanging="420"/>
      </w:pPr>
    </w:lvl>
  </w:abstractNum>
  <w:abstractNum w:abstractNumId="1">
    <w:nsid w:val="5FEFD14E"/>
    <w:multiLevelType w:val="singleLevel"/>
    <w:tmpl w:val="5FEFD14E"/>
    <w:lvl w:ilvl="0" w:tentative="0">
      <w:start w:val="1"/>
      <w:numFmt w:val="decimal"/>
      <w:pStyle w:val="9"/>
      <w:lvlText w:val="%1."/>
      <w:lvlJc w:val="left"/>
      <w:pPr>
        <w:tabs>
          <w:tab w:val="left" w:pos="360"/>
        </w:tabs>
        <w:ind w:left="360" w:hanging="36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TrueTypeFonts/>
  <w:saveSubsetFonts/>
  <w:bordersDoNotSurroundHeader w:val="0"/>
  <w:bordersDoNotSurroundFooter w:val="0"/>
  <w:documentProtection w:enforcement="0"/>
  <w:defaultTabStop w:val="420"/>
  <w:drawingGridHorizontalSpacing w:val="210"/>
  <w:drawingGridVerticalSpacing w:val="-794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3NjlhMzJkMWNhYTgzMzUxNGM1YmI0YmEwMDYzMmUifQ=="/>
  </w:docVars>
  <w:rsids>
    <w:rsidRoot w:val="00172A27"/>
    <w:rsid w:val="000013F3"/>
    <w:rsid w:val="00023EC5"/>
    <w:rsid w:val="00033365"/>
    <w:rsid w:val="00045366"/>
    <w:rsid w:val="000558BF"/>
    <w:rsid w:val="00057BAB"/>
    <w:rsid w:val="00061EC4"/>
    <w:rsid w:val="000733C4"/>
    <w:rsid w:val="0008513C"/>
    <w:rsid w:val="00085BAF"/>
    <w:rsid w:val="000B7C86"/>
    <w:rsid w:val="000C2997"/>
    <w:rsid w:val="000E132E"/>
    <w:rsid w:val="00100477"/>
    <w:rsid w:val="00100B44"/>
    <w:rsid w:val="00137CA4"/>
    <w:rsid w:val="001478AA"/>
    <w:rsid w:val="00151280"/>
    <w:rsid w:val="00172A27"/>
    <w:rsid w:val="00174D63"/>
    <w:rsid w:val="0018542B"/>
    <w:rsid w:val="00192C51"/>
    <w:rsid w:val="001A0D5B"/>
    <w:rsid w:val="001A3F74"/>
    <w:rsid w:val="001A6E0D"/>
    <w:rsid w:val="001B50A3"/>
    <w:rsid w:val="001B7E90"/>
    <w:rsid w:val="001D2BDB"/>
    <w:rsid w:val="001F13B2"/>
    <w:rsid w:val="001F719B"/>
    <w:rsid w:val="00207D79"/>
    <w:rsid w:val="00223CC3"/>
    <w:rsid w:val="00231514"/>
    <w:rsid w:val="00234B27"/>
    <w:rsid w:val="00245B8A"/>
    <w:rsid w:val="00286ADD"/>
    <w:rsid w:val="002900C2"/>
    <w:rsid w:val="00293D52"/>
    <w:rsid w:val="002A3E62"/>
    <w:rsid w:val="002A4B5B"/>
    <w:rsid w:val="002B4C51"/>
    <w:rsid w:val="002C7E19"/>
    <w:rsid w:val="002E4C44"/>
    <w:rsid w:val="00312918"/>
    <w:rsid w:val="00340293"/>
    <w:rsid w:val="003404DE"/>
    <w:rsid w:val="00342A27"/>
    <w:rsid w:val="0034427F"/>
    <w:rsid w:val="003579F1"/>
    <w:rsid w:val="00357B77"/>
    <w:rsid w:val="003701D2"/>
    <w:rsid w:val="003705F7"/>
    <w:rsid w:val="003C235C"/>
    <w:rsid w:val="003D2888"/>
    <w:rsid w:val="004118E2"/>
    <w:rsid w:val="00425FD4"/>
    <w:rsid w:val="0042698B"/>
    <w:rsid w:val="0043056F"/>
    <w:rsid w:val="00446423"/>
    <w:rsid w:val="004464BC"/>
    <w:rsid w:val="00446777"/>
    <w:rsid w:val="00455956"/>
    <w:rsid w:val="00456589"/>
    <w:rsid w:val="0046640A"/>
    <w:rsid w:val="00477D4C"/>
    <w:rsid w:val="004918FD"/>
    <w:rsid w:val="004B0292"/>
    <w:rsid w:val="004B3FB9"/>
    <w:rsid w:val="004C4D78"/>
    <w:rsid w:val="004D0058"/>
    <w:rsid w:val="004D34CA"/>
    <w:rsid w:val="004E2087"/>
    <w:rsid w:val="004E6DA5"/>
    <w:rsid w:val="00501A3E"/>
    <w:rsid w:val="00501AEC"/>
    <w:rsid w:val="00535261"/>
    <w:rsid w:val="0054117D"/>
    <w:rsid w:val="0055450C"/>
    <w:rsid w:val="00555A04"/>
    <w:rsid w:val="0055752D"/>
    <w:rsid w:val="005746E1"/>
    <w:rsid w:val="00580FA5"/>
    <w:rsid w:val="0059060D"/>
    <w:rsid w:val="00591AF9"/>
    <w:rsid w:val="005A4C13"/>
    <w:rsid w:val="005B1CFC"/>
    <w:rsid w:val="005B3FAF"/>
    <w:rsid w:val="005C4C95"/>
    <w:rsid w:val="005C66E7"/>
    <w:rsid w:val="005D002C"/>
    <w:rsid w:val="005F129C"/>
    <w:rsid w:val="005F4D7D"/>
    <w:rsid w:val="00607AAC"/>
    <w:rsid w:val="00631BE4"/>
    <w:rsid w:val="006520CA"/>
    <w:rsid w:val="00662948"/>
    <w:rsid w:val="00665AFE"/>
    <w:rsid w:val="006866A3"/>
    <w:rsid w:val="006A05F7"/>
    <w:rsid w:val="006C0A0A"/>
    <w:rsid w:val="006C6275"/>
    <w:rsid w:val="006D7199"/>
    <w:rsid w:val="006D7467"/>
    <w:rsid w:val="006F76D0"/>
    <w:rsid w:val="006F7E74"/>
    <w:rsid w:val="007003F2"/>
    <w:rsid w:val="007059C6"/>
    <w:rsid w:val="00713ACF"/>
    <w:rsid w:val="00735912"/>
    <w:rsid w:val="007370C9"/>
    <w:rsid w:val="007460B4"/>
    <w:rsid w:val="00746DA6"/>
    <w:rsid w:val="00753AA4"/>
    <w:rsid w:val="00754CE1"/>
    <w:rsid w:val="00764939"/>
    <w:rsid w:val="00767287"/>
    <w:rsid w:val="007760B6"/>
    <w:rsid w:val="00776B1F"/>
    <w:rsid w:val="007A7CC9"/>
    <w:rsid w:val="007B1AFF"/>
    <w:rsid w:val="007B735C"/>
    <w:rsid w:val="007D7259"/>
    <w:rsid w:val="007E6BB2"/>
    <w:rsid w:val="007F21FF"/>
    <w:rsid w:val="007F7CBA"/>
    <w:rsid w:val="0080754C"/>
    <w:rsid w:val="0081379C"/>
    <w:rsid w:val="00851A79"/>
    <w:rsid w:val="0088428C"/>
    <w:rsid w:val="00886ADB"/>
    <w:rsid w:val="00891F7D"/>
    <w:rsid w:val="00893E06"/>
    <w:rsid w:val="008A30E9"/>
    <w:rsid w:val="008A3DCB"/>
    <w:rsid w:val="008A6680"/>
    <w:rsid w:val="008B198C"/>
    <w:rsid w:val="008D02BA"/>
    <w:rsid w:val="008D554A"/>
    <w:rsid w:val="008D7DB8"/>
    <w:rsid w:val="008E6E1E"/>
    <w:rsid w:val="009021E6"/>
    <w:rsid w:val="00930E40"/>
    <w:rsid w:val="00933950"/>
    <w:rsid w:val="009415EF"/>
    <w:rsid w:val="00977F6E"/>
    <w:rsid w:val="009832B5"/>
    <w:rsid w:val="00991F76"/>
    <w:rsid w:val="009928F4"/>
    <w:rsid w:val="00993BF9"/>
    <w:rsid w:val="009B6DE2"/>
    <w:rsid w:val="009C23EA"/>
    <w:rsid w:val="009C729C"/>
    <w:rsid w:val="009D61F7"/>
    <w:rsid w:val="00A011CF"/>
    <w:rsid w:val="00A0209D"/>
    <w:rsid w:val="00A029BA"/>
    <w:rsid w:val="00A1219A"/>
    <w:rsid w:val="00A23F39"/>
    <w:rsid w:val="00A32030"/>
    <w:rsid w:val="00A33A90"/>
    <w:rsid w:val="00A40219"/>
    <w:rsid w:val="00A46B12"/>
    <w:rsid w:val="00A54830"/>
    <w:rsid w:val="00A5766C"/>
    <w:rsid w:val="00A613E8"/>
    <w:rsid w:val="00A63E3D"/>
    <w:rsid w:val="00A67658"/>
    <w:rsid w:val="00A76A15"/>
    <w:rsid w:val="00A859E2"/>
    <w:rsid w:val="00A96570"/>
    <w:rsid w:val="00AB7529"/>
    <w:rsid w:val="00AD1B09"/>
    <w:rsid w:val="00AF459B"/>
    <w:rsid w:val="00AF484A"/>
    <w:rsid w:val="00B065FD"/>
    <w:rsid w:val="00B3314A"/>
    <w:rsid w:val="00B3662F"/>
    <w:rsid w:val="00B615E9"/>
    <w:rsid w:val="00B7378E"/>
    <w:rsid w:val="00B92ED6"/>
    <w:rsid w:val="00BB6E48"/>
    <w:rsid w:val="00BD39D1"/>
    <w:rsid w:val="00BE417F"/>
    <w:rsid w:val="00BF1D4A"/>
    <w:rsid w:val="00BF51E6"/>
    <w:rsid w:val="00C02047"/>
    <w:rsid w:val="00C07829"/>
    <w:rsid w:val="00C12E43"/>
    <w:rsid w:val="00C218F1"/>
    <w:rsid w:val="00C37B02"/>
    <w:rsid w:val="00C436B0"/>
    <w:rsid w:val="00C44DFF"/>
    <w:rsid w:val="00C46967"/>
    <w:rsid w:val="00C47848"/>
    <w:rsid w:val="00C53F54"/>
    <w:rsid w:val="00C57CA3"/>
    <w:rsid w:val="00C97E4E"/>
    <w:rsid w:val="00CB1BF6"/>
    <w:rsid w:val="00CC7FE2"/>
    <w:rsid w:val="00CE4783"/>
    <w:rsid w:val="00CE4B6B"/>
    <w:rsid w:val="00D13A43"/>
    <w:rsid w:val="00D273A6"/>
    <w:rsid w:val="00D65530"/>
    <w:rsid w:val="00D66293"/>
    <w:rsid w:val="00DA2800"/>
    <w:rsid w:val="00DB4622"/>
    <w:rsid w:val="00DB5243"/>
    <w:rsid w:val="00DB5332"/>
    <w:rsid w:val="00DC5E12"/>
    <w:rsid w:val="00DD3197"/>
    <w:rsid w:val="00DD77DC"/>
    <w:rsid w:val="00DE3150"/>
    <w:rsid w:val="00DE4372"/>
    <w:rsid w:val="00DF0C2C"/>
    <w:rsid w:val="00DF2F15"/>
    <w:rsid w:val="00DF66DC"/>
    <w:rsid w:val="00DF67FE"/>
    <w:rsid w:val="00E13EDC"/>
    <w:rsid w:val="00E26CE5"/>
    <w:rsid w:val="00E2727E"/>
    <w:rsid w:val="00E302D7"/>
    <w:rsid w:val="00E32A83"/>
    <w:rsid w:val="00E32BD3"/>
    <w:rsid w:val="00E41399"/>
    <w:rsid w:val="00E474D6"/>
    <w:rsid w:val="00E54E5C"/>
    <w:rsid w:val="00E712B6"/>
    <w:rsid w:val="00E84FE7"/>
    <w:rsid w:val="00E925FF"/>
    <w:rsid w:val="00EA6B28"/>
    <w:rsid w:val="00EC47B5"/>
    <w:rsid w:val="00EC5BA4"/>
    <w:rsid w:val="00ED0CE8"/>
    <w:rsid w:val="00EF302A"/>
    <w:rsid w:val="00EF43FD"/>
    <w:rsid w:val="00EF49FC"/>
    <w:rsid w:val="00F01979"/>
    <w:rsid w:val="00F0284C"/>
    <w:rsid w:val="00F05E6A"/>
    <w:rsid w:val="00F1461E"/>
    <w:rsid w:val="00F17281"/>
    <w:rsid w:val="00F218EB"/>
    <w:rsid w:val="00F30DF5"/>
    <w:rsid w:val="00F4237B"/>
    <w:rsid w:val="00F43802"/>
    <w:rsid w:val="00F503BE"/>
    <w:rsid w:val="00F5385A"/>
    <w:rsid w:val="00F57B6B"/>
    <w:rsid w:val="00F71ADE"/>
    <w:rsid w:val="00F924CF"/>
    <w:rsid w:val="00F94BDB"/>
    <w:rsid w:val="00F97308"/>
    <w:rsid w:val="00FA3EDA"/>
    <w:rsid w:val="00FA4600"/>
    <w:rsid w:val="00FB318A"/>
    <w:rsid w:val="00FC353B"/>
    <w:rsid w:val="00FE361B"/>
    <w:rsid w:val="00FE4CE6"/>
    <w:rsid w:val="00FF1322"/>
    <w:rsid w:val="01011432"/>
    <w:rsid w:val="011B136F"/>
    <w:rsid w:val="012302CE"/>
    <w:rsid w:val="015D70F5"/>
    <w:rsid w:val="01B32CCF"/>
    <w:rsid w:val="02151639"/>
    <w:rsid w:val="026303E3"/>
    <w:rsid w:val="027619AC"/>
    <w:rsid w:val="02E96621"/>
    <w:rsid w:val="033B3AE3"/>
    <w:rsid w:val="03541CED"/>
    <w:rsid w:val="03E26839"/>
    <w:rsid w:val="04195B91"/>
    <w:rsid w:val="042A32B9"/>
    <w:rsid w:val="045D6A08"/>
    <w:rsid w:val="04AB4EF4"/>
    <w:rsid w:val="04B1068B"/>
    <w:rsid w:val="04BB57A5"/>
    <w:rsid w:val="052469E0"/>
    <w:rsid w:val="052B473B"/>
    <w:rsid w:val="05383F82"/>
    <w:rsid w:val="05B2719F"/>
    <w:rsid w:val="05D45196"/>
    <w:rsid w:val="05F52A10"/>
    <w:rsid w:val="06021ED4"/>
    <w:rsid w:val="0626650E"/>
    <w:rsid w:val="0667704A"/>
    <w:rsid w:val="06C151EF"/>
    <w:rsid w:val="06DD024B"/>
    <w:rsid w:val="071C5AD0"/>
    <w:rsid w:val="0722229E"/>
    <w:rsid w:val="073A1069"/>
    <w:rsid w:val="07B812A2"/>
    <w:rsid w:val="07FE0000"/>
    <w:rsid w:val="08550CAC"/>
    <w:rsid w:val="08844E22"/>
    <w:rsid w:val="08A72A47"/>
    <w:rsid w:val="093911AF"/>
    <w:rsid w:val="095D1468"/>
    <w:rsid w:val="096F6658"/>
    <w:rsid w:val="0A3B013A"/>
    <w:rsid w:val="0A5B0E65"/>
    <w:rsid w:val="0B1E293E"/>
    <w:rsid w:val="0B8D0492"/>
    <w:rsid w:val="0C8F3D96"/>
    <w:rsid w:val="0CCE2B10"/>
    <w:rsid w:val="0D907DC5"/>
    <w:rsid w:val="0D94614B"/>
    <w:rsid w:val="0DB46D20"/>
    <w:rsid w:val="0DE46363"/>
    <w:rsid w:val="0DE63E89"/>
    <w:rsid w:val="0DEE408A"/>
    <w:rsid w:val="0E9D6C3E"/>
    <w:rsid w:val="0EAB2494"/>
    <w:rsid w:val="0EDB7DA4"/>
    <w:rsid w:val="0F7C3BB6"/>
    <w:rsid w:val="0FCA20F3"/>
    <w:rsid w:val="0FDF4A15"/>
    <w:rsid w:val="10182F62"/>
    <w:rsid w:val="10240962"/>
    <w:rsid w:val="10FF55C5"/>
    <w:rsid w:val="11305B15"/>
    <w:rsid w:val="119105B0"/>
    <w:rsid w:val="12A9063F"/>
    <w:rsid w:val="12CF75E2"/>
    <w:rsid w:val="12D05A3F"/>
    <w:rsid w:val="133B4B30"/>
    <w:rsid w:val="138A175B"/>
    <w:rsid w:val="13AE5449"/>
    <w:rsid w:val="13C24BB9"/>
    <w:rsid w:val="14AF76CB"/>
    <w:rsid w:val="14F71485"/>
    <w:rsid w:val="154C316C"/>
    <w:rsid w:val="156571A1"/>
    <w:rsid w:val="15D54F0F"/>
    <w:rsid w:val="15F01D49"/>
    <w:rsid w:val="15F13EDE"/>
    <w:rsid w:val="16315EBE"/>
    <w:rsid w:val="1683496B"/>
    <w:rsid w:val="168531BA"/>
    <w:rsid w:val="16BF171B"/>
    <w:rsid w:val="1704664E"/>
    <w:rsid w:val="170A0E30"/>
    <w:rsid w:val="170B577F"/>
    <w:rsid w:val="17AA718D"/>
    <w:rsid w:val="18386F0B"/>
    <w:rsid w:val="18487240"/>
    <w:rsid w:val="18545193"/>
    <w:rsid w:val="18A26644"/>
    <w:rsid w:val="18B11086"/>
    <w:rsid w:val="191050B1"/>
    <w:rsid w:val="195A572B"/>
    <w:rsid w:val="19897560"/>
    <w:rsid w:val="1A0B0A99"/>
    <w:rsid w:val="1A1D16A9"/>
    <w:rsid w:val="1A4245C3"/>
    <w:rsid w:val="1A8C7B66"/>
    <w:rsid w:val="1AA611AA"/>
    <w:rsid w:val="1AB83AB1"/>
    <w:rsid w:val="1AD25EC1"/>
    <w:rsid w:val="1B2D759B"/>
    <w:rsid w:val="1B617245"/>
    <w:rsid w:val="1B8F28D4"/>
    <w:rsid w:val="1BA809D0"/>
    <w:rsid w:val="1C3B392C"/>
    <w:rsid w:val="1C817B9F"/>
    <w:rsid w:val="1C9D064C"/>
    <w:rsid w:val="1CD203FA"/>
    <w:rsid w:val="1CDF6D93"/>
    <w:rsid w:val="1CFA34AD"/>
    <w:rsid w:val="1CFF6D16"/>
    <w:rsid w:val="1D290F49"/>
    <w:rsid w:val="1D605915"/>
    <w:rsid w:val="1D6E4252"/>
    <w:rsid w:val="1DE52BCD"/>
    <w:rsid w:val="1E06668E"/>
    <w:rsid w:val="1EA36596"/>
    <w:rsid w:val="1F25613C"/>
    <w:rsid w:val="1F2E5690"/>
    <w:rsid w:val="1F75385D"/>
    <w:rsid w:val="1FB65DB1"/>
    <w:rsid w:val="20535F35"/>
    <w:rsid w:val="20806EE9"/>
    <w:rsid w:val="2086329A"/>
    <w:rsid w:val="209A2AA3"/>
    <w:rsid w:val="213A031C"/>
    <w:rsid w:val="213F5933"/>
    <w:rsid w:val="2165781C"/>
    <w:rsid w:val="218E1D0D"/>
    <w:rsid w:val="21ED35E0"/>
    <w:rsid w:val="22121299"/>
    <w:rsid w:val="22617B2B"/>
    <w:rsid w:val="231B23CF"/>
    <w:rsid w:val="235F406A"/>
    <w:rsid w:val="23930175"/>
    <w:rsid w:val="23AD74CB"/>
    <w:rsid w:val="23E7331A"/>
    <w:rsid w:val="24165E61"/>
    <w:rsid w:val="24343749"/>
    <w:rsid w:val="24696D85"/>
    <w:rsid w:val="24BF13C9"/>
    <w:rsid w:val="25270BB7"/>
    <w:rsid w:val="255D4AD5"/>
    <w:rsid w:val="25DA20CE"/>
    <w:rsid w:val="25E90563"/>
    <w:rsid w:val="2685028B"/>
    <w:rsid w:val="26A07341"/>
    <w:rsid w:val="26F23447"/>
    <w:rsid w:val="273374C3"/>
    <w:rsid w:val="27700540"/>
    <w:rsid w:val="279F712B"/>
    <w:rsid w:val="27B1007D"/>
    <w:rsid w:val="27D843EB"/>
    <w:rsid w:val="27EF2E14"/>
    <w:rsid w:val="284815D3"/>
    <w:rsid w:val="287D6D31"/>
    <w:rsid w:val="28902F18"/>
    <w:rsid w:val="29121B7F"/>
    <w:rsid w:val="2A224043"/>
    <w:rsid w:val="2A273408"/>
    <w:rsid w:val="2A3726A8"/>
    <w:rsid w:val="2A3873C3"/>
    <w:rsid w:val="2A4F21CD"/>
    <w:rsid w:val="2A6131DB"/>
    <w:rsid w:val="2A9A0FFE"/>
    <w:rsid w:val="2B8E388E"/>
    <w:rsid w:val="2BB8626C"/>
    <w:rsid w:val="2BD11BF5"/>
    <w:rsid w:val="2C0D02E8"/>
    <w:rsid w:val="2C511C85"/>
    <w:rsid w:val="2C596FCF"/>
    <w:rsid w:val="2CC442ED"/>
    <w:rsid w:val="2CDB4819"/>
    <w:rsid w:val="2CDE6947"/>
    <w:rsid w:val="2D1073FE"/>
    <w:rsid w:val="2D410C84"/>
    <w:rsid w:val="2D6706EB"/>
    <w:rsid w:val="2E013307"/>
    <w:rsid w:val="2E293BF2"/>
    <w:rsid w:val="2E2E745B"/>
    <w:rsid w:val="2E8C0D7F"/>
    <w:rsid w:val="2E914080"/>
    <w:rsid w:val="2EC15BD9"/>
    <w:rsid w:val="2F454A5C"/>
    <w:rsid w:val="303F594F"/>
    <w:rsid w:val="30426838"/>
    <w:rsid w:val="307C4499"/>
    <w:rsid w:val="30D82E34"/>
    <w:rsid w:val="31930FE5"/>
    <w:rsid w:val="31F32DEF"/>
    <w:rsid w:val="324A05DB"/>
    <w:rsid w:val="32A221C5"/>
    <w:rsid w:val="33590F6C"/>
    <w:rsid w:val="3369683F"/>
    <w:rsid w:val="336E20A7"/>
    <w:rsid w:val="33B82047"/>
    <w:rsid w:val="33B977C6"/>
    <w:rsid w:val="33C46A54"/>
    <w:rsid w:val="33C90654"/>
    <w:rsid w:val="33F64577"/>
    <w:rsid w:val="343A34CB"/>
    <w:rsid w:val="345E2C01"/>
    <w:rsid w:val="34897199"/>
    <w:rsid w:val="348D43F4"/>
    <w:rsid w:val="34BC6C38"/>
    <w:rsid w:val="351849C1"/>
    <w:rsid w:val="35284B93"/>
    <w:rsid w:val="3555351F"/>
    <w:rsid w:val="35867F91"/>
    <w:rsid w:val="3598422B"/>
    <w:rsid w:val="359F2E7D"/>
    <w:rsid w:val="36BD5820"/>
    <w:rsid w:val="36FB3534"/>
    <w:rsid w:val="36FC4592"/>
    <w:rsid w:val="371B5132"/>
    <w:rsid w:val="373226F6"/>
    <w:rsid w:val="377F4E69"/>
    <w:rsid w:val="381D755C"/>
    <w:rsid w:val="385250B2"/>
    <w:rsid w:val="38876070"/>
    <w:rsid w:val="38C663DB"/>
    <w:rsid w:val="394D1C50"/>
    <w:rsid w:val="39557F91"/>
    <w:rsid w:val="395FB7A0"/>
    <w:rsid w:val="39C90037"/>
    <w:rsid w:val="39CB75EB"/>
    <w:rsid w:val="39E902C9"/>
    <w:rsid w:val="3A15327D"/>
    <w:rsid w:val="3A287739"/>
    <w:rsid w:val="3A6A6FCE"/>
    <w:rsid w:val="3AD273C0"/>
    <w:rsid w:val="3AD4138A"/>
    <w:rsid w:val="3B005EBC"/>
    <w:rsid w:val="3B1B178E"/>
    <w:rsid w:val="3BA21E0A"/>
    <w:rsid w:val="3BF9DEB1"/>
    <w:rsid w:val="3C0E6BAC"/>
    <w:rsid w:val="3C4E5A4E"/>
    <w:rsid w:val="3C683E70"/>
    <w:rsid w:val="3C9061A1"/>
    <w:rsid w:val="3CC66AB0"/>
    <w:rsid w:val="3D17730C"/>
    <w:rsid w:val="3D566086"/>
    <w:rsid w:val="3D742EA0"/>
    <w:rsid w:val="3DE90CA8"/>
    <w:rsid w:val="3E5E3444"/>
    <w:rsid w:val="3E971843"/>
    <w:rsid w:val="3E9D0006"/>
    <w:rsid w:val="3EC11C25"/>
    <w:rsid w:val="3F746C97"/>
    <w:rsid w:val="3FA21D9D"/>
    <w:rsid w:val="3FFBA370"/>
    <w:rsid w:val="3FFD3C92"/>
    <w:rsid w:val="40200A6B"/>
    <w:rsid w:val="4026313D"/>
    <w:rsid w:val="405014B2"/>
    <w:rsid w:val="40861A27"/>
    <w:rsid w:val="40AB6150"/>
    <w:rsid w:val="416F7716"/>
    <w:rsid w:val="417B0732"/>
    <w:rsid w:val="418B6104"/>
    <w:rsid w:val="41C71300"/>
    <w:rsid w:val="420138FF"/>
    <w:rsid w:val="42B01854"/>
    <w:rsid w:val="431C742A"/>
    <w:rsid w:val="43291B47"/>
    <w:rsid w:val="433631FB"/>
    <w:rsid w:val="433848E7"/>
    <w:rsid w:val="435C3019"/>
    <w:rsid w:val="436239D7"/>
    <w:rsid w:val="43BE6D6C"/>
    <w:rsid w:val="43C024AB"/>
    <w:rsid w:val="43E02B4D"/>
    <w:rsid w:val="43F85E2D"/>
    <w:rsid w:val="4420119C"/>
    <w:rsid w:val="44421112"/>
    <w:rsid w:val="445C3D64"/>
    <w:rsid w:val="44644CBF"/>
    <w:rsid w:val="44721913"/>
    <w:rsid w:val="447F1AE2"/>
    <w:rsid w:val="44F120B6"/>
    <w:rsid w:val="450D7972"/>
    <w:rsid w:val="45CF2E79"/>
    <w:rsid w:val="45D946A7"/>
    <w:rsid w:val="45DE30BD"/>
    <w:rsid w:val="45E306D3"/>
    <w:rsid w:val="45E87A97"/>
    <w:rsid w:val="45EB023C"/>
    <w:rsid w:val="460F55E7"/>
    <w:rsid w:val="46734F4B"/>
    <w:rsid w:val="468B1807"/>
    <w:rsid w:val="46B0028F"/>
    <w:rsid w:val="46D6163F"/>
    <w:rsid w:val="46DB2892"/>
    <w:rsid w:val="46E464B1"/>
    <w:rsid w:val="47485D05"/>
    <w:rsid w:val="475E38FA"/>
    <w:rsid w:val="480A1F47"/>
    <w:rsid w:val="484E277B"/>
    <w:rsid w:val="48560A02"/>
    <w:rsid w:val="48A979B2"/>
    <w:rsid w:val="48BB6909"/>
    <w:rsid w:val="48F03833"/>
    <w:rsid w:val="495F570C"/>
    <w:rsid w:val="4965328F"/>
    <w:rsid w:val="498714C9"/>
    <w:rsid w:val="49A17BDC"/>
    <w:rsid w:val="49C95B93"/>
    <w:rsid w:val="4A1E1D23"/>
    <w:rsid w:val="4A317C5F"/>
    <w:rsid w:val="4A355C64"/>
    <w:rsid w:val="4A4400FF"/>
    <w:rsid w:val="4A471230"/>
    <w:rsid w:val="4A4F6AC4"/>
    <w:rsid w:val="4A71301D"/>
    <w:rsid w:val="4AC1592B"/>
    <w:rsid w:val="4AFB6E97"/>
    <w:rsid w:val="4B005D50"/>
    <w:rsid w:val="4B4C457A"/>
    <w:rsid w:val="4BCE6737"/>
    <w:rsid w:val="4BFE9304"/>
    <w:rsid w:val="4C420BC6"/>
    <w:rsid w:val="4C6C31D0"/>
    <w:rsid w:val="4CCF0DFF"/>
    <w:rsid w:val="4CD34FFD"/>
    <w:rsid w:val="4CD869C2"/>
    <w:rsid w:val="4CFA2DD6"/>
    <w:rsid w:val="4D0A4797"/>
    <w:rsid w:val="4D3006A2"/>
    <w:rsid w:val="4D396295"/>
    <w:rsid w:val="4D950505"/>
    <w:rsid w:val="4DAE21FE"/>
    <w:rsid w:val="4DCA32CE"/>
    <w:rsid w:val="4DF74D1B"/>
    <w:rsid w:val="4E231FB4"/>
    <w:rsid w:val="4E3E1419"/>
    <w:rsid w:val="4E8E60BC"/>
    <w:rsid w:val="4EFE20DA"/>
    <w:rsid w:val="4F4A531F"/>
    <w:rsid w:val="4F5368C9"/>
    <w:rsid w:val="4F7D4D0C"/>
    <w:rsid w:val="4FE03A2B"/>
    <w:rsid w:val="4FFA0AF3"/>
    <w:rsid w:val="5014397A"/>
    <w:rsid w:val="50412BC6"/>
    <w:rsid w:val="504601DC"/>
    <w:rsid w:val="50650662"/>
    <w:rsid w:val="50AF18DD"/>
    <w:rsid w:val="50D17AA6"/>
    <w:rsid w:val="51093D65"/>
    <w:rsid w:val="512247A5"/>
    <w:rsid w:val="515076CC"/>
    <w:rsid w:val="51590324"/>
    <w:rsid w:val="51847623"/>
    <w:rsid w:val="52350508"/>
    <w:rsid w:val="525E180D"/>
    <w:rsid w:val="52D41ACF"/>
    <w:rsid w:val="52ED0DE3"/>
    <w:rsid w:val="53513120"/>
    <w:rsid w:val="535844AE"/>
    <w:rsid w:val="535B5D4C"/>
    <w:rsid w:val="53607807"/>
    <w:rsid w:val="539574B0"/>
    <w:rsid w:val="53A13AC4"/>
    <w:rsid w:val="5435040D"/>
    <w:rsid w:val="54797AFC"/>
    <w:rsid w:val="55967510"/>
    <w:rsid w:val="561F5757"/>
    <w:rsid w:val="56837A94"/>
    <w:rsid w:val="56862D8A"/>
    <w:rsid w:val="57544F8D"/>
    <w:rsid w:val="57ED722F"/>
    <w:rsid w:val="57FB18AC"/>
    <w:rsid w:val="58814DED"/>
    <w:rsid w:val="593E704A"/>
    <w:rsid w:val="5952570D"/>
    <w:rsid w:val="597C07CB"/>
    <w:rsid w:val="59B61E11"/>
    <w:rsid w:val="59EF6356"/>
    <w:rsid w:val="5A0439A9"/>
    <w:rsid w:val="5A2635DD"/>
    <w:rsid w:val="5A4A04A6"/>
    <w:rsid w:val="5A6E4455"/>
    <w:rsid w:val="5AAF4F47"/>
    <w:rsid w:val="5ACC6BBD"/>
    <w:rsid w:val="5AEF0AF8"/>
    <w:rsid w:val="5B2A7D4D"/>
    <w:rsid w:val="5B4C6079"/>
    <w:rsid w:val="5BC44DEE"/>
    <w:rsid w:val="5D6E7DCF"/>
    <w:rsid w:val="5DD6E773"/>
    <w:rsid w:val="5F074DCA"/>
    <w:rsid w:val="5F891239"/>
    <w:rsid w:val="5F8D0644"/>
    <w:rsid w:val="5FF15406"/>
    <w:rsid w:val="605B3830"/>
    <w:rsid w:val="60CA3A1F"/>
    <w:rsid w:val="60F67ED8"/>
    <w:rsid w:val="6138591F"/>
    <w:rsid w:val="613E75F5"/>
    <w:rsid w:val="618D5292"/>
    <w:rsid w:val="61A831C2"/>
    <w:rsid w:val="61C6547B"/>
    <w:rsid w:val="61CD6067"/>
    <w:rsid w:val="61D05B58"/>
    <w:rsid w:val="621A6DD3"/>
    <w:rsid w:val="62B56103"/>
    <w:rsid w:val="62C06D48"/>
    <w:rsid w:val="62C258A1"/>
    <w:rsid w:val="63651B58"/>
    <w:rsid w:val="63A36216"/>
    <w:rsid w:val="63A80DB4"/>
    <w:rsid w:val="63E61662"/>
    <w:rsid w:val="64754700"/>
    <w:rsid w:val="64852C29"/>
    <w:rsid w:val="6558033E"/>
    <w:rsid w:val="6589396E"/>
    <w:rsid w:val="65907AD8"/>
    <w:rsid w:val="65AE7B78"/>
    <w:rsid w:val="65B73DEB"/>
    <w:rsid w:val="65E73799"/>
    <w:rsid w:val="66061F0A"/>
    <w:rsid w:val="66084BF9"/>
    <w:rsid w:val="667CFF19"/>
    <w:rsid w:val="671A1F63"/>
    <w:rsid w:val="672D6937"/>
    <w:rsid w:val="67A96C2F"/>
    <w:rsid w:val="67D53EC8"/>
    <w:rsid w:val="680B32BF"/>
    <w:rsid w:val="681542C4"/>
    <w:rsid w:val="6844086F"/>
    <w:rsid w:val="684479D5"/>
    <w:rsid w:val="68907628"/>
    <w:rsid w:val="68B02E3D"/>
    <w:rsid w:val="68B03FED"/>
    <w:rsid w:val="68E23FEB"/>
    <w:rsid w:val="68EE78E2"/>
    <w:rsid w:val="68F025D6"/>
    <w:rsid w:val="69390A53"/>
    <w:rsid w:val="693B5FAC"/>
    <w:rsid w:val="69504A6C"/>
    <w:rsid w:val="69593E50"/>
    <w:rsid w:val="69C24906"/>
    <w:rsid w:val="69D56401"/>
    <w:rsid w:val="69F200C5"/>
    <w:rsid w:val="69F87330"/>
    <w:rsid w:val="6A374219"/>
    <w:rsid w:val="6AC3666E"/>
    <w:rsid w:val="6AD42215"/>
    <w:rsid w:val="6B1165BA"/>
    <w:rsid w:val="6B720339"/>
    <w:rsid w:val="6B7C51E5"/>
    <w:rsid w:val="6B9F1BC2"/>
    <w:rsid w:val="6C025952"/>
    <w:rsid w:val="6C7B3C98"/>
    <w:rsid w:val="6C9C16BA"/>
    <w:rsid w:val="6CB5251A"/>
    <w:rsid w:val="6CC855C3"/>
    <w:rsid w:val="6D0B689D"/>
    <w:rsid w:val="6D545CDA"/>
    <w:rsid w:val="6D5D3635"/>
    <w:rsid w:val="6DAF51BB"/>
    <w:rsid w:val="6DE22E9A"/>
    <w:rsid w:val="6E0252EB"/>
    <w:rsid w:val="6E5378F4"/>
    <w:rsid w:val="6E5B293D"/>
    <w:rsid w:val="6EBF12E0"/>
    <w:rsid w:val="6EFFE986"/>
    <w:rsid w:val="6F7B4055"/>
    <w:rsid w:val="6F8F7052"/>
    <w:rsid w:val="6FCC4B72"/>
    <w:rsid w:val="6FE02E1A"/>
    <w:rsid w:val="6FE25A5E"/>
    <w:rsid w:val="6FF976D2"/>
    <w:rsid w:val="6FFEAF5C"/>
    <w:rsid w:val="70386F10"/>
    <w:rsid w:val="70757FF6"/>
    <w:rsid w:val="70AA2441"/>
    <w:rsid w:val="70AC7790"/>
    <w:rsid w:val="712D267F"/>
    <w:rsid w:val="713C6D66"/>
    <w:rsid w:val="714B55B6"/>
    <w:rsid w:val="714D7563"/>
    <w:rsid w:val="71602316"/>
    <w:rsid w:val="71654D19"/>
    <w:rsid w:val="716F0EE9"/>
    <w:rsid w:val="720D1F18"/>
    <w:rsid w:val="72320BE2"/>
    <w:rsid w:val="72787A47"/>
    <w:rsid w:val="729B7ABC"/>
    <w:rsid w:val="72A71FF2"/>
    <w:rsid w:val="72C76B03"/>
    <w:rsid w:val="72C80088"/>
    <w:rsid w:val="72FA2A34"/>
    <w:rsid w:val="73124222"/>
    <w:rsid w:val="732D7FEB"/>
    <w:rsid w:val="73830C7C"/>
    <w:rsid w:val="73B05D63"/>
    <w:rsid w:val="73ED2641"/>
    <w:rsid w:val="74BC04D7"/>
    <w:rsid w:val="74C53382"/>
    <w:rsid w:val="74DA5D89"/>
    <w:rsid w:val="74F42CE1"/>
    <w:rsid w:val="74F5E285"/>
    <w:rsid w:val="751F0998"/>
    <w:rsid w:val="75D73501"/>
    <w:rsid w:val="75EF084A"/>
    <w:rsid w:val="76D65566"/>
    <w:rsid w:val="76E068BE"/>
    <w:rsid w:val="76E33C4B"/>
    <w:rsid w:val="76EF03D6"/>
    <w:rsid w:val="77291F9E"/>
    <w:rsid w:val="775C60B5"/>
    <w:rsid w:val="778450E0"/>
    <w:rsid w:val="77E048EF"/>
    <w:rsid w:val="78160310"/>
    <w:rsid w:val="78761059"/>
    <w:rsid w:val="78B83273"/>
    <w:rsid w:val="78C20243"/>
    <w:rsid w:val="78E76B64"/>
    <w:rsid w:val="790068CB"/>
    <w:rsid w:val="793F3897"/>
    <w:rsid w:val="7945155B"/>
    <w:rsid w:val="79BFBF35"/>
    <w:rsid w:val="79DA082F"/>
    <w:rsid w:val="7A002CB9"/>
    <w:rsid w:val="7A3E2F83"/>
    <w:rsid w:val="7A6A66F1"/>
    <w:rsid w:val="7ADA0446"/>
    <w:rsid w:val="7B711D02"/>
    <w:rsid w:val="7B713AB0"/>
    <w:rsid w:val="7B7FA95A"/>
    <w:rsid w:val="7BBB6A6C"/>
    <w:rsid w:val="7BCC3238"/>
    <w:rsid w:val="7BE44282"/>
    <w:rsid w:val="7BE81FC4"/>
    <w:rsid w:val="7BF64591"/>
    <w:rsid w:val="7C9A0DE4"/>
    <w:rsid w:val="7CA67789"/>
    <w:rsid w:val="7CA852AF"/>
    <w:rsid w:val="7CCF1163"/>
    <w:rsid w:val="7CD82038"/>
    <w:rsid w:val="7D10389E"/>
    <w:rsid w:val="7D6242BE"/>
    <w:rsid w:val="7D77546D"/>
    <w:rsid w:val="7D893333"/>
    <w:rsid w:val="7DAA66A0"/>
    <w:rsid w:val="7E4159BB"/>
    <w:rsid w:val="7E4820D3"/>
    <w:rsid w:val="7E9A50CB"/>
    <w:rsid w:val="7ED20D09"/>
    <w:rsid w:val="7EDE76AE"/>
    <w:rsid w:val="7EF17881"/>
    <w:rsid w:val="7EF7088A"/>
    <w:rsid w:val="7F1640FB"/>
    <w:rsid w:val="7F5166E2"/>
    <w:rsid w:val="7F792E5F"/>
    <w:rsid w:val="7FAA3AA6"/>
    <w:rsid w:val="7FB75652"/>
    <w:rsid w:val="7FBA3160"/>
    <w:rsid w:val="7FDC09C5"/>
    <w:rsid w:val="7FDE3C03"/>
    <w:rsid w:val="7FF500C7"/>
    <w:rsid w:val="8BE78F87"/>
    <w:rsid w:val="A27F9246"/>
    <w:rsid w:val="B3AEAE32"/>
    <w:rsid w:val="B9CF4092"/>
    <w:rsid w:val="BDF7DACF"/>
    <w:rsid w:val="BF2F035B"/>
    <w:rsid w:val="BFFFD307"/>
    <w:rsid w:val="C0FF410E"/>
    <w:rsid w:val="DCF744D8"/>
    <w:rsid w:val="EBFF1A38"/>
    <w:rsid w:val="EDFF1D06"/>
    <w:rsid w:val="FABED38C"/>
    <w:rsid w:val="FD6F1189"/>
    <w:rsid w:val="FEFDFA98"/>
    <w:rsid w:val="FF7A27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next w:val="1"/>
    <w:qFormat/>
    <w:uiPriority w:val="0"/>
    <w:pPr>
      <w:keepNext/>
      <w:keepLines/>
      <w:widowControl w:val="0"/>
      <w:spacing w:before="340" w:after="330" w:line="578" w:lineRule="auto"/>
      <w:jc w:val="both"/>
      <w:outlineLvl w:val="0"/>
    </w:pPr>
    <w:rPr>
      <w:rFonts w:ascii="Times New Roman" w:hAnsi="Times New Roman" w:eastAsia="宋体" w:cs="Times New Roman"/>
      <w:b/>
      <w:bCs/>
      <w:kern w:val="44"/>
      <w:sz w:val="44"/>
      <w:szCs w:val="44"/>
      <w:lang w:val="en-US" w:eastAsia="zh-CN" w:bidi="ar-SA"/>
    </w:rPr>
  </w:style>
  <w:style w:type="paragraph" w:styleId="5">
    <w:name w:val="heading 2"/>
    <w:next w:val="1"/>
    <w:qFormat/>
    <w:uiPriority w:val="9"/>
    <w:pPr>
      <w:keepNext/>
      <w:keepLines/>
      <w:widowControl w:val="0"/>
      <w:spacing w:before="260" w:after="260" w:line="416" w:lineRule="auto"/>
      <w:jc w:val="both"/>
      <w:outlineLvl w:val="1"/>
    </w:pPr>
    <w:rPr>
      <w:rFonts w:ascii="Cambria" w:hAnsi="Cambria" w:eastAsia="宋体" w:cs="Times New Roman"/>
      <w:b/>
      <w:bCs/>
      <w:kern w:val="2"/>
      <w:sz w:val="32"/>
      <w:szCs w:val="32"/>
      <w:lang w:val="en-US" w:eastAsia="zh-CN" w:bidi="ar-SA"/>
    </w:rPr>
  </w:style>
  <w:style w:type="paragraph" w:styleId="6">
    <w:name w:val="heading 3"/>
    <w:next w:val="1"/>
    <w:qFormat/>
    <w:uiPriority w:val="0"/>
    <w:pPr>
      <w:keepNext/>
      <w:keepLines/>
      <w:widowControl w:val="0"/>
      <w:spacing w:before="260" w:after="260" w:line="416" w:lineRule="auto"/>
      <w:jc w:val="both"/>
      <w:outlineLvl w:val="2"/>
    </w:pPr>
    <w:rPr>
      <w:rFonts w:ascii="Times New Roman" w:hAnsi="Times New Roman" w:eastAsia="宋体" w:cs="Times New Roman"/>
      <w:b/>
      <w:bCs/>
      <w:kern w:val="2"/>
      <w:sz w:val="32"/>
      <w:szCs w:val="32"/>
      <w:lang w:val="en-US" w:eastAsia="zh-CN" w:bidi="ar-SA"/>
    </w:rPr>
  </w:style>
  <w:style w:type="paragraph" w:styleId="7">
    <w:name w:val="heading 4"/>
    <w:basedOn w:val="1"/>
    <w:next w:val="1"/>
    <w:qFormat/>
    <w:uiPriority w:val="0"/>
    <w:pPr>
      <w:tabs>
        <w:tab w:val="left" w:pos="2155"/>
      </w:tabs>
      <w:adjustRightInd w:val="0"/>
      <w:spacing w:before="120" w:beforeLines="0" w:line="360" w:lineRule="auto"/>
      <w:ind w:left="2155" w:hanging="1078"/>
      <w:textAlignment w:val="baseline"/>
      <w:outlineLvl w:val="3"/>
    </w:pPr>
    <w:rPr>
      <w:rFonts w:ascii="Arial" w:eastAsia="黑体"/>
      <w:kern w:val="0"/>
      <w:sz w:val="28"/>
      <w:szCs w:val="20"/>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0"/>
    <w:pPr>
      <w:ind w:firstLine="420" w:firstLineChars="200"/>
    </w:pPr>
    <w:rPr>
      <w:lang w:val="en-US" w:eastAsia="zh-CN"/>
    </w:rPr>
  </w:style>
  <w:style w:type="paragraph" w:styleId="3">
    <w:name w:val="Body Text Indent"/>
    <w:basedOn w:val="1"/>
    <w:link w:val="35"/>
    <w:qFormat/>
    <w:uiPriority w:val="0"/>
    <w:pPr>
      <w:spacing w:after="120"/>
      <w:ind w:left="420" w:leftChars="200"/>
    </w:pPr>
  </w:style>
  <w:style w:type="paragraph" w:styleId="8">
    <w:name w:val="index 8"/>
    <w:basedOn w:val="1"/>
    <w:next w:val="1"/>
    <w:qFormat/>
    <w:uiPriority w:val="0"/>
    <w:pPr>
      <w:ind w:left="2940"/>
    </w:pPr>
  </w:style>
  <w:style w:type="paragraph" w:styleId="9">
    <w:name w:val="List Number"/>
    <w:basedOn w:val="1"/>
    <w:qFormat/>
    <w:uiPriority w:val="0"/>
    <w:pPr>
      <w:numPr>
        <w:ilvl w:val="0"/>
        <w:numId w:val="1"/>
      </w:numPr>
    </w:pPr>
  </w:style>
  <w:style w:type="paragraph" w:styleId="10">
    <w:name w:val="Normal Indent"/>
    <w:basedOn w:val="1"/>
    <w:next w:val="1"/>
    <w:unhideWhenUsed/>
    <w:qFormat/>
    <w:uiPriority w:val="0"/>
    <w:pPr>
      <w:ind w:firstLine="420"/>
    </w:pPr>
  </w:style>
  <w:style w:type="paragraph" w:styleId="11">
    <w:name w:val="annotation text"/>
    <w:basedOn w:val="1"/>
    <w:link w:val="33"/>
    <w:qFormat/>
    <w:uiPriority w:val="0"/>
    <w:pPr>
      <w:jc w:val="left"/>
    </w:pPr>
  </w:style>
  <w:style w:type="paragraph" w:styleId="12">
    <w:name w:val="Body Text"/>
    <w:basedOn w:val="1"/>
    <w:next w:val="1"/>
    <w:link w:val="34"/>
    <w:qFormat/>
    <w:uiPriority w:val="99"/>
    <w:pPr>
      <w:widowControl w:val="0"/>
      <w:spacing w:after="120"/>
      <w:jc w:val="both"/>
    </w:pPr>
    <w:rPr>
      <w:rFonts w:ascii="Times New Roman" w:hAnsi="Times New Roman" w:eastAsia="宋体" w:cs="Times New Roman"/>
      <w:kern w:val="2"/>
      <w:sz w:val="21"/>
      <w:szCs w:val="24"/>
      <w:lang w:val="en-US" w:eastAsia="zh-CN" w:bidi="ar-SA"/>
    </w:rPr>
  </w:style>
  <w:style w:type="paragraph" w:styleId="13">
    <w:name w:val="List 2"/>
    <w:unhideWhenUsed/>
    <w:qFormat/>
    <w:uiPriority w:val="99"/>
    <w:pPr>
      <w:widowControl w:val="0"/>
      <w:ind w:left="100" w:leftChars="200" w:hanging="200" w:hangingChars="200"/>
      <w:contextualSpacing/>
      <w:jc w:val="both"/>
    </w:pPr>
    <w:rPr>
      <w:rFonts w:ascii="Times New Roman" w:hAnsi="Times New Roman" w:eastAsia="宋体" w:cs="Times New Roman"/>
      <w:kern w:val="2"/>
      <w:sz w:val="21"/>
      <w:szCs w:val="24"/>
      <w:lang w:val="en-US" w:eastAsia="zh-CN" w:bidi="ar-SA"/>
    </w:rPr>
  </w:style>
  <w:style w:type="paragraph" w:styleId="14">
    <w:name w:val="toc 3"/>
    <w:next w:val="1"/>
    <w:unhideWhenUsed/>
    <w:qFormat/>
    <w:uiPriority w:val="39"/>
    <w:pPr>
      <w:widowControl w:val="0"/>
      <w:ind w:left="840" w:leftChars="400"/>
      <w:jc w:val="both"/>
    </w:pPr>
    <w:rPr>
      <w:rFonts w:ascii="Times New Roman" w:hAnsi="Times New Roman" w:eastAsia="宋体" w:cs="Times New Roman"/>
      <w:kern w:val="2"/>
      <w:sz w:val="21"/>
      <w:szCs w:val="24"/>
      <w:lang w:val="en-US" w:eastAsia="zh-CN" w:bidi="ar-SA"/>
    </w:rPr>
  </w:style>
  <w:style w:type="paragraph" w:styleId="15">
    <w:name w:val="Plain Text"/>
    <w:basedOn w:val="1"/>
    <w:next w:val="8"/>
    <w:link w:val="36"/>
    <w:unhideWhenUsed/>
    <w:qFormat/>
    <w:uiPriority w:val="0"/>
    <w:rPr>
      <w:rFonts w:hint="eastAsia" w:ascii="宋体" w:hAnsi="Courier New" w:eastAsia="宋体" w:cs="Times New Roman"/>
      <w:sz w:val="24"/>
      <w:szCs w:val="24"/>
      <w:lang w:val="en-US" w:eastAsia="zh-CN" w:bidi="ar-SA"/>
    </w:rPr>
  </w:style>
  <w:style w:type="paragraph" w:styleId="16">
    <w:name w:val="Balloon Text"/>
    <w:basedOn w:val="1"/>
    <w:link w:val="37"/>
    <w:qFormat/>
    <w:uiPriority w:val="0"/>
    <w:rPr>
      <w:sz w:val="18"/>
      <w:szCs w:val="18"/>
    </w:rPr>
  </w:style>
  <w:style w:type="paragraph" w:styleId="17">
    <w:name w:val="footer"/>
    <w:basedOn w:val="1"/>
    <w:link w:val="38"/>
    <w:qFormat/>
    <w:uiPriority w:val="99"/>
    <w:pPr>
      <w:tabs>
        <w:tab w:val="center" w:pos="4153"/>
        <w:tab w:val="right" w:pos="8306"/>
      </w:tabs>
      <w:snapToGrid w:val="0"/>
      <w:jc w:val="left"/>
    </w:pPr>
    <w:rPr>
      <w:sz w:val="18"/>
    </w:rPr>
  </w:style>
  <w:style w:type="paragraph" w:styleId="18">
    <w:name w:val="header"/>
    <w:basedOn w:val="1"/>
    <w:link w:val="39"/>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20">
    <w:name w:val="List"/>
    <w:unhideWhenUsed/>
    <w:qFormat/>
    <w:uiPriority w:val="0"/>
    <w:pPr>
      <w:widowControl w:val="0"/>
      <w:ind w:left="200" w:hanging="200" w:hangingChars="200"/>
      <w:contextualSpacing/>
      <w:jc w:val="both"/>
    </w:pPr>
    <w:rPr>
      <w:rFonts w:ascii="Times New Roman" w:hAnsi="Times New Roman" w:eastAsia="宋体" w:cs="Times New Roman"/>
      <w:kern w:val="2"/>
      <w:sz w:val="21"/>
      <w:szCs w:val="24"/>
      <w:lang w:val="en-US" w:eastAsia="zh-CN" w:bidi="ar-SA"/>
    </w:rPr>
  </w:style>
  <w:style w:type="paragraph" w:styleId="2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22">
    <w:name w:val="Normal (Web)"/>
    <w:basedOn w:val="1"/>
    <w:qFormat/>
    <w:uiPriority w:val="0"/>
    <w:rPr>
      <w:sz w:val="24"/>
    </w:rPr>
  </w:style>
  <w:style w:type="paragraph" w:styleId="23">
    <w:name w:val="Title"/>
    <w:basedOn w:val="1"/>
    <w:next w:val="1"/>
    <w:qFormat/>
    <w:uiPriority w:val="0"/>
    <w:pPr>
      <w:spacing w:before="240" w:after="60"/>
      <w:jc w:val="center"/>
      <w:outlineLvl w:val="0"/>
    </w:pPr>
    <w:rPr>
      <w:rFonts w:ascii="Arial" w:hAnsi="Arial"/>
      <w:b/>
      <w:sz w:val="32"/>
      <w:szCs w:val="20"/>
    </w:rPr>
  </w:style>
  <w:style w:type="paragraph" w:styleId="24">
    <w:name w:val="annotation subject"/>
    <w:basedOn w:val="11"/>
    <w:next w:val="11"/>
    <w:link w:val="40"/>
    <w:qFormat/>
    <w:uiPriority w:val="0"/>
    <w:rPr>
      <w:b/>
      <w:bCs/>
    </w:rPr>
  </w:style>
  <w:style w:type="table" w:styleId="26">
    <w:name w:val="Table Grid"/>
    <w:basedOn w:val="25"/>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8">
    <w:name w:val="Strong"/>
    <w:basedOn w:val="27"/>
    <w:qFormat/>
    <w:uiPriority w:val="0"/>
    <w:rPr>
      <w:b/>
    </w:rPr>
  </w:style>
  <w:style w:type="character" w:styleId="29">
    <w:name w:val="FollowedHyperlink"/>
    <w:unhideWhenUsed/>
    <w:qFormat/>
    <w:uiPriority w:val="0"/>
    <w:rPr>
      <w:color w:val="800080"/>
      <w:u w:val="single"/>
    </w:rPr>
  </w:style>
  <w:style w:type="character" w:styleId="30">
    <w:name w:val="Hyperlink"/>
    <w:qFormat/>
    <w:uiPriority w:val="0"/>
    <w:rPr>
      <w:color w:val="0000FF"/>
      <w:u w:val="single"/>
    </w:rPr>
  </w:style>
  <w:style w:type="character" w:styleId="31">
    <w:name w:val="annotation reference"/>
    <w:qFormat/>
    <w:uiPriority w:val="0"/>
    <w:rPr>
      <w:sz w:val="21"/>
      <w:szCs w:val="21"/>
    </w:rPr>
  </w:style>
  <w:style w:type="paragraph" w:customStyle="1" w:styleId="32">
    <w:name w:val="表格文字"/>
    <w:basedOn w:val="1"/>
    <w:qFormat/>
    <w:uiPriority w:val="99"/>
    <w:pPr>
      <w:spacing w:before="25" w:after="25"/>
    </w:pPr>
    <w:rPr>
      <w:rFonts w:ascii="Calibri" w:hAnsi="Calibri"/>
      <w:bCs/>
      <w:spacing w:val="10"/>
      <w:sz w:val="24"/>
    </w:rPr>
  </w:style>
  <w:style w:type="character" w:customStyle="1" w:styleId="33">
    <w:name w:val="批注文字 字符1"/>
    <w:link w:val="11"/>
    <w:qFormat/>
    <w:uiPriority w:val="0"/>
    <w:rPr>
      <w:kern w:val="2"/>
      <w:sz w:val="21"/>
      <w:szCs w:val="24"/>
    </w:rPr>
  </w:style>
  <w:style w:type="character" w:customStyle="1" w:styleId="34">
    <w:name w:val="正文文本 字符"/>
    <w:link w:val="12"/>
    <w:qFormat/>
    <w:uiPriority w:val="99"/>
    <w:rPr>
      <w:kern w:val="2"/>
      <w:sz w:val="21"/>
      <w:szCs w:val="24"/>
    </w:rPr>
  </w:style>
  <w:style w:type="character" w:customStyle="1" w:styleId="35">
    <w:name w:val="正文文本缩进 字符"/>
    <w:link w:val="3"/>
    <w:qFormat/>
    <w:uiPriority w:val="0"/>
    <w:rPr>
      <w:kern w:val="2"/>
      <w:sz w:val="21"/>
      <w:szCs w:val="24"/>
    </w:rPr>
  </w:style>
  <w:style w:type="character" w:customStyle="1" w:styleId="36">
    <w:name w:val="纯文本 字符"/>
    <w:link w:val="15"/>
    <w:qFormat/>
    <w:uiPriority w:val="0"/>
    <w:rPr>
      <w:rFonts w:ascii="宋体" w:hAnsi="Courier New"/>
      <w:sz w:val="24"/>
      <w:szCs w:val="24"/>
    </w:rPr>
  </w:style>
  <w:style w:type="character" w:customStyle="1" w:styleId="37">
    <w:name w:val="批注框文本 字符"/>
    <w:link w:val="16"/>
    <w:qFormat/>
    <w:uiPriority w:val="0"/>
    <w:rPr>
      <w:kern w:val="2"/>
      <w:sz w:val="18"/>
      <w:szCs w:val="18"/>
    </w:rPr>
  </w:style>
  <w:style w:type="character" w:customStyle="1" w:styleId="38">
    <w:name w:val="页脚 字符"/>
    <w:link w:val="17"/>
    <w:qFormat/>
    <w:uiPriority w:val="99"/>
    <w:rPr>
      <w:kern w:val="2"/>
      <w:sz w:val="18"/>
      <w:szCs w:val="24"/>
    </w:rPr>
  </w:style>
  <w:style w:type="character" w:customStyle="1" w:styleId="39">
    <w:name w:val="页眉 字符"/>
    <w:link w:val="18"/>
    <w:qFormat/>
    <w:uiPriority w:val="0"/>
    <w:rPr>
      <w:kern w:val="2"/>
      <w:sz w:val="18"/>
      <w:szCs w:val="18"/>
    </w:rPr>
  </w:style>
  <w:style w:type="character" w:customStyle="1" w:styleId="40">
    <w:name w:val="批注主题 字符"/>
    <w:link w:val="24"/>
    <w:qFormat/>
    <w:uiPriority w:val="0"/>
    <w:rPr>
      <w:b/>
      <w:bCs/>
      <w:kern w:val="2"/>
      <w:sz w:val="21"/>
      <w:szCs w:val="24"/>
    </w:rPr>
  </w:style>
  <w:style w:type="table" w:customStyle="1" w:styleId="41">
    <w:name w:val="Table Normal"/>
    <w:unhideWhenUsed/>
    <w:qFormat/>
    <w:uiPriority w:val="0"/>
    <w:tblPr>
      <w:tblCellMar>
        <w:top w:w="0" w:type="dxa"/>
        <w:left w:w="0" w:type="dxa"/>
        <w:bottom w:w="0" w:type="dxa"/>
        <w:right w:w="0" w:type="dxa"/>
      </w:tblCellMar>
    </w:tblPr>
  </w:style>
  <w:style w:type="paragraph" w:styleId="42">
    <w:name w:val="List Paragraph"/>
    <w:qFormat/>
    <w:uiPriority w:val="34"/>
    <w:pPr>
      <w:widowControl w:val="0"/>
      <w:ind w:firstLine="420" w:firstLineChars="200"/>
      <w:jc w:val="both"/>
    </w:pPr>
    <w:rPr>
      <w:rFonts w:ascii="Times New Roman" w:hAnsi="Times New Roman" w:eastAsia="宋体" w:cs="Times New Roman"/>
      <w:kern w:val="2"/>
      <w:sz w:val="21"/>
      <w:szCs w:val="24"/>
      <w:lang w:val="en-US" w:eastAsia="zh-CN" w:bidi="ar-SA"/>
    </w:rPr>
  </w:style>
  <w:style w:type="paragraph" w:customStyle="1" w:styleId="43">
    <w:name w:val="Default"/>
    <w:qFormat/>
    <w:uiPriority w:val="0"/>
    <w:pPr>
      <w:widowControl w:val="0"/>
      <w:autoSpaceDE w:val="0"/>
      <w:autoSpaceDN w:val="0"/>
      <w:adjustRightInd w:val="0"/>
    </w:pPr>
    <w:rPr>
      <w:rFonts w:ascii="宋体" w:hAnsi="宋体" w:eastAsia="宋体" w:cs="Times New Roman"/>
      <w:color w:val="000000"/>
      <w:sz w:val="24"/>
      <w:lang w:val="en-US" w:eastAsia="zh-CN" w:bidi="ar-SA"/>
    </w:rPr>
  </w:style>
  <w:style w:type="character" w:customStyle="1" w:styleId="44">
    <w:name w:val="批注文字 Char"/>
    <w:qFormat/>
    <w:uiPriority w:val="0"/>
    <w:rPr>
      <w:kern w:val="2"/>
      <w:sz w:val="21"/>
      <w:szCs w:val="24"/>
    </w:rPr>
  </w:style>
  <w:style w:type="character" w:customStyle="1" w:styleId="45">
    <w:name w:val="批注文字 字符"/>
    <w:qFormat/>
    <w:uiPriority w:val="0"/>
    <w:rPr>
      <w:kern w:val="2"/>
      <w:sz w:val="21"/>
      <w:szCs w:val="24"/>
    </w:rPr>
  </w:style>
  <w:style w:type="paragraph" w:customStyle="1" w:styleId="46">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0"/>
      <w:szCs w:val="20"/>
      <w:lang w:eastAsia="en-US"/>
    </w:rPr>
  </w:style>
  <w:style w:type="paragraph" w:customStyle="1" w:styleId="47">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48">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49">
    <w:name w:val="正文缩进1"/>
    <w:basedOn w:val="1"/>
    <w:next w:val="3"/>
    <w:qFormat/>
    <w:uiPriority w:val="99"/>
    <w:pPr>
      <w:autoSpaceDE w:val="0"/>
      <w:autoSpaceDN w:val="0"/>
      <w:adjustRightInd w:val="0"/>
      <w:snapToGrid w:val="0"/>
      <w:spacing w:after="120" w:line="360" w:lineRule="auto"/>
      <w:ind w:left="420" w:leftChars="200" w:firstLine="480" w:firstLineChars="200"/>
    </w:pPr>
    <w:rPr>
      <w:sz w:val="24"/>
      <w:szCs w:val="21"/>
    </w:rPr>
  </w:style>
  <w:style w:type="paragraph" w:customStyle="1" w:styleId="50">
    <w:name w:val="1"/>
    <w:basedOn w:val="1"/>
    <w:next w:val="15"/>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96</Pages>
  <Words>7668</Words>
  <Characters>9070</Characters>
  <Lines>451</Lines>
  <Paragraphs>127</Paragraphs>
  <TotalTime>102</TotalTime>
  <ScaleCrop>false</ScaleCrop>
  <LinksUpToDate>false</LinksUpToDate>
  <CharactersWithSpaces>9353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2025-02-26T19:42:00Z</dcterms:created>
  <dc:creator>月酱</dc:creator>
  <cp:lastModifiedBy>。</cp:lastModifiedBy>
  <cp:lastPrinted>2026-01-07T23:27:00Z</cp:lastPrinted>
  <dcterms:modified xsi:type="dcterms:W3CDTF">2026-09-16T02:04:37Z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5BE4CB943FF4431FA4D4582C0FFB3132_13</vt:lpwstr>
  </property>
  <property fmtid="{D5CDD505-2E9C-101B-9397-08002B2CF9AE}" pid="4" name="KSOTemplateDocerSaveRecord">
    <vt:lpwstr>eyJoZGlkIjoiNGNiNDI4MmU5ZDRlNWYzYmJmYzZmMjA1ZGI2NTAwOWQiLCJ1c2VySWQiOiI5NDAyODk1OTAifQ==</vt:lpwstr>
  </property>
</Properties>
</file>