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77FCA33">
      <w:pPr>
        <w:pStyle w:val="4"/>
        <w:bidi w:val="0"/>
        <w:rPr>
          <w:color w:val="auto"/>
        </w:rPr>
      </w:pPr>
      <w:bookmarkStart w:id="0" w:name="_Toc183682338"/>
      <w:bookmarkStart w:id="1" w:name="_Toc217446030"/>
      <w:r>
        <w:rPr>
          <w:rFonts w:hint="eastAsia"/>
          <w:color w:val="auto"/>
        </w:rPr>
        <w:drawing>
          <wp:anchor distT="0" distB="0" distL="114300" distR="114300" simplePos="0" relativeHeight="251659264" behindDoc="1" locked="0" layoutInCell="1" allowOverlap="1">
            <wp:simplePos x="0" y="0"/>
            <wp:positionH relativeFrom="column">
              <wp:posOffset>-938530</wp:posOffset>
            </wp:positionH>
            <wp:positionV relativeFrom="paragraph">
              <wp:posOffset>-919480</wp:posOffset>
            </wp:positionV>
            <wp:extent cx="7632700" cy="10879455"/>
            <wp:effectExtent l="0" t="0" r="6350" b="0"/>
            <wp:wrapNone/>
            <wp:docPr id="5"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3辅助图形3白底"/>
                    <pic:cNvPicPr>
                      <a:picLocks noChangeAspect="1"/>
                    </pic:cNvPicPr>
                  </pic:nvPicPr>
                  <pic:blipFill>
                    <a:blip r:embed="rId19"/>
                    <a:stretch>
                      <a:fillRect/>
                    </a:stretch>
                  </pic:blipFill>
                  <pic:spPr>
                    <a:xfrm>
                      <a:off x="0" y="0"/>
                      <a:ext cx="7632700" cy="10879455"/>
                    </a:xfrm>
                    <a:prstGeom prst="rect">
                      <a:avLst/>
                    </a:prstGeom>
                  </pic:spPr>
                </pic:pic>
              </a:graphicData>
            </a:graphic>
          </wp:anchor>
        </w:drawing>
      </w:r>
    </w:p>
    <w:p w14:paraId="2C7CEA1C">
      <w:pPr>
        <w:rPr>
          <w:rFonts w:ascii="宋体" w:hAnsi="宋体"/>
          <w:b/>
          <w:color w:val="auto"/>
          <w:sz w:val="32"/>
          <w:szCs w:val="32"/>
        </w:rPr>
      </w:pPr>
    </w:p>
    <w:p w14:paraId="4F2DF702">
      <w:pPr>
        <w:ind w:firstLine="210" w:firstLineChars="100"/>
        <w:jc w:val="center"/>
        <w:rPr>
          <w:rFonts w:ascii="宋体" w:hAnsi="宋体"/>
          <w:b/>
          <w:color w:val="auto"/>
          <w:sz w:val="32"/>
          <w:szCs w:val="32"/>
        </w:rPr>
      </w:pPr>
      <w:r>
        <w:rPr>
          <w:rFonts w:hint="eastAsia" w:ascii="宋体" w:hAnsi="宋体"/>
          <w:color w:val="auto"/>
        </w:rPr>
        <w:drawing>
          <wp:anchor distT="0" distB="0" distL="114300" distR="114300" simplePos="0" relativeHeight="251660288" behindDoc="0" locked="0" layoutInCell="1" allowOverlap="1">
            <wp:simplePos x="0" y="0"/>
            <wp:positionH relativeFrom="column">
              <wp:posOffset>495935</wp:posOffset>
            </wp:positionH>
            <wp:positionV relativeFrom="paragraph">
              <wp:posOffset>193040</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20"/>
                    <a:stretch>
                      <a:fillRect/>
                    </a:stretch>
                  </pic:blipFill>
                  <pic:spPr>
                    <a:xfrm>
                      <a:off x="0" y="0"/>
                      <a:ext cx="4654550" cy="584200"/>
                    </a:xfrm>
                    <a:prstGeom prst="rect">
                      <a:avLst/>
                    </a:prstGeom>
                  </pic:spPr>
                </pic:pic>
              </a:graphicData>
            </a:graphic>
          </wp:anchor>
        </w:drawing>
      </w:r>
    </w:p>
    <w:p w14:paraId="3169E277">
      <w:pPr>
        <w:widowControl/>
        <w:jc w:val="center"/>
        <w:rPr>
          <w:rFonts w:ascii="宋体" w:hAnsi="宋体"/>
          <w:color w:val="auto"/>
        </w:rPr>
      </w:pPr>
    </w:p>
    <w:p w14:paraId="4621C7CC">
      <w:pPr>
        <w:widowControl/>
        <w:jc w:val="center"/>
        <w:rPr>
          <w:rFonts w:ascii="宋体" w:hAnsi="宋体"/>
          <w:color w:val="auto"/>
        </w:rPr>
      </w:pPr>
    </w:p>
    <w:p w14:paraId="18FAAB6A">
      <w:pPr>
        <w:widowControl/>
        <w:jc w:val="center"/>
        <w:rPr>
          <w:rFonts w:ascii="宋体" w:hAnsi="宋体"/>
          <w:color w:val="auto"/>
        </w:rPr>
      </w:pPr>
    </w:p>
    <w:p w14:paraId="638EADDD">
      <w:pPr>
        <w:widowControl/>
        <w:jc w:val="center"/>
        <w:rPr>
          <w:rFonts w:ascii="宋体" w:hAnsi="宋体"/>
          <w:color w:val="auto"/>
        </w:rPr>
      </w:pPr>
    </w:p>
    <w:p w14:paraId="73B0E580">
      <w:pPr>
        <w:widowControl/>
        <w:jc w:val="center"/>
        <w:rPr>
          <w:rFonts w:ascii="宋体" w:hAnsi="宋体"/>
          <w:color w:val="auto"/>
        </w:rPr>
      </w:pPr>
    </w:p>
    <w:p w14:paraId="6461671E">
      <w:pPr>
        <w:widowControl/>
        <w:jc w:val="center"/>
        <w:rPr>
          <w:rFonts w:ascii="宋体" w:hAnsi="宋体"/>
          <w:color w:val="auto"/>
        </w:rPr>
      </w:pPr>
    </w:p>
    <w:p w14:paraId="07BDE16A">
      <w:pPr>
        <w:widowControl/>
        <w:jc w:val="center"/>
        <w:rPr>
          <w:rFonts w:ascii="宋体" w:hAnsi="宋体"/>
          <w:color w:val="auto"/>
        </w:rPr>
      </w:pPr>
    </w:p>
    <w:p w14:paraId="1A7D481F">
      <w:pPr>
        <w:widowControl/>
        <w:jc w:val="center"/>
        <w:rPr>
          <w:rFonts w:ascii="宋体" w:hAnsi="宋体"/>
          <w:color w:val="auto"/>
        </w:rPr>
      </w:pPr>
    </w:p>
    <w:p w14:paraId="534491F8">
      <w:pPr>
        <w:widowControl/>
        <w:jc w:val="center"/>
        <w:rPr>
          <w:rFonts w:ascii="宋体" w:hAnsi="宋体"/>
          <w:color w:val="auto"/>
        </w:rPr>
      </w:pP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3"/>
        <w:gridCol w:w="4688"/>
      </w:tblGrid>
      <w:tr w14:paraId="1AEF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6741" w:type="dxa"/>
            <w:gridSpan w:val="2"/>
            <w:tcBorders>
              <w:top w:val="nil"/>
              <w:left w:val="nil"/>
              <w:right w:val="nil"/>
            </w:tcBorders>
          </w:tcPr>
          <w:p w14:paraId="08A0C697">
            <w:pPr>
              <w:snapToGrid w:val="0"/>
              <w:spacing w:line="240" w:lineRule="atLeast"/>
              <w:jc w:val="center"/>
              <w:rPr>
                <w:rFonts w:ascii="宋体" w:hAnsi="宋体"/>
                <w:b/>
                <w:color w:val="auto"/>
                <w:sz w:val="13"/>
                <w:szCs w:val="13"/>
              </w:rPr>
            </w:pPr>
            <w:r>
              <w:rPr>
                <w:rFonts w:hint="eastAsia" w:ascii="宋体" w:hAnsi="宋体"/>
                <w:b/>
                <w:color w:val="auto"/>
                <w:sz w:val="72"/>
                <w:szCs w:val="72"/>
              </w:rPr>
              <w:t>采购文件</w:t>
            </w:r>
          </w:p>
        </w:tc>
      </w:tr>
      <w:tr w14:paraId="35CE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shd w:val="clear" w:color="auto" w:fill="auto"/>
            <w:vAlign w:val="center"/>
          </w:tcPr>
          <w:p w14:paraId="36529405">
            <w:pPr>
              <w:rPr>
                <w:rFonts w:ascii="宋体" w:hAnsi="宋体" w:eastAsia="宋体" w:cs="Times New Roman"/>
                <w:b/>
                <w:color w:val="auto"/>
                <w:kern w:val="2"/>
                <w:sz w:val="32"/>
                <w:szCs w:val="32"/>
                <w:lang w:val="en-US" w:eastAsia="zh-CN" w:bidi="ar-SA"/>
              </w:rPr>
            </w:pPr>
            <w:r>
              <w:rPr>
                <w:rFonts w:ascii="宋体" w:hAnsi="宋体"/>
                <w:b/>
                <w:color w:val="auto"/>
                <w:sz w:val="32"/>
                <w:szCs w:val="32"/>
              </w:rPr>
              <w:t>项目</w:t>
            </w:r>
            <w:r>
              <w:rPr>
                <w:rFonts w:hint="eastAsia" w:ascii="宋体" w:hAnsi="宋体"/>
                <w:b/>
                <w:color w:val="auto"/>
                <w:sz w:val="32"/>
                <w:szCs w:val="32"/>
                <w:lang w:val="en-US" w:eastAsia="zh-CN"/>
              </w:rPr>
              <w:t>名称</w:t>
            </w:r>
            <w:r>
              <w:rPr>
                <w:rFonts w:ascii="宋体" w:hAnsi="宋体"/>
                <w:b/>
                <w:color w:val="auto"/>
                <w:sz w:val="32"/>
                <w:szCs w:val="32"/>
              </w:rPr>
              <w:t>：</w:t>
            </w:r>
          </w:p>
        </w:tc>
        <w:tc>
          <w:tcPr>
            <w:tcW w:w="4688" w:type="dxa"/>
            <w:shd w:val="clear" w:color="auto" w:fill="auto"/>
            <w:vAlign w:val="center"/>
          </w:tcPr>
          <w:p w14:paraId="67302456">
            <w:pPr>
              <w:rPr>
                <w:rFonts w:hint="default" w:ascii="宋体" w:hAnsi="宋体" w:eastAsia="宋体" w:cs="Times New Roman"/>
                <w:b/>
                <w:color w:val="auto"/>
                <w:kern w:val="2"/>
                <w:sz w:val="32"/>
                <w:szCs w:val="32"/>
                <w:lang w:val="en-US" w:eastAsia="zh-CN" w:bidi="ar-SA"/>
              </w:rPr>
            </w:pPr>
            <w:r>
              <w:rPr>
                <w:rFonts w:hint="eastAsia" w:ascii="宋体" w:hAnsi="宋体"/>
                <w:b/>
                <w:color w:val="auto"/>
                <w:sz w:val="32"/>
                <w:szCs w:val="32"/>
                <w:lang w:val="en-US" w:eastAsia="zh-CN"/>
              </w:rPr>
              <w:t>自治区级世界技能大赛家具制作项目集训基地项目（重）</w:t>
            </w:r>
          </w:p>
        </w:tc>
      </w:tr>
      <w:tr w14:paraId="20EA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vAlign w:val="center"/>
          </w:tcPr>
          <w:p w14:paraId="08F2CE3B">
            <w:pPr>
              <w:rPr>
                <w:rFonts w:ascii="宋体" w:hAnsi="宋体"/>
                <w:b/>
                <w:color w:val="auto"/>
                <w:sz w:val="32"/>
                <w:szCs w:val="32"/>
              </w:rPr>
            </w:pPr>
            <w:r>
              <w:rPr>
                <w:rFonts w:ascii="宋体" w:hAnsi="宋体"/>
                <w:b/>
                <w:color w:val="auto"/>
                <w:sz w:val="32"/>
                <w:szCs w:val="32"/>
              </w:rPr>
              <w:t>项目编号：</w:t>
            </w:r>
          </w:p>
        </w:tc>
        <w:tc>
          <w:tcPr>
            <w:tcW w:w="4688" w:type="dxa"/>
            <w:vAlign w:val="center"/>
          </w:tcPr>
          <w:p w14:paraId="65DE6C39">
            <w:pPr>
              <w:rPr>
                <w:rFonts w:hint="eastAsia" w:ascii="宋体" w:hAnsi="宋体" w:eastAsia="宋体"/>
                <w:b/>
                <w:color w:val="auto"/>
                <w:sz w:val="32"/>
                <w:szCs w:val="32"/>
                <w:lang w:eastAsia="zh-CN"/>
              </w:rPr>
            </w:pPr>
            <w:r>
              <w:rPr>
                <w:rFonts w:hint="eastAsia" w:ascii="宋体" w:hAnsi="宋体"/>
                <w:b/>
                <w:color w:val="auto"/>
                <w:sz w:val="32"/>
                <w:szCs w:val="32"/>
                <w:lang w:eastAsia="zh-CN"/>
              </w:rPr>
              <w:t>GXZC2026-J1-003221-JDZB</w:t>
            </w:r>
          </w:p>
        </w:tc>
      </w:tr>
      <w:tr w14:paraId="165E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vAlign w:val="center"/>
          </w:tcPr>
          <w:p w14:paraId="655A1E4E">
            <w:pPr>
              <w:rPr>
                <w:rFonts w:ascii="宋体" w:hAnsi="宋体"/>
                <w:b/>
                <w:color w:val="auto"/>
                <w:sz w:val="32"/>
                <w:szCs w:val="32"/>
              </w:rPr>
            </w:pPr>
            <w:r>
              <w:rPr>
                <w:rFonts w:ascii="宋体" w:hAnsi="宋体"/>
                <w:b/>
                <w:color w:val="auto"/>
                <w:sz w:val="32"/>
                <w:szCs w:val="32"/>
              </w:rPr>
              <w:t>联系电话：</w:t>
            </w:r>
          </w:p>
        </w:tc>
        <w:tc>
          <w:tcPr>
            <w:tcW w:w="4688" w:type="dxa"/>
            <w:vAlign w:val="center"/>
          </w:tcPr>
          <w:p w14:paraId="4D4976C5">
            <w:pPr>
              <w:rPr>
                <w:rFonts w:ascii="宋体" w:hAnsi="宋体"/>
                <w:b/>
                <w:color w:val="auto"/>
                <w:sz w:val="32"/>
                <w:szCs w:val="32"/>
              </w:rPr>
            </w:pPr>
            <w:r>
              <w:rPr>
                <w:rFonts w:ascii="宋体" w:hAnsi="宋体"/>
                <w:b/>
                <w:color w:val="auto"/>
                <w:sz w:val="32"/>
                <w:szCs w:val="32"/>
              </w:rPr>
              <w:t>0771-28</w:t>
            </w:r>
            <w:r>
              <w:rPr>
                <w:rFonts w:hint="eastAsia" w:ascii="宋体" w:hAnsi="宋体"/>
                <w:b/>
                <w:color w:val="auto"/>
                <w:sz w:val="32"/>
                <w:szCs w:val="32"/>
              </w:rPr>
              <w:t>08960</w:t>
            </w:r>
          </w:p>
        </w:tc>
      </w:tr>
      <w:tr w14:paraId="60D5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vAlign w:val="center"/>
          </w:tcPr>
          <w:p w14:paraId="37163F96">
            <w:pPr>
              <w:rPr>
                <w:rFonts w:ascii="宋体" w:hAnsi="宋体"/>
                <w:b/>
                <w:color w:val="auto"/>
                <w:sz w:val="32"/>
                <w:szCs w:val="32"/>
              </w:rPr>
            </w:pPr>
            <w:r>
              <w:rPr>
                <w:rFonts w:hint="eastAsia" w:ascii="宋体" w:hAnsi="宋体"/>
                <w:b/>
                <w:color w:val="auto"/>
                <w:sz w:val="32"/>
                <w:szCs w:val="32"/>
              </w:rPr>
              <w:t>采购方式</w:t>
            </w:r>
          </w:p>
        </w:tc>
        <w:tc>
          <w:tcPr>
            <w:tcW w:w="4688" w:type="dxa"/>
            <w:vAlign w:val="center"/>
          </w:tcPr>
          <w:p w14:paraId="6B922652">
            <w:pPr>
              <w:rPr>
                <w:rFonts w:ascii="宋体" w:hAnsi="宋体"/>
                <w:b/>
                <w:color w:val="auto"/>
                <w:sz w:val="32"/>
                <w:szCs w:val="32"/>
              </w:rPr>
            </w:pPr>
            <w:r>
              <w:rPr>
                <w:rFonts w:hint="eastAsia" w:ascii="宋体" w:hAnsi="宋体"/>
                <w:b/>
                <w:color w:val="auto"/>
                <w:sz w:val="32"/>
                <w:szCs w:val="32"/>
              </w:rPr>
              <w:t>竞争性谈判</w:t>
            </w:r>
          </w:p>
        </w:tc>
      </w:tr>
    </w:tbl>
    <w:p w14:paraId="1262F2EF">
      <w:pPr>
        <w:widowControl/>
        <w:jc w:val="center"/>
        <w:rPr>
          <w:rFonts w:ascii="宋体" w:hAnsi="宋体"/>
          <w:color w:val="auto"/>
        </w:rPr>
      </w:pPr>
    </w:p>
    <w:p w14:paraId="55A97A1A">
      <w:pPr>
        <w:widowControl/>
        <w:jc w:val="center"/>
        <w:rPr>
          <w:rFonts w:ascii="宋体" w:hAnsi="宋体"/>
          <w:color w:val="auto"/>
        </w:rPr>
      </w:pPr>
    </w:p>
    <w:p w14:paraId="61BE1F38">
      <w:pPr>
        <w:widowControl/>
        <w:jc w:val="center"/>
        <w:rPr>
          <w:rFonts w:ascii="宋体" w:hAnsi="宋体"/>
          <w:color w:val="auto"/>
        </w:rPr>
      </w:pPr>
    </w:p>
    <w:p w14:paraId="55C09723">
      <w:pPr>
        <w:widowControl/>
        <w:jc w:val="center"/>
        <w:rPr>
          <w:rFonts w:ascii="宋体" w:hAnsi="宋体"/>
          <w:color w:val="auto"/>
        </w:rPr>
      </w:pPr>
    </w:p>
    <w:p w14:paraId="5872F3DA">
      <w:pPr>
        <w:widowControl/>
        <w:jc w:val="center"/>
        <w:rPr>
          <w:rFonts w:ascii="宋体" w:hAnsi="宋体"/>
          <w:color w:val="auto"/>
        </w:rPr>
      </w:pPr>
    </w:p>
    <w:p w14:paraId="4D01DFBD">
      <w:pPr>
        <w:widowControl/>
        <w:jc w:val="center"/>
        <w:rPr>
          <w:rFonts w:ascii="宋体" w:hAnsi="宋体"/>
          <w:color w:val="auto"/>
        </w:rPr>
      </w:pPr>
    </w:p>
    <w:p w14:paraId="5BF144ED">
      <w:pPr>
        <w:widowControl/>
        <w:jc w:val="center"/>
        <w:rPr>
          <w:rFonts w:ascii="宋体" w:hAnsi="宋体"/>
          <w:color w:val="auto"/>
        </w:rPr>
      </w:pPr>
    </w:p>
    <w:p w14:paraId="51EE2E2F">
      <w:pPr>
        <w:widowControl/>
        <w:jc w:val="center"/>
        <w:rPr>
          <w:rFonts w:ascii="宋体" w:hAnsi="宋体"/>
          <w:color w:val="auto"/>
        </w:rPr>
      </w:pPr>
    </w:p>
    <w:tbl>
      <w:tblPr>
        <w:tblStyle w:val="51"/>
        <w:tblpPr w:leftFromText="180" w:rightFromText="180" w:vertAnchor="text" w:horzAnchor="page" w:tblpX="1829" w:tblpY="22"/>
        <w:tblOverlap w:val="never"/>
        <w:tblW w:w="0" w:type="auto"/>
        <w:tblInd w:w="0" w:type="dxa"/>
        <w:tblLayout w:type="fixed"/>
        <w:tblCellMar>
          <w:top w:w="0" w:type="dxa"/>
          <w:left w:w="108" w:type="dxa"/>
          <w:bottom w:w="0" w:type="dxa"/>
          <w:right w:w="108" w:type="dxa"/>
        </w:tblCellMar>
      </w:tblPr>
      <w:tblGrid>
        <w:gridCol w:w="2707"/>
        <w:gridCol w:w="6"/>
        <w:gridCol w:w="5571"/>
      </w:tblGrid>
      <w:tr w14:paraId="1E90E1F7">
        <w:tblPrEx>
          <w:tblCellMar>
            <w:top w:w="0" w:type="dxa"/>
            <w:left w:w="108" w:type="dxa"/>
            <w:bottom w:w="0" w:type="dxa"/>
            <w:right w:w="108" w:type="dxa"/>
          </w:tblCellMar>
        </w:tblPrEx>
        <w:trPr>
          <w:trHeight w:val="703" w:hRule="atLeast"/>
        </w:trPr>
        <w:tc>
          <w:tcPr>
            <w:tcW w:w="2707" w:type="dxa"/>
            <w:vAlign w:val="center"/>
          </w:tcPr>
          <w:p w14:paraId="1C3EE5A7">
            <w:pPr>
              <w:autoSpaceDE w:val="0"/>
              <w:autoSpaceDN w:val="0"/>
              <w:adjustRightInd w:val="0"/>
              <w:jc w:val="right"/>
              <w:rPr>
                <w:rFonts w:ascii="宋体" w:hAnsi="宋体"/>
                <w:b/>
                <w:color w:val="auto"/>
                <w:sz w:val="32"/>
                <w:szCs w:val="32"/>
              </w:rPr>
            </w:pPr>
            <w:r>
              <w:rPr>
                <w:rFonts w:ascii="宋体" w:hAnsi="宋体"/>
                <w:b/>
                <w:color w:val="auto"/>
                <w:sz w:val="32"/>
                <w:szCs w:val="32"/>
              </w:rPr>
              <w:t xml:space="preserve">  采购人：</w:t>
            </w:r>
          </w:p>
        </w:tc>
        <w:tc>
          <w:tcPr>
            <w:tcW w:w="5577" w:type="dxa"/>
            <w:gridSpan w:val="2"/>
            <w:vAlign w:val="center"/>
          </w:tcPr>
          <w:p w14:paraId="249F5C3B">
            <w:pPr>
              <w:autoSpaceDE w:val="0"/>
              <w:autoSpaceDN w:val="0"/>
              <w:adjustRightInd w:val="0"/>
              <w:jc w:val="left"/>
              <w:rPr>
                <w:rFonts w:hint="eastAsia" w:ascii="宋体" w:hAnsi="宋体" w:eastAsia="宋体"/>
                <w:b/>
                <w:color w:val="auto"/>
                <w:sz w:val="32"/>
                <w:szCs w:val="32"/>
                <w:lang w:eastAsia="zh-CN"/>
              </w:rPr>
            </w:pPr>
            <w:r>
              <w:rPr>
                <w:rFonts w:hint="eastAsia" w:ascii="宋体" w:hAnsi="宋体"/>
                <w:b/>
                <w:color w:val="auto"/>
                <w:sz w:val="32"/>
                <w:szCs w:val="32"/>
                <w:lang w:eastAsia="zh-CN"/>
              </w:rPr>
              <w:t>广西建筑材料工业技工学校</w:t>
            </w:r>
          </w:p>
        </w:tc>
      </w:tr>
      <w:tr w14:paraId="40E1EA35">
        <w:tblPrEx>
          <w:tblCellMar>
            <w:top w:w="0" w:type="dxa"/>
            <w:left w:w="108" w:type="dxa"/>
            <w:bottom w:w="0" w:type="dxa"/>
            <w:right w:w="108" w:type="dxa"/>
          </w:tblCellMar>
        </w:tblPrEx>
        <w:trPr>
          <w:trHeight w:val="703" w:hRule="atLeast"/>
        </w:trPr>
        <w:tc>
          <w:tcPr>
            <w:tcW w:w="2713" w:type="dxa"/>
            <w:gridSpan w:val="2"/>
          </w:tcPr>
          <w:p w14:paraId="095CE32C">
            <w:pPr>
              <w:autoSpaceDE w:val="0"/>
              <w:autoSpaceDN w:val="0"/>
              <w:adjustRightInd w:val="0"/>
              <w:jc w:val="right"/>
              <w:rPr>
                <w:rFonts w:ascii="宋体" w:hAnsi="宋体"/>
                <w:b/>
                <w:color w:val="auto"/>
                <w:sz w:val="32"/>
                <w:szCs w:val="32"/>
              </w:rPr>
            </w:pPr>
            <w:r>
              <w:rPr>
                <w:rFonts w:ascii="宋体" w:hAnsi="宋体"/>
                <w:b/>
                <w:color w:val="auto"/>
                <w:sz w:val="32"/>
                <w:szCs w:val="32"/>
              </w:rPr>
              <w:t>采购代理机构：</w:t>
            </w:r>
          </w:p>
        </w:tc>
        <w:tc>
          <w:tcPr>
            <w:tcW w:w="5571" w:type="dxa"/>
          </w:tcPr>
          <w:p w14:paraId="04BC3DF6">
            <w:pPr>
              <w:autoSpaceDE w:val="0"/>
              <w:autoSpaceDN w:val="0"/>
              <w:adjustRightInd w:val="0"/>
              <w:rPr>
                <w:rFonts w:ascii="宋体" w:hAnsi="宋体"/>
                <w:b/>
                <w:color w:val="auto"/>
                <w:sz w:val="32"/>
                <w:szCs w:val="32"/>
                <w:u w:val="single"/>
              </w:rPr>
            </w:pPr>
            <w:r>
              <w:rPr>
                <w:rFonts w:ascii="宋体" w:hAnsi="宋体"/>
                <w:b/>
                <w:color w:val="auto"/>
                <w:sz w:val="32"/>
                <w:szCs w:val="32"/>
              </w:rPr>
              <w:t>广西机电设备招标有限公司</w:t>
            </w:r>
          </w:p>
        </w:tc>
      </w:tr>
    </w:tbl>
    <w:p w14:paraId="4200A60C">
      <w:pPr>
        <w:rPr>
          <w:rFonts w:ascii="宋体" w:hAnsi="宋体"/>
          <w:color w:val="auto"/>
        </w:rPr>
      </w:pPr>
    </w:p>
    <w:p w14:paraId="723333BD">
      <w:pPr>
        <w:jc w:val="center"/>
        <w:rPr>
          <w:rFonts w:ascii="宋体" w:hAnsi="宋体"/>
          <w:b/>
          <w:color w:val="auto"/>
          <w:sz w:val="32"/>
          <w:szCs w:val="32"/>
        </w:rPr>
      </w:pPr>
      <w:r>
        <w:rPr>
          <w:rFonts w:ascii="宋体" w:hAnsi="宋体"/>
          <w:b/>
          <w:color w:val="auto"/>
          <w:sz w:val="32"/>
          <w:szCs w:val="32"/>
        </w:rPr>
        <w:t>202</w:t>
      </w:r>
      <w:r>
        <w:rPr>
          <w:rFonts w:hint="eastAsia" w:ascii="宋体" w:hAnsi="宋体"/>
          <w:b/>
          <w:color w:val="auto"/>
          <w:sz w:val="32"/>
          <w:szCs w:val="32"/>
        </w:rPr>
        <w:t>6</w:t>
      </w:r>
      <w:r>
        <w:rPr>
          <w:rFonts w:ascii="宋体" w:hAnsi="宋体"/>
          <w:b/>
          <w:color w:val="auto"/>
          <w:sz w:val="32"/>
          <w:szCs w:val="32"/>
        </w:rPr>
        <w:t>年</w:t>
      </w:r>
      <w:r>
        <w:rPr>
          <w:rFonts w:hint="eastAsia" w:ascii="宋体" w:hAnsi="宋体"/>
          <w:b/>
          <w:color w:val="auto"/>
          <w:sz w:val="32"/>
          <w:szCs w:val="32"/>
          <w:lang w:val="en-US" w:eastAsia="zh-CN"/>
        </w:rPr>
        <w:t>9</w:t>
      </w:r>
      <w:r>
        <w:rPr>
          <w:rFonts w:ascii="宋体" w:hAnsi="宋体"/>
          <w:b/>
          <w:color w:val="auto"/>
          <w:sz w:val="32"/>
          <w:szCs w:val="32"/>
        </w:rPr>
        <w:t>月</w:t>
      </w:r>
    </w:p>
    <w:p w14:paraId="3154D1C5">
      <w:pPr>
        <w:tabs>
          <w:tab w:val="left" w:pos="1710"/>
        </w:tabs>
        <w:rPr>
          <w:rFonts w:ascii="宋体" w:hAnsi="宋体"/>
          <w:color w:val="auto"/>
        </w:rPr>
        <w:sectPr>
          <w:footerReference r:id="rId3" w:type="default"/>
          <w:pgSz w:w="11906" w:h="16838"/>
          <w:pgMar w:top="1418" w:right="1418" w:bottom="1246" w:left="1418" w:header="851" w:footer="992" w:gutter="0"/>
          <w:pgNumType w:start="0"/>
          <w:cols w:space="720" w:num="1"/>
          <w:titlePg/>
          <w:docGrid w:linePitch="312" w:charSpace="0"/>
        </w:sectPr>
      </w:pPr>
    </w:p>
    <w:p w14:paraId="1E005300">
      <w:pPr>
        <w:pStyle w:val="26"/>
        <w:snapToGrid w:val="0"/>
        <w:spacing w:before="120" w:after="120" w:line="320" w:lineRule="exact"/>
        <w:jc w:val="center"/>
        <w:outlineLvl w:val="0"/>
        <w:rPr>
          <w:rFonts w:hAnsi="宋体" w:cs="Times New Roman"/>
          <w:color w:val="auto"/>
          <w:sz w:val="32"/>
          <w:szCs w:val="32"/>
        </w:rPr>
      </w:pPr>
      <w:bookmarkStart w:id="2" w:name="_Toc485803390"/>
      <w:bookmarkStart w:id="3" w:name="_Toc226374447"/>
      <w:bookmarkStart w:id="4" w:name="_Toc489863683"/>
      <w:r>
        <w:rPr>
          <w:rFonts w:hAnsi="宋体" w:cs="Times New Roman"/>
          <w:color w:val="auto"/>
          <w:sz w:val="32"/>
          <w:szCs w:val="32"/>
        </w:rPr>
        <w:t>目    录</w:t>
      </w:r>
      <w:bookmarkEnd w:id="2"/>
      <w:bookmarkEnd w:id="3"/>
      <w:bookmarkEnd w:id="4"/>
    </w:p>
    <w:p w14:paraId="0D7CF813">
      <w:pPr>
        <w:pStyle w:val="33"/>
        <w:ind w:firstLine="241"/>
        <w:rPr>
          <w:rFonts w:cstheme="minorBidi"/>
          <w:b w:val="0"/>
          <w:bCs w:val="0"/>
          <w:caps w:val="0"/>
          <w:color w:val="auto"/>
          <w:sz w:val="22"/>
          <w14:ligatures w14:val="standardContextual"/>
        </w:rPr>
      </w:pPr>
      <w:r>
        <w:rPr>
          <w:color w:val="auto"/>
        </w:rPr>
        <w:fldChar w:fldCharType="begin"/>
      </w:r>
      <w:r>
        <w:rPr>
          <w:rStyle w:val="57"/>
          <w:color w:val="auto"/>
        </w:rPr>
        <w:instrText xml:space="preserve"> TOC \o "1-1" \h \z \u </w:instrText>
      </w:r>
      <w:r>
        <w:rPr>
          <w:color w:val="auto"/>
        </w:rPr>
        <w:fldChar w:fldCharType="separate"/>
      </w:r>
      <w:r>
        <w:rPr>
          <w:color w:val="auto"/>
        </w:rPr>
        <w:fldChar w:fldCharType="begin"/>
      </w:r>
      <w:r>
        <w:rPr>
          <w:color w:val="auto"/>
        </w:rPr>
        <w:instrText xml:space="preserve"> HYPERLINK \l "_Toc226374447" </w:instrText>
      </w:r>
      <w:r>
        <w:rPr>
          <w:color w:val="auto"/>
        </w:rPr>
        <w:fldChar w:fldCharType="separate"/>
      </w:r>
      <w:r>
        <w:rPr>
          <w:rStyle w:val="57"/>
          <w:rFonts w:hint="eastAsia"/>
          <w:color w:val="auto"/>
        </w:rPr>
        <w:t>目    录</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_Toc226374447 \h</w:instrText>
      </w:r>
      <w:r>
        <w:rPr>
          <w:rFonts w:hint="eastAsia"/>
          <w:color w:val="auto"/>
        </w:rPr>
        <w:instrText xml:space="preserve"> </w:instrText>
      </w:r>
      <w:r>
        <w:rPr>
          <w:rFonts w:hint="eastAsia"/>
          <w:color w:val="auto"/>
        </w:rPr>
        <w:fldChar w:fldCharType="separate"/>
      </w:r>
      <w:r>
        <w:rPr>
          <w:color w:val="auto"/>
        </w:rPr>
        <w:t>1</w:t>
      </w:r>
      <w:r>
        <w:rPr>
          <w:rFonts w:hint="eastAsia"/>
          <w:color w:val="auto"/>
        </w:rPr>
        <w:fldChar w:fldCharType="end"/>
      </w:r>
      <w:r>
        <w:rPr>
          <w:rFonts w:hint="eastAsia"/>
          <w:color w:val="auto"/>
        </w:rPr>
        <w:fldChar w:fldCharType="end"/>
      </w:r>
    </w:p>
    <w:p w14:paraId="0E45B8E9">
      <w:pPr>
        <w:pStyle w:val="33"/>
        <w:ind w:firstLine="241"/>
        <w:rPr>
          <w:rFonts w:cstheme="minorBidi"/>
          <w:b w:val="0"/>
          <w:bCs w:val="0"/>
          <w:caps w:val="0"/>
          <w:color w:val="auto"/>
          <w:sz w:val="22"/>
          <w14:ligatures w14:val="standardContextual"/>
        </w:rPr>
      </w:pPr>
      <w:r>
        <w:rPr>
          <w:color w:val="auto"/>
        </w:rPr>
        <w:fldChar w:fldCharType="begin"/>
      </w:r>
      <w:r>
        <w:rPr>
          <w:color w:val="auto"/>
        </w:rPr>
        <w:instrText xml:space="preserve"> HYPERLINK \l "_Toc226374448" </w:instrText>
      </w:r>
      <w:r>
        <w:rPr>
          <w:color w:val="auto"/>
        </w:rPr>
        <w:fldChar w:fldCharType="separate"/>
      </w:r>
      <w:r>
        <w:rPr>
          <w:rStyle w:val="57"/>
          <w:rFonts w:hint="eastAsia"/>
          <w:color w:val="auto"/>
        </w:rPr>
        <w:t>第一章  竞争性谈判公告</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_Toc226374448 \h</w:instrText>
      </w:r>
      <w:r>
        <w:rPr>
          <w:rFonts w:hint="eastAsia"/>
          <w:color w:val="auto"/>
        </w:rPr>
        <w:instrText xml:space="preserve"> </w:instrText>
      </w:r>
      <w:r>
        <w:rPr>
          <w:rFonts w:hint="eastAsia"/>
          <w:color w:val="auto"/>
        </w:rPr>
        <w:fldChar w:fldCharType="separate"/>
      </w:r>
      <w:r>
        <w:rPr>
          <w:color w:val="auto"/>
        </w:rPr>
        <w:t>1</w:t>
      </w:r>
      <w:r>
        <w:rPr>
          <w:rFonts w:hint="eastAsia"/>
          <w:color w:val="auto"/>
        </w:rPr>
        <w:fldChar w:fldCharType="end"/>
      </w:r>
      <w:r>
        <w:rPr>
          <w:rFonts w:hint="eastAsia"/>
          <w:color w:val="auto"/>
        </w:rPr>
        <w:fldChar w:fldCharType="end"/>
      </w:r>
    </w:p>
    <w:p w14:paraId="23D38B7A">
      <w:pPr>
        <w:pStyle w:val="33"/>
        <w:ind w:firstLine="241"/>
        <w:rPr>
          <w:rFonts w:cstheme="minorBidi"/>
          <w:b w:val="0"/>
          <w:bCs w:val="0"/>
          <w:caps w:val="0"/>
          <w:color w:val="auto"/>
          <w:sz w:val="22"/>
          <w14:ligatures w14:val="standardContextual"/>
        </w:rPr>
      </w:pPr>
      <w:r>
        <w:rPr>
          <w:color w:val="auto"/>
        </w:rPr>
        <w:fldChar w:fldCharType="begin"/>
      </w:r>
      <w:r>
        <w:rPr>
          <w:color w:val="auto"/>
        </w:rPr>
        <w:instrText xml:space="preserve"> HYPERLINK \l "_Toc226374449" </w:instrText>
      </w:r>
      <w:r>
        <w:rPr>
          <w:color w:val="auto"/>
        </w:rPr>
        <w:fldChar w:fldCharType="separate"/>
      </w:r>
      <w:r>
        <w:rPr>
          <w:rStyle w:val="57"/>
          <w:rFonts w:hint="eastAsia"/>
          <w:color w:val="auto"/>
        </w:rPr>
        <w:t>第二章  采购需求</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_Toc226374449 \h</w:instrText>
      </w:r>
      <w:r>
        <w:rPr>
          <w:rFonts w:hint="eastAsia"/>
          <w:color w:val="auto"/>
        </w:rPr>
        <w:instrText xml:space="preserve"> </w:instrText>
      </w:r>
      <w:r>
        <w:rPr>
          <w:rFonts w:hint="eastAsia"/>
          <w:color w:val="auto"/>
        </w:rPr>
        <w:fldChar w:fldCharType="separate"/>
      </w:r>
      <w:r>
        <w:rPr>
          <w:color w:val="auto"/>
        </w:rPr>
        <w:t>3</w:t>
      </w:r>
      <w:r>
        <w:rPr>
          <w:rFonts w:hint="eastAsia"/>
          <w:color w:val="auto"/>
        </w:rPr>
        <w:fldChar w:fldCharType="end"/>
      </w:r>
      <w:r>
        <w:rPr>
          <w:rFonts w:hint="eastAsia"/>
          <w:color w:val="auto"/>
        </w:rPr>
        <w:fldChar w:fldCharType="end"/>
      </w:r>
    </w:p>
    <w:p w14:paraId="059A9014">
      <w:pPr>
        <w:pStyle w:val="33"/>
        <w:ind w:firstLine="241"/>
        <w:rPr>
          <w:rFonts w:cstheme="minorBidi"/>
          <w:b w:val="0"/>
          <w:bCs w:val="0"/>
          <w:caps w:val="0"/>
          <w:color w:val="auto"/>
          <w:sz w:val="22"/>
          <w14:ligatures w14:val="standardContextual"/>
        </w:rPr>
      </w:pPr>
      <w:r>
        <w:rPr>
          <w:color w:val="auto"/>
        </w:rPr>
        <w:fldChar w:fldCharType="begin"/>
      </w:r>
      <w:r>
        <w:rPr>
          <w:color w:val="auto"/>
        </w:rPr>
        <w:instrText xml:space="preserve"> HYPERLINK \l "_Toc226374450" </w:instrText>
      </w:r>
      <w:r>
        <w:rPr>
          <w:color w:val="auto"/>
        </w:rPr>
        <w:fldChar w:fldCharType="separate"/>
      </w:r>
      <w:r>
        <w:rPr>
          <w:rStyle w:val="57"/>
          <w:rFonts w:hint="eastAsia"/>
          <w:color w:val="auto"/>
        </w:rPr>
        <w:t>第三章  供应商须知</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_Toc226374450 \h</w:instrText>
      </w:r>
      <w:r>
        <w:rPr>
          <w:rFonts w:hint="eastAsia"/>
          <w:color w:val="auto"/>
        </w:rPr>
        <w:instrText xml:space="preserve"> </w:instrText>
      </w:r>
      <w:r>
        <w:rPr>
          <w:rFonts w:hint="eastAsia"/>
          <w:color w:val="auto"/>
        </w:rPr>
        <w:fldChar w:fldCharType="separate"/>
      </w:r>
      <w:r>
        <w:rPr>
          <w:color w:val="auto"/>
        </w:rPr>
        <w:t>38</w:t>
      </w:r>
      <w:r>
        <w:rPr>
          <w:rFonts w:hint="eastAsia"/>
          <w:color w:val="auto"/>
        </w:rPr>
        <w:fldChar w:fldCharType="end"/>
      </w:r>
      <w:r>
        <w:rPr>
          <w:rFonts w:hint="eastAsia"/>
          <w:color w:val="auto"/>
        </w:rPr>
        <w:fldChar w:fldCharType="end"/>
      </w:r>
    </w:p>
    <w:p w14:paraId="1596110E">
      <w:pPr>
        <w:pStyle w:val="33"/>
        <w:ind w:firstLine="241"/>
        <w:rPr>
          <w:rFonts w:cstheme="minorBidi"/>
          <w:b w:val="0"/>
          <w:bCs w:val="0"/>
          <w:caps w:val="0"/>
          <w:color w:val="auto"/>
          <w:sz w:val="22"/>
          <w14:ligatures w14:val="standardContextual"/>
        </w:rPr>
      </w:pPr>
      <w:r>
        <w:rPr>
          <w:color w:val="auto"/>
        </w:rPr>
        <w:fldChar w:fldCharType="begin"/>
      </w:r>
      <w:r>
        <w:rPr>
          <w:color w:val="auto"/>
        </w:rPr>
        <w:instrText xml:space="preserve"> HYPERLINK \l "_Toc226374451" </w:instrText>
      </w:r>
      <w:r>
        <w:rPr>
          <w:color w:val="auto"/>
        </w:rPr>
        <w:fldChar w:fldCharType="separate"/>
      </w:r>
      <w:r>
        <w:rPr>
          <w:rStyle w:val="57"/>
          <w:rFonts w:hint="eastAsia"/>
          <w:color w:val="auto"/>
        </w:rPr>
        <w:t>第四章  评审方法及标准</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_Toc226374451 \h</w:instrText>
      </w:r>
      <w:r>
        <w:rPr>
          <w:rFonts w:hint="eastAsia"/>
          <w:color w:val="auto"/>
        </w:rPr>
        <w:instrText xml:space="preserve"> </w:instrText>
      </w:r>
      <w:r>
        <w:rPr>
          <w:rFonts w:hint="eastAsia"/>
          <w:color w:val="auto"/>
        </w:rPr>
        <w:fldChar w:fldCharType="separate"/>
      </w:r>
      <w:r>
        <w:rPr>
          <w:color w:val="auto"/>
        </w:rPr>
        <w:t>58</w:t>
      </w:r>
      <w:r>
        <w:rPr>
          <w:rFonts w:hint="eastAsia"/>
          <w:color w:val="auto"/>
        </w:rPr>
        <w:fldChar w:fldCharType="end"/>
      </w:r>
      <w:r>
        <w:rPr>
          <w:rFonts w:hint="eastAsia"/>
          <w:color w:val="auto"/>
        </w:rPr>
        <w:fldChar w:fldCharType="end"/>
      </w:r>
    </w:p>
    <w:p w14:paraId="39190BFF">
      <w:pPr>
        <w:pStyle w:val="33"/>
        <w:ind w:firstLine="241"/>
        <w:rPr>
          <w:rFonts w:cstheme="minorBidi"/>
          <w:b w:val="0"/>
          <w:bCs w:val="0"/>
          <w:caps w:val="0"/>
          <w:color w:val="auto"/>
          <w:sz w:val="22"/>
          <w14:ligatures w14:val="standardContextual"/>
        </w:rPr>
      </w:pPr>
      <w:r>
        <w:rPr>
          <w:color w:val="auto"/>
        </w:rPr>
        <w:fldChar w:fldCharType="begin"/>
      </w:r>
      <w:r>
        <w:rPr>
          <w:color w:val="auto"/>
        </w:rPr>
        <w:instrText xml:space="preserve"> HYPERLINK \l "_Toc226374452" </w:instrText>
      </w:r>
      <w:r>
        <w:rPr>
          <w:color w:val="auto"/>
        </w:rPr>
        <w:fldChar w:fldCharType="separate"/>
      </w:r>
      <w:r>
        <w:rPr>
          <w:rStyle w:val="57"/>
          <w:rFonts w:hint="eastAsia"/>
          <w:color w:val="auto"/>
        </w:rPr>
        <w:t>第五章  合同主要条款格式</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_Toc226374452 \h</w:instrText>
      </w:r>
      <w:r>
        <w:rPr>
          <w:rFonts w:hint="eastAsia"/>
          <w:color w:val="auto"/>
        </w:rPr>
        <w:instrText xml:space="preserve"> </w:instrText>
      </w:r>
      <w:r>
        <w:rPr>
          <w:rFonts w:hint="eastAsia"/>
          <w:color w:val="auto"/>
        </w:rPr>
        <w:fldChar w:fldCharType="separate"/>
      </w:r>
      <w:r>
        <w:rPr>
          <w:color w:val="auto"/>
        </w:rPr>
        <w:t>61</w:t>
      </w:r>
      <w:r>
        <w:rPr>
          <w:rFonts w:hint="eastAsia"/>
          <w:color w:val="auto"/>
        </w:rPr>
        <w:fldChar w:fldCharType="end"/>
      </w:r>
      <w:r>
        <w:rPr>
          <w:rFonts w:hint="eastAsia"/>
          <w:color w:val="auto"/>
        </w:rPr>
        <w:fldChar w:fldCharType="end"/>
      </w:r>
    </w:p>
    <w:p w14:paraId="10EDFB2C">
      <w:pPr>
        <w:pStyle w:val="33"/>
        <w:ind w:firstLine="241"/>
        <w:rPr>
          <w:rFonts w:cstheme="minorBidi"/>
          <w:b w:val="0"/>
          <w:bCs w:val="0"/>
          <w:caps w:val="0"/>
          <w:color w:val="auto"/>
          <w:sz w:val="22"/>
          <w14:ligatures w14:val="standardContextual"/>
        </w:rPr>
      </w:pPr>
      <w:r>
        <w:rPr>
          <w:color w:val="auto"/>
        </w:rPr>
        <w:fldChar w:fldCharType="begin"/>
      </w:r>
      <w:r>
        <w:rPr>
          <w:color w:val="auto"/>
        </w:rPr>
        <w:instrText xml:space="preserve"> HYPERLINK \l "_Toc226374453" </w:instrText>
      </w:r>
      <w:r>
        <w:rPr>
          <w:color w:val="auto"/>
        </w:rPr>
        <w:fldChar w:fldCharType="separate"/>
      </w:r>
      <w:r>
        <w:rPr>
          <w:rStyle w:val="57"/>
          <w:rFonts w:hint="eastAsia"/>
          <w:color w:val="auto"/>
        </w:rPr>
        <w:t>第六章  响应文件格式</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_Toc226374453 \h</w:instrText>
      </w:r>
      <w:r>
        <w:rPr>
          <w:rFonts w:hint="eastAsia"/>
          <w:color w:val="auto"/>
        </w:rPr>
        <w:instrText xml:space="preserve"> </w:instrText>
      </w:r>
      <w:r>
        <w:rPr>
          <w:rFonts w:hint="eastAsia"/>
          <w:color w:val="auto"/>
        </w:rPr>
        <w:fldChar w:fldCharType="separate"/>
      </w:r>
      <w:r>
        <w:rPr>
          <w:color w:val="auto"/>
        </w:rPr>
        <w:t>72</w:t>
      </w:r>
      <w:r>
        <w:rPr>
          <w:rFonts w:hint="eastAsia"/>
          <w:color w:val="auto"/>
        </w:rPr>
        <w:fldChar w:fldCharType="end"/>
      </w:r>
      <w:r>
        <w:rPr>
          <w:rFonts w:hint="eastAsia"/>
          <w:color w:val="auto"/>
        </w:rPr>
        <w:fldChar w:fldCharType="end"/>
      </w:r>
    </w:p>
    <w:p w14:paraId="14C9900B">
      <w:pPr>
        <w:pStyle w:val="26"/>
        <w:snapToGrid w:val="0"/>
        <w:spacing w:before="120" w:after="120" w:line="320" w:lineRule="exact"/>
        <w:jc w:val="center"/>
        <w:outlineLvl w:val="0"/>
        <w:rPr>
          <w:rFonts w:hAnsi="宋体" w:cs="Times New Roman"/>
          <w:color w:val="auto"/>
          <w:szCs w:val="28"/>
        </w:rPr>
        <w:sectPr>
          <w:headerReference r:id="rId4" w:type="default"/>
          <w:pgSz w:w="11906" w:h="16838"/>
          <w:pgMar w:top="1135" w:right="1133" w:bottom="1246" w:left="1418" w:header="851" w:footer="903" w:gutter="0"/>
          <w:pgNumType w:start="1"/>
          <w:cols w:space="720" w:num="1"/>
          <w:docGrid w:linePitch="312" w:charSpace="0"/>
        </w:sectPr>
      </w:pPr>
      <w:r>
        <w:rPr>
          <w:rFonts w:hAnsi="宋体" w:cs="Times New Roman"/>
          <w:color w:val="auto"/>
          <w:szCs w:val="28"/>
        </w:rPr>
        <w:fldChar w:fldCharType="end"/>
      </w:r>
      <w:bookmarkStart w:id="5" w:name="_Toc254970630"/>
      <w:bookmarkStart w:id="6" w:name="_Toc254970489"/>
    </w:p>
    <w:p w14:paraId="13A7AD4C">
      <w:pPr>
        <w:pStyle w:val="26"/>
        <w:snapToGrid w:val="0"/>
        <w:spacing w:before="120" w:after="120" w:line="320" w:lineRule="exact"/>
        <w:jc w:val="center"/>
        <w:outlineLvl w:val="0"/>
        <w:rPr>
          <w:rFonts w:hAnsi="宋体" w:cs="Times New Roman"/>
          <w:color w:val="auto"/>
          <w:sz w:val="32"/>
          <w:szCs w:val="32"/>
        </w:rPr>
      </w:pPr>
      <w:bookmarkStart w:id="7" w:name="_Toc226374448"/>
      <w:r>
        <w:rPr>
          <w:rFonts w:hAnsi="宋体" w:cs="Times New Roman"/>
          <w:color w:val="auto"/>
          <w:sz w:val="32"/>
          <w:szCs w:val="32"/>
        </w:rPr>
        <w:t>第一章  竞争性谈判公告</w:t>
      </w:r>
      <w:bookmarkEnd w:id="7"/>
    </w:p>
    <w:bookmarkEnd w:id="5"/>
    <w:bookmarkEnd w:id="6"/>
    <w:p w14:paraId="22AFF209">
      <w:pPr>
        <w:spacing w:line="400" w:lineRule="exact"/>
        <w:jc w:val="center"/>
        <w:rPr>
          <w:rFonts w:ascii="宋体" w:hAnsi="宋体"/>
          <w:b/>
          <w:color w:val="auto"/>
          <w:sz w:val="24"/>
        </w:rPr>
      </w:pPr>
      <w:bookmarkStart w:id="8" w:name="_Hlk232434683"/>
      <w:r>
        <w:rPr>
          <w:rFonts w:ascii="宋体" w:hAnsi="宋体"/>
          <w:color w:val="auto"/>
          <w:kern w:val="0"/>
          <w:sz w:val="24"/>
        </w:rPr>
        <w:t>广西机电设备招标有限公司关于</w:t>
      </w:r>
      <w:r>
        <w:rPr>
          <w:rFonts w:hint="eastAsia" w:ascii="宋体" w:hAnsi="宋体"/>
          <w:color w:val="auto"/>
          <w:kern w:val="0"/>
          <w:sz w:val="24"/>
          <w:lang w:eastAsia="zh-CN"/>
        </w:rPr>
        <w:t>自治区级世界技能大赛家具制作项目集训基地项目（重）（</w:t>
      </w:r>
      <w:r>
        <w:rPr>
          <w:rFonts w:hint="eastAsia" w:ascii="宋体" w:hAnsi="宋体"/>
          <w:color w:val="auto"/>
          <w:sz w:val="24"/>
          <w:lang w:eastAsia="zh-CN"/>
        </w:rPr>
        <w:t>GXZC2026-J1-003221-JDZB）</w:t>
      </w:r>
      <w:r>
        <w:rPr>
          <w:rFonts w:ascii="宋体" w:hAnsi="宋体"/>
          <w:color w:val="auto"/>
          <w:kern w:val="0"/>
          <w:sz w:val="24"/>
        </w:rPr>
        <w:t>竞争性谈判公告</w:t>
      </w:r>
    </w:p>
    <w:p w14:paraId="52E50A4D">
      <w:pPr>
        <w:jc w:val="left"/>
        <w:rPr>
          <w:rFonts w:ascii="宋体" w:hAnsi="宋体"/>
          <w:color w:val="auto"/>
          <w:kern w:val="0"/>
          <w:szCs w:val="21"/>
        </w:rPr>
      </w:pPr>
    </w:p>
    <w:p w14:paraId="37C90D4E">
      <w:pPr>
        <w:spacing w:line="312" w:lineRule="auto"/>
        <w:ind w:firstLine="420" w:firstLineChars="200"/>
        <w:jc w:val="left"/>
        <w:rPr>
          <w:rFonts w:ascii="宋体" w:hAnsi="宋体"/>
          <w:b/>
          <w:bCs/>
          <w:color w:val="auto"/>
          <w:kern w:val="0"/>
          <w:sz w:val="22"/>
          <w:szCs w:val="22"/>
        </w:rPr>
      </w:pPr>
      <w:r>
        <w:rPr>
          <w:rFonts w:hint="eastAsia" w:ascii="宋体" w:hAnsi="宋体"/>
          <w:color w:val="auto"/>
          <w:szCs w:val="21"/>
        </w:rPr>
        <w:t>项目概况：</w:t>
      </w:r>
      <w:r>
        <w:rPr>
          <w:rFonts w:hint="eastAsia" w:ascii="宋体" w:hAnsi="宋体"/>
          <w:color w:val="auto"/>
          <w:szCs w:val="21"/>
          <w:lang w:eastAsia="zh-CN"/>
        </w:rPr>
        <w:t>自治区级世界技能大赛家具制作项目集训基地项目（重）</w:t>
      </w:r>
      <w:r>
        <w:rPr>
          <w:rFonts w:hint="eastAsia" w:ascii="宋体" w:hAnsi="宋体"/>
          <w:color w:val="auto"/>
          <w:szCs w:val="21"/>
        </w:rPr>
        <w:t xml:space="preserve">的潜在供应商应在广西政府采购云平台（https://www.gcy.zfcg.gxzf.gov.cn/）获取采购文件，并于 </w:t>
      </w:r>
      <w:r>
        <w:rPr>
          <w:rFonts w:hint="eastAsia" w:ascii="宋体" w:hAnsi="宋体"/>
          <w:color w:val="auto"/>
          <w:szCs w:val="21"/>
          <w:lang w:eastAsia="zh-CN"/>
        </w:rPr>
        <w:t>2026年10月13日</w:t>
      </w:r>
      <w:r>
        <w:rPr>
          <w:rFonts w:hint="eastAsia" w:ascii="宋体" w:hAnsi="宋体"/>
          <w:color w:val="auto"/>
          <w:szCs w:val="21"/>
          <w:lang w:val="en-US" w:eastAsia="zh-CN"/>
        </w:rPr>
        <w:t>9</w:t>
      </w:r>
      <w:r>
        <w:rPr>
          <w:rFonts w:hint="eastAsia" w:ascii="宋体" w:hAnsi="宋体"/>
          <w:color w:val="auto"/>
          <w:szCs w:val="21"/>
        </w:rPr>
        <w:t>:</w:t>
      </w:r>
      <w:r>
        <w:rPr>
          <w:rFonts w:hint="eastAsia" w:ascii="宋体" w:hAnsi="宋体"/>
          <w:color w:val="auto"/>
          <w:szCs w:val="21"/>
          <w:lang w:val="en-US" w:eastAsia="zh-CN"/>
        </w:rPr>
        <w:t>30</w:t>
      </w:r>
      <w:r>
        <w:rPr>
          <w:rFonts w:hint="eastAsia" w:ascii="宋体" w:hAnsi="宋体"/>
          <w:color w:val="auto"/>
          <w:szCs w:val="21"/>
        </w:rPr>
        <w:t>（北京时间）前提交响应文件。</w:t>
      </w:r>
    </w:p>
    <w:p w14:paraId="3710414D">
      <w:pPr>
        <w:spacing w:line="312" w:lineRule="auto"/>
        <w:ind w:firstLine="442" w:firstLineChars="200"/>
        <w:jc w:val="left"/>
        <w:rPr>
          <w:rFonts w:ascii="宋体" w:hAnsi="宋体"/>
          <w:b/>
          <w:bCs/>
          <w:color w:val="auto"/>
          <w:kern w:val="0"/>
          <w:sz w:val="22"/>
          <w:szCs w:val="22"/>
        </w:rPr>
      </w:pPr>
      <w:r>
        <w:rPr>
          <w:rFonts w:hint="eastAsia" w:ascii="宋体" w:hAnsi="宋体"/>
          <w:b/>
          <w:bCs/>
          <w:color w:val="auto"/>
          <w:kern w:val="0"/>
          <w:sz w:val="22"/>
          <w:szCs w:val="22"/>
        </w:rPr>
        <w:t xml:space="preserve">一、项目基本情况 </w:t>
      </w:r>
    </w:p>
    <w:p w14:paraId="05A60A42">
      <w:pPr>
        <w:spacing w:line="312" w:lineRule="auto"/>
        <w:ind w:firstLine="420" w:firstLineChars="200"/>
        <w:jc w:val="left"/>
        <w:rPr>
          <w:rFonts w:hint="eastAsia" w:ascii="宋体" w:hAnsi="宋体" w:eastAsia="宋体"/>
          <w:color w:val="auto"/>
          <w:kern w:val="0"/>
          <w:szCs w:val="21"/>
          <w:lang w:eastAsia="zh-CN"/>
        </w:rPr>
      </w:pPr>
      <w:r>
        <w:rPr>
          <w:rFonts w:ascii="宋体" w:hAnsi="宋体"/>
          <w:color w:val="auto"/>
          <w:kern w:val="0"/>
          <w:szCs w:val="21"/>
        </w:rPr>
        <w:t>项目编号：</w:t>
      </w:r>
      <w:r>
        <w:rPr>
          <w:rFonts w:hint="eastAsia" w:ascii="宋体" w:hAnsi="宋体"/>
          <w:color w:val="auto"/>
          <w:kern w:val="0"/>
          <w:szCs w:val="21"/>
          <w:lang w:eastAsia="zh-CN"/>
        </w:rPr>
        <w:t>GXZC2026-J1-003221-JDZB</w:t>
      </w:r>
    </w:p>
    <w:p w14:paraId="4DE42CF0">
      <w:pPr>
        <w:spacing w:line="312" w:lineRule="auto"/>
        <w:ind w:firstLine="420" w:firstLineChars="200"/>
        <w:jc w:val="left"/>
        <w:rPr>
          <w:rFonts w:hint="eastAsia" w:ascii="宋体" w:hAnsi="宋体" w:eastAsia="宋体"/>
          <w:color w:val="auto"/>
          <w:kern w:val="0"/>
          <w:szCs w:val="21"/>
          <w:lang w:val="en-US" w:eastAsia="zh-CN"/>
        </w:rPr>
      </w:pPr>
      <w:r>
        <w:rPr>
          <w:rFonts w:ascii="宋体" w:hAnsi="宋体"/>
          <w:color w:val="auto"/>
          <w:kern w:val="0"/>
          <w:szCs w:val="21"/>
        </w:rPr>
        <w:t>项目名称：</w:t>
      </w:r>
      <w:r>
        <w:rPr>
          <w:rFonts w:hint="eastAsia" w:ascii="宋体" w:hAnsi="宋体"/>
          <w:color w:val="auto"/>
          <w:kern w:val="0"/>
          <w:szCs w:val="21"/>
          <w:lang w:eastAsia="zh-CN"/>
        </w:rPr>
        <w:t>自治区级世界技能大赛家具制作项目集训基地项目（重）</w:t>
      </w:r>
    </w:p>
    <w:p w14:paraId="459CDE69">
      <w:pPr>
        <w:spacing w:line="312" w:lineRule="auto"/>
        <w:ind w:firstLine="420" w:firstLineChars="200"/>
        <w:jc w:val="left"/>
        <w:rPr>
          <w:rFonts w:ascii="宋体" w:hAnsi="宋体"/>
          <w:color w:val="auto"/>
          <w:kern w:val="0"/>
          <w:szCs w:val="21"/>
        </w:rPr>
      </w:pPr>
      <w:r>
        <w:rPr>
          <w:rFonts w:hint="eastAsia" w:ascii="宋体" w:hAnsi="宋体"/>
          <w:color w:val="auto"/>
          <w:kern w:val="0"/>
          <w:szCs w:val="21"/>
        </w:rPr>
        <w:t xml:space="preserve">采购方式：竞争性谈判 </w:t>
      </w:r>
    </w:p>
    <w:p w14:paraId="2E0D3936">
      <w:pPr>
        <w:spacing w:line="312" w:lineRule="auto"/>
        <w:ind w:firstLine="420" w:firstLineChars="200"/>
        <w:jc w:val="left"/>
        <w:rPr>
          <w:rFonts w:hint="eastAsia" w:ascii="宋体" w:hAnsi="宋体" w:eastAsia="宋体"/>
          <w:color w:val="auto"/>
          <w:kern w:val="0"/>
          <w:szCs w:val="21"/>
          <w:lang w:eastAsia="zh-CN"/>
        </w:rPr>
      </w:pPr>
      <w:r>
        <w:rPr>
          <w:rFonts w:hint="eastAsia" w:ascii="宋体" w:hAnsi="宋体"/>
          <w:color w:val="auto"/>
          <w:kern w:val="0"/>
          <w:szCs w:val="21"/>
        </w:rPr>
        <w:t>预算总金额（元）：</w:t>
      </w:r>
      <w:r>
        <w:rPr>
          <w:rFonts w:hint="eastAsia" w:ascii="宋体" w:hAnsi="宋体"/>
          <w:color w:val="auto"/>
          <w:kern w:val="0"/>
          <w:szCs w:val="21"/>
          <w:lang w:eastAsia="zh-CN"/>
        </w:rPr>
        <w:t>2000000</w:t>
      </w:r>
    </w:p>
    <w:p w14:paraId="4C58A901">
      <w:pPr>
        <w:spacing w:line="312" w:lineRule="auto"/>
        <w:ind w:firstLine="420" w:firstLineChars="200"/>
        <w:jc w:val="left"/>
        <w:rPr>
          <w:rFonts w:ascii="宋体" w:hAnsi="宋体"/>
          <w:color w:val="auto"/>
          <w:kern w:val="0"/>
          <w:szCs w:val="21"/>
        </w:rPr>
      </w:pPr>
      <w:r>
        <w:rPr>
          <w:rFonts w:hint="eastAsia" w:ascii="宋体" w:hAnsi="宋体"/>
          <w:color w:val="auto"/>
          <w:kern w:val="0"/>
          <w:szCs w:val="21"/>
        </w:rPr>
        <w:t>采购需求：</w:t>
      </w:r>
    </w:p>
    <w:p w14:paraId="005863C8">
      <w:pPr>
        <w:spacing w:line="312" w:lineRule="auto"/>
        <w:ind w:firstLine="735" w:firstLineChars="350"/>
        <w:jc w:val="left"/>
        <w:rPr>
          <w:rFonts w:ascii="宋体" w:hAnsi="宋体"/>
          <w:color w:val="auto"/>
          <w:kern w:val="0"/>
          <w:szCs w:val="21"/>
        </w:rPr>
      </w:pPr>
      <w:r>
        <w:rPr>
          <w:rFonts w:hint="eastAsia" w:ascii="宋体" w:hAnsi="宋体"/>
          <w:color w:val="auto"/>
          <w:kern w:val="0"/>
          <w:szCs w:val="21"/>
        </w:rPr>
        <w:t>标项一</w:t>
      </w:r>
    </w:p>
    <w:p w14:paraId="59F8B005">
      <w:pPr>
        <w:spacing w:line="312" w:lineRule="auto"/>
        <w:ind w:firstLine="735" w:firstLineChars="350"/>
        <w:jc w:val="left"/>
        <w:rPr>
          <w:rFonts w:ascii="宋体" w:hAnsi="宋体"/>
          <w:color w:val="auto"/>
          <w:kern w:val="0"/>
          <w:szCs w:val="21"/>
        </w:rPr>
      </w:pPr>
      <w:r>
        <w:rPr>
          <w:rFonts w:hint="eastAsia" w:ascii="宋体" w:hAnsi="宋体"/>
          <w:color w:val="auto"/>
          <w:kern w:val="0"/>
          <w:szCs w:val="21"/>
        </w:rPr>
        <w:t>标项名称：</w:t>
      </w:r>
      <w:r>
        <w:rPr>
          <w:rFonts w:hint="eastAsia" w:ascii="宋体" w:hAnsi="宋体"/>
          <w:color w:val="auto"/>
          <w:kern w:val="0"/>
          <w:szCs w:val="21"/>
          <w:lang w:eastAsia="zh-CN"/>
        </w:rPr>
        <w:t>自治区级世界技能大赛家具制作项目集训基地项目（重）</w:t>
      </w:r>
    </w:p>
    <w:p w14:paraId="34858AC8">
      <w:pPr>
        <w:spacing w:line="312" w:lineRule="auto"/>
        <w:ind w:firstLine="735" w:firstLineChars="350"/>
        <w:jc w:val="left"/>
        <w:rPr>
          <w:rFonts w:ascii="宋体" w:hAnsi="宋体"/>
          <w:color w:val="auto"/>
          <w:kern w:val="0"/>
          <w:szCs w:val="21"/>
        </w:rPr>
      </w:pPr>
      <w:r>
        <w:rPr>
          <w:rFonts w:hint="eastAsia" w:ascii="宋体" w:hAnsi="宋体"/>
          <w:color w:val="auto"/>
          <w:kern w:val="0"/>
          <w:szCs w:val="21"/>
        </w:rPr>
        <w:t>数量：1</w:t>
      </w:r>
    </w:p>
    <w:p w14:paraId="0229F027">
      <w:pPr>
        <w:spacing w:line="312" w:lineRule="auto"/>
        <w:ind w:firstLine="735" w:firstLineChars="350"/>
        <w:jc w:val="left"/>
        <w:rPr>
          <w:rFonts w:hint="eastAsia" w:ascii="宋体" w:hAnsi="宋体" w:eastAsia="宋体"/>
          <w:color w:val="auto"/>
          <w:kern w:val="0"/>
          <w:szCs w:val="21"/>
          <w:lang w:val="en-US" w:eastAsia="zh-CN"/>
        </w:rPr>
      </w:pPr>
      <w:r>
        <w:rPr>
          <w:rFonts w:hint="eastAsia" w:ascii="宋体" w:hAnsi="宋体"/>
          <w:color w:val="auto"/>
          <w:kern w:val="0"/>
          <w:szCs w:val="21"/>
        </w:rPr>
        <w:t>预算金额（元）：</w:t>
      </w:r>
      <w:r>
        <w:rPr>
          <w:rFonts w:hint="eastAsia" w:ascii="宋体" w:hAnsi="宋体"/>
          <w:color w:val="auto"/>
          <w:kern w:val="0"/>
          <w:szCs w:val="21"/>
          <w:lang w:eastAsia="zh-CN"/>
        </w:rPr>
        <w:t>2000000</w:t>
      </w:r>
    </w:p>
    <w:p w14:paraId="1DEEC550">
      <w:pPr>
        <w:spacing w:line="312" w:lineRule="auto"/>
        <w:ind w:firstLine="735" w:firstLineChars="350"/>
        <w:jc w:val="left"/>
        <w:rPr>
          <w:rFonts w:ascii="宋体" w:hAnsi="宋体"/>
          <w:color w:val="auto"/>
          <w:kern w:val="0"/>
          <w:szCs w:val="21"/>
        </w:rPr>
      </w:pPr>
      <w:r>
        <w:rPr>
          <w:rFonts w:hint="eastAsia" w:ascii="宋体" w:hAnsi="宋体"/>
          <w:color w:val="auto"/>
          <w:kern w:val="0"/>
          <w:szCs w:val="21"/>
        </w:rPr>
        <w:t>简要规格描述或项目基本概况介绍、用途：</w:t>
      </w:r>
      <w:r>
        <w:rPr>
          <w:rFonts w:hint="eastAsia" w:ascii="宋体" w:hAnsi="宋体"/>
          <w:color w:val="auto"/>
          <w:kern w:val="0"/>
          <w:szCs w:val="21"/>
          <w:lang w:eastAsia="zh-CN"/>
        </w:rPr>
        <w:t>自治区级世界技能大赛家具制作项目集训基地项目</w:t>
      </w:r>
    </w:p>
    <w:p w14:paraId="6C1449EE">
      <w:pPr>
        <w:spacing w:line="312" w:lineRule="auto"/>
        <w:ind w:firstLine="735" w:firstLineChars="350"/>
        <w:jc w:val="left"/>
        <w:rPr>
          <w:rFonts w:hint="eastAsia" w:ascii="宋体" w:hAnsi="宋体" w:eastAsia="宋体"/>
          <w:color w:val="auto"/>
          <w:kern w:val="0"/>
          <w:szCs w:val="21"/>
          <w:lang w:val="en-US" w:eastAsia="zh-CN"/>
        </w:rPr>
      </w:pPr>
      <w:r>
        <w:rPr>
          <w:rFonts w:hint="eastAsia" w:ascii="宋体" w:hAnsi="宋体"/>
          <w:color w:val="auto"/>
          <w:kern w:val="0"/>
          <w:szCs w:val="21"/>
        </w:rPr>
        <w:t>最高限价（如有）：</w:t>
      </w:r>
      <w:r>
        <w:rPr>
          <w:rFonts w:hint="eastAsia" w:ascii="宋体" w:hAnsi="宋体"/>
          <w:color w:val="auto"/>
          <w:kern w:val="0"/>
          <w:szCs w:val="21"/>
          <w:lang w:eastAsia="zh-CN"/>
        </w:rPr>
        <w:t>2000000</w:t>
      </w:r>
    </w:p>
    <w:p w14:paraId="768584B7">
      <w:pPr>
        <w:spacing w:line="312" w:lineRule="auto"/>
        <w:ind w:firstLine="735" w:firstLineChars="350"/>
        <w:jc w:val="left"/>
        <w:rPr>
          <w:rFonts w:hint="eastAsia" w:ascii="宋体" w:hAnsi="宋体" w:eastAsia="宋体"/>
          <w:color w:val="auto"/>
          <w:kern w:val="0"/>
          <w:szCs w:val="21"/>
          <w:lang w:eastAsia="zh-CN"/>
        </w:rPr>
      </w:pPr>
      <w:r>
        <w:rPr>
          <w:rFonts w:hint="eastAsia" w:ascii="宋体" w:hAnsi="宋体"/>
          <w:color w:val="auto"/>
          <w:kern w:val="0"/>
          <w:szCs w:val="21"/>
        </w:rPr>
        <w:t>合同履约期限：</w:t>
      </w:r>
      <w:r>
        <w:rPr>
          <w:rFonts w:hint="eastAsia" w:ascii="宋体" w:hAnsi="宋体"/>
          <w:color w:val="auto"/>
          <w:kern w:val="0"/>
          <w:szCs w:val="21"/>
          <w:lang w:eastAsia="zh-CN"/>
        </w:rPr>
        <w:t>合同签订之日起至2026年11月15日</w:t>
      </w:r>
    </w:p>
    <w:p w14:paraId="0055B05B">
      <w:pPr>
        <w:spacing w:line="312" w:lineRule="auto"/>
        <w:ind w:firstLine="735" w:firstLineChars="350"/>
        <w:jc w:val="left"/>
        <w:rPr>
          <w:rFonts w:ascii="宋体" w:hAnsi="宋体"/>
          <w:color w:val="auto"/>
          <w:kern w:val="0"/>
          <w:szCs w:val="21"/>
        </w:rPr>
      </w:pPr>
      <w:r>
        <w:rPr>
          <w:rFonts w:ascii="宋体" w:hAnsi="宋体"/>
          <w:color w:val="auto"/>
          <w:kern w:val="0"/>
          <w:szCs w:val="21"/>
        </w:rPr>
        <w:t>本项目</w:t>
      </w:r>
      <w:r>
        <w:rPr>
          <w:rFonts w:hint="eastAsia" w:ascii="宋体" w:hAnsi="宋体"/>
          <w:color w:val="auto"/>
          <w:kern w:val="0"/>
          <w:szCs w:val="21"/>
        </w:rPr>
        <w:t>（</w:t>
      </w:r>
      <w:r>
        <w:rPr>
          <w:rFonts w:hint="eastAsia" w:ascii="宋体" w:hAnsi="宋体"/>
          <w:color w:val="auto"/>
          <w:szCs w:val="21"/>
        </w:rPr>
        <w:t>否</w:t>
      </w:r>
      <w:r>
        <w:rPr>
          <w:rFonts w:hint="eastAsia" w:ascii="宋体" w:hAnsi="宋体"/>
          <w:color w:val="auto"/>
          <w:kern w:val="0"/>
          <w:szCs w:val="21"/>
        </w:rPr>
        <w:t>）接受</w:t>
      </w:r>
      <w:r>
        <w:rPr>
          <w:rFonts w:ascii="宋体" w:hAnsi="宋体"/>
          <w:color w:val="auto"/>
          <w:kern w:val="0"/>
          <w:szCs w:val="21"/>
        </w:rPr>
        <w:t>联合体。</w:t>
      </w:r>
    </w:p>
    <w:p w14:paraId="725B464F">
      <w:pPr>
        <w:spacing w:line="312" w:lineRule="auto"/>
        <w:ind w:firstLine="735" w:firstLineChars="350"/>
        <w:jc w:val="left"/>
        <w:rPr>
          <w:rFonts w:ascii="宋体" w:hAnsi="宋体"/>
          <w:color w:val="auto"/>
          <w:kern w:val="0"/>
          <w:szCs w:val="21"/>
        </w:rPr>
      </w:pPr>
      <w:r>
        <w:rPr>
          <w:rFonts w:hint="eastAsia" w:ascii="宋体" w:hAnsi="宋体"/>
          <w:color w:val="auto"/>
          <w:kern w:val="0"/>
          <w:szCs w:val="21"/>
        </w:rPr>
        <w:t>备注：</w:t>
      </w:r>
    </w:p>
    <w:p w14:paraId="2BDE13F5">
      <w:pPr>
        <w:pStyle w:val="2"/>
        <w:rPr>
          <w:rFonts w:ascii="宋体" w:hAnsi="宋体"/>
          <w:color w:val="auto"/>
        </w:rPr>
      </w:pPr>
    </w:p>
    <w:p w14:paraId="01B058D4">
      <w:pPr>
        <w:spacing w:line="312" w:lineRule="auto"/>
        <w:ind w:firstLine="442" w:firstLineChars="200"/>
        <w:jc w:val="left"/>
        <w:rPr>
          <w:rFonts w:ascii="宋体" w:hAnsi="宋体"/>
          <w:b/>
          <w:bCs/>
          <w:color w:val="auto"/>
          <w:kern w:val="0"/>
          <w:sz w:val="22"/>
          <w:szCs w:val="22"/>
        </w:rPr>
      </w:pPr>
      <w:r>
        <w:rPr>
          <w:rFonts w:hint="eastAsia" w:ascii="宋体" w:hAnsi="宋体"/>
          <w:b/>
          <w:bCs/>
          <w:color w:val="auto"/>
          <w:kern w:val="0"/>
          <w:sz w:val="22"/>
          <w:szCs w:val="22"/>
        </w:rPr>
        <w:t>二、申请人的资格要求</w:t>
      </w:r>
    </w:p>
    <w:p w14:paraId="654C60AE">
      <w:pPr>
        <w:spacing w:line="312" w:lineRule="auto"/>
        <w:ind w:firstLine="420" w:firstLineChars="200"/>
        <w:jc w:val="left"/>
        <w:rPr>
          <w:rFonts w:ascii="宋体" w:hAnsi="宋体"/>
          <w:color w:val="auto"/>
          <w:szCs w:val="21"/>
        </w:rPr>
      </w:pPr>
      <w:r>
        <w:rPr>
          <w:rFonts w:ascii="宋体" w:hAnsi="宋体"/>
          <w:color w:val="auto"/>
          <w:kern w:val="0"/>
          <w:szCs w:val="21"/>
        </w:rPr>
        <w:t>1</w:t>
      </w:r>
      <w:r>
        <w:rPr>
          <w:rFonts w:hint="eastAsia" w:ascii="宋体" w:hAnsi="宋体"/>
          <w:color w:val="auto"/>
          <w:kern w:val="0"/>
          <w:szCs w:val="21"/>
        </w:rPr>
        <w:t>.满足</w:t>
      </w:r>
      <w:r>
        <w:rPr>
          <w:rFonts w:ascii="宋体" w:hAnsi="宋体"/>
          <w:color w:val="auto"/>
          <w:kern w:val="0"/>
          <w:szCs w:val="21"/>
        </w:rPr>
        <w:t>《中华人民共和国政府采购法》第二十二条规定；</w:t>
      </w:r>
      <w:r>
        <w:rPr>
          <w:rFonts w:ascii="宋体" w:hAnsi="宋体"/>
          <w:color w:val="auto"/>
          <w:szCs w:val="21"/>
        </w:rPr>
        <w:t xml:space="preserve"> </w:t>
      </w:r>
    </w:p>
    <w:p w14:paraId="3E25DEBC">
      <w:pPr>
        <w:spacing w:line="312" w:lineRule="auto"/>
        <w:ind w:firstLine="420" w:firstLineChars="200"/>
        <w:jc w:val="left"/>
        <w:rPr>
          <w:rFonts w:hint="default" w:ascii="宋体" w:hAnsi="宋体"/>
          <w:strike/>
          <w:color w:val="auto"/>
          <w:kern w:val="0"/>
          <w:szCs w:val="21"/>
          <w:lang w:val="en-US"/>
        </w:rPr>
      </w:pPr>
      <w:r>
        <w:rPr>
          <w:rFonts w:hint="eastAsia" w:ascii="宋体" w:hAnsi="宋体"/>
          <w:color w:val="auto"/>
          <w:szCs w:val="21"/>
        </w:rPr>
        <w:t>2.落实政府采购政策需满足的资格要求：</w:t>
      </w:r>
      <w:r>
        <w:rPr>
          <w:rFonts w:hint="eastAsia" w:ascii="宋体" w:hAnsi="宋体"/>
          <w:color w:val="auto"/>
          <w:kern w:val="0"/>
          <w:szCs w:val="21"/>
          <w:lang w:val="en-US" w:eastAsia="zh-CN"/>
        </w:rPr>
        <w:t>无。</w:t>
      </w:r>
    </w:p>
    <w:p w14:paraId="4DDEB5E0">
      <w:pPr>
        <w:spacing w:line="312" w:lineRule="auto"/>
        <w:ind w:firstLine="420" w:firstLineChars="200"/>
        <w:jc w:val="left"/>
        <w:rPr>
          <w:rFonts w:ascii="宋体" w:hAnsi="宋体"/>
          <w:color w:val="auto"/>
          <w:kern w:val="0"/>
          <w:szCs w:val="21"/>
        </w:rPr>
      </w:pPr>
      <w:r>
        <w:rPr>
          <w:rFonts w:ascii="宋体" w:hAnsi="宋体"/>
          <w:color w:val="auto"/>
          <w:kern w:val="0"/>
          <w:szCs w:val="21"/>
        </w:rPr>
        <w:t>3</w:t>
      </w:r>
      <w:r>
        <w:rPr>
          <w:rFonts w:hint="eastAsia" w:ascii="宋体" w:hAnsi="宋体"/>
          <w:color w:val="auto"/>
          <w:kern w:val="0"/>
          <w:szCs w:val="21"/>
        </w:rPr>
        <w:t>.本项目的</w:t>
      </w:r>
      <w:r>
        <w:rPr>
          <w:rFonts w:ascii="宋体" w:hAnsi="宋体"/>
          <w:color w:val="auto"/>
          <w:kern w:val="0"/>
          <w:szCs w:val="21"/>
        </w:rPr>
        <w:t>特定资格</w:t>
      </w:r>
      <w:r>
        <w:rPr>
          <w:rFonts w:hint="eastAsia" w:ascii="宋体" w:hAnsi="宋体"/>
          <w:color w:val="auto"/>
          <w:kern w:val="0"/>
          <w:szCs w:val="21"/>
        </w:rPr>
        <w:t>要求</w:t>
      </w:r>
      <w:r>
        <w:rPr>
          <w:rFonts w:ascii="宋体" w:hAnsi="宋体"/>
          <w:color w:val="auto"/>
          <w:kern w:val="0"/>
          <w:szCs w:val="21"/>
        </w:rPr>
        <w:t>：</w:t>
      </w:r>
    </w:p>
    <w:p w14:paraId="73F43B92">
      <w:pPr>
        <w:spacing w:line="312" w:lineRule="auto"/>
        <w:ind w:firstLine="420" w:firstLineChars="200"/>
        <w:jc w:val="left"/>
        <w:rPr>
          <w:rFonts w:ascii="宋体" w:hAnsi="宋体"/>
          <w:color w:val="auto"/>
          <w:kern w:val="0"/>
          <w:szCs w:val="21"/>
        </w:rPr>
      </w:pPr>
      <w:r>
        <w:rPr>
          <w:rFonts w:ascii="宋体" w:hAnsi="宋体"/>
          <w:color w:val="auto"/>
          <w:kern w:val="0"/>
          <w:szCs w:val="21"/>
        </w:rPr>
        <w:t>（1）资质要求：无。</w:t>
      </w:r>
    </w:p>
    <w:p w14:paraId="7B9E5123">
      <w:pPr>
        <w:spacing w:line="312" w:lineRule="auto"/>
        <w:ind w:firstLine="420" w:firstLineChars="200"/>
        <w:jc w:val="left"/>
        <w:rPr>
          <w:rFonts w:ascii="宋体" w:hAnsi="宋体"/>
          <w:color w:val="auto"/>
          <w:kern w:val="0"/>
          <w:szCs w:val="21"/>
        </w:rPr>
      </w:pPr>
      <w:r>
        <w:rPr>
          <w:rFonts w:ascii="宋体" w:hAnsi="宋体"/>
          <w:color w:val="auto"/>
          <w:kern w:val="0"/>
          <w:szCs w:val="21"/>
        </w:rPr>
        <w:t>（2）业绩要求：无。</w:t>
      </w:r>
    </w:p>
    <w:p w14:paraId="039BAAB9">
      <w:pPr>
        <w:spacing w:line="312" w:lineRule="auto"/>
        <w:ind w:firstLine="420" w:firstLineChars="200"/>
        <w:jc w:val="left"/>
        <w:rPr>
          <w:rFonts w:ascii="宋体" w:hAnsi="宋体"/>
          <w:color w:val="auto"/>
          <w:kern w:val="0"/>
          <w:szCs w:val="21"/>
        </w:rPr>
      </w:pPr>
      <w:r>
        <w:rPr>
          <w:rFonts w:hint="eastAsia" w:ascii="宋体" w:hAnsi="宋体"/>
          <w:color w:val="auto"/>
          <w:kern w:val="0"/>
          <w:szCs w:val="21"/>
        </w:rPr>
        <w:t>（</w:t>
      </w:r>
      <w:r>
        <w:rPr>
          <w:rFonts w:ascii="宋体" w:hAnsi="宋体"/>
          <w:color w:val="auto"/>
          <w:kern w:val="0"/>
          <w:szCs w:val="21"/>
        </w:rPr>
        <w:t>3</w:t>
      </w:r>
      <w:r>
        <w:rPr>
          <w:rFonts w:hint="eastAsia" w:ascii="宋体" w:hAnsi="宋体"/>
          <w:color w:val="auto"/>
          <w:kern w:val="0"/>
          <w:szCs w:val="21"/>
        </w:rPr>
        <w:t>）</w:t>
      </w:r>
      <w:r>
        <w:rPr>
          <w:rFonts w:ascii="宋体" w:hAnsi="宋体"/>
          <w:color w:val="auto"/>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ascii="宋体" w:hAnsi="宋体"/>
          <w:color w:val="auto"/>
          <w:kern w:val="0"/>
          <w:szCs w:val="21"/>
        </w:rPr>
        <w:t>本</w:t>
      </w:r>
      <w:r>
        <w:rPr>
          <w:rFonts w:ascii="宋体" w:hAnsi="宋体"/>
          <w:color w:val="auto"/>
          <w:kern w:val="0"/>
          <w:szCs w:val="21"/>
        </w:rPr>
        <w:t>项目的采购活动</w:t>
      </w:r>
      <w:r>
        <w:rPr>
          <w:rFonts w:hint="eastAsia" w:ascii="宋体" w:hAnsi="宋体"/>
          <w:color w:val="auto"/>
          <w:kern w:val="0"/>
          <w:szCs w:val="21"/>
        </w:rPr>
        <w:t>。</w:t>
      </w:r>
    </w:p>
    <w:p w14:paraId="05F12A31">
      <w:pPr>
        <w:spacing w:line="312" w:lineRule="auto"/>
        <w:ind w:firstLine="420" w:firstLineChars="200"/>
        <w:jc w:val="left"/>
        <w:rPr>
          <w:rFonts w:ascii="宋体" w:hAnsi="宋体"/>
          <w:color w:val="auto"/>
          <w:kern w:val="0"/>
          <w:szCs w:val="21"/>
        </w:rPr>
      </w:pPr>
      <w:r>
        <w:rPr>
          <w:rFonts w:hint="eastAsia" w:ascii="宋体" w:hAnsi="宋体"/>
          <w:color w:val="auto"/>
          <w:kern w:val="0"/>
          <w:szCs w:val="21"/>
        </w:rPr>
        <w:t>（</w:t>
      </w:r>
      <w:r>
        <w:rPr>
          <w:rFonts w:ascii="宋体" w:hAnsi="宋体"/>
          <w:color w:val="auto"/>
          <w:kern w:val="0"/>
          <w:szCs w:val="21"/>
        </w:rPr>
        <w:t>4</w:t>
      </w:r>
      <w:r>
        <w:rPr>
          <w:rFonts w:hint="eastAsia" w:ascii="宋体" w:hAnsi="宋体"/>
          <w:color w:val="auto"/>
          <w:kern w:val="0"/>
          <w:szCs w:val="21"/>
        </w:rPr>
        <w:t>）</w:t>
      </w:r>
      <w:r>
        <w:rPr>
          <w:rFonts w:ascii="宋体" w:hAnsi="宋体"/>
          <w:color w:val="auto"/>
          <w:kern w:val="0"/>
          <w:szCs w:val="21"/>
        </w:rPr>
        <w:t>未被列入失信被执行人、重大税收违法失信主体、政府采购严重违法失信行为记录名单。</w:t>
      </w:r>
    </w:p>
    <w:p w14:paraId="0FEC4902">
      <w:pPr>
        <w:spacing w:line="312" w:lineRule="auto"/>
        <w:ind w:firstLine="420" w:firstLineChars="200"/>
        <w:jc w:val="left"/>
        <w:rPr>
          <w:rFonts w:ascii="宋体" w:hAnsi="宋体"/>
          <w:color w:val="auto"/>
          <w:kern w:val="0"/>
          <w:szCs w:val="21"/>
        </w:rPr>
      </w:pPr>
      <w:r>
        <w:rPr>
          <w:rFonts w:hint="eastAsia" w:ascii="宋体" w:hAnsi="宋体"/>
          <w:color w:val="auto"/>
          <w:kern w:val="0"/>
          <w:szCs w:val="21"/>
        </w:rPr>
        <w:t>（5）本项目不允许分公司参与响应。</w:t>
      </w:r>
    </w:p>
    <w:p w14:paraId="76B995D5">
      <w:pPr>
        <w:spacing w:line="312" w:lineRule="auto"/>
        <w:ind w:firstLine="420" w:firstLineChars="200"/>
        <w:jc w:val="left"/>
        <w:rPr>
          <w:rFonts w:ascii="宋体" w:hAnsi="宋体"/>
          <w:color w:val="auto"/>
          <w:kern w:val="0"/>
          <w:szCs w:val="21"/>
        </w:rPr>
      </w:pPr>
      <w:bookmarkStart w:id="9" w:name="_Hlk132732817"/>
      <w:r>
        <w:rPr>
          <w:rFonts w:hint="eastAsia" w:ascii="宋体" w:hAnsi="宋体"/>
          <w:color w:val="auto"/>
          <w:szCs w:val="21"/>
        </w:rPr>
        <w:t>（</w:t>
      </w:r>
      <w:r>
        <w:rPr>
          <w:rFonts w:ascii="宋体" w:hAnsi="宋体"/>
          <w:color w:val="auto"/>
          <w:szCs w:val="21"/>
        </w:rPr>
        <w:t>6</w:t>
      </w:r>
      <w:r>
        <w:rPr>
          <w:rFonts w:hint="eastAsia" w:ascii="宋体" w:hAnsi="宋体"/>
          <w:color w:val="auto"/>
          <w:szCs w:val="21"/>
        </w:rPr>
        <w:t>）</w:t>
      </w:r>
      <w:r>
        <w:rPr>
          <w:rFonts w:hint="eastAsia" w:ascii="宋体" w:hAnsi="宋体"/>
          <w:color w:val="auto"/>
          <w:kern w:val="0"/>
          <w:szCs w:val="21"/>
        </w:rPr>
        <w:t>本项目不允许分包。</w:t>
      </w:r>
    </w:p>
    <w:p w14:paraId="48B610DA">
      <w:pPr>
        <w:spacing w:line="312" w:lineRule="auto"/>
        <w:ind w:firstLine="420" w:firstLineChars="200"/>
        <w:jc w:val="left"/>
        <w:rPr>
          <w:rFonts w:ascii="宋体" w:hAnsi="宋体"/>
          <w:color w:val="auto"/>
          <w:kern w:val="0"/>
          <w:szCs w:val="21"/>
        </w:rPr>
      </w:pPr>
      <w:r>
        <w:rPr>
          <w:rFonts w:hint="eastAsia" w:ascii="宋体" w:hAnsi="宋体"/>
          <w:color w:val="auto"/>
          <w:kern w:val="0"/>
          <w:szCs w:val="21"/>
        </w:rPr>
        <w:t>（</w:t>
      </w:r>
      <w:r>
        <w:rPr>
          <w:rFonts w:ascii="宋体" w:hAnsi="宋体"/>
          <w:color w:val="auto"/>
          <w:kern w:val="0"/>
          <w:szCs w:val="21"/>
        </w:rPr>
        <w:t>7</w:t>
      </w:r>
      <w:r>
        <w:rPr>
          <w:rFonts w:hint="eastAsia" w:ascii="宋体" w:hAnsi="宋体"/>
          <w:color w:val="auto"/>
          <w:kern w:val="0"/>
          <w:szCs w:val="21"/>
        </w:rPr>
        <w:t>）</w:t>
      </w:r>
      <w:bookmarkEnd w:id="9"/>
      <w:r>
        <w:rPr>
          <w:rFonts w:ascii="宋体" w:hAnsi="宋体"/>
          <w:color w:val="auto"/>
          <w:kern w:val="0"/>
          <w:szCs w:val="21"/>
        </w:rPr>
        <w:t>按照</w:t>
      </w:r>
      <w:r>
        <w:rPr>
          <w:rFonts w:hint="eastAsia" w:ascii="宋体" w:hAnsi="宋体"/>
          <w:color w:val="auto"/>
        </w:rPr>
        <w:t>谈判</w:t>
      </w:r>
      <w:r>
        <w:rPr>
          <w:rFonts w:ascii="宋体" w:hAnsi="宋体"/>
          <w:color w:val="auto"/>
          <w:kern w:val="0"/>
          <w:szCs w:val="21"/>
        </w:rPr>
        <w:t>公告的规定获得</w:t>
      </w:r>
      <w:r>
        <w:rPr>
          <w:rFonts w:hint="eastAsia" w:ascii="宋体" w:hAnsi="宋体"/>
          <w:color w:val="auto"/>
        </w:rPr>
        <w:t>采购文件</w:t>
      </w:r>
      <w:r>
        <w:rPr>
          <w:rFonts w:ascii="宋体" w:hAnsi="宋体"/>
          <w:color w:val="auto"/>
          <w:kern w:val="0"/>
          <w:szCs w:val="21"/>
        </w:rPr>
        <w:t>。</w:t>
      </w:r>
      <w:bookmarkStart w:id="10" w:name="_Hlk92967676"/>
      <w:r>
        <w:rPr>
          <w:rFonts w:hint="eastAsia" w:ascii="宋体" w:hAnsi="宋体"/>
          <w:color w:val="auto"/>
          <w:kern w:val="0"/>
          <w:szCs w:val="21"/>
        </w:rPr>
        <w:t>采购文件有规定时按要求提交谈判保证金。</w:t>
      </w:r>
      <w:bookmarkEnd w:id="10"/>
    </w:p>
    <w:p w14:paraId="0BB15A6F">
      <w:pPr>
        <w:spacing w:line="312" w:lineRule="auto"/>
        <w:ind w:firstLine="442" w:firstLineChars="200"/>
        <w:jc w:val="left"/>
        <w:rPr>
          <w:rFonts w:ascii="宋体" w:hAnsi="宋体"/>
          <w:b/>
          <w:bCs/>
          <w:color w:val="auto"/>
          <w:kern w:val="0"/>
          <w:sz w:val="22"/>
          <w:szCs w:val="22"/>
        </w:rPr>
      </w:pPr>
      <w:r>
        <w:rPr>
          <w:rFonts w:hint="eastAsia" w:ascii="宋体" w:hAnsi="宋体"/>
          <w:b/>
          <w:bCs/>
          <w:color w:val="auto"/>
          <w:kern w:val="0"/>
          <w:sz w:val="22"/>
          <w:szCs w:val="22"/>
        </w:rPr>
        <w:t>三、获取采购文件</w:t>
      </w:r>
    </w:p>
    <w:p w14:paraId="2DE702A2">
      <w:pPr>
        <w:spacing w:line="312" w:lineRule="auto"/>
        <w:ind w:firstLine="420" w:firstLineChars="200"/>
        <w:jc w:val="left"/>
        <w:rPr>
          <w:rFonts w:ascii="宋体" w:hAnsi="宋体"/>
          <w:color w:val="auto"/>
        </w:rPr>
      </w:pPr>
      <w:r>
        <w:rPr>
          <w:rFonts w:hint="eastAsia" w:ascii="宋体" w:hAnsi="宋体"/>
          <w:color w:val="auto"/>
        </w:rPr>
        <w:t>时间：</w:t>
      </w:r>
      <w:bookmarkStart w:id="11" w:name="_Hlk89179551"/>
      <w:r>
        <w:rPr>
          <w:rFonts w:ascii="宋体" w:hAnsi="宋体"/>
          <w:color w:val="auto"/>
        </w:rPr>
        <w:t>20</w:t>
      </w:r>
      <w:r>
        <w:rPr>
          <w:rFonts w:hint="eastAsia" w:ascii="宋体" w:hAnsi="宋体"/>
          <w:color w:val="auto"/>
        </w:rPr>
        <w:t>26年</w:t>
      </w:r>
      <w:r>
        <w:rPr>
          <w:rFonts w:hint="eastAsia" w:ascii="宋体" w:hAnsi="宋体"/>
          <w:color w:val="auto"/>
          <w:lang w:val="en-US" w:eastAsia="zh-CN"/>
        </w:rPr>
        <w:t>9</w:t>
      </w:r>
      <w:r>
        <w:rPr>
          <w:rFonts w:hint="eastAsia" w:ascii="宋体" w:hAnsi="宋体"/>
          <w:color w:val="auto"/>
        </w:rPr>
        <w:t>月</w:t>
      </w:r>
      <w:r>
        <w:rPr>
          <w:rFonts w:hint="eastAsia" w:ascii="宋体" w:hAnsi="宋体"/>
          <w:color w:val="auto"/>
          <w:lang w:val="en-US" w:eastAsia="zh-CN"/>
        </w:rPr>
        <w:t>29</w:t>
      </w:r>
      <w:r>
        <w:rPr>
          <w:rFonts w:hint="eastAsia" w:ascii="宋体" w:hAnsi="宋体"/>
          <w:color w:val="auto"/>
        </w:rPr>
        <w:t>日起至2</w:t>
      </w:r>
      <w:r>
        <w:rPr>
          <w:rFonts w:ascii="宋体" w:hAnsi="宋体"/>
          <w:color w:val="auto"/>
        </w:rPr>
        <w:t>0</w:t>
      </w:r>
      <w:r>
        <w:rPr>
          <w:rFonts w:hint="eastAsia" w:ascii="宋体" w:hAnsi="宋体"/>
          <w:color w:val="auto"/>
        </w:rPr>
        <w:t>26年</w:t>
      </w:r>
      <w:r>
        <w:rPr>
          <w:rFonts w:hint="eastAsia" w:ascii="宋体" w:hAnsi="宋体"/>
          <w:color w:val="auto"/>
          <w:lang w:val="en-US" w:eastAsia="zh-CN"/>
        </w:rPr>
        <w:t>10</w:t>
      </w:r>
      <w:r>
        <w:rPr>
          <w:rFonts w:hint="eastAsia" w:ascii="宋体" w:hAnsi="宋体"/>
          <w:color w:val="auto"/>
        </w:rPr>
        <w:t>月</w:t>
      </w:r>
      <w:r>
        <w:rPr>
          <w:rFonts w:hint="eastAsia" w:ascii="宋体" w:hAnsi="宋体"/>
          <w:color w:val="auto"/>
          <w:lang w:val="en-US" w:eastAsia="zh-CN"/>
        </w:rPr>
        <w:t>9</w:t>
      </w:r>
      <w:r>
        <w:rPr>
          <w:rFonts w:hint="eastAsia" w:ascii="宋体" w:hAnsi="宋体"/>
          <w:color w:val="auto"/>
        </w:rPr>
        <w:t>日，每天上午</w:t>
      </w:r>
      <w:bookmarkEnd w:id="11"/>
      <w:r>
        <w:rPr>
          <w:rFonts w:hint="eastAsia" w:ascii="宋体" w:hAnsi="宋体"/>
          <w:color w:val="auto"/>
        </w:rPr>
        <w:t>08:30至12:00，</w:t>
      </w:r>
      <w:r>
        <w:rPr>
          <w:rFonts w:hint="eastAsia" w:ascii="宋体" w:hAnsi="宋体"/>
          <w:color w:val="auto"/>
          <w:lang w:eastAsia="zh-CN"/>
        </w:rPr>
        <w:t>14:30</w:t>
      </w:r>
      <w:r>
        <w:rPr>
          <w:rFonts w:hint="eastAsia" w:ascii="宋体" w:hAnsi="宋体"/>
          <w:color w:val="auto"/>
        </w:rPr>
        <w:t>至17:30（北京时间，法定节假日除外）。</w:t>
      </w:r>
    </w:p>
    <w:p w14:paraId="125CBE12">
      <w:pPr>
        <w:spacing w:line="312" w:lineRule="auto"/>
        <w:ind w:firstLine="420" w:firstLineChars="200"/>
        <w:jc w:val="left"/>
        <w:rPr>
          <w:rFonts w:ascii="宋体" w:hAnsi="宋体"/>
          <w:color w:val="auto"/>
          <w:szCs w:val="21"/>
        </w:rPr>
      </w:pPr>
      <w:bookmarkStart w:id="12" w:name="_Hlk89179558"/>
      <w:r>
        <w:rPr>
          <w:rFonts w:hint="eastAsia" w:ascii="宋体" w:hAnsi="宋体"/>
          <w:color w:val="auto"/>
        </w:rPr>
        <w:t>地点（网址）：</w:t>
      </w:r>
      <w:r>
        <w:rPr>
          <w:rFonts w:hint="eastAsia" w:ascii="宋体" w:hAnsi="宋体"/>
          <w:color w:val="auto"/>
          <w:szCs w:val="21"/>
        </w:rPr>
        <w:t xml:space="preserve">广西政府采购云平台 </w:t>
      </w:r>
      <w:bookmarkStart w:id="13" w:name="_Hlk160186238"/>
      <w:r>
        <w:rPr>
          <w:rFonts w:hint="eastAsia" w:ascii="宋体" w:hAnsi="宋体"/>
          <w:color w:val="auto"/>
          <w:szCs w:val="21"/>
        </w:rPr>
        <w:t>（</w:t>
      </w:r>
      <w:r>
        <w:rPr>
          <w:color w:val="auto"/>
        </w:rPr>
        <w:fldChar w:fldCharType="begin"/>
      </w:r>
      <w:r>
        <w:rPr>
          <w:color w:val="auto"/>
        </w:rPr>
        <w:instrText xml:space="preserve"> HYPERLINK "https://www.gcy.zfcg.gxzf.gov.cn/" </w:instrText>
      </w:r>
      <w:r>
        <w:rPr>
          <w:color w:val="auto"/>
        </w:rPr>
        <w:fldChar w:fldCharType="separate"/>
      </w:r>
      <w:r>
        <w:rPr>
          <w:rStyle w:val="57"/>
          <w:rFonts w:ascii="宋体" w:hAnsi="宋体"/>
          <w:color w:val="auto"/>
          <w:szCs w:val="21"/>
          <w:u w:val="none"/>
        </w:rPr>
        <w:t>https://www.gcy.zfcg.gxzf.gov.cn/</w:t>
      </w:r>
      <w:r>
        <w:rPr>
          <w:rStyle w:val="57"/>
          <w:rFonts w:ascii="宋体" w:hAnsi="宋体"/>
          <w:color w:val="auto"/>
          <w:szCs w:val="21"/>
          <w:u w:val="none"/>
        </w:rPr>
        <w:fldChar w:fldCharType="end"/>
      </w:r>
      <w:r>
        <w:rPr>
          <w:rFonts w:hint="eastAsia" w:ascii="宋体" w:hAnsi="宋体"/>
          <w:color w:val="auto"/>
          <w:szCs w:val="21"/>
        </w:rPr>
        <w:t>）</w:t>
      </w:r>
      <w:bookmarkEnd w:id="13"/>
    </w:p>
    <w:p w14:paraId="0AF47B61">
      <w:pPr>
        <w:spacing w:line="312" w:lineRule="auto"/>
        <w:ind w:firstLine="420" w:firstLineChars="200"/>
        <w:jc w:val="left"/>
        <w:rPr>
          <w:rFonts w:ascii="宋体" w:hAnsi="宋体"/>
          <w:color w:val="auto"/>
        </w:rPr>
      </w:pPr>
      <w:r>
        <w:rPr>
          <w:rFonts w:hint="eastAsia" w:ascii="宋体" w:hAnsi="宋体"/>
          <w:color w:val="auto"/>
          <w:szCs w:val="21"/>
        </w:rPr>
        <w:t>方式：供应商登录广西政府采购云平台在线申请获取采购文件（进入“项目采购”应用，在获取采购文件菜单中选择项目，申请获取采购文件）</w:t>
      </w:r>
      <w:r>
        <w:rPr>
          <w:rFonts w:ascii="宋体" w:hAnsi="宋体"/>
          <w:color w:val="auto"/>
        </w:rPr>
        <w:t xml:space="preserve"> </w:t>
      </w:r>
    </w:p>
    <w:p w14:paraId="602DEC9D">
      <w:pPr>
        <w:spacing w:line="312" w:lineRule="auto"/>
        <w:ind w:firstLine="420" w:firstLineChars="200"/>
        <w:jc w:val="left"/>
        <w:rPr>
          <w:rFonts w:ascii="宋体" w:hAnsi="宋体"/>
          <w:color w:val="auto"/>
        </w:rPr>
      </w:pPr>
      <w:r>
        <w:rPr>
          <w:rFonts w:hint="eastAsia" w:ascii="宋体" w:hAnsi="宋体"/>
          <w:color w:val="auto"/>
        </w:rPr>
        <w:t>售价（元）：</w:t>
      </w:r>
      <w:r>
        <w:rPr>
          <w:rFonts w:ascii="宋体" w:hAnsi="宋体"/>
          <w:color w:val="auto"/>
        </w:rPr>
        <w:t>0</w:t>
      </w:r>
    </w:p>
    <w:bookmarkEnd w:id="12"/>
    <w:p w14:paraId="5CDB1B99">
      <w:pPr>
        <w:spacing w:line="312" w:lineRule="auto"/>
        <w:ind w:firstLine="442" w:firstLineChars="200"/>
        <w:jc w:val="left"/>
        <w:rPr>
          <w:rFonts w:ascii="宋体" w:hAnsi="宋体"/>
          <w:b/>
          <w:bCs/>
          <w:color w:val="auto"/>
          <w:kern w:val="0"/>
          <w:sz w:val="22"/>
          <w:szCs w:val="22"/>
        </w:rPr>
      </w:pPr>
      <w:r>
        <w:rPr>
          <w:rFonts w:hint="eastAsia" w:ascii="宋体" w:hAnsi="宋体"/>
          <w:b/>
          <w:bCs/>
          <w:color w:val="auto"/>
          <w:kern w:val="0"/>
          <w:sz w:val="22"/>
          <w:szCs w:val="22"/>
        </w:rPr>
        <w:t>四、响应文件提交</w:t>
      </w:r>
    </w:p>
    <w:p w14:paraId="5CBEB13E">
      <w:pPr>
        <w:spacing w:line="312" w:lineRule="auto"/>
        <w:ind w:firstLine="420" w:firstLineChars="200"/>
        <w:jc w:val="left"/>
        <w:rPr>
          <w:rFonts w:ascii="宋体" w:hAnsi="宋体"/>
          <w:color w:val="auto"/>
          <w:kern w:val="0"/>
          <w:szCs w:val="21"/>
        </w:rPr>
      </w:pPr>
      <w:bookmarkStart w:id="14" w:name="_Hlk89179584"/>
      <w:r>
        <w:rPr>
          <w:rFonts w:hint="eastAsia" w:ascii="宋体" w:hAnsi="宋体"/>
          <w:color w:val="auto"/>
          <w:kern w:val="0"/>
          <w:szCs w:val="21"/>
        </w:rPr>
        <w:t>截止时间：</w:t>
      </w:r>
      <w:r>
        <w:rPr>
          <w:rFonts w:hint="eastAsia" w:ascii="宋体" w:hAnsi="宋体"/>
          <w:color w:val="auto"/>
          <w:kern w:val="0"/>
          <w:szCs w:val="21"/>
          <w:lang w:eastAsia="zh-CN"/>
        </w:rPr>
        <w:t>2026年10月13日</w:t>
      </w:r>
      <w:r>
        <w:rPr>
          <w:rFonts w:hint="eastAsia" w:ascii="宋体" w:hAnsi="宋体"/>
          <w:color w:val="auto"/>
          <w:kern w:val="0"/>
          <w:szCs w:val="21"/>
          <w:lang w:val="en-US" w:eastAsia="zh-CN"/>
        </w:rPr>
        <w:t>9</w:t>
      </w:r>
      <w:r>
        <w:rPr>
          <w:rFonts w:hint="eastAsia" w:ascii="宋体" w:hAnsi="宋体"/>
          <w:color w:val="auto"/>
          <w:kern w:val="0"/>
          <w:szCs w:val="21"/>
        </w:rPr>
        <w:t>:</w:t>
      </w:r>
      <w:r>
        <w:rPr>
          <w:rFonts w:hint="eastAsia" w:ascii="宋体" w:hAnsi="宋体"/>
          <w:color w:val="auto"/>
          <w:kern w:val="0"/>
          <w:szCs w:val="21"/>
          <w:lang w:val="en-US" w:eastAsia="zh-CN"/>
        </w:rPr>
        <w:t>30</w:t>
      </w:r>
      <w:r>
        <w:rPr>
          <w:rFonts w:hint="eastAsia" w:ascii="宋体" w:hAnsi="宋体"/>
          <w:color w:val="auto"/>
          <w:kern w:val="0"/>
          <w:szCs w:val="21"/>
        </w:rPr>
        <w:t>（北京时间）</w:t>
      </w:r>
    </w:p>
    <w:p w14:paraId="1AA2909C">
      <w:pPr>
        <w:spacing w:line="312" w:lineRule="auto"/>
        <w:ind w:firstLine="420" w:firstLineChars="200"/>
        <w:jc w:val="left"/>
        <w:rPr>
          <w:rFonts w:ascii="宋体" w:hAnsi="宋体"/>
          <w:color w:val="auto"/>
          <w:kern w:val="0"/>
          <w:szCs w:val="21"/>
        </w:rPr>
      </w:pPr>
      <w:r>
        <w:rPr>
          <w:rFonts w:hint="eastAsia" w:ascii="宋体" w:hAnsi="宋体"/>
          <w:color w:val="auto"/>
          <w:kern w:val="0"/>
          <w:szCs w:val="21"/>
        </w:rPr>
        <w:t>地点（网址）：</w:t>
      </w:r>
      <w:r>
        <w:rPr>
          <w:rFonts w:hint="eastAsia" w:ascii="宋体" w:hAnsi="宋体"/>
          <w:color w:val="auto"/>
          <w:szCs w:val="21"/>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w:t>
      </w:r>
      <w:r>
        <w:rPr>
          <w:rFonts w:hint="eastAsia" w:ascii="宋体" w:hAnsi="宋体"/>
          <w:color w:val="auto"/>
          <w:szCs w:val="21"/>
          <w:lang w:eastAsia="zh-CN"/>
        </w:rPr>
        <w:t>－</w:t>
      </w:r>
      <w:r>
        <w:rPr>
          <w:rFonts w:hint="eastAsia" w:ascii="宋体" w:hAnsi="宋体"/>
          <w:color w:val="auto"/>
          <w:szCs w:val="21"/>
        </w:rPr>
        <w:t>下载专区进行下载），并按照本项目采购文件和广西政府采购云平台的要求使用C</w:t>
      </w:r>
      <w:r>
        <w:rPr>
          <w:rFonts w:ascii="宋体" w:hAnsi="宋体"/>
          <w:color w:val="auto"/>
          <w:szCs w:val="21"/>
        </w:rPr>
        <w:t>A</w:t>
      </w:r>
      <w:r>
        <w:rPr>
          <w:rFonts w:hint="eastAsia" w:ascii="宋体" w:hAnsi="宋体"/>
          <w:color w:val="auto"/>
          <w:szCs w:val="21"/>
        </w:rPr>
        <w:t xml:space="preserve">认证编制、加密响应文件后在响应截止时间前上传至广西政府采购云平台，供应商在广西政府采购云平台提交电子版响应文件时，请填写参加远程截标活动经办人联系方式。 </w:t>
      </w:r>
    </w:p>
    <w:bookmarkEnd w:id="14"/>
    <w:p w14:paraId="69927887">
      <w:pPr>
        <w:spacing w:line="276" w:lineRule="auto"/>
        <w:ind w:firstLine="442" w:firstLineChars="200"/>
        <w:jc w:val="left"/>
        <w:rPr>
          <w:rFonts w:ascii="宋体" w:hAnsi="宋体"/>
          <w:b/>
          <w:bCs/>
          <w:color w:val="auto"/>
          <w:kern w:val="0"/>
          <w:sz w:val="22"/>
          <w:szCs w:val="22"/>
        </w:rPr>
      </w:pPr>
      <w:r>
        <w:rPr>
          <w:rFonts w:hint="eastAsia" w:ascii="宋体" w:hAnsi="宋体"/>
          <w:b/>
          <w:bCs/>
          <w:color w:val="auto"/>
          <w:kern w:val="0"/>
          <w:sz w:val="22"/>
          <w:szCs w:val="22"/>
        </w:rPr>
        <w:t>五、开启</w:t>
      </w:r>
    </w:p>
    <w:p w14:paraId="3326B44D">
      <w:pPr>
        <w:spacing w:line="276" w:lineRule="auto"/>
        <w:ind w:firstLine="442" w:firstLineChars="200"/>
        <w:jc w:val="left"/>
        <w:rPr>
          <w:rFonts w:ascii="宋体" w:hAnsi="宋体"/>
          <w:color w:val="auto"/>
          <w:kern w:val="0"/>
          <w:szCs w:val="21"/>
        </w:rPr>
      </w:pPr>
      <w:bookmarkStart w:id="15" w:name="_Hlk89179592"/>
      <w:r>
        <w:rPr>
          <w:rFonts w:hint="eastAsia" w:ascii="宋体" w:hAnsi="宋体"/>
          <w:b/>
          <w:bCs/>
          <w:color w:val="auto"/>
          <w:kern w:val="0"/>
          <w:sz w:val="22"/>
          <w:szCs w:val="22"/>
        </w:rPr>
        <w:t>开启时间：</w:t>
      </w:r>
      <w:r>
        <w:rPr>
          <w:rFonts w:hint="eastAsia" w:ascii="宋体" w:hAnsi="宋体"/>
          <w:color w:val="auto"/>
          <w:kern w:val="0"/>
          <w:szCs w:val="21"/>
          <w:lang w:eastAsia="zh-CN"/>
        </w:rPr>
        <w:t>2026年10月13日</w:t>
      </w:r>
      <w:r>
        <w:rPr>
          <w:rFonts w:hint="eastAsia" w:ascii="宋体" w:hAnsi="宋体"/>
          <w:color w:val="auto"/>
          <w:kern w:val="0"/>
          <w:szCs w:val="21"/>
          <w:lang w:val="en-US" w:eastAsia="zh-CN"/>
        </w:rPr>
        <w:t>9</w:t>
      </w:r>
      <w:r>
        <w:rPr>
          <w:rFonts w:hint="eastAsia" w:ascii="宋体" w:hAnsi="宋体"/>
          <w:color w:val="auto"/>
          <w:kern w:val="0"/>
          <w:szCs w:val="21"/>
        </w:rPr>
        <w:t>:</w:t>
      </w:r>
      <w:r>
        <w:rPr>
          <w:rFonts w:hint="eastAsia" w:ascii="宋体" w:hAnsi="宋体"/>
          <w:color w:val="auto"/>
          <w:kern w:val="0"/>
          <w:szCs w:val="21"/>
          <w:lang w:val="en-US" w:eastAsia="zh-CN"/>
        </w:rPr>
        <w:t>30</w:t>
      </w:r>
      <w:r>
        <w:rPr>
          <w:rFonts w:hint="eastAsia" w:ascii="宋体" w:hAnsi="宋体"/>
          <w:color w:val="auto"/>
          <w:kern w:val="0"/>
          <w:szCs w:val="21"/>
        </w:rPr>
        <w:t>（北京时间）</w:t>
      </w:r>
    </w:p>
    <w:p w14:paraId="6EDFBEF8">
      <w:pPr>
        <w:spacing w:line="276" w:lineRule="auto"/>
        <w:ind w:firstLine="442" w:firstLineChars="200"/>
        <w:jc w:val="left"/>
        <w:rPr>
          <w:rFonts w:ascii="宋体" w:hAnsi="宋体"/>
          <w:b/>
          <w:bCs/>
          <w:color w:val="auto"/>
          <w:kern w:val="0"/>
          <w:sz w:val="22"/>
          <w:szCs w:val="22"/>
        </w:rPr>
      </w:pPr>
      <w:r>
        <w:rPr>
          <w:rFonts w:hint="eastAsia" w:ascii="宋体" w:hAnsi="宋体"/>
          <w:b/>
          <w:bCs/>
          <w:color w:val="auto"/>
          <w:kern w:val="0"/>
          <w:sz w:val="22"/>
          <w:szCs w:val="22"/>
        </w:rPr>
        <w:t>地点：</w:t>
      </w:r>
      <w:r>
        <w:rPr>
          <w:rFonts w:hint="eastAsia" w:ascii="宋体" w:hAnsi="宋体"/>
          <w:color w:val="auto"/>
          <w:szCs w:val="21"/>
        </w:rPr>
        <w:t>供应商登录广西政府采购云平台电子开标大厅截标。</w:t>
      </w:r>
    </w:p>
    <w:bookmarkEnd w:id="15"/>
    <w:p w14:paraId="18AE177F">
      <w:pPr>
        <w:spacing w:line="312" w:lineRule="auto"/>
        <w:ind w:firstLine="442" w:firstLineChars="200"/>
        <w:jc w:val="left"/>
        <w:rPr>
          <w:rFonts w:ascii="宋体" w:hAnsi="宋体"/>
          <w:b/>
          <w:bCs/>
          <w:color w:val="auto"/>
          <w:kern w:val="0"/>
          <w:sz w:val="22"/>
          <w:szCs w:val="22"/>
        </w:rPr>
      </w:pPr>
      <w:r>
        <w:rPr>
          <w:rFonts w:hint="eastAsia" w:ascii="宋体" w:hAnsi="宋体"/>
          <w:b/>
          <w:bCs/>
          <w:color w:val="auto"/>
          <w:kern w:val="0"/>
          <w:sz w:val="22"/>
          <w:szCs w:val="22"/>
        </w:rPr>
        <w:t>六、公告期限</w:t>
      </w:r>
    </w:p>
    <w:p w14:paraId="69C83016">
      <w:pPr>
        <w:spacing w:line="312" w:lineRule="auto"/>
        <w:ind w:firstLine="420" w:firstLineChars="200"/>
        <w:jc w:val="left"/>
        <w:rPr>
          <w:rFonts w:ascii="宋体" w:hAnsi="宋体"/>
          <w:color w:val="auto"/>
          <w:kern w:val="0"/>
          <w:szCs w:val="21"/>
        </w:rPr>
      </w:pPr>
      <w:r>
        <w:rPr>
          <w:rFonts w:hint="eastAsia" w:ascii="宋体" w:hAnsi="宋体"/>
          <w:color w:val="auto"/>
          <w:kern w:val="0"/>
          <w:szCs w:val="21"/>
        </w:rPr>
        <w:t>自本公告发布之日起</w:t>
      </w:r>
      <w:r>
        <w:rPr>
          <w:rFonts w:ascii="宋体" w:hAnsi="宋体"/>
          <w:color w:val="auto"/>
          <w:kern w:val="0"/>
          <w:szCs w:val="21"/>
        </w:rPr>
        <w:t>3</w:t>
      </w:r>
      <w:r>
        <w:rPr>
          <w:rFonts w:hint="eastAsia" w:ascii="宋体" w:hAnsi="宋体"/>
          <w:color w:val="auto"/>
          <w:kern w:val="0"/>
          <w:szCs w:val="21"/>
        </w:rPr>
        <w:t>个工作日。</w:t>
      </w:r>
    </w:p>
    <w:p w14:paraId="3FE9AABD">
      <w:pPr>
        <w:spacing w:line="312" w:lineRule="auto"/>
        <w:ind w:firstLine="442" w:firstLineChars="200"/>
        <w:jc w:val="left"/>
        <w:rPr>
          <w:rFonts w:ascii="宋体" w:hAnsi="宋体"/>
          <w:b/>
          <w:bCs/>
          <w:color w:val="auto"/>
          <w:kern w:val="0"/>
          <w:sz w:val="22"/>
          <w:szCs w:val="22"/>
        </w:rPr>
      </w:pPr>
      <w:r>
        <w:rPr>
          <w:rFonts w:hint="eastAsia" w:ascii="宋体" w:hAnsi="宋体"/>
          <w:b/>
          <w:bCs/>
          <w:color w:val="auto"/>
          <w:kern w:val="0"/>
          <w:sz w:val="22"/>
          <w:szCs w:val="22"/>
        </w:rPr>
        <w:t>七、其他补充事宜</w:t>
      </w:r>
    </w:p>
    <w:p w14:paraId="0247D9F9">
      <w:pPr>
        <w:spacing w:line="312" w:lineRule="auto"/>
        <w:ind w:firstLine="420" w:firstLineChars="200"/>
        <w:jc w:val="left"/>
        <w:rPr>
          <w:rFonts w:ascii="宋体" w:hAnsi="宋体"/>
          <w:color w:val="auto"/>
          <w:kern w:val="0"/>
          <w:szCs w:val="21"/>
        </w:rPr>
      </w:pPr>
      <w:r>
        <w:rPr>
          <w:rFonts w:hint="eastAsia" w:ascii="宋体" w:hAnsi="宋体"/>
          <w:color w:val="auto"/>
          <w:kern w:val="0"/>
          <w:szCs w:val="21"/>
        </w:rPr>
        <w:t>1</w:t>
      </w:r>
      <w:r>
        <w:rPr>
          <w:rFonts w:ascii="宋体" w:hAnsi="宋体"/>
          <w:color w:val="auto"/>
          <w:kern w:val="0"/>
          <w:szCs w:val="21"/>
        </w:rPr>
        <w:t>.</w:t>
      </w:r>
      <w:r>
        <w:rPr>
          <w:rFonts w:hint="eastAsia" w:ascii="宋体" w:hAnsi="宋体"/>
          <w:color w:val="auto"/>
          <w:kern w:val="0"/>
          <w:szCs w:val="21"/>
        </w:rPr>
        <w:t>公告发布媒体：广西壮族自治区政府采购网、中国政府采购网</w:t>
      </w:r>
    </w:p>
    <w:p w14:paraId="1981D99C">
      <w:pPr>
        <w:spacing w:line="312" w:lineRule="auto"/>
        <w:ind w:firstLine="420" w:firstLineChars="200"/>
        <w:jc w:val="left"/>
        <w:rPr>
          <w:rFonts w:ascii="宋体" w:hAnsi="宋体"/>
          <w:color w:val="auto"/>
          <w:kern w:val="0"/>
          <w:szCs w:val="21"/>
        </w:rPr>
      </w:pPr>
      <w:r>
        <w:rPr>
          <w:rFonts w:hint="eastAsia" w:ascii="宋体" w:hAnsi="宋体"/>
          <w:color w:val="auto"/>
          <w:kern w:val="0"/>
          <w:szCs w:val="21"/>
        </w:rPr>
        <w:t>2</w:t>
      </w:r>
      <w:r>
        <w:rPr>
          <w:rFonts w:ascii="宋体" w:hAnsi="宋体"/>
          <w:color w:val="auto"/>
          <w:kern w:val="0"/>
          <w:szCs w:val="21"/>
        </w:rPr>
        <w:t>.</w:t>
      </w:r>
      <w:r>
        <w:rPr>
          <w:rFonts w:hint="eastAsia" w:ascii="宋体" w:hAnsi="宋体"/>
          <w:color w:val="auto"/>
          <w:kern w:val="0"/>
          <w:szCs w:val="21"/>
        </w:rPr>
        <w:t xml:space="preserve"> 需落实的政府采购政策：</w:t>
      </w:r>
      <w:r>
        <w:rPr>
          <w:rFonts w:ascii="宋体" w:hAnsi="宋体"/>
          <w:color w:val="auto"/>
          <w:kern w:val="0"/>
          <w:szCs w:val="21"/>
        </w:rPr>
        <w:t>政府采购促进中小企业、监狱企业发展、促进残疾人就业、</w:t>
      </w:r>
      <w:bookmarkStart w:id="16" w:name="_Hlk89179658"/>
      <w:r>
        <w:rPr>
          <w:rFonts w:ascii="宋体" w:hAnsi="宋体"/>
          <w:color w:val="auto"/>
          <w:kern w:val="0"/>
          <w:szCs w:val="21"/>
        </w:rPr>
        <w:t>节能环保</w:t>
      </w:r>
      <w:bookmarkEnd w:id="16"/>
      <w:r>
        <w:rPr>
          <w:rFonts w:hint="eastAsia" w:ascii="宋体" w:hAnsi="宋体"/>
          <w:color w:val="auto"/>
          <w:kern w:val="0"/>
          <w:szCs w:val="21"/>
        </w:rPr>
        <w:t>、对本国产品的支持</w:t>
      </w:r>
      <w:r>
        <w:rPr>
          <w:rFonts w:ascii="宋体" w:hAnsi="宋体"/>
          <w:color w:val="auto"/>
          <w:kern w:val="0"/>
          <w:szCs w:val="21"/>
        </w:rPr>
        <w:t>等有关政策，具体详见</w:t>
      </w:r>
      <w:r>
        <w:rPr>
          <w:rFonts w:hint="eastAsia" w:ascii="宋体" w:hAnsi="宋体"/>
          <w:color w:val="auto"/>
        </w:rPr>
        <w:t>采购文件</w:t>
      </w:r>
      <w:r>
        <w:rPr>
          <w:rFonts w:ascii="宋体" w:hAnsi="宋体"/>
          <w:color w:val="auto"/>
          <w:kern w:val="0"/>
          <w:szCs w:val="21"/>
        </w:rPr>
        <w:t>。</w:t>
      </w:r>
    </w:p>
    <w:p w14:paraId="2585F956">
      <w:pPr>
        <w:spacing w:line="312" w:lineRule="auto"/>
        <w:ind w:firstLine="420" w:firstLineChars="200"/>
        <w:jc w:val="left"/>
        <w:rPr>
          <w:rFonts w:ascii="宋体" w:hAnsi="宋体"/>
          <w:b/>
          <w:color w:val="auto"/>
          <w:szCs w:val="21"/>
        </w:rPr>
      </w:pPr>
      <w:r>
        <w:rPr>
          <w:rFonts w:ascii="宋体" w:hAnsi="宋体"/>
          <w:color w:val="auto"/>
          <w:kern w:val="0"/>
          <w:szCs w:val="21"/>
        </w:rPr>
        <w:t>3</w:t>
      </w:r>
      <w:r>
        <w:rPr>
          <w:rFonts w:hint="eastAsia" w:ascii="宋体" w:hAnsi="宋体"/>
          <w:color w:val="auto"/>
          <w:kern w:val="0"/>
          <w:szCs w:val="21"/>
        </w:rPr>
        <w:t>.本项目供应商的产生方式：</w:t>
      </w:r>
      <w:r>
        <w:rPr>
          <w:rFonts w:ascii="宋体" w:hAnsi="宋体"/>
          <w:color w:val="auto"/>
        </w:rPr>
        <w:t>发布</w:t>
      </w:r>
      <w:r>
        <w:rPr>
          <w:rFonts w:hint="eastAsia" w:ascii="宋体" w:hAnsi="宋体"/>
          <w:color w:val="auto"/>
        </w:rPr>
        <w:t>公告征集。</w:t>
      </w:r>
    </w:p>
    <w:p w14:paraId="1FBB238C">
      <w:pPr>
        <w:spacing w:line="312" w:lineRule="auto"/>
        <w:ind w:firstLine="420" w:firstLineChars="200"/>
        <w:rPr>
          <w:rFonts w:ascii="宋体" w:hAnsi="宋体"/>
          <w:color w:val="auto"/>
          <w:kern w:val="0"/>
          <w:szCs w:val="21"/>
        </w:rPr>
      </w:pPr>
      <w:r>
        <w:rPr>
          <w:rFonts w:ascii="宋体" w:hAnsi="宋体"/>
          <w:color w:val="auto"/>
          <w:kern w:val="0"/>
          <w:szCs w:val="21"/>
        </w:rPr>
        <w:t>4.</w:t>
      </w:r>
      <w:r>
        <w:rPr>
          <w:rFonts w:hint="eastAsia" w:ascii="宋体" w:hAnsi="宋体"/>
          <w:color w:val="auto"/>
          <w:kern w:val="0"/>
          <w:szCs w:val="21"/>
        </w:rPr>
        <w:t>注意事项：</w:t>
      </w:r>
    </w:p>
    <w:p w14:paraId="694F7A63">
      <w:pPr>
        <w:spacing w:line="276" w:lineRule="auto"/>
        <w:ind w:firstLine="420" w:firstLineChars="200"/>
        <w:rPr>
          <w:rFonts w:ascii="宋体" w:hAnsi="宋体"/>
          <w:color w:val="auto"/>
          <w:szCs w:val="21"/>
        </w:rPr>
      </w:pPr>
      <w:r>
        <w:rPr>
          <w:rFonts w:hint="eastAsia" w:ascii="宋体" w:hAnsi="宋体"/>
          <w:color w:val="auto"/>
          <w:kern w:val="0"/>
          <w:szCs w:val="21"/>
        </w:rPr>
        <w:t>（1）</w:t>
      </w:r>
      <w:r>
        <w:rPr>
          <w:rFonts w:hint="eastAsia" w:ascii="宋体" w:hAnsi="宋体"/>
          <w:color w:val="auto"/>
          <w:szCs w:val="21"/>
        </w:rPr>
        <w:t>未进行网上注册并办理数字证书（CA认证）的供应商将无法参与本项目政府采购活动，潜在供应商应当在响应截止时</w:t>
      </w:r>
      <w:r>
        <w:rPr>
          <w:rFonts w:hint="eastAsia" w:ascii="宋体" w:hAnsi="宋体"/>
          <w:color w:val="auto"/>
          <w:szCs w:val="21"/>
          <w:lang w:eastAsia="zh-CN"/>
        </w:rPr>
        <w:t>间之</w:t>
      </w:r>
      <w:r>
        <w:rPr>
          <w:rFonts w:hint="eastAsia" w:ascii="宋体" w:hAnsi="宋体"/>
          <w:color w:val="auto"/>
          <w:szCs w:val="21"/>
        </w:rPr>
        <w:t>前，完成广西政府采购云平台上的CA数字证书办理及响应文件的提交。完成CA数字证书办理预计7日左右，建议各供应商抓紧时间办理。</w:t>
      </w:r>
    </w:p>
    <w:p w14:paraId="29172193">
      <w:pPr>
        <w:spacing w:line="276" w:lineRule="auto"/>
        <w:ind w:firstLine="420" w:firstLineChars="200"/>
        <w:rPr>
          <w:rFonts w:ascii="宋体" w:hAnsi="宋体"/>
          <w:color w:val="auto"/>
          <w:kern w:val="0"/>
          <w:szCs w:val="21"/>
        </w:rPr>
      </w:pPr>
      <w:r>
        <w:rPr>
          <w:rFonts w:hint="eastAsia" w:ascii="宋体" w:hAnsi="宋体"/>
          <w:color w:val="auto"/>
          <w:szCs w:val="21"/>
        </w:rPr>
        <w:t>（2）为确保网上操作合法、有效和安全，请供应商确保在电子投标过程中能够对相关数据电文进行加密和使用电子签章，妥善保管CA数字证书并使用有效的CA数字证书参与整个招标活动。</w:t>
      </w:r>
    </w:p>
    <w:p w14:paraId="776FD6AC">
      <w:pPr>
        <w:spacing w:line="276" w:lineRule="auto"/>
        <w:ind w:firstLine="420" w:firstLineChars="200"/>
        <w:rPr>
          <w:rFonts w:ascii="宋体" w:hAnsi="宋体"/>
          <w:b/>
          <w:bCs/>
          <w:color w:val="auto"/>
          <w:kern w:val="0"/>
          <w:sz w:val="22"/>
          <w:szCs w:val="22"/>
        </w:rPr>
      </w:pPr>
      <w:r>
        <w:rPr>
          <w:rFonts w:hint="eastAsia" w:ascii="宋体" w:hAnsi="宋体" w:cs="宋体"/>
          <w:color w:val="auto"/>
          <w:kern w:val="0"/>
          <w:szCs w:val="21"/>
        </w:rPr>
        <w:t>（</w:t>
      </w:r>
      <w:r>
        <w:rPr>
          <w:rFonts w:ascii="宋体" w:hAnsi="宋体" w:cs="宋体"/>
          <w:color w:val="auto"/>
          <w:kern w:val="0"/>
          <w:szCs w:val="21"/>
        </w:rPr>
        <w:t>3</w:t>
      </w:r>
      <w:r>
        <w:rPr>
          <w:rFonts w:hint="eastAsia" w:ascii="宋体" w:hAnsi="宋体" w:cs="宋体"/>
          <w:color w:val="auto"/>
          <w:kern w:val="0"/>
          <w:szCs w:val="21"/>
        </w:rPr>
        <w:t>）若对项目采购电子交易系统操作有疑问，可登录广西政府采购云平台（https://www.gcy.zfcg.gxzf.gov.cn/），点击右侧咨询小采或帮助文档或拨打客服热线95763</w:t>
      </w:r>
    </w:p>
    <w:p w14:paraId="188B6F43">
      <w:pPr>
        <w:spacing w:line="276" w:lineRule="auto"/>
        <w:ind w:firstLine="442" w:firstLineChars="200"/>
        <w:rPr>
          <w:rFonts w:ascii="宋体" w:hAnsi="宋体"/>
          <w:b/>
          <w:bCs/>
          <w:color w:val="auto"/>
          <w:kern w:val="0"/>
          <w:sz w:val="22"/>
          <w:szCs w:val="22"/>
        </w:rPr>
      </w:pPr>
      <w:r>
        <w:rPr>
          <w:rFonts w:hint="eastAsia" w:ascii="宋体" w:hAnsi="宋体"/>
          <w:b/>
          <w:bCs/>
          <w:color w:val="auto"/>
          <w:kern w:val="0"/>
          <w:sz w:val="22"/>
          <w:szCs w:val="22"/>
        </w:rPr>
        <w:t>八、对本次采购提出询问，请按以下方式联系</w:t>
      </w:r>
    </w:p>
    <w:p w14:paraId="38380AAC">
      <w:pPr>
        <w:spacing w:line="312" w:lineRule="auto"/>
        <w:ind w:firstLine="420" w:firstLineChars="200"/>
        <w:jc w:val="left"/>
        <w:rPr>
          <w:rFonts w:ascii="宋体" w:hAnsi="宋体"/>
          <w:color w:val="auto"/>
          <w:kern w:val="0"/>
          <w:szCs w:val="21"/>
        </w:rPr>
      </w:pPr>
      <w:r>
        <w:rPr>
          <w:rFonts w:hint="eastAsia" w:ascii="宋体" w:hAnsi="宋体"/>
          <w:color w:val="auto"/>
          <w:kern w:val="0"/>
          <w:szCs w:val="21"/>
        </w:rPr>
        <w:t>1.采购人信息</w:t>
      </w:r>
    </w:p>
    <w:p w14:paraId="58FE3E33">
      <w:pPr>
        <w:spacing w:line="312" w:lineRule="auto"/>
        <w:ind w:firstLine="420" w:firstLineChars="200"/>
        <w:jc w:val="left"/>
        <w:rPr>
          <w:rFonts w:hint="eastAsia" w:ascii="宋体" w:hAnsi="宋体" w:eastAsia="宋体"/>
          <w:color w:val="auto"/>
          <w:kern w:val="0"/>
          <w:szCs w:val="21"/>
          <w:lang w:eastAsia="zh-CN"/>
        </w:rPr>
      </w:pPr>
      <w:bookmarkStart w:id="17" w:name="_Hlk19048373"/>
      <w:r>
        <w:rPr>
          <w:rFonts w:hint="eastAsia" w:ascii="宋体" w:hAnsi="宋体"/>
          <w:color w:val="auto"/>
          <w:kern w:val="0"/>
          <w:szCs w:val="21"/>
        </w:rPr>
        <w:t>名称</w:t>
      </w:r>
      <w:r>
        <w:rPr>
          <w:rFonts w:ascii="宋体" w:hAnsi="宋体"/>
          <w:color w:val="auto"/>
          <w:kern w:val="0"/>
          <w:szCs w:val="21"/>
        </w:rPr>
        <w:t>：</w:t>
      </w:r>
      <w:r>
        <w:rPr>
          <w:rFonts w:hint="eastAsia" w:ascii="宋体" w:hAnsi="宋体"/>
          <w:color w:val="auto"/>
          <w:kern w:val="0"/>
          <w:szCs w:val="21"/>
          <w:lang w:eastAsia="zh-CN"/>
        </w:rPr>
        <w:t>广西建筑材料工业技工学校</w:t>
      </w:r>
    </w:p>
    <w:p w14:paraId="2CA522F0">
      <w:pPr>
        <w:spacing w:line="312" w:lineRule="auto"/>
        <w:ind w:firstLine="420" w:firstLineChars="200"/>
        <w:jc w:val="left"/>
        <w:rPr>
          <w:rFonts w:hint="default" w:ascii="宋体" w:hAnsi="宋体" w:eastAsia="宋体"/>
          <w:color w:val="auto"/>
          <w:kern w:val="0"/>
          <w:szCs w:val="21"/>
          <w:lang w:val="en-US" w:eastAsia="zh-CN"/>
        </w:rPr>
      </w:pPr>
      <w:r>
        <w:rPr>
          <w:rFonts w:ascii="宋体" w:hAnsi="宋体"/>
          <w:color w:val="auto"/>
          <w:kern w:val="0"/>
          <w:szCs w:val="21"/>
        </w:rPr>
        <w:t>地址：</w:t>
      </w:r>
      <w:r>
        <w:rPr>
          <w:rFonts w:hint="eastAsia" w:ascii="宋体" w:hAnsi="宋体"/>
          <w:color w:val="auto"/>
          <w:kern w:val="0"/>
          <w:szCs w:val="21"/>
          <w:lang w:val="en-US" w:eastAsia="zh-CN"/>
        </w:rPr>
        <w:t>崇左市江州区壶兴路339-1号</w:t>
      </w:r>
    </w:p>
    <w:p w14:paraId="563A270E">
      <w:pPr>
        <w:spacing w:line="312" w:lineRule="auto"/>
        <w:ind w:firstLine="420" w:firstLineChars="200"/>
        <w:jc w:val="left"/>
        <w:rPr>
          <w:rFonts w:hint="default" w:ascii="宋体" w:hAnsi="宋体" w:eastAsia="宋体"/>
          <w:color w:val="auto"/>
          <w:kern w:val="0"/>
          <w:szCs w:val="21"/>
          <w:lang w:val="en-US" w:eastAsia="zh-CN"/>
        </w:rPr>
      </w:pPr>
      <w:r>
        <w:rPr>
          <w:rFonts w:hint="eastAsia" w:ascii="宋体" w:hAnsi="宋体"/>
          <w:color w:val="auto"/>
          <w:kern w:val="0"/>
          <w:szCs w:val="21"/>
        </w:rPr>
        <w:t>项目联系人：</w:t>
      </w:r>
      <w:r>
        <w:rPr>
          <w:rFonts w:hint="eastAsia" w:ascii="宋体" w:hAnsi="宋体"/>
          <w:color w:val="auto"/>
          <w:kern w:val="0"/>
          <w:szCs w:val="21"/>
          <w:lang w:val="en-US" w:eastAsia="zh-CN"/>
        </w:rPr>
        <w:t>卢老师</w:t>
      </w:r>
    </w:p>
    <w:p w14:paraId="0FF92413">
      <w:pPr>
        <w:spacing w:line="312" w:lineRule="auto"/>
        <w:ind w:firstLine="420" w:firstLineChars="200"/>
        <w:jc w:val="left"/>
        <w:rPr>
          <w:rFonts w:hint="default" w:ascii="宋体" w:hAnsi="宋体" w:eastAsia="宋体"/>
          <w:color w:val="auto"/>
          <w:kern w:val="0"/>
          <w:szCs w:val="21"/>
          <w:lang w:val="en-US" w:eastAsia="zh-CN"/>
        </w:rPr>
      </w:pPr>
      <w:r>
        <w:rPr>
          <w:rFonts w:hint="eastAsia" w:ascii="宋体" w:hAnsi="宋体"/>
          <w:color w:val="auto"/>
          <w:kern w:val="0"/>
          <w:szCs w:val="21"/>
        </w:rPr>
        <w:t>项目</w:t>
      </w:r>
      <w:r>
        <w:rPr>
          <w:rFonts w:ascii="宋体" w:hAnsi="宋体"/>
          <w:color w:val="auto"/>
          <w:kern w:val="0"/>
          <w:szCs w:val="21"/>
        </w:rPr>
        <w:t>联系</w:t>
      </w:r>
      <w:r>
        <w:rPr>
          <w:rFonts w:hint="eastAsia" w:ascii="宋体" w:hAnsi="宋体"/>
          <w:color w:val="auto"/>
          <w:kern w:val="0"/>
          <w:szCs w:val="21"/>
        </w:rPr>
        <w:t>方式</w:t>
      </w:r>
      <w:r>
        <w:rPr>
          <w:rFonts w:ascii="宋体" w:hAnsi="宋体"/>
          <w:color w:val="auto"/>
          <w:kern w:val="0"/>
          <w:szCs w:val="21"/>
        </w:rPr>
        <w:t>：</w:t>
      </w:r>
      <w:r>
        <w:rPr>
          <w:rFonts w:hint="eastAsia"/>
          <w:color w:val="auto"/>
          <w:lang w:val="en-US" w:eastAsia="zh-CN"/>
        </w:rPr>
        <w:t>0771-2387060</w:t>
      </w:r>
    </w:p>
    <w:p w14:paraId="63E9942A">
      <w:pPr>
        <w:spacing w:line="312" w:lineRule="auto"/>
        <w:ind w:firstLine="420" w:firstLineChars="200"/>
        <w:jc w:val="left"/>
        <w:rPr>
          <w:rFonts w:ascii="宋体" w:hAnsi="宋体"/>
          <w:color w:val="auto"/>
          <w:kern w:val="0"/>
          <w:szCs w:val="21"/>
        </w:rPr>
      </w:pPr>
      <w:r>
        <w:rPr>
          <w:rFonts w:hint="eastAsia" w:ascii="宋体" w:hAnsi="宋体"/>
          <w:color w:val="auto"/>
          <w:kern w:val="0"/>
          <w:szCs w:val="21"/>
        </w:rPr>
        <w:t>2.采购代理机构信息</w:t>
      </w:r>
    </w:p>
    <w:bookmarkEnd w:id="17"/>
    <w:p w14:paraId="12E5EFFE">
      <w:pPr>
        <w:spacing w:line="312" w:lineRule="auto"/>
        <w:ind w:right="420" w:firstLine="420" w:firstLineChars="200"/>
        <w:rPr>
          <w:rFonts w:ascii="宋体" w:hAnsi="宋体"/>
          <w:color w:val="auto"/>
          <w:kern w:val="0"/>
          <w:szCs w:val="21"/>
        </w:rPr>
      </w:pPr>
      <w:r>
        <w:rPr>
          <w:rFonts w:hint="eastAsia" w:ascii="宋体" w:hAnsi="宋体"/>
          <w:color w:val="auto"/>
          <w:kern w:val="0"/>
          <w:szCs w:val="21"/>
        </w:rPr>
        <w:t>名称：广西机电设备招标有限公司</w:t>
      </w:r>
    </w:p>
    <w:p w14:paraId="1A34A9DC">
      <w:pPr>
        <w:spacing w:line="312" w:lineRule="auto"/>
        <w:ind w:right="420" w:firstLine="420" w:firstLineChars="200"/>
        <w:rPr>
          <w:rFonts w:ascii="宋体" w:hAnsi="宋体"/>
          <w:color w:val="auto"/>
          <w:kern w:val="0"/>
          <w:szCs w:val="21"/>
        </w:rPr>
      </w:pPr>
      <w:r>
        <w:rPr>
          <w:rFonts w:hint="eastAsia" w:ascii="宋体" w:hAnsi="宋体"/>
          <w:color w:val="auto"/>
          <w:kern w:val="0"/>
          <w:szCs w:val="21"/>
        </w:rPr>
        <w:t>地址：广西南宁市金湖路63号金源CBD现代城B座7层701</w:t>
      </w:r>
    </w:p>
    <w:p w14:paraId="71651471">
      <w:pPr>
        <w:spacing w:line="312" w:lineRule="auto"/>
        <w:ind w:right="420" w:firstLine="420" w:firstLineChars="200"/>
        <w:rPr>
          <w:rFonts w:hint="default" w:ascii="宋体" w:hAnsi="宋体" w:eastAsia="宋体"/>
          <w:color w:val="auto"/>
          <w:kern w:val="0"/>
          <w:szCs w:val="21"/>
          <w:lang w:val="en-US" w:eastAsia="zh-CN"/>
        </w:rPr>
      </w:pPr>
      <w:r>
        <w:rPr>
          <w:rFonts w:hint="eastAsia" w:ascii="宋体" w:hAnsi="宋体"/>
          <w:color w:val="auto"/>
          <w:kern w:val="0"/>
          <w:szCs w:val="21"/>
        </w:rPr>
        <w:t>项目联系人：覃梦琦</w:t>
      </w:r>
      <w:r>
        <w:rPr>
          <w:rFonts w:hint="eastAsia" w:ascii="宋体" w:hAnsi="宋体"/>
          <w:color w:val="auto"/>
          <w:kern w:val="0"/>
          <w:szCs w:val="21"/>
          <w:lang w:eastAsia="zh-CN"/>
        </w:rPr>
        <w:t>、</w:t>
      </w:r>
      <w:r>
        <w:rPr>
          <w:rFonts w:hint="eastAsia" w:ascii="宋体" w:hAnsi="宋体"/>
          <w:color w:val="auto"/>
          <w:kern w:val="0"/>
          <w:szCs w:val="21"/>
          <w:lang w:val="en-US" w:eastAsia="zh-CN"/>
        </w:rPr>
        <w:t>梁栩宾</w:t>
      </w:r>
    </w:p>
    <w:p w14:paraId="4DCE23BE">
      <w:pPr>
        <w:spacing w:line="312" w:lineRule="auto"/>
        <w:ind w:right="420" w:firstLine="420" w:firstLineChars="200"/>
        <w:rPr>
          <w:rFonts w:ascii="宋体" w:hAnsi="宋体"/>
          <w:color w:val="auto"/>
          <w:kern w:val="0"/>
          <w:szCs w:val="21"/>
        </w:rPr>
      </w:pPr>
      <w:r>
        <w:rPr>
          <w:rFonts w:hint="eastAsia" w:ascii="宋体" w:hAnsi="宋体"/>
          <w:color w:val="auto"/>
          <w:kern w:val="0"/>
          <w:szCs w:val="21"/>
        </w:rPr>
        <w:t>项目联系方式：0771-2808960</w:t>
      </w:r>
    </w:p>
    <w:p w14:paraId="0021288C">
      <w:pPr>
        <w:spacing w:line="312" w:lineRule="auto"/>
        <w:ind w:firstLine="420" w:firstLineChars="200"/>
        <w:jc w:val="right"/>
        <w:rPr>
          <w:rFonts w:ascii="宋体" w:hAnsi="宋体"/>
          <w:color w:val="auto"/>
          <w:kern w:val="0"/>
          <w:szCs w:val="21"/>
        </w:rPr>
      </w:pPr>
      <w:r>
        <w:rPr>
          <w:rFonts w:ascii="宋体" w:hAnsi="宋体"/>
          <w:color w:val="auto"/>
          <w:kern w:val="0"/>
          <w:szCs w:val="21"/>
        </w:rPr>
        <w:t>广西机电设备招标有限公司</w:t>
      </w:r>
    </w:p>
    <w:p w14:paraId="131D2A0D">
      <w:pPr>
        <w:spacing w:line="312" w:lineRule="auto"/>
        <w:ind w:firstLine="420" w:firstLineChars="200"/>
        <w:jc w:val="right"/>
        <w:rPr>
          <w:rFonts w:ascii="宋体" w:hAnsi="宋体"/>
          <w:color w:val="auto"/>
          <w:kern w:val="0"/>
          <w:sz w:val="18"/>
          <w:szCs w:val="18"/>
        </w:rPr>
      </w:pPr>
      <w:r>
        <w:rPr>
          <w:rFonts w:ascii="宋体" w:hAnsi="宋体"/>
          <w:color w:val="auto"/>
          <w:kern w:val="0"/>
          <w:szCs w:val="21"/>
        </w:rPr>
        <w:t>2</w:t>
      </w:r>
      <w:r>
        <w:rPr>
          <w:rFonts w:hint="eastAsia" w:ascii="宋体" w:hAnsi="宋体"/>
          <w:color w:val="auto"/>
          <w:kern w:val="0"/>
          <w:szCs w:val="21"/>
        </w:rPr>
        <w:t>026</w:t>
      </w:r>
      <w:r>
        <w:rPr>
          <w:rFonts w:ascii="宋体" w:hAnsi="宋体"/>
          <w:color w:val="auto"/>
          <w:kern w:val="0"/>
          <w:szCs w:val="21"/>
        </w:rPr>
        <w:t>年</w:t>
      </w:r>
      <w:r>
        <w:rPr>
          <w:rFonts w:hint="eastAsia" w:ascii="宋体" w:hAnsi="宋体"/>
          <w:color w:val="auto"/>
          <w:kern w:val="0"/>
          <w:szCs w:val="21"/>
          <w:lang w:val="en-US" w:eastAsia="zh-CN"/>
        </w:rPr>
        <w:t>9</w:t>
      </w:r>
      <w:r>
        <w:rPr>
          <w:rFonts w:ascii="宋体" w:hAnsi="宋体"/>
          <w:color w:val="auto"/>
          <w:kern w:val="0"/>
          <w:szCs w:val="21"/>
        </w:rPr>
        <w:t>月</w:t>
      </w:r>
      <w:r>
        <w:rPr>
          <w:rFonts w:hint="eastAsia" w:ascii="宋体" w:hAnsi="宋体"/>
          <w:color w:val="auto"/>
          <w:kern w:val="0"/>
          <w:szCs w:val="21"/>
          <w:lang w:val="en-US" w:eastAsia="zh-CN"/>
        </w:rPr>
        <w:t>29</w:t>
      </w:r>
      <w:r>
        <w:rPr>
          <w:rFonts w:ascii="宋体" w:hAnsi="宋体"/>
          <w:color w:val="auto"/>
          <w:kern w:val="0"/>
          <w:szCs w:val="21"/>
        </w:rPr>
        <w:t>日</w:t>
      </w:r>
    </w:p>
    <w:bookmarkEnd w:id="8"/>
    <w:p w14:paraId="60E2E820">
      <w:pPr>
        <w:pStyle w:val="26"/>
        <w:snapToGrid w:val="0"/>
        <w:spacing w:before="120" w:after="120" w:line="320" w:lineRule="exact"/>
        <w:outlineLvl w:val="0"/>
        <w:rPr>
          <w:rFonts w:hAnsi="宋体" w:cs="Times New Roman"/>
          <w:color w:val="auto"/>
        </w:rPr>
        <w:sectPr>
          <w:pgSz w:w="11906" w:h="16838"/>
          <w:pgMar w:top="1135" w:right="1133" w:bottom="1246" w:left="1418" w:header="851" w:footer="903" w:gutter="0"/>
          <w:pgNumType w:start="1"/>
          <w:cols w:space="720" w:num="1"/>
          <w:docGrid w:linePitch="312" w:charSpace="0"/>
        </w:sectPr>
      </w:pPr>
    </w:p>
    <w:p w14:paraId="7BEFECB1">
      <w:pPr>
        <w:pStyle w:val="26"/>
        <w:snapToGrid w:val="0"/>
        <w:spacing w:before="120" w:after="120" w:line="320" w:lineRule="exact"/>
        <w:jc w:val="center"/>
        <w:outlineLvl w:val="0"/>
        <w:rPr>
          <w:rFonts w:hAnsi="宋体" w:cs="Times New Roman"/>
          <w:color w:val="auto"/>
          <w:sz w:val="32"/>
          <w:szCs w:val="32"/>
        </w:rPr>
      </w:pPr>
      <w:bookmarkStart w:id="18" w:name="_Toc226374449"/>
      <w:r>
        <w:rPr>
          <w:rFonts w:hAnsi="宋体" w:cs="Times New Roman"/>
          <w:color w:val="auto"/>
          <w:sz w:val="32"/>
          <w:szCs w:val="32"/>
        </w:rPr>
        <w:t>第二章  采购需求</w:t>
      </w:r>
      <w:bookmarkEnd w:id="18"/>
    </w:p>
    <w:p w14:paraId="3E58493F">
      <w:pPr>
        <w:pStyle w:val="26"/>
        <w:snapToGrid w:val="0"/>
        <w:jc w:val="center"/>
        <w:rPr>
          <w:rFonts w:hAnsi="宋体" w:cs="Times New Roman"/>
          <w:b/>
          <w:color w:val="auto"/>
        </w:rPr>
      </w:pPr>
      <w:bookmarkStart w:id="19" w:name="_Toc254970631"/>
      <w:bookmarkStart w:id="20" w:name="_Toc254970490"/>
    </w:p>
    <w:p w14:paraId="5A3D1B30">
      <w:pPr>
        <w:spacing w:line="360" w:lineRule="auto"/>
        <w:rPr>
          <w:rFonts w:ascii="宋体" w:hAnsi="宋体" w:cs="Arial"/>
          <w:b/>
          <w:color w:val="auto"/>
          <w:kern w:val="0"/>
          <w:sz w:val="28"/>
          <w:szCs w:val="28"/>
        </w:rPr>
      </w:pPr>
      <w:r>
        <w:rPr>
          <w:rFonts w:ascii="宋体" w:hAnsi="宋体" w:cs="Arial"/>
          <w:b/>
          <w:color w:val="auto"/>
          <w:kern w:val="0"/>
          <w:sz w:val="28"/>
          <w:szCs w:val="28"/>
        </w:rPr>
        <w:t>一、</w:t>
      </w:r>
      <w:r>
        <w:rPr>
          <w:rFonts w:hint="eastAsia" w:ascii="宋体" w:hAnsi="宋体" w:cs="Arial"/>
          <w:b/>
          <w:color w:val="auto"/>
          <w:kern w:val="0"/>
          <w:sz w:val="28"/>
          <w:szCs w:val="28"/>
        </w:rPr>
        <w:t>总体</w:t>
      </w:r>
      <w:r>
        <w:rPr>
          <w:rFonts w:ascii="宋体" w:hAnsi="宋体" w:cs="Arial"/>
          <w:b/>
          <w:color w:val="auto"/>
          <w:kern w:val="0"/>
          <w:sz w:val="28"/>
          <w:szCs w:val="28"/>
        </w:rPr>
        <w:t>要求</w:t>
      </w:r>
    </w:p>
    <w:p w14:paraId="7548EC42">
      <w:pPr>
        <w:spacing w:line="360" w:lineRule="auto"/>
        <w:rPr>
          <w:rFonts w:ascii="宋体" w:hAnsi="宋体"/>
          <w:color w:val="auto"/>
          <w:szCs w:val="21"/>
        </w:rPr>
      </w:pPr>
      <w:r>
        <w:rPr>
          <w:rFonts w:ascii="宋体" w:hAnsi="宋体"/>
          <w:color w:val="auto"/>
          <w:szCs w:val="21"/>
        </w:rPr>
        <w:t>1</w:t>
      </w:r>
      <w:r>
        <w:rPr>
          <w:rFonts w:hint="eastAsia" w:ascii="宋体" w:hAnsi="宋体"/>
          <w:color w:val="auto"/>
          <w:szCs w:val="21"/>
        </w:rPr>
        <w:t>.政府采购政策的应用</w:t>
      </w:r>
    </w:p>
    <w:p w14:paraId="099C886E">
      <w:pPr>
        <w:spacing w:line="360" w:lineRule="auto"/>
        <w:rPr>
          <w:rFonts w:ascii="宋体" w:hAnsi="宋体"/>
          <w:color w:val="auto"/>
          <w:szCs w:val="21"/>
        </w:rPr>
      </w:pPr>
      <w:r>
        <w:rPr>
          <w:rFonts w:hint="eastAsia" w:ascii="宋体" w:hAnsi="宋体"/>
          <w:color w:val="auto"/>
          <w:szCs w:val="21"/>
        </w:rPr>
        <w:t>详见采购文件“评审方法及标准</w:t>
      </w:r>
      <w:r>
        <w:rPr>
          <w:rFonts w:ascii="宋体" w:hAnsi="宋体"/>
          <w:color w:val="auto"/>
          <w:szCs w:val="21"/>
        </w:rPr>
        <w:t>/政府采购政策应用说明”。</w:t>
      </w:r>
    </w:p>
    <w:p w14:paraId="552A9F87">
      <w:pPr>
        <w:spacing w:line="360" w:lineRule="auto"/>
        <w:rPr>
          <w:rFonts w:ascii="宋体" w:hAnsi="宋体"/>
          <w:color w:val="auto"/>
          <w:szCs w:val="21"/>
        </w:rPr>
      </w:pPr>
      <w:r>
        <w:rPr>
          <w:rFonts w:ascii="宋体" w:hAnsi="宋体"/>
          <w:color w:val="auto"/>
          <w:szCs w:val="21"/>
        </w:rPr>
        <w:t>2</w:t>
      </w:r>
      <w:r>
        <w:rPr>
          <w:rFonts w:hint="eastAsia" w:ascii="宋体" w:hAnsi="宋体"/>
          <w:color w:val="auto"/>
          <w:szCs w:val="21"/>
        </w:rPr>
        <w:t>.采购需求要求未尽事宜</w:t>
      </w:r>
      <w:r>
        <w:rPr>
          <w:rFonts w:ascii="宋体" w:hAnsi="宋体"/>
          <w:color w:val="auto"/>
          <w:szCs w:val="21"/>
        </w:rPr>
        <w:t>由</w:t>
      </w:r>
      <w:r>
        <w:rPr>
          <w:rFonts w:hint="eastAsia" w:ascii="宋体" w:hAnsi="宋体"/>
          <w:color w:val="auto"/>
          <w:szCs w:val="21"/>
        </w:rPr>
        <w:t>采购人与成交供应商</w:t>
      </w:r>
      <w:r>
        <w:rPr>
          <w:rFonts w:ascii="宋体" w:hAnsi="宋体"/>
          <w:color w:val="auto"/>
          <w:szCs w:val="21"/>
        </w:rPr>
        <w:t>在采购合同中约定。</w:t>
      </w:r>
    </w:p>
    <w:p w14:paraId="5F36E764">
      <w:pPr>
        <w:spacing w:line="360" w:lineRule="auto"/>
        <w:rPr>
          <w:rFonts w:ascii="宋体" w:hAns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标注“▲”的条款或要求系指实质性条款或实质性要求，必须满足，如存在负偏离将导致响应被否决。</w:t>
      </w:r>
    </w:p>
    <w:p w14:paraId="3BD386B0">
      <w:pPr>
        <w:spacing w:line="360" w:lineRule="auto"/>
        <w:rPr>
          <w:rFonts w:ascii="宋体" w:hAnsi="宋体" w:cs="Arial"/>
          <w:b/>
          <w:color w:val="auto"/>
          <w:kern w:val="0"/>
          <w:sz w:val="28"/>
          <w:szCs w:val="28"/>
        </w:rPr>
      </w:pPr>
      <w:r>
        <w:rPr>
          <w:rFonts w:hint="eastAsia" w:ascii="宋体" w:hAnsi="宋体" w:cs="Arial"/>
          <w:b/>
          <w:color w:val="auto"/>
          <w:kern w:val="0"/>
          <w:sz w:val="28"/>
          <w:szCs w:val="28"/>
        </w:rPr>
        <w:t>二、技术要求</w:t>
      </w:r>
    </w:p>
    <w:p w14:paraId="3CE2DCFD">
      <w:pPr>
        <w:spacing w:line="360" w:lineRule="auto"/>
        <w:rPr>
          <w:rFonts w:ascii="宋体" w:hAnsi="宋体"/>
          <w:color w:val="auto"/>
          <w:szCs w:val="21"/>
        </w:rPr>
      </w:pPr>
      <w:r>
        <w:rPr>
          <w:rFonts w:hint="eastAsia" w:ascii="宋体" w:hAnsi="宋体"/>
          <w:color w:val="auto"/>
          <w:szCs w:val="21"/>
        </w:rPr>
        <w:t>1.需实现的功能、目标及应用场景</w:t>
      </w:r>
    </w:p>
    <w:p w14:paraId="6644A196">
      <w:pPr>
        <w:spacing w:line="360" w:lineRule="auto"/>
        <w:rPr>
          <w:rFonts w:ascii="宋体" w:hAnsi="宋体"/>
          <w:color w:val="auto"/>
          <w:szCs w:val="21"/>
        </w:rPr>
      </w:pPr>
      <w:r>
        <w:rPr>
          <w:rFonts w:hint="eastAsia" w:ascii="宋体" w:hAnsi="宋体"/>
          <w:color w:val="auto"/>
          <w:szCs w:val="21"/>
        </w:rPr>
        <w:t>满足采购文件要求，验收达到合格标准</w:t>
      </w:r>
    </w:p>
    <w:p w14:paraId="71F7E2DD">
      <w:pPr>
        <w:spacing w:line="360" w:lineRule="auto"/>
        <w:rPr>
          <w:rFonts w:ascii="宋体" w:hAnsi="宋体"/>
          <w:color w:val="auto"/>
          <w:szCs w:val="21"/>
        </w:rPr>
      </w:pPr>
      <w:r>
        <w:rPr>
          <w:rFonts w:ascii="宋体" w:hAnsi="宋体"/>
          <w:color w:val="auto"/>
          <w:szCs w:val="21"/>
        </w:rPr>
        <w:t>2</w:t>
      </w:r>
      <w:r>
        <w:rPr>
          <w:rFonts w:hint="eastAsia" w:ascii="宋体" w:hAnsi="宋体"/>
          <w:color w:val="auto"/>
          <w:szCs w:val="21"/>
        </w:rPr>
        <w:t>.是否接受进口产品：</w:t>
      </w:r>
    </w:p>
    <w:p w14:paraId="4DC71D4A">
      <w:pPr>
        <w:spacing w:line="360" w:lineRule="auto"/>
        <w:rPr>
          <w:rFonts w:ascii="宋体" w:hAnsi="宋体"/>
          <w:color w:val="auto"/>
          <w:szCs w:val="21"/>
        </w:rPr>
      </w:pPr>
      <w:r>
        <w:rPr>
          <w:rFonts w:ascii="宋体" w:hAnsi="宋体"/>
          <w:color w:val="auto"/>
          <w:szCs w:val="21"/>
        </w:rPr>
        <w:sym w:font="Wingdings 2" w:char="0052"/>
      </w:r>
      <w:r>
        <w:rPr>
          <w:rFonts w:hint="eastAsia" w:ascii="宋体" w:hAnsi="宋体"/>
          <w:color w:val="auto"/>
          <w:szCs w:val="21"/>
        </w:rPr>
        <w:t>否</w:t>
      </w:r>
    </w:p>
    <w:p w14:paraId="6ABB7406">
      <w:pPr>
        <w:spacing w:line="360" w:lineRule="auto"/>
        <w:rPr>
          <w:rFonts w:ascii="宋体" w:hAnsi="宋体"/>
          <w:color w:val="auto"/>
          <w:szCs w:val="21"/>
        </w:rPr>
      </w:pPr>
      <w:r>
        <w:rPr>
          <w:rFonts w:hint="eastAsia" w:ascii="宋体" w:hAnsi="宋体"/>
          <w:color w:val="auto"/>
          <w:szCs w:val="21"/>
          <w:lang w:eastAsia="zh-CN"/>
        </w:rPr>
        <w:t>□</w:t>
      </w:r>
      <w:r>
        <w:rPr>
          <w:rFonts w:hint="eastAsia" w:ascii="宋体" w:hAnsi="宋体"/>
          <w:color w:val="auto"/>
          <w:szCs w:val="21"/>
        </w:rPr>
        <w:t>是</w:t>
      </w:r>
    </w:p>
    <w:p w14:paraId="196DCEE1">
      <w:pPr>
        <w:spacing w:line="360" w:lineRule="auto"/>
        <w:rPr>
          <w:rFonts w:ascii="宋体" w:hAnsi="宋体"/>
          <w:color w:val="auto"/>
          <w:szCs w:val="21"/>
        </w:rPr>
      </w:pPr>
      <w:bookmarkStart w:id="21" w:name="_Hlk89182885"/>
      <w:r>
        <w:rPr>
          <w:rFonts w:ascii="宋体" w:hAnsi="宋体"/>
          <w:color w:val="auto"/>
          <w:szCs w:val="21"/>
        </w:rPr>
        <w:t>本</w:t>
      </w:r>
      <w:r>
        <w:rPr>
          <w:rFonts w:hint="eastAsia" w:ascii="宋体" w:hAnsi="宋体"/>
          <w:color w:val="auto"/>
          <w:szCs w:val="21"/>
        </w:rPr>
        <w:t>分标</w:t>
      </w:r>
      <w:r>
        <w:rPr>
          <w:rFonts w:hint="eastAsia" w:ascii="宋体" w:hAnsi="宋体"/>
          <w:color w:val="auto"/>
          <w:szCs w:val="21"/>
          <w:u w:val="single"/>
        </w:rPr>
        <w:t xml:space="preserve">    /   </w:t>
      </w:r>
      <w:r>
        <w:rPr>
          <w:rFonts w:hint="eastAsia" w:ascii="宋体" w:hAnsi="宋体" w:cs="宋体"/>
          <w:color w:val="auto"/>
          <w:kern w:val="0"/>
          <w:sz w:val="20"/>
          <w:szCs w:val="20"/>
          <w:u w:val="single"/>
        </w:rPr>
        <w:t>（进口）</w:t>
      </w:r>
      <w:r>
        <w:rPr>
          <w:rFonts w:ascii="宋体" w:hAnsi="宋体"/>
          <w:color w:val="auto"/>
          <w:szCs w:val="21"/>
        </w:rPr>
        <w:t>已按规定办妥进口产品采购审核手续，</w:t>
      </w:r>
      <w:r>
        <w:rPr>
          <w:rFonts w:hint="eastAsia" w:ascii="宋体" w:hAnsi="宋体"/>
          <w:color w:val="auto"/>
          <w:szCs w:val="21"/>
          <w:lang w:val="en-US" w:eastAsia="zh-CN"/>
        </w:rPr>
        <w:t>响应</w:t>
      </w:r>
      <w:r>
        <w:rPr>
          <w:rFonts w:ascii="宋体" w:hAnsi="宋体"/>
          <w:color w:val="auto"/>
          <w:szCs w:val="21"/>
        </w:rPr>
        <w:t>产品可选用进口产品；但如选用进口产品时必须为全套全新原装进口产品（即通过中国海关报关验放进入中国境内且产自关境外的产品），要求：</w:t>
      </w:r>
      <w:r>
        <w:rPr>
          <w:rFonts w:hint="eastAsia" w:ascii="宋体" w:hAnsi="宋体" w:cs="宋体"/>
          <w:color w:val="auto"/>
          <w:szCs w:val="21"/>
        </w:rPr>
        <w:t>①</w:t>
      </w:r>
      <w:r>
        <w:rPr>
          <w:rFonts w:ascii="宋体" w:hAnsi="宋体"/>
          <w:color w:val="auto"/>
          <w:szCs w:val="21"/>
        </w:rPr>
        <w:t>成交供应商负责办理进口设备的相关手续及承担相关的所有费用（含办理免税证的费用）；</w:t>
      </w:r>
      <w:r>
        <w:rPr>
          <w:rFonts w:hint="eastAsia" w:ascii="宋体" w:hAnsi="宋体" w:cs="宋体"/>
          <w:color w:val="auto"/>
          <w:szCs w:val="21"/>
        </w:rPr>
        <w:t>②</w:t>
      </w:r>
      <w:r>
        <w:rPr>
          <w:rFonts w:ascii="宋体" w:hAnsi="宋体"/>
          <w:color w:val="auto"/>
          <w:szCs w:val="21"/>
        </w:rPr>
        <w:t>采购人将协助具有进出口业务代理资质的成交供应商办理免关税手续，如成交供应商不具备进出口业务代理资质，则其报价中必须包含关税在内的所有税费。</w:t>
      </w:r>
    </w:p>
    <w:p w14:paraId="406D18F8">
      <w:pPr>
        <w:spacing w:line="360" w:lineRule="auto"/>
        <w:rPr>
          <w:rFonts w:ascii="宋体" w:hAnsi="宋体"/>
          <w:color w:val="auto"/>
          <w:szCs w:val="21"/>
        </w:rPr>
      </w:pPr>
      <w:r>
        <w:rPr>
          <w:rFonts w:ascii="宋体" w:hAnsi="宋体"/>
          <w:color w:val="auto"/>
          <w:szCs w:val="21"/>
        </w:rPr>
        <w:t>注：（1）以上所述不接受进口产品的，供应商不得选用进口产品参与</w:t>
      </w:r>
      <w:r>
        <w:rPr>
          <w:rFonts w:hint="eastAsia" w:ascii="宋体" w:hAnsi="宋体"/>
          <w:color w:val="auto"/>
          <w:szCs w:val="21"/>
          <w:lang w:val="en-US" w:eastAsia="zh-CN"/>
        </w:rPr>
        <w:t>响应</w:t>
      </w:r>
      <w:r>
        <w:rPr>
          <w:rFonts w:ascii="宋体" w:hAnsi="宋体"/>
          <w:color w:val="auto"/>
          <w:szCs w:val="21"/>
        </w:rPr>
        <w:t>，否则</w:t>
      </w:r>
      <w:r>
        <w:rPr>
          <w:rFonts w:hint="eastAsia" w:ascii="宋体" w:hAnsi="宋体"/>
          <w:color w:val="auto"/>
          <w:szCs w:val="21"/>
          <w:lang w:val="en-US" w:eastAsia="zh-CN"/>
        </w:rPr>
        <w:t>响应</w:t>
      </w:r>
      <w:r>
        <w:rPr>
          <w:rFonts w:ascii="宋体" w:hAnsi="宋体"/>
          <w:color w:val="auto"/>
          <w:szCs w:val="21"/>
        </w:rPr>
        <w:t>按无效</w:t>
      </w:r>
      <w:r>
        <w:rPr>
          <w:rFonts w:hint="eastAsia" w:ascii="宋体" w:hAnsi="宋体"/>
          <w:color w:val="auto"/>
          <w:szCs w:val="21"/>
          <w:lang w:val="en-US" w:eastAsia="zh-CN"/>
        </w:rPr>
        <w:t>响应</w:t>
      </w:r>
      <w:r>
        <w:rPr>
          <w:rFonts w:ascii="宋体" w:hAnsi="宋体"/>
          <w:color w:val="auto"/>
          <w:szCs w:val="21"/>
        </w:rPr>
        <w:t>处理；列明接受进口产品的分项，供应商可以选用进口产品参与</w:t>
      </w:r>
      <w:r>
        <w:rPr>
          <w:rFonts w:hint="eastAsia" w:ascii="宋体" w:hAnsi="宋体"/>
          <w:color w:val="auto"/>
          <w:szCs w:val="21"/>
          <w:lang w:val="en-US" w:eastAsia="zh-CN"/>
        </w:rPr>
        <w:t>响应</w:t>
      </w:r>
      <w:r>
        <w:rPr>
          <w:rFonts w:ascii="宋体" w:hAnsi="宋体"/>
          <w:color w:val="auto"/>
          <w:szCs w:val="21"/>
        </w:rPr>
        <w:t>，也可以选用国产产品参与</w:t>
      </w:r>
      <w:r>
        <w:rPr>
          <w:rFonts w:hint="eastAsia" w:ascii="宋体" w:hAnsi="宋体"/>
          <w:color w:val="auto"/>
          <w:szCs w:val="21"/>
          <w:lang w:val="en-US" w:eastAsia="zh-CN"/>
        </w:rPr>
        <w:t>响应</w:t>
      </w:r>
      <w:r>
        <w:rPr>
          <w:rFonts w:ascii="宋体" w:hAnsi="宋体"/>
          <w:color w:val="auto"/>
          <w:szCs w:val="21"/>
        </w:rPr>
        <w:t>。</w:t>
      </w:r>
    </w:p>
    <w:p w14:paraId="31914536">
      <w:pPr>
        <w:spacing w:line="360" w:lineRule="auto"/>
        <w:rPr>
          <w:rFonts w:ascii="宋体" w:hAnsi="宋体"/>
          <w:color w:val="auto"/>
          <w:szCs w:val="21"/>
        </w:rPr>
      </w:pPr>
      <w:r>
        <w:rPr>
          <w:rFonts w:ascii="宋体" w:hAnsi="宋体"/>
          <w:color w:val="auto"/>
          <w:szCs w:val="21"/>
        </w:rPr>
        <w:t>（2）进口产品是指通过中国海关报关验放进入中国境内且产自关境外的产品。</w:t>
      </w:r>
    </w:p>
    <w:p w14:paraId="7D5476F8">
      <w:pPr>
        <w:spacing w:line="360" w:lineRule="auto"/>
        <w:rPr>
          <w:rFonts w:ascii="宋体" w:hAnsi="宋体"/>
          <w:color w:val="auto"/>
          <w:szCs w:val="21"/>
        </w:rPr>
      </w:pPr>
      <w:r>
        <w:rPr>
          <w:rFonts w:ascii="宋体" w:hAnsi="宋体"/>
          <w:color w:val="auto"/>
          <w:szCs w:val="21"/>
        </w:rPr>
        <w:t>（3）其余内容以《政府采购进口产品管理办法》（财库〔2007〕119号）和《关于政府采购进口产品管理有关问题的通知财办库》（财库</w:t>
      </w:r>
      <w:r>
        <w:rPr>
          <w:rFonts w:hint="eastAsia" w:ascii="宋体" w:hAnsi="宋体"/>
          <w:color w:val="auto"/>
          <w:szCs w:val="21"/>
          <w:lang w:eastAsia="zh-CN"/>
        </w:rPr>
        <w:t>〔2008〕248号</w:t>
      </w:r>
      <w:r>
        <w:rPr>
          <w:rFonts w:ascii="宋体" w:hAnsi="宋体"/>
          <w:color w:val="auto"/>
          <w:szCs w:val="21"/>
        </w:rPr>
        <w:t>）的相关规定为准。</w:t>
      </w:r>
    </w:p>
    <w:p w14:paraId="10B1A463">
      <w:pPr>
        <w:spacing w:line="360" w:lineRule="auto"/>
        <w:rPr>
          <w:rFonts w:ascii="宋体" w:hAnsi="宋体"/>
          <w:color w:val="auto"/>
          <w:szCs w:val="21"/>
        </w:rPr>
      </w:pPr>
      <w:r>
        <w:rPr>
          <w:rFonts w:ascii="宋体" w:hAnsi="宋体"/>
          <w:color w:val="auto"/>
          <w:szCs w:val="21"/>
        </w:rPr>
        <w:t>3.需执行的国家相关标准、行业标准、地方标准或者其他标准、规范</w:t>
      </w:r>
    </w:p>
    <w:p w14:paraId="09FC2F94">
      <w:pPr>
        <w:spacing w:line="360" w:lineRule="auto"/>
        <w:rPr>
          <w:rFonts w:ascii="宋体" w:hAnsi="宋体"/>
          <w:color w:val="auto"/>
          <w:szCs w:val="21"/>
          <w:u w:val="single"/>
        </w:rPr>
      </w:pPr>
      <w:r>
        <w:rPr>
          <w:rFonts w:ascii="宋体" w:hAnsi="宋体"/>
          <w:color w:val="auto"/>
          <w:szCs w:val="21"/>
        </w:rPr>
        <w:t>本项目应执行的国家相关标准、行业标准、地方标准或者其他标准、规范为：</w:t>
      </w:r>
      <w:r>
        <w:rPr>
          <w:rFonts w:ascii="宋体" w:hAnsi="宋体"/>
          <w:color w:val="auto"/>
          <w:szCs w:val="21"/>
          <w:u w:val="single"/>
        </w:rPr>
        <w:t xml:space="preserve">  </w:t>
      </w:r>
      <w:r>
        <w:rPr>
          <w:rFonts w:ascii="宋体" w:hAnsi="宋体"/>
          <w:i/>
          <w:color w:val="auto"/>
          <w:szCs w:val="21"/>
          <w:u w:val="single"/>
        </w:rPr>
        <w:t>详见技术指标要求</w:t>
      </w:r>
    </w:p>
    <w:bookmarkEnd w:id="21"/>
    <w:p w14:paraId="2AB9EA6D">
      <w:pPr>
        <w:spacing w:line="360" w:lineRule="auto"/>
        <w:rPr>
          <w:rFonts w:ascii="宋体" w:hAnsi="宋体"/>
          <w:color w:val="auto"/>
          <w:szCs w:val="21"/>
        </w:rPr>
      </w:pPr>
      <w:r>
        <w:rPr>
          <w:rFonts w:ascii="宋体" w:hAnsi="宋体"/>
          <w:color w:val="auto"/>
          <w:szCs w:val="21"/>
        </w:rPr>
        <w:t>4</w:t>
      </w:r>
      <w:r>
        <w:rPr>
          <w:rFonts w:hint="eastAsia" w:ascii="宋体" w:hAnsi="宋体"/>
          <w:color w:val="auto"/>
          <w:szCs w:val="21"/>
        </w:rPr>
        <w:t>.一般说明</w:t>
      </w:r>
    </w:p>
    <w:p w14:paraId="39633123">
      <w:pPr>
        <w:spacing w:line="360" w:lineRule="auto"/>
        <w:rPr>
          <w:rFonts w:ascii="宋体" w:hAnsi="宋体"/>
          <w:color w:val="auto"/>
          <w:szCs w:val="21"/>
        </w:rPr>
      </w:pPr>
      <w:r>
        <w:rPr>
          <w:rFonts w:hint="eastAsia" w:ascii="宋体" w:hAnsi="宋体"/>
          <w:color w:val="auto"/>
          <w:szCs w:val="21"/>
        </w:rPr>
        <w:t>（</w:t>
      </w:r>
      <w:r>
        <w:rPr>
          <w:rFonts w:ascii="宋体" w:hAnsi="宋体"/>
          <w:color w:val="auto"/>
          <w:szCs w:val="21"/>
        </w:rPr>
        <w:t>1）本</w:t>
      </w:r>
      <w:r>
        <w:rPr>
          <w:rFonts w:hint="eastAsia" w:ascii="宋体" w:hAnsi="宋体"/>
          <w:color w:val="auto"/>
          <w:szCs w:val="21"/>
        </w:rPr>
        <w:t>章</w:t>
      </w:r>
      <w:r>
        <w:rPr>
          <w:rFonts w:ascii="宋体" w:hAnsi="宋体"/>
          <w:color w:val="auto"/>
          <w:szCs w:val="21"/>
        </w:rPr>
        <w:t>中如提及品牌型号，仅起参考作用。供应商可选用其他品牌型号替代，但这些替代的品牌型号要实质上参照或相当于或优于参考品牌型号及其技术参数性能（配置）要求。</w:t>
      </w:r>
    </w:p>
    <w:p w14:paraId="2D60E7E1">
      <w:pPr>
        <w:spacing w:line="360" w:lineRule="auto"/>
        <w:rPr>
          <w:rFonts w:ascii="宋体" w:hAnsi="宋体"/>
          <w:color w:val="auto"/>
          <w:szCs w:val="21"/>
        </w:rPr>
      </w:pPr>
      <w:r>
        <w:rPr>
          <w:rFonts w:hint="eastAsia" w:ascii="宋体" w:hAnsi="宋体"/>
          <w:color w:val="auto"/>
          <w:szCs w:val="21"/>
        </w:rPr>
        <w:t>（</w:t>
      </w:r>
      <w:r>
        <w:rPr>
          <w:rFonts w:ascii="宋体" w:hAnsi="宋体"/>
          <w:color w:val="auto"/>
          <w:szCs w:val="21"/>
        </w:rPr>
        <w:t>2）</w:t>
      </w:r>
      <w:bookmarkStart w:id="22" w:name="_Hlk132788003"/>
      <w:r>
        <w:rPr>
          <w:rFonts w:ascii="宋体" w:hAnsi="宋体"/>
          <w:color w:val="auto"/>
          <w:szCs w:val="21"/>
        </w:rPr>
        <w:t>如要求提供检测报告</w:t>
      </w:r>
      <w:r>
        <w:rPr>
          <w:rFonts w:hint="eastAsia" w:ascii="宋体" w:hAnsi="宋体"/>
          <w:color w:val="auto"/>
          <w:szCs w:val="21"/>
        </w:rPr>
        <w:t>或其他证明材料</w:t>
      </w:r>
      <w:r>
        <w:rPr>
          <w:rFonts w:ascii="宋体" w:hAnsi="宋体"/>
          <w:color w:val="auto"/>
          <w:szCs w:val="21"/>
        </w:rPr>
        <w:t>的，检测报告或</w:t>
      </w:r>
      <w:r>
        <w:rPr>
          <w:rFonts w:hint="eastAsia" w:ascii="宋体" w:hAnsi="宋体"/>
          <w:color w:val="auto"/>
          <w:szCs w:val="21"/>
        </w:rPr>
        <w:t>其他证明材料</w:t>
      </w:r>
      <w:r>
        <w:rPr>
          <w:rFonts w:ascii="宋体" w:hAnsi="宋体"/>
          <w:color w:val="auto"/>
          <w:szCs w:val="21"/>
        </w:rPr>
        <w:t>内容中若涉及外文说明，必须同时提供对应中文翻译说明，评审依据以中文翻译内容为准，外文说明仅供参考；产品</w:t>
      </w:r>
      <w:r>
        <w:rPr>
          <w:rFonts w:hint="eastAsia" w:ascii="宋体" w:hAnsi="宋体"/>
          <w:color w:val="auto"/>
          <w:szCs w:val="21"/>
        </w:rPr>
        <w:t>证明材料</w:t>
      </w:r>
      <w:r>
        <w:rPr>
          <w:rFonts w:ascii="宋体" w:hAnsi="宋体"/>
          <w:color w:val="auto"/>
          <w:szCs w:val="21"/>
        </w:rPr>
        <w:t>应为报告正面、背面和附件标注的全部具体内容；产品</w:t>
      </w:r>
      <w:r>
        <w:rPr>
          <w:rFonts w:hint="eastAsia" w:ascii="宋体" w:hAnsi="宋体"/>
          <w:color w:val="auto"/>
          <w:szCs w:val="21"/>
        </w:rPr>
        <w:t>证明材料</w:t>
      </w:r>
      <w:r>
        <w:rPr>
          <w:rFonts w:ascii="宋体" w:hAnsi="宋体"/>
          <w:color w:val="auto"/>
          <w:szCs w:val="21"/>
        </w:rPr>
        <w:t>的</w:t>
      </w:r>
      <w:r>
        <w:rPr>
          <w:rFonts w:hint="eastAsia" w:ascii="宋体" w:hAnsi="宋体"/>
          <w:color w:val="auto"/>
          <w:szCs w:val="21"/>
        </w:rPr>
        <w:t>内容</w:t>
      </w:r>
      <w:r>
        <w:rPr>
          <w:rFonts w:ascii="宋体" w:hAnsi="宋体"/>
          <w:color w:val="auto"/>
          <w:szCs w:val="21"/>
        </w:rPr>
        <w:t>应该能够被阅读、识别和判断</w:t>
      </w:r>
      <w:bookmarkEnd w:id="22"/>
      <w:r>
        <w:rPr>
          <w:rFonts w:ascii="宋体" w:hAnsi="宋体"/>
          <w:color w:val="auto"/>
          <w:szCs w:val="21"/>
        </w:rPr>
        <w:t>。</w:t>
      </w:r>
      <w:r>
        <w:rPr>
          <w:rFonts w:hint="eastAsia" w:ascii="宋体" w:hAnsi="宋体"/>
          <w:color w:val="auto"/>
          <w:szCs w:val="21"/>
        </w:rPr>
        <w:t xml:space="preserve"> </w:t>
      </w:r>
    </w:p>
    <w:p w14:paraId="79AC663F">
      <w:pPr>
        <w:spacing w:line="360" w:lineRule="auto"/>
        <w:rPr>
          <w:rFonts w:ascii="宋体" w:hAnsi="宋体"/>
          <w:color w:val="auto"/>
          <w:szCs w:val="21"/>
        </w:rPr>
      </w:pPr>
      <w:r>
        <w:rPr>
          <w:rFonts w:ascii="宋体" w:hAnsi="宋体"/>
          <w:color w:val="auto"/>
          <w:szCs w:val="21"/>
        </w:rPr>
        <w:t>5</w:t>
      </w:r>
      <w:r>
        <w:rPr>
          <w:rFonts w:hint="eastAsia" w:ascii="宋体" w:hAnsi="宋体"/>
          <w:color w:val="auto"/>
          <w:szCs w:val="21"/>
        </w:rPr>
        <w:t>.核心产品</w:t>
      </w:r>
    </w:p>
    <w:p w14:paraId="65DB71F9">
      <w:pPr>
        <w:spacing w:line="360" w:lineRule="auto"/>
        <w:rPr>
          <w:rFonts w:ascii="宋体" w:hAnsi="宋体"/>
          <w:color w:val="auto"/>
          <w:szCs w:val="21"/>
        </w:rPr>
      </w:pPr>
      <w:r>
        <w:rPr>
          <w:rFonts w:hint="eastAsia" w:ascii="宋体" w:hAnsi="宋体"/>
          <w:color w:val="auto"/>
          <w:szCs w:val="21"/>
          <w:highlight w:val="none"/>
        </w:rPr>
        <w:t>本项目为货物采购项目，核心产品为：家具制作虚拟仿真教学系统</w:t>
      </w:r>
      <w:r>
        <w:rPr>
          <w:rFonts w:ascii="宋体" w:hAnsi="宋体"/>
          <w:color w:val="auto"/>
          <w:szCs w:val="21"/>
          <w:highlight w:val="none"/>
        </w:rPr>
        <w:t xml:space="preserve"> </w:t>
      </w:r>
      <w:r>
        <w:rPr>
          <w:rFonts w:ascii="宋体" w:hAnsi="宋体"/>
          <w:color w:val="auto"/>
          <w:szCs w:val="21"/>
        </w:rPr>
        <w:t xml:space="preserve">  </w:t>
      </w:r>
    </w:p>
    <w:p w14:paraId="2EB05DA9">
      <w:pPr>
        <w:spacing w:line="360" w:lineRule="auto"/>
        <w:rPr>
          <w:rFonts w:ascii="宋体" w:hAnsi="宋体"/>
          <w:color w:val="auto"/>
          <w:szCs w:val="21"/>
        </w:rPr>
      </w:pPr>
      <w:r>
        <w:rPr>
          <w:rFonts w:hint="eastAsia" w:ascii="宋体" w:hAnsi="宋体"/>
          <w:color w:val="auto"/>
          <w:szCs w:val="21"/>
        </w:rPr>
        <w:t>6.节能产品</w:t>
      </w:r>
    </w:p>
    <w:p w14:paraId="3F05EE11">
      <w:pPr>
        <w:spacing w:line="360" w:lineRule="auto"/>
        <w:rPr>
          <w:rFonts w:ascii="宋体" w:hAnsi="宋体"/>
          <w:color w:val="auto"/>
          <w:u w:val="single"/>
        </w:rPr>
      </w:pPr>
      <w:r>
        <w:rPr>
          <w:rFonts w:hint="eastAsia" w:ascii="宋体" w:hAnsi="宋体"/>
          <w:color w:val="auto"/>
          <w:szCs w:val="21"/>
        </w:rPr>
        <w:t>本项目强制采购节能产品为：</w:t>
      </w:r>
      <w:r>
        <w:rPr>
          <w:rFonts w:hint="eastAsia" w:ascii="宋体" w:hAnsi="宋体"/>
          <w:color w:val="auto"/>
          <w:szCs w:val="21"/>
          <w:u w:val="single"/>
        </w:rPr>
        <w:t>无。</w:t>
      </w:r>
    </w:p>
    <w:p w14:paraId="618ADB90">
      <w:pPr>
        <w:spacing w:line="360" w:lineRule="auto"/>
        <w:rPr>
          <w:rFonts w:ascii="宋体" w:hAnsi="宋体"/>
          <w:color w:val="auto"/>
        </w:rPr>
      </w:pPr>
      <w:r>
        <w:rPr>
          <w:rFonts w:hint="eastAsia" w:ascii="宋体" w:hAnsi="宋体"/>
          <w:color w:val="auto"/>
        </w:rPr>
        <w:t>7.网络安全专用产品</w:t>
      </w:r>
    </w:p>
    <w:p w14:paraId="271617E7">
      <w:pPr>
        <w:spacing w:line="360" w:lineRule="auto"/>
        <w:rPr>
          <w:rFonts w:ascii="宋体" w:hAnsi="宋体"/>
          <w:color w:val="auto"/>
          <w:szCs w:val="21"/>
        </w:rPr>
      </w:pPr>
      <w:r>
        <w:rPr>
          <w:rFonts w:hint="eastAsia" w:ascii="宋体" w:hAnsi="宋体"/>
          <w:color w:val="auto"/>
          <w:szCs w:val="21"/>
        </w:rPr>
        <w:t>本项目网络安全专用产品为：</w:t>
      </w:r>
      <w:r>
        <w:rPr>
          <w:rFonts w:hint="eastAsia" w:ascii="宋体" w:hAnsi="宋体"/>
          <w:color w:val="auto"/>
          <w:szCs w:val="21"/>
          <w:u w:val="single"/>
        </w:rPr>
        <w:t>无。</w:t>
      </w:r>
    </w:p>
    <w:p w14:paraId="60D5B2C6">
      <w:pPr>
        <w:spacing w:line="360" w:lineRule="auto"/>
        <w:rPr>
          <w:rFonts w:hint="default" w:ascii="宋体" w:hAnsi="宋体" w:eastAsia="宋体"/>
          <w:b/>
          <w:bCs/>
          <w:color w:val="auto"/>
          <w:szCs w:val="21"/>
          <w:lang w:val="en-US" w:eastAsia="zh-CN"/>
        </w:rPr>
      </w:pPr>
      <w:r>
        <w:rPr>
          <w:rFonts w:hint="eastAsia" w:ascii="宋体" w:hAnsi="宋体"/>
          <w:b/>
          <w:bCs/>
          <w:color w:val="auto"/>
          <w:szCs w:val="21"/>
          <w:lang w:val="en-US" w:eastAsia="zh-CN"/>
        </w:rPr>
        <w:t>8.所属行业：工业</w:t>
      </w:r>
    </w:p>
    <w:p w14:paraId="159FC4AC">
      <w:pPr>
        <w:spacing w:line="360" w:lineRule="auto"/>
        <w:rPr>
          <w:rFonts w:hint="eastAsia" w:ascii="宋体" w:hAnsi="宋体"/>
          <w:color w:val="auto"/>
          <w:szCs w:val="21"/>
        </w:rPr>
      </w:pPr>
      <w:r>
        <w:rPr>
          <w:rFonts w:hint="eastAsia" w:ascii="宋体" w:hAnsi="宋体"/>
          <w:color w:val="auto"/>
          <w:szCs w:val="21"/>
          <w:lang w:val="en-US" w:eastAsia="zh-CN"/>
        </w:rPr>
        <w:t>9</w:t>
      </w:r>
      <w:r>
        <w:rPr>
          <w:rFonts w:hint="eastAsia" w:ascii="宋体" w:hAnsi="宋体"/>
          <w:color w:val="auto"/>
          <w:szCs w:val="21"/>
        </w:rPr>
        <w:t>.标的名称、数量、需满足的质量、技术规格、物理特性、性能、材料、结构、外观、安全，或者服务内容和标准一览表</w:t>
      </w:r>
    </w:p>
    <w:tbl>
      <w:tblPr>
        <w:tblStyle w:val="51"/>
        <w:tblW w:w="897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0"/>
        <w:gridCol w:w="1132"/>
        <w:gridCol w:w="597"/>
        <w:gridCol w:w="612"/>
        <w:gridCol w:w="5024"/>
        <w:gridCol w:w="859"/>
      </w:tblGrid>
      <w:tr w14:paraId="6C183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6BF1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9A57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货物名称</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A0E1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数量</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2185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单位</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9218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技术指标要求</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12B3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cs="宋体"/>
                <w:b/>
                <w:bCs/>
                <w:i w:val="0"/>
                <w:iCs w:val="0"/>
                <w:color w:val="auto"/>
                <w:kern w:val="0"/>
                <w:sz w:val="21"/>
                <w:szCs w:val="21"/>
                <w:u w:val="none"/>
                <w:lang w:val="en-US" w:eastAsia="zh-CN" w:bidi="ar"/>
              </w:rPr>
              <w:t>单价</w:t>
            </w:r>
            <w:r>
              <w:rPr>
                <w:rFonts w:hint="eastAsia" w:ascii="宋体" w:hAnsi="宋体" w:eastAsia="宋体" w:cs="宋体"/>
                <w:b/>
                <w:bCs/>
                <w:i w:val="0"/>
                <w:iCs w:val="0"/>
                <w:color w:val="auto"/>
                <w:kern w:val="0"/>
                <w:sz w:val="21"/>
                <w:szCs w:val="21"/>
                <w:u w:val="none"/>
                <w:lang w:val="en-US" w:eastAsia="zh-CN" w:bidi="ar"/>
              </w:rPr>
              <w:t>最高限价（元）</w:t>
            </w:r>
          </w:p>
        </w:tc>
      </w:tr>
      <w:tr w14:paraId="4C1C0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6"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602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1DDA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家具制作虚拟仿真教学系统</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60C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E5C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A714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1.软件需求概述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该软件系统要求以虚拟现实引擎工具为技术开发平台，结合3D建模、计算机网络、动画模拟、人机交互等手段，以二维和三维结合的方式，软件内以</w:t>
            </w:r>
            <w:r>
              <w:rPr>
                <w:rFonts w:hint="eastAsia" w:ascii="宋体" w:hAnsi="宋体" w:cs="宋体"/>
                <w:i w:val="0"/>
                <w:iCs w:val="0"/>
                <w:color w:val="auto"/>
                <w:kern w:val="0"/>
                <w:sz w:val="21"/>
                <w:szCs w:val="21"/>
                <w:u w:val="none"/>
                <w:lang w:val="en-US" w:eastAsia="zh-CN" w:bidi="ar"/>
              </w:rPr>
              <w:t>世界技能大赛</w:t>
            </w:r>
            <w:r>
              <w:rPr>
                <w:rFonts w:hint="eastAsia" w:ascii="宋体" w:hAnsi="宋体" w:eastAsia="宋体" w:cs="宋体"/>
                <w:i w:val="0"/>
                <w:iCs w:val="0"/>
                <w:color w:val="auto"/>
                <w:kern w:val="0"/>
                <w:sz w:val="21"/>
                <w:szCs w:val="21"/>
                <w:u w:val="none"/>
                <w:lang w:val="en-US" w:eastAsia="zh-CN" w:bidi="ar"/>
              </w:rPr>
              <w:t>比赛场景作为大环境，可在软件内学习家具制作常用设备，了解设备的结构及操作防护，可进行线上的操作及理论知识考核，可在软件中学习制作四仰八叉木凳、八节点木窗等物件的工艺工法，解决传统家具制作实训教学资源紧缺、安全风险高、学习效率低等问题。</w:t>
            </w:r>
            <w:r>
              <w:rPr>
                <w:rFonts w:hint="eastAsia" w:ascii="宋体" w:hAnsi="宋体" w:eastAsia="宋体" w:cs="宋体"/>
                <w:b/>
                <w:bCs/>
                <w:i w:val="0"/>
                <w:iCs w:val="0"/>
                <w:color w:val="auto"/>
                <w:kern w:val="0"/>
                <w:sz w:val="21"/>
                <w:szCs w:val="21"/>
                <w:u w:val="none"/>
                <w:lang w:val="en-US" w:eastAsia="zh-CN" w:bidi="ar"/>
              </w:rPr>
              <w:t>（为保证软件的质量、项目实施效果及更好地服务，须提供系统操作截图等证明材料）</w:t>
            </w:r>
            <w:r>
              <w:rPr>
                <w:rFonts w:hint="eastAsia" w:ascii="宋体" w:hAnsi="宋体" w:eastAsia="宋体" w:cs="宋体"/>
                <w:b/>
                <w:bCs/>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2.软件内容及功能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（1）与虚拟仿真实训教学及资源共享平台进行身份认证对接，通过平台免登录使用。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（2）设备教学：设备教学包含但不限于设备安全防护、设备结构教学、设备使用考核等内容，全方位地学习设备相关知识，并进行考核测试。</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▲①设备安全防护：家具制作常用工具斜切锯、带锯、砂带机、方榫机、精密推台锯、多米诺开榫机、平刨、压刨等设备在使用过程中需掌握的安全知识。</w:t>
            </w:r>
            <w:r>
              <w:rPr>
                <w:rFonts w:hint="eastAsia" w:ascii="宋体" w:hAnsi="宋体" w:eastAsia="宋体" w:cs="宋体"/>
                <w:b/>
                <w:bCs/>
                <w:i w:val="0"/>
                <w:iCs w:val="0"/>
                <w:color w:val="auto"/>
                <w:kern w:val="0"/>
                <w:sz w:val="21"/>
                <w:szCs w:val="21"/>
                <w:u w:val="none"/>
                <w:lang w:val="en-US" w:eastAsia="zh-CN" w:bidi="ar"/>
              </w:rPr>
              <w:t>（须提供系统操作截图证明）</w:t>
            </w:r>
            <w:r>
              <w:rPr>
                <w:rFonts w:hint="eastAsia" w:ascii="宋体" w:hAnsi="宋体" w:eastAsia="宋体" w:cs="宋体"/>
                <w:b/>
                <w:bCs/>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②设备结构教学：家具制作常用工具斜切锯、带锯、砂带机、方榫机、打磨机、铣机、吸尘器、多米诺开榫机、平压刨等设备的操作方法。</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③设备使用考核：对斜切锯、带锯、砂带机、方榫机、打磨机、铣机、吸尘器、多米诺开榫机、平压刨一体机、精密推台锯等设备的结构和安全防护进行实操和理论知识考核。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▲（3）项目教学：项目教学包括但不限于四仰八叉木凳制作、八节点木窗制作等，全流程教学如何制作及制作的相关知识点。</w:t>
            </w:r>
            <w:r>
              <w:rPr>
                <w:rFonts w:hint="eastAsia" w:ascii="宋体" w:hAnsi="宋体" w:eastAsia="宋体" w:cs="宋体"/>
                <w:b/>
                <w:bCs/>
                <w:i w:val="0"/>
                <w:iCs w:val="0"/>
                <w:color w:val="auto"/>
                <w:kern w:val="0"/>
                <w:sz w:val="21"/>
                <w:szCs w:val="21"/>
                <w:u w:val="none"/>
                <w:lang w:val="en-US" w:eastAsia="zh-CN" w:bidi="ar"/>
              </w:rPr>
              <w:t>（以下每块内容提供10步以上的操作流程截图证明）</w:t>
            </w:r>
            <w:r>
              <w:rPr>
                <w:rFonts w:hint="eastAsia" w:ascii="宋体" w:hAnsi="宋体" w:eastAsia="宋体" w:cs="宋体"/>
                <w:b/>
                <w:bCs/>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①四仰八叉木凳项目：包括但不限于以下环节：穿戴防护用具、领图纸、取物料、图纸识读、画图板打磨、画凳腿放样图、凳腿引线、凳腿角度切割、凳面打榫眼、凳腿试装、画横撑料、画横撑榫眼、画凳腿榫眼、多米诺装配、夹具装配、打磨、杀棱、上木蜡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②八节点木窗项目：包括但不限于以下环节：穿戴防护用具、领图纸、取物料、图纸识读、画图板打磨、绘制木窗图、圆弧横撑引线、画图板评分、圆弧横撑切割、圆弧横撑打磨、横撑榫接引线、边框物料引线、边框榫眼开槽、边框铣榫眼、切割榫眼、切割面铣削、榫接倒角切割、内部榫接评分、燕</w:t>
            </w:r>
            <w:bookmarkStart w:id="130" w:name="_GoBack"/>
            <w:bookmarkEnd w:id="130"/>
            <w:r>
              <w:rPr>
                <w:rFonts w:hint="eastAsia" w:ascii="宋体" w:hAnsi="宋体" w:eastAsia="宋体" w:cs="宋体"/>
                <w:i w:val="0"/>
                <w:iCs w:val="0"/>
                <w:color w:val="auto"/>
                <w:kern w:val="0"/>
                <w:sz w:val="21"/>
                <w:szCs w:val="21"/>
                <w:u w:val="none"/>
                <w:lang w:val="en-US" w:eastAsia="zh-CN" w:bidi="ar"/>
              </w:rPr>
              <w:t>尾榫眼铣削、燕尾榫头铣削、木窗试装、木窗涂胶装配、正面铣倒角、正面打磨、反面铣倒角、反面打磨、外边框打磨、杀棱、木窗交付评分。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▲3.后台管理系统：结合仿真软件，管理角色独有的后台系统，控制前台的数据。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①账号管理：管理员可对学生登录系统的账号进行添加、删除的管理。</w:t>
            </w:r>
            <w:r>
              <w:rPr>
                <w:rFonts w:hint="eastAsia" w:ascii="宋体" w:hAnsi="宋体" w:eastAsia="宋体" w:cs="宋体"/>
                <w:b/>
                <w:bCs/>
                <w:i w:val="0"/>
                <w:iCs w:val="0"/>
                <w:color w:val="auto"/>
                <w:kern w:val="0"/>
                <w:sz w:val="21"/>
                <w:szCs w:val="21"/>
                <w:u w:val="none"/>
                <w:lang w:val="en-US" w:eastAsia="zh-CN" w:bidi="ar"/>
              </w:rPr>
              <w:t>（须提供系统操作截图证明）</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②成绩管理：管理员可在后台查看学生的考试状况：成绩、错题、考生信息等。</w:t>
            </w:r>
            <w:r>
              <w:rPr>
                <w:rFonts w:hint="eastAsia" w:ascii="宋体" w:hAnsi="宋体" w:eastAsia="宋体" w:cs="宋体"/>
                <w:b/>
                <w:bCs/>
                <w:i w:val="0"/>
                <w:iCs w:val="0"/>
                <w:color w:val="auto"/>
                <w:kern w:val="0"/>
                <w:sz w:val="21"/>
                <w:szCs w:val="21"/>
                <w:u w:val="none"/>
                <w:lang w:val="en-US" w:eastAsia="zh-CN" w:bidi="ar"/>
              </w:rPr>
              <w:t>（须提供系统操作截图证明）</w:t>
            </w:r>
            <w:r>
              <w:rPr>
                <w:rFonts w:hint="eastAsia" w:ascii="宋体" w:hAnsi="宋体" w:eastAsia="宋体" w:cs="宋体"/>
                <w:b/>
                <w:bCs/>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③试卷管理：管理员可在后台</w:t>
            </w:r>
            <w:r>
              <w:rPr>
                <w:rFonts w:hint="eastAsia" w:ascii="宋体" w:hAnsi="宋体" w:eastAsia="宋体" w:cs="宋体"/>
                <w:b/>
                <w:bCs/>
                <w:i w:val="0"/>
                <w:iCs w:val="0"/>
                <w:color w:val="auto"/>
                <w:kern w:val="0"/>
                <w:sz w:val="21"/>
                <w:szCs w:val="21"/>
                <w:u w:val="none"/>
                <w:lang w:val="en-US" w:eastAsia="zh-CN" w:bidi="ar"/>
              </w:rPr>
              <w:t>设定考试的内容：考试班级、时间、考题、分数等。（须提供系统操作截图证明）</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④题库管理：管理员可在后台对考试所需的考题进行管理。</w:t>
            </w:r>
            <w:r>
              <w:rPr>
                <w:rFonts w:hint="eastAsia" w:ascii="宋体" w:hAnsi="宋体" w:eastAsia="宋体" w:cs="宋体"/>
                <w:b/>
                <w:bCs/>
                <w:i w:val="0"/>
                <w:iCs w:val="0"/>
                <w:color w:val="auto"/>
                <w:kern w:val="0"/>
                <w:sz w:val="21"/>
                <w:szCs w:val="21"/>
                <w:u w:val="none"/>
                <w:lang w:val="en-US" w:eastAsia="zh-CN" w:bidi="ar"/>
              </w:rPr>
              <w:t>（提供截图证明）</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1E3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135000</w:t>
            </w:r>
          </w:p>
        </w:tc>
      </w:tr>
      <w:tr w14:paraId="0D512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989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0D98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翻译机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FDB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25F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1F19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1.尺寸：高≤138mm，宽≤66mm，厚≤12mm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2.主屏：≥5.48英寸 OLED 屏幕，客屏（副屏）≥2.78英寸 LCD屏幕；</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3.处理器：八核高速处理器；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4.运行内存≥6GB；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5.存储空间≥128GB；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6.麦克风≥5麦星型阵列，搭载专业降噪算法；</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7.摄像头≥1600万像素；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8.电池容量≥2750mAh；</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9.WiFi支持2.4G+5G双频段；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10.蓝牙≥BT5.0协议；</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41B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7000</w:t>
            </w:r>
          </w:p>
        </w:tc>
      </w:tr>
      <w:tr w14:paraId="412F2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A65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94C6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5210胶水</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569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E1A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C17F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1.类型:氰基丙烯酸酯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2.规格: 20g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3.颜色:透明</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4.固化时间:10~20s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5.气味:低气味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6.耐温范围:-55°C~+105℃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7.保质期:大于或等于12个月(2~38℃储存)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8.特点 : 强力快干、粘接力强、抗振动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w:t>
            </w:r>
            <w:r>
              <w:rPr>
                <w:rFonts w:hint="eastAsia" w:ascii="宋体" w:hAnsi="宋体" w:cs="宋体"/>
                <w:i w:val="0"/>
                <w:iCs w:val="0"/>
                <w:color w:val="auto"/>
                <w:kern w:val="0"/>
                <w:sz w:val="21"/>
                <w:szCs w:val="21"/>
                <w:u w:val="none"/>
                <w:lang w:val="en-US" w:eastAsia="zh-CN" w:bidi="ar"/>
              </w:rPr>
              <w:t>黏稠度</w:t>
            </w:r>
            <w:r>
              <w:rPr>
                <w:rFonts w:hint="eastAsia" w:ascii="宋体" w:hAnsi="宋体" w:eastAsia="宋体" w:cs="宋体"/>
                <w:i w:val="0"/>
                <w:iCs w:val="0"/>
                <w:color w:val="auto"/>
                <w:kern w:val="0"/>
                <w:sz w:val="21"/>
                <w:szCs w:val="21"/>
                <w:u w:val="none"/>
                <w:lang w:val="en-US" w:eastAsia="zh-CN" w:bidi="ar"/>
              </w:rPr>
              <w:t>:大于或等于500Mpas</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9F4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w:t>
            </w:r>
          </w:p>
        </w:tc>
      </w:tr>
      <w:tr w14:paraId="3AD63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686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00FD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502胶水</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1EB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927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2730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1.胶水类型：强力胶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2.速干类型：速干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3.容量规格：大于或等于18g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4.颜色：透明液体</w:t>
            </w:r>
            <w:r>
              <w:rPr>
                <w:rFonts w:hint="eastAsia" w:ascii="宋体" w:hAnsi="宋体" w:cs="宋体"/>
                <w:i w:val="0"/>
                <w:iCs w:val="0"/>
                <w:color w:val="auto"/>
                <w:kern w:val="0"/>
                <w:sz w:val="21"/>
                <w:szCs w:val="21"/>
                <w:u w:val="none"/>
                <w:lang w:val="en-US" w:eastAsia="zh-CN" w:bidi="ar"/>
              </w:rPr>
              <w:t>黏稠状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w:t>
            </w:r>
            <w:r>
              <w:rPr>
                <w:rFonts w:hint="eastAsia" w:ascii="宋体" w:hAnsi="宋体" w:cs="宋体"/>
                <w:i w:val="0"/>
                <w:iCs w:val="0"/>
                <w:color w:val="auto"/>
                <w:kern w:val="0"/>
                <w:sz w:val="21"/>
                <w:szCs w:val="21"/>
                <w:u w:val="none"/>
                <w:lang w:val="en-US" w:eastAsia="zh-CN" w:bidi="ar"/>
              </w:rPr>
              <w:t>黏度</w:t>
            </w:r>
            <w:r>
              <w:rPr>
                <w:rFonts w:hint="eastAsia" w:ascii="宋体" w:hAnsi="宋体" w:eastAsia="宋体" w:cs="宋体"/>
                <w:i w:val="0"/>
                <w:iCs w:val="0"/>
                <w:color w:val="auto"/>
                <w:kern w:val="0"/>
                <w:sz w:val="21"/>
                <w:szCs w:val="21"/>
                <w:u w:val="none"/>
                <w:lang w:val="en-US" w:eastAsia="zh-CN" w:bidi="ar"/>
              </w:rPr>
              <w:t>：2-3MPA强力粘接、低白化、操作简单</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74C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w:t>
            </w:r>
          </w:p>
        </w:tc>
      </w:tr>
      <w:tr w14:paraId="7E0F7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C32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95DB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木工黄胶2代</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941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B1C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E1F0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1.强度：3750psi</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标准测试防水性：轻度防水ANSI Type1防水测试</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2.毒性：无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3.使用温度：13℃(55°F)以上</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4.调节时间：大于或等于5分钟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5.夹具时间：大于或等于30分钟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7.最大强度：大于或等于24小时</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CA5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249</w:t>
            </w:r>
          </w:p>
        </w:tc>
      </w:tr>
      <w:tr w14:paraId="068DE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737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5915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胶瓶</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B7C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45A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箱</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8F97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1.耐酸碱性、具备柔韧性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2.尖嘴密封、出胶方便调节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4.螺纹口顺滑无毛刺加厚设计经久耐用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5.容量：大于或等于150ml</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5C9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1E045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7AE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8975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除胶剂</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38A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A38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1AE2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1.净含量：268ml</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2.主要成分：柠檬烯、溶剂油、LPG（推进剂）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3.保质期：大于或等于3年；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4.材质兼容：金属、玻璃、瓷砖、大理石、车漆（不建议用于塑料、橡胶、皮革）</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A9F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r>
      <w:tr w14:paraId="48A02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F8A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45E0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速干喷雾</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AC6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A26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1BB8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1.主要用途：玻璃、橡胶、金属及大多数塑料等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2.包装规格：100g单支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3.颜色：无色、透明</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4.保质期：</w:t>
            </w:r>
            <w:r>
              <w:rPr>
                <w:rFonts w:hint="eastAsia" w:ascii="宋体" w:hAnsi="宋体" w:cs="宋体"/>
                <w:i w:val="0"/>
                <w:iCs w:val="0"/>
                <w:color w:val="auto"/>
                <w:kern w:val="0"/>
                <w:sz w:val="21"/>
                <w:szCs w:val="21"/>
                <w:u w:val="none"/>
                <w:lang w:val="en-US" w:eastAsia="zh-CN" w:bidi="ar"/>
              </w:rPr>
              <w:t>5摄氏度</w:t>
            </w:r>
            <w:r>
              <w:rPr>
                <w:rFonts w:hint="eastAsia" w:ascii="宋体" w:hAnsi="宋体" w:eastAsia="宋体" w:cs="宋体"/>
                <w:i w:val="0"/>
                <w:iCs w:val="0"/>
                <w:color w:val="auto"/>
                <w:kern w:val="0"/>
                <w:sz w:val="21"/>
                <w:szCs w:val="21"/>
                <w:u w:val="none"/>
                <w:lang w:val="en-US" w:eastAsia="zh-CN" w:bidi="ar"/>
              </w:rPr>
              <w:t>至25度干燥凉爽保质期为大于或等于12个月</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5.应用温度：5摄氏度至30摄氏度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6.原料及主要成分：氰基丙烯酸乙酯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7.密度：10.52+-0.1 Ib./gal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闪点：大于</w:t>
            </w:r>
            <w:r>
              <w:rPr>
                <w:rFonts w:hint="eastAsia" w:ascii="宋体" w:hAnsi="宋体" w:cs="宋体"/>
                <w:i w:val="0"/>
                <w:iCs w:val="0"/>
                <w:color w:val="auto"/>
                <w:kern w:val="0"/>
                <w:sz w:val="21"/>
                <w:szCs w:val="21"/>
                <w:u w:val="none"/>
                <w:lang w:val="en-US" w:eastAsia="zh-CN" w:bidi="ar"/>
              </w:rPr>
              <w:t>80摄氏度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黏度：2-5cpS</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3E6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4BC50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937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1D15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聚四氟乙烯干性润滑剂</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756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E9D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E14F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1.温度范围：-180℃至+260℃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2.固体润滑剂：聚四氟乙烯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3.颜色：浅白色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4.干燥时间：大于或等于15分钟</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0D5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483F3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A18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53DA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夹头</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935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28D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5839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弹簧夹头：大于或等于12mm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86CCD">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30</w:t>
            </w:r>
            <w:r>
              <w:rPr>
                <w:rFonts w:hint="eastAsia" w:ascii="宋体" w:hAnsi="宋体" w:cs="宋体"/>
                <w:i w:val="0"/>
                <w:iCs w:val="0"/>
                <w:color w:val="auto"/>
                <w:kern w:val="0"/>
                <w:sz w:val="21"/>
                <w:szCs w:val="21"/>
                <w:u w:val="none"/>
                <w:lang w:val="en-US" w:eastAsia="zh-CN" w:bidi="ar"/>
              </w:rPr>
              <w:t>1.5</w:t>
            </w:r>
          </w:p>
        </w:tc>
      </w:tr>
      <w:tr w14:paraId="53DA7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E5B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BE23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夹头</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02E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DAA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C043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弹簧夹头：大于或等于8mm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B59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460</w:t>
            </w:r>
          </w:p>
        </w:tc>
      </w:tr>
      <w:tr w14:paraId="3CF4F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A6F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F74F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铣机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4EC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D13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7B34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1.操作方式：手持式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2.电源方式：直流式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3.主体行程：大于或等于50mm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4.电池电压：大于或等于36V</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12F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4200</w:t>
            </w:r>
          </w:p>
        </w:tc>
      </w:tr>
      <w:tr w14:paraId="1ADCA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4E1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D56D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打印机碳粉</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3C7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C71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DB16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1.颜色：黑色/青色/黄色/品红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2.标称印量：大于或等于52000页/份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3.颗粒均匀 ：边缘锐利、灰度平滑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4.低温定影树脂：能耗与纸张适应，成像质量高，底色干净、密度一致</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E1B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w:t>
            </w:r>
          </w:p>
        </w:tc>
      </w:tr>
      <w:tr w14:paraId="257CC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1AF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08B7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自动铅笔</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8ED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A5C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6E13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尺寸：10*11*143mm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重量：18g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材质：金属、尼龙、ABS\铁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防断芯金属伸缩笔尖</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 自动出芯</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8BF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168</w:t>
            </w:r>
          </w:p>
        </w:tc>
      </w:tr>
      <w:tr w14:paraId="0146C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8"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4B7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804F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自动铅笔</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E6E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446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13BA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1.材质：PP材质(笔杆)、铝合金(握手/笔尖/笔基)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2.颜色：蓝色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3.笔芯规格：2.0mm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4.尺寸：150x7mm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FC8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14133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FD59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FEA3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记号笔</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6C6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822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0BF9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1.笔芯规格：2.0mm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2.材质：石墨铅芯</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ADE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2C95D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5CE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EACB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笔芯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363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0D8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D550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1.书写粗细：0.3MM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2.硬度：HB</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A74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730BE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369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825F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圆珠笔</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300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DF7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F233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1.尺寸:143x10mm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2.规格：0.4mm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3.数量：5支装</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1ED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6DA1C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9EE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DED8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圆珠笔笔芯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C9C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3E6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D34A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1.规格0.3mm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2.颜色：黑色</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B4D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25840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3AC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C486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直钢尺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E45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0B3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2416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1.材质：不锈钢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2.测量长度：100cm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3.亚光、表面</w:t>
            </w:r>
            <w:r>
              <w:rPr>
                <w:rFonts w:hint="eastAsia" w:ascii="宋体" w:hAnsi="宋体" w:cs="宋体"/>
                <w:i w:val="0"/>
                <w:iCs w:val="0"/>
                <w:color w:val="auto"/>
                <w:kern w:val="0"/>
                <w:sz w:val="21"/>
                <w:szCs w:val="21"/>
                <w:u w:val="none"/>
                <w:lang w:val="en-US" w:eastAsia="zh-CN" w:bidi="ar"/>
              </w:rPr>
              <w:t>哑</w:t>
            </w:r>
            <w:r>
              <w:rPr>
                <w:rFonts w:hint="eastAsia" w:ascii="宋体" w:hAnsi="宋体" w:eastAsia="宋体" w:cs="宋体"/>
                <w:i w:val="0"/>
                <w:iCs w:val="0"/>
                <w:color w:val="auto"/>
                <w:kern w:val="0"/>
                <w:sz w:val="21"/>
                <w:szCs w:val="21"/>
                <w:u w:val="none"/>
                <w:lang w:val="en-US" w:eastAsia="zh-CN" w:bidi="ar"/>
              </w:rPr>
              <w:t>光喷砂处理、耐磨、不反光、利于</w:t>
            </w:r>
            <w:r>
              <w:rPr>
                <w:rFonts w:hint="eastAsia" w:ascii="宋体" w:hAnsi="宋体" w:cs="宋体"/>
                <w:i w:val="0"/>
                <w:iCs w:val="0"/>
                <w:color w:val="auto"/>
                <w:kern w:val="0"/>
                <w:sz w:val="21"/>
                <w:szCs w:val="21"/>
                <w:u w:val="none"/>
                <w:lang w:val="en-US" w:eastAsia="zh-CN" w:bidi="ar"/>
              </w:rPr>
              <w:t>不同</w:t>
            </w:r>
            <w:r>
              <w:rPr>
                <w:rFonts w:hint="eastAsia" w:ascii="宋体" w:hAnsi="宋体" w:eastAsia="宋体" w:cs="宋体"/>
                <w:i w:val="0"/>
                <w:iCs w:val="0"/>
                <w:color w:val="auto"/>
                <w:kern w:val="0"/>
                <w:sz w:val="21"/>
                <w:szCs w:val="21"/>
                <w:u w:val="none"/>
                <w:lang w:val="en-US" w:eastAsia="zh-CN" w:bidi="ar"/>
              </w:rPr>
              <w:t>角度辨别刻度、背面可公英制换算</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E95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r>
      <w:tr w14:paraId="4253A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BE1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8567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直钢尺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361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ABF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669C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1.材质：不锈钢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2.测量长度：60cm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3.亚光、表面</w:t>
            </w:r>
            <w:r>
              <w:rPr>
                <w:rFonts w:hint="eastAsia" w:ascii="宋体" w:hAnsi="宋体" w:cs="宋体"/>
                <w:i w:val="0"/>
                <w:iCs w:val="0"/>
                <w:color w:val="auto"/>
                <w:kern w:val="0"/>
                <w:sz w:val="21"/>
                <w:szCs w:val="21"/>
                <w:u w:val="none"/>
                <w:lang w:val="en-US" w:eastAsia="zh-CN" w:bidi="ar"/>
              </w:rPr>
              <w:t>哑</w:t>
            </w:r>
            <w:r>
              <w:rPr>
                <w:rFonts w:hint="eastAsia" w:ascii="宋体" w:hAnsi="宋体" w:eastAsia="宋体" w:cs="宋体"/>
                <w:i w:val="0"/>
                <w:iCs w:val="0"/>
                <w:color w:val="auto"/>
                <w:kern w:val="0"/>
                <w:sz w:val="21"/>
                <w:szCs w:val="21"/>
                <w:u w:val="none"/>
                <w:lang w:val="en-US" w:eastAsia="zh-CN" w:bidi="ar"/>
              </w:rPr>
              <w:t>光喷砂处理、耐磨、不反光、利于</w:t>
            </w:r>
            <w:r>
              <w:rPr>
                <w:rFonts w:hint="eastAsia" w:ascii="宋体" w:hAnsi="宋体" w:cs="宋体"/>
                <w:i w:val="0"/>
                <w:iCs w:val="0"/>
                <w:color w:val="auto"/>
                <w:kern w:val="0"/>
                <w:sz w:val="21"/>
                <w:szCs w:val="21"/>
                <w:u w:val="none"/>
                <w:lang w:val="en-US" w:eastAsia="zh-CN" w:bidi="ar"/>
              </w:rPr>
              <w:t>不同</w:t>
            </w:r>
            <w:r>
              <w:rPr>
                <w:rFonts w:hint="eastAsia" w:ascii="宋体" w:hAnsi="宋体" w:eastAsia="宋体" w:cs="宋体"/>
                <w:i w:val="0"/>
                <w:iCs w:val="0"/>
                <w:color w:val="auto"/>
                <w:kern w:val="0"/>
                <w:sz w:val="21"/>
                <w:szCs w:val="21"/>
                <w:u w:val="none"/>
                <w:lang w:val="en-US" w:eastAsia="zh-CN" w:bidi="ar"/>
              </w:rPr>
              <w:t>角度辨别刻度、背面可公英制换算</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66B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764D3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A34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9199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直钢尺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905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E25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97A2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1.材质：不锈钢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2.测量长度：30cm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3.表面</w:t>
            </w:r>
            <w:r>
              <w:rPr>
                <w:rFonts w:hint="eastAsia" w:ascii="宋体" w:hAnsi="宋体" w:cs="宋体"/>
                <w:i w:val="0"/>
                <w:iCs w:val="0"/>
                <w:color w:val="auto"/>
                <w:kern w:val="0"/>
                <w:sz w:val="21"/>
                <w:szCs w:val="21"/>
                <w:u w:val="none"/>
                <w:lang w:val="en-US" w:eastAsia="zh-CN" w:bidi="ar"/>
              </w:rPr>
              <w:t>哑</w:t>
            </w:r>
            <w:r>
              <w:rPr>
                <w:rFonts w:hint="eastAsia" w:ascii="宋体" w:hAnsi="宋体" w:eastAsia="宋体" w:cs="宋体"/>
                <w:i w:val="0"/>
                <w:iCs w:val="0"/>
                <w:color w:val="auto"/>
                <w:kern w:val="0"/>
                <w:sz w:val="21"/>
                <w:szCs w:val="21"/>
                <w:u w:val="none"/>
                <w:lang w:val="en-US" w:eastAsia="zh-CN" w:bidi="ar"/>
              </w:rPr>
              <w:t>光喷砂处理、耐磨、不反光、利于</w:t>
            </w:r>
            <w:r>
              <w:rPr>
                <w:rFonts w:hint="eastAsia" w:ascii="宋体" w:hAnsi="宋体" w:cs="宋体"/>
                <w:i w:val="0"/>
                <w:iCs w:val="0"/>
                <w:color w:val="auto"/>
                <w:kern w:val="0"/>
                <w:sz w:val="21"/>
                <w:szCs w:val="21"/>
                <w:u w:val="none"/>
                <w:lang w:val="en-US" w:eastAsia="zh-CN" w:bidi="ar"/>
              </w:rPr>
              <w:t>不同</w:t>
            </w:r>
            <w:r>
              <w:rPr>
                <w:rFonts w:hint="eastAsia" w:ascii="宋体" w:hAnsi="宋体" w:eastAsia="宋体" w:cs="宋体"/>
                <w:i w:val="0"/>
                <w:iCs w:val="0"/>
                <w:color w:val="auto"/>
                <w:kern w:val="0"/>
                <w:sz w:val="21"/>
                <w:szCs w:val="21"/>
                <w:u w:val="none"/>
                <w:lang w:val="en-US" w:eastAsia="zh-CN" w:bidi="ar"/>
              </w:rPr>
              <w:t>角度辨别刻度、背面可公英制换算</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E93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57387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7"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E3A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131E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直钢尺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010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BA4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0949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1.材质：不锈钢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2.测量长度：15cm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3.亚光、表面</w:t>
            </w:r>
            <w:r>
              <w:rPr>
                <w:rFonts w:hint="eastAsia" w:ascii="宋体" w:hAnsi="宋体" w:cs="宋体"/>
                <w:i w:val="0"/>
                <w:iCs w:val="0"/>
                <w:color w:val="auto"/>
                <w:kern w:val="0"/>
                <w:sz w:val="21"/>
                <w:szCs w:val="21"/>
                <w:u w:val="none"/>
                <w:lang w:val="en-US" w:eastAsia="zh-CN" w:bidi="ar"/>
              </w:rPr>
              <w:t>哑</w:t>
            </w:r>
            <w:r>
              <w:rPr>
                <w:rFonts w:hint="eastAsia" w:ascii="宋体" w:hAnsi="宋体" w:eastAsia="宋体" w:cs="宋体"/>
                <w:i w:val="0"/>
                <w:iCs w:val="0"/>
                <w:color w:val="auto"/>
                <w:kern w:val="0"/>
                <w:sz w:val="21"/>
                <w:szCs w:val="21"/>
                <w:u w:val="none"/>
                <w:lang w:val="en-US" w:eastAsia="zh-CN" w:bidi="ar"/>
              </w:rPr>
              <w:t>光喷砂处理、耐磨、不反光、利于</w:t>
            </w:r>
            <w:r>
              <w:rPr>
                <w:rFonts w:hint="eastAsia" w:ascii="宋体" w:hAnsi="宋体" w:cs="宋体"/>
                <w:i w:val="0"/>
                <w:iCs w:val="0"/>
                <w:color w:val="auto"/>
                <w:kern w:val="0"/>
                <w:sz w:val="21"/>
                <w:szCs w:val="21"/>
                <w:u w:val="none"/>
                <w:lang w:val="en-US" w:eastAsia="zh-CN" w:bidi="ar"/>
              </w:rPr>
              <w:t>不同</w:t>
            </w:r>
            <w:r>
              <w:rPr>
                <w:rFonts w:hint="eastAsia" w:ascii="宋体" w:hAnsi="宋体" w:eastAsia="宋体" w:cs="宋体"/>
                <w:i w:val="0"/>
                <w:iCs w:val="0"/>
                <w:color w:val="auto"/>
                <w:kern w:val="0"/>
                <w:sz w:val="21"/>
                <w:szCs w:val="21"/>
                <w:u w:val="none"/>
                <w:lang w:val="en-US" w:eastAsia="zh-CN" w:bidi="ar"/>
              </w:rPr>
              <w:t>角度辨别刻度、背面可公英制换算</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165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6269C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6A2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B0D7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E0D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07F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4422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1.重量：130g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2.水平挺直 ：1.4m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3.垂直挺直： 2.2m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4.尺带： 3.5mx16mm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5.外壳： 63x59x25mm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33D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273BA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76B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2762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组合角尺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7BB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C86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BE90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1.尺长度： 5-3/4 英寸</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 xml:space="preserve"> 150 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2.尺刻度细分：0.5 mm, 1 mm, 1/32 英寸, 1/64 英寸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3.材料：铁</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3C9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1800</w:t>
            </w:r>
          </w:p>
        </w:tc>
      </w:tr>
      <w:tr w14:paraId="3B40C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FE8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3D35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游标卡尺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B15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D16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94CB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 ：不锈钢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2.T型游标卡尺又被</w:t>
            </w:r>
            <w:r>
              <w:rPr>
                <w:rFonts w:hint="eastAsia" w:ascii="宋体" w:hAnsi="宋体" w:cs="宋体"/>
                <w:i w:val="0"/>
                <w:iCs w:val="0"/>
                <w:color w:val="auto"/>
                <w:kern w:val="0"/>
                <w:sz w:val="21"/>
                <w:szCs w:val="21"/>
                <w:u w:val="none"/>
                <w:lang w:val="en-US" w:eastAsia="zh-CN" w:bidi="ar"/>
              </w:rPr>
              <w:t>叫作</w:t>
            </w:r>
            <w:r>
              <w:rPr>
                <w:rFonts w:hint="eastAsia" w:ascii="宋体" w:hAnsi="宋体" w:eastAsia="宋体" w:cs="宋体"/>
                <w:i w:val="0"/>
                <w:iCs w:val="0"/>
                <w:color w:val="auto"/>
                <w:kern w:val="0"/>
                <w:sz w:val="21"/>
                <w:szCs w:val="21"/>
                <w:u w:val="none"/>
                <w:lang w:val="en-US" w:eastAsia="zh-CN" w:bidi="ar"/>
              </w:rPr>
              <w:t>木工卡尺、T型标记尺、T型划线卡尺，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3.带微调和无微调两款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4.规格为0-1605mm.精度0.05mm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5AD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w:t>
            </w:r>
          </w:p>
        </w:tc>
      </w:tr>
      <w:tr w14:paraId="6A99A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16F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7807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游标卡尺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8DD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D2D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FC2E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材质：不锈钢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2.T型游标卡尺又被</w:t>
            </w:r>
            <w:r>
              <w:rPr>
                <w:rFonts w:hint="eastAsia" w:ascii="宋体" w:hAnsi="宋体" w:cs="宋体"/>
                <w:i w:val="0"/>
                <w:iCs w:val="0"/>
                <w:color w:val="auto"/>
                <w:kern w:val="0"/>
                <w:sz w:val="21"/>
                <w:szCs w:val="21"/>
                <w:u w:val="none"/>
                <w:lang w:val="en-US" w:eastAsia="zh-CN" w:bidi="ar"/>
              </w:rPr>
              <w:t>叫作</w:t>
            </w:r>
            <w:r>
              <w:rPr>
                <w:rFonts w:hint="eastAsia" w:ascii="宋体" w:hAnsi="宋体" w:eastAsia="宋体" w:cs="宋体"/>
                <w:i w:val="0"/>
                <w:iCs w:val="0"/>
                <w:color w:val="auto"/>
                <w:kern w:val="0"/>
                <w:sz w:val="21"/>
                <w:szCs w:val="21"/>
                <w:u w:val="none"/>
                <w:lang w:val="en-US" w:eastAsia="zh-CN" w:bidi="ar"/>
              </w:rPr>
              <w:t>木工卡尺、T型标记尺、T型划线卡尺，3.分带微调和无微调两款，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4.规格为0-2505mm.精度0.05mm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A4C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w:t>
            </w:r>
          </w:p>
        </w:tc>
      </w:tr>
      <w:tr w14:paraId="5ACF8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18"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164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DA5C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直角尺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4A5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B07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B749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1.测量范围：150mm/70mm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2.长度：160mm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3.宽度：10mm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4.厚度：1.2mm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5.重量：20克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6.刻度样式：蚀刻公制刻度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7.允许公差：±0.2mm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8.材质：不锈钢</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60A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249B6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ACB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725A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角规</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3BB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EF3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7419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1.直径(mm）：90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2.厚度(mm)：1.2</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3.刻度间距：1°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4.支数：2</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5.长度(mm）：153</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6.刻度(cm）：10</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76A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115CD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6E3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5B4F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数显游标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A9C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F72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B63E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1.测量范围：0-150mm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2.公英制：公制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3.精度：+0.02mm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4.分辨率：大于或等于0.01mm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9E4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990</w:t>
            </w:r>
          </w:p>
        </w:tc>
      </w:tr>
      <w:tr w14:paraId="08BA1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72D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5CCB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数显角度尺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A91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CAD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7904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1.本体尺寸：217MMx35MMx20MM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2.重量：162g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3.20cm带数据保持功能</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369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580</w:t>
            </w:r>
          </w:p>
        </w:tc>
      </w:tr>
      <w:tr w14:paraId="1F73A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8CF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6B1A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美纹纸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35D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F97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BB56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1.规格：48mm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2.长度：54.8米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3.厚度：0.13毫米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4.颜色：蓝色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5.基材：美纹纸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6.要求：耐高温、抗化学溶剂，高粘着力、不渗透撕下不留痕迹</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AF7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547A1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CFB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8DA0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美纹纸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62C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2D0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3B46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1.规格：24mm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2.长度：54.8米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3.厚度：0.13毫米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4.颜色：蓝色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5.要求：具有耐高温、抗化学溶剂，高粘着力、不渗透撕下不留痕迹</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3F8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1C4A9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311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A7C0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美工刀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F79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A64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6104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1.刀尖角度：60°以下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2.刃长：9cm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3.刀身材质：不锈钢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4.刀柄长：145mm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5.全刀长最大值：14.5cm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3F9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r>
      <w:tr w14:paraId="2C0D5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81E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FFF2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美工刀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59A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A42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425F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1.刀尖角度：60°以上</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2.刃长：12cm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3.刀身材质：不锈钢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4.刀柄长：145mm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5.全刀长最大值：14cm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8AA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r>
      <w:tr w14:paraId="3C7AC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1E3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3CA4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美工刀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2B4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195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A104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1.刀尖角度：60°以上</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2.刃长10cm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3.刀柄长153mm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456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39EC7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DDB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C165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门吸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B8B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9BC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B320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1.厚度：1mm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2.宽度：23mm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3.颜色：拉丝金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4.重量：49克</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7DC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r>
      <w:tr w14:paraId="198B3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E62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AE44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合页</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120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0AF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副</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A4F8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1.材质:纯铜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2.颜色:金色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3.尺寸:2寸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4.要求:带轴承静音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5.配件:配螺丝，一付2只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6.总长：51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宽：27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左右孔距：20 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上下：17mm不晃动</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F7D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r>
      <w:tr w14:paraId="2E81A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8"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A03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90F4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切皮刀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BFF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616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35E7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1.规格:配备6枚刀片及2枚针</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2.颜色:银色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3.特征:可以切直径1-14CM的圆，可以平行切。</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04B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2C209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927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B10E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滚筒</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481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046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F0B1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1.型号：6寸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2.滚筒直径：3.2CM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3.滚筒长：15.0CM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4.整体长：17.0CM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17D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3B0A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433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E27C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护目镜</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50E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AD4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DC69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1.材质：聚碳酸酯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2.功能：防雾、防风、防尘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3.尺寸：149x59mm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（1）镜片耐刮擦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（2）镜片防起雾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（3）镜脚处添加柔软TPE材质软垫 佩戴舒适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（4）预防铁屑、灰尘、碎石等物因飞溅引起眼部击伤</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168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6C270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AEF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582B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耳塞</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342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EDB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E4A5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1.颜色：柠檬绿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2.样式：带线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3.规格：200付/盒降噪:SNR:大于或等于37dB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（1）PU泡棉，柔软舒适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（2）耳塞表面须密封处理，能有效阻隔外界物质进入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（3）抛弃型耳塞，具备降噪效果。</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310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1068C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15D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A986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劳保鞋</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77E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C62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D36A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1.款式：蓝底气垫款/全皮款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2.鞋码范围：40~47码</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6E4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r>
      <w:tr w14:paraId="69AEC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F2E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5D9A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训练裤</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355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DA9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819E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1.尺码范围：S-4XL（腰围约2尺2-3尺2）</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2.颜色：黑色（20条）、灰色（20条）</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216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r>
      <w:tr w14:paraId="49120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C69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81E7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口罩</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45E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AFC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箱</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0113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1.尺寸：9.5cm*17cm大于或等于10%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2.压力差(AP),pa：4.7</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4.口罩的细菌过滤效率不小于95%：99.5~99.6</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7F0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4038C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37F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A09C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口罩</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CEA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60D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箱</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13B3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1.尺寸:约高13.5cm*宽9.8cm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2.主要成分:聚丙烯(pp)活性炭等</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629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091BD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5CE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835D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夹具系统</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745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7BD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6451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1.快速夹钳（行程≥80mm，夹紧力≥1200N）×2真空吸附台（600×400mm，真空度≥-80kPa）×1可调角度V型座+压紧杆组合（适配圆柱/异形件）×1</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734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2000</w:t>
            </w:r>
          </w:p>
        </w:tc>
      </w:tr>
      <w:tr w14:paraId="7E813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A44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0B83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夹具</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AB2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64F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E241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1.借助垂直固定系统，自地夹紧在 MFT/3上</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2.与MFT夹紧系统兼容:MFT/3和MW 1000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3.可固定不同材料，最高可达80mm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793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230</w:t>
            </w:r>
          </w:p>
        </w:tc>
      </w:tr>
      <w:tr w14:paraId="1F9D9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0D7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3DE7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120夹具</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6A4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9FE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E8DA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1.全钢螺纹F夹，具备多功能工作台和导轨。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2.长度：120mm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FF6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190</w:t>
            </w:r>
          </w:p>
        </w:tc>
      </w:tr>
      <w:tr w14:paraId="1B930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D46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98FB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棘轮夹</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B5E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B65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757D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1.材质：不锈钢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2..规格： 160mm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0C8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332C8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5CA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A2A7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棘轮夹</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2B6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82F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FE85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1.开口尺寸：12"英寸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2.喉深：3”英寸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3.工作负载：270KG</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384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526B0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DA6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F217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夹子</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6B7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5C8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3A14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1.夹持范围：0-600mm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2.喉深：85mm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3.工作负载：136kg</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EA4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2D674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BBF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C7F1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夹子</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FC5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6A2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A6AC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1.夹持范围：0-900mm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2.喉深：85mm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3.工作负载：136kg</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834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6BA0B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9F3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D331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重型夹</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987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987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265E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1.开口尺寸：24"英寸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2.喉深：3-7/8”mm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3.工作负载：450KG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4.尺杆：1-3/16"英寸 × 3/8"英寸</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CFC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230</w:t>
            </w:r>
          </w:p>
        </w:tc>
      </w:tr>
      <w:tr w14:paraId="18DD3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F1F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083A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重型夹</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F39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36D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C250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夹持范围/扩张范围：36"(0-900 mm)(235 mm-1140 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2.喉深：3-5/8" (92 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819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w:t>
            </w:r>
          </w:p>
        </w:tc>
      </w:tr>
      <w:tr w14:paraId="5C66A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36D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3B10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F夹</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E60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570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E308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1.开口尺寸：18"</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2.喉深：75mm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3.夹持力：600lbs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4.臂厚x臂</w:t>
            </w:r>
            <w:r>
              <w:rPr>
                <w:rFonts w:hint="eastAsia" w:ascii="宋体" w:hAnsi="宋体" w:cs="宋体"/>
                <w:i w:val="0"/>
                <w:iCs w:val="0"/>
                <w:color w:val="auto"/>
                <w:kern w:val="0"/>
                <w:sz w:val="21"/>
                <w:szCs w:val="21"/>
                <w:u w:val="none"/>
                <w:lang w:val="en-US" w:eastAsia="zh-CN" w:bidi="ar"/>
              </w:rPr>
              <w:t>宽</w:t>
            </w:r>
            <w:r>
              <w:rPr>
                <w:rFonts w:hint="eastAsia" w:ascii="宋体" w:hAnsi="宋体" w:eastAsia="宋体" w:cs="宋体"/>
                <w:i w:val="0"/>
                <w:iCs w:val="0"/>
                <w:color w:val="auto"/>
                <w:kern w:val="0"/>
                <w:sz w:val="21"/>
                <w:szCs w:val="21"/>
                <w:u w:val="none"/>
                <w:lang w:val="en-US" w:eastAsia="zh-CN" w:bidi="ar"/>
              </w:rPr>
              <w:t>：6.35mm*19mm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6DC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61881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E4F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0D5B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夹子</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6AA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82F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DB49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1.夹持范围(mm)：0-101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2.喉深(mm)：38</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3.夹持力(kg)：23</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4.尺寸（cm）：10*2*19.5</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9F4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w:t>
            </w:r>
          </w:p>
        </w:tc>
      </w:tr>
      <w:tr w14:paraId="35062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7253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44DB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G夹</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CE5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F33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C340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1.规格：大于等于6寸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2.最大开口：大于等于160mm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3.进深：大于等于68mm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4.螺杆直径：大于等于15mm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5.长宽高：大于等于265x120x28</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6.净重：大于等于1.15kg</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D27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w:t>
            </w:r>
          </w:p>
        </w:tc>
      </w:tr>
      <w:tr w14:paraId="7F619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9A9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81F9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带夹</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51E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6C7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2825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1.长度：6m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063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r>
      <w:tr w14:paraId="4B2F7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23D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47F3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带夹</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890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C4C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4A9C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1.长度：3m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CC3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420D2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12F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C662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夹头</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897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1D3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4F06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1.用于木工铣机适配不同柄径的铣刀</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2.外径直径：28mm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3.内径尺寸：6mm、6.35mm、8mm、10mm、12mm、12.7mm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4.夹头长度：20mm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5.材质：金属制品</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DFC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4000</w:t>
            </w:r>
          </w:p>
        </w:tc>
      </w:tr>
      <w:tr w14:paraId="63AC4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A5A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A1B2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立式/台式打磨工位</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152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912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64DB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1.高度可调（750–950mm），带T型槽工作台面（≥600×400mm）集成LED照明（5000K色温，照度≥500lx）</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2.电源插座（带漏保）</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3.气源接口（0.5–0.7MPa）可安装夹具、靠山、角度定位块，具备标准化操作训练</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44F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w:t>
            </w:r>
          </w:p>
        </w:tc>
      </w:tr>
      <w:tr w14:paraId="638B4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482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1FE4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防爆照明与应急系统</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53F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CC0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2F9C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LED防尘防爆灯（IP65，照度均匀度≥0.7）应急疏散指示灯+声光报警器（联动粉尘超标/断电）</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900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r>
      <w:tr w14:paraId="1F073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75C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9114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接地与静电消除系统</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9BC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F8C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103D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所有设备金属外壳接地电阻≤4Ω工位台面铺设导静电胶垫（表面电阻10</w:t>
            </w:r>
            <w:r>
              <w:rPr>
                <w:rStyle w:val="254"/>
                <w:rFonts w:hint="eastAsia" w:ascii="宋体" w:hAnsi="宋体" w:eastAsia="宋体" w:cs="宋体"/>
                <w:color w:val="auto"/>
                <w:sz w:val="21"/>
                <w:szCs w:val="21"/>
                <w:lang w:val="en-US" w:eastAsia="zh-CN" w:bidi="ar"/>
              </w:rPr>
              <w:t>⁶</w:t>
            </w:r>
            <w:r>
              <w:rPr>
                <w:rStyle w:val="255"/>
                <w:rFonts w:hint="eastAsia" w:ascii="宋体" w:hAnsi="宋体" w:eastAsia="宋体" w:cs="宋体"/>
                <w:color w:val="auto"/>
                <w:sz w:val="21"/>
                <w:szCs w:val="21"/>
                <w:lang w:val="en-US" w:eastAsia="zh-CN" w:bidi="ar"/>
              </w:rPr>
              <w:t>–10</w:t>
            </w:r>
            <w:r>
              <w:rPr>
                <w:rStyle w:val="254"/>
                <w:rFonts w:hint="eastAsia" w:ascii="宋体" w:hAnsi="宋体" w:eastAsia="宋体" w:cs="宋体"/>
                <w:color w:val="auto"/>
                <w:sz w:val="21"/>
                <w:szCs w:val="21"/>
                <w:lang w:val="en-US" w:eastAsia="zh-CN" w:bidi="ar"/>
              </w:rPr>
              <w:t>⁹</w:t>
            </w:r>
            <w:r>
              <w:rPr>
                <w:rStyle w:val="255"/>
                <w:rFonts w:hint="eastAsia" w:ascii="宋体" w:hAnsi="宋体" w:eastAsia="宋体" w:cs="宋体"/>
                <w:color w:val="auto"/>
                <w:sz w:val="21"/>
                <w:szCs w:val="21"/>
                <w:lang w:val="en-US" w:eastAsia="zh-CN" w:bidi="ar"/>
              </w:rPr>
              <w:t>Ω），配腕带接地点</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2D4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3000</w:t>
            </w:r>
          </w:p>
        </w:tc>
      </w:tr>
      <w:tr w14:paraId="589B9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1A7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D39C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密封条</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09E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635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474B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1.截面：圆形（实心）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2.直径：8 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3.长度：5m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4.颜色：黑色</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F02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r>
      <w:tr w14:paraId="06A3B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350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E207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厚度贴</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52C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253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2E37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1.厚:大于等于1mm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2.宽:大于等于1cm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3.长:大于等于10m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8FA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2E382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CB9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583D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厚度贴</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8D2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296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3ADA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1.厚:3mm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2.宽:1cm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3.长:5m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C65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r>
      <w:tr w14:paraId="6B0BA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FC1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230E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加长深圆底刀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F4B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639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DC82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尺寸：1/2英寸*3/4英寸*1-1/2英寸</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265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496F8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EB1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6230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加长深圆底刀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4BD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F71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5A35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 柄径：大于等于12.7mm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 刃径：大于等于18mm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 总长：大于等于40mm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 刃部材质：合金</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F63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73CFB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550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8FC8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定制反转三刃螺旋铣刀（粗皮）</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75F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D72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1379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1.柄径：20mm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2.刃长：大于或等于55mm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3.总长：大于或等于120mm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4.材质：整体合金</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25B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1500</w:t>
            </w:r>
          </w:p>
        </w:tc>
      </w:tr>
      <w:tr w14:paraId="75599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CF5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6932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定制反转三刃螺旋铣刀（粗皮）</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8EC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9C8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6FBB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1.柄径：大于等于16mm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2.刃长：大于或等于52mm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3.总长：大于或等于100mm5.材质：整体合金</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030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2000</w:t>
            </w:r>
          </w:p>
        </w:tc>
      </w:tr>
      <w:tr w14:paraId="3F6ED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A28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B46D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定制三刃粗皮铣刀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3C5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5C3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76FC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1.柄径：10mm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2.刃长：大于或等于50mm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3.总长：大于或等于100mm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4.材质：整体合金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5.刃型：螺旋</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7EA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w:t>
            </w:r>
          </w:p>
        </w:tc>
      </w:tr>
      <w:tr w14:paraId="16CCC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69C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CF78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定制锯片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E45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914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9694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1.直径：200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2.厚度：3.2</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3.齿数：64</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4.齿形：15°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5.孔距：30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6.齿宽：2.2</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7.刃部材质：合金</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0BB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r>
      <w:tr w14:paraId="316B5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A70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3C6C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打磨机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24F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050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7172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1.圆盘直径：大于或等于125mm；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2.功率：大于或等于280w；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▲3.空载转速：可调速范围8000-12000opm；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4.轨道尺寸：大于或等于2.6mm；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5.砂纸规格：大于或等于125mm；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6.长x高：大于或等于170x140mm；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7.重量：小于或等于1.28kg；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8.配套砂纸不少于200张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E20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2000</w:t>
            </w:r>
          </w:p>
        </w:tc>
      </w:tr>
      <w:tr w14:paraId="6700B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06D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DDFE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磨机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61D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3F3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804B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1.功率：大于或等于400W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2.可更换的磨垫直径：大于或等于150mm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3.转速：6000-10000 min-1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4.吸尘接口Ø：27 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5.研磨冲程：5 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6.重量：1.2KG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7.配原厂80目不少于100张，180目不少于100张，240目不少于100张,320目不少于100张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18F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8000</w:t>
            </w:r>
          </w:p>
        </w:tc>
      </w:tr>
      <w:tr w14:paraId="074E9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6"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A83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51FD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磨机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6B6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C2C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FAE7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1.功率：200 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2.转速：6000-14000 min-1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3.研磨冲程：2 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4.可更换的磨垫：80×130 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5.吸尘接口：27 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6.配原厂80目不少于100张，180目不少于100张，240目不少于100张,320目不少于100张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AB5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4500</w:t>
            </w:r>
          </w:p>
        </w:tc>
      </w:tr>
      <w:tr w14:paraId="564A1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9A7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D069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磨刀机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133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989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00CDA">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1.电压：220v</w:t>
            </w:r>
          </w:p>
          <w:p w14:paraId="254F0D5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2.功率：大于等于750w</w:t>
            </w:r>
          </w:p>
          <w:p w14:paraId="51351970">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3.额定功率：50Hz</w:t>
            </w:r>
          </w:p>
          <w:p w14:paraId="47F9C08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4.转速：大于货等于1450RPM</w:t>
            </w:r>
          </w:p>
          <w:p w14:paraId="094FD31A">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5.含，大底座，粗细砂轮，护目罩，防尘开关，辅组刀架</w:t>
            </w:r>
          </w:p>
          <w:p w14:paraId="32E59BE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6.砂轮直径：大于或等于200mm</w:t>
            </w:r>
          </w:p>
          <w:p w14:paraId="69C3D8C3">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7.砂轮材质：金刚石材质</w:t>
            </w:r>
          </w:p>
          <w:p w14:paraId="689C54F0">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8.砂轮宽度：大于或等于25mm</w:t>
            </w:r>
          </w:p>
          <w:p w14:paraId="238DAD48">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9.砂轮内孔：15.88mm</w:t>
            </w:r>
          </w:p>
          <w:p w14:paraId="41B8779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10.</w:t>
            </w:r>
            <w:r>
              <w:rPr>
                <w:rFonts w:hint="eastAsia" w:ascii="宋体" w:hAnsi="宋体" w:eastAsia="宋体" w:cs="宋体"/>
                <w:i w:val="0"/>
                <w:iCs w:val="0"/>
                <w:color w:val="auto"/>
                <w:kern w:val="0"/>
                <w:sz w:val="21"/>
                <w:szCs w:val="21"/>
                <w:u w:val="none"/>
                <w:lang w:val="en-US" w:eastAsia="zh-CN" w:bidi="ar"/>
              </w:rPr>
              <w:t>含金刚石砂轮80目10片，180目10片</w:t>
            </w:r>
          </w:p>
          <w:p w14:paraId="3318CE0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r>
              <w:rPr>
                <w:rFonts w:hint="eastAsia" w:ascii="宋体" w:hAnsi="宋体" w:cs="宋体"/>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.配备机器讲解，使用及其如何保养，使用演示，和操作技巧，制作作品演示，技术上门服务</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0C1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13000</w:t>
            </w:r>
          </w:p>
        </w:tc>
      </w:tr>
      <w:tr w14:paraId="01719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190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97A4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打磨垫</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661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E62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6250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1.长度：大于或等于1米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w:t>
            </w:r>
            <w:r>
              <w:rPr>
                <w:rFonts w:hint="eastAsia" w:ascii="宋体" w:hAnsi="宋体" w:cs="宋体"/>
                <w:i w:val="0"/>
                <w:iCs w:val="0"/>
                <w:color w:val="auto"/>
                <w:kern w:val="0"/>
                <w:sz w:val="21"/>
                <w:szCs w:val="21"/>
                <w:u w:val="none"/>
                <w:lang w:val="en-US" w:eastAsia="zh-CN" w:bidi="ar"/>
              </w:rPr>
              <w:t>宽度</w:t>
            </w:r>
            <w:r>
              <w:rPr>
                <w:rFonts w:hint="eastAsia" w:ascii="宋体" w:hAnsi="宋体" w:eastAsia="宋体" w:cs="宋体"/>
                <w:i w:val="0"/>
                <w:iCs w:val="0"/>
                <w:color w:val="auto"/>
                <w:kern w:val="0"/>
                <w:sz w:val="21"/>
                <w:szCs w:val="21"/>
                <w:u w:val="none"/>
                <w:lang w:val="en-US" w:eastAsia="zh-CN" w:bidi="ar"/>
              </w:rPr>
              <w:t>：大于或等于2米</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6B0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5F228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21B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58E8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四刃裁口刀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56A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BE3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10D5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1.柄径：大于或等于212.7mm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2.刃长：大于或等于45mm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3.上轴承1个，下轴承3个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4.刃厚度：大于或等于12.3mm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5.刃数：4刃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6.刃部直径：大于或等于40mm材质：刃部合金</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E50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w:t>
            </w:r>
          </w:p>
        </w:tc>
      </w:tr>
      <w:tr w14:paraId="23AEB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6"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253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4E70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螺旋直刀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600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64C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C971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1.直径：10mm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2.刃长：大于或等于60mm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3.总长：大于或等于100mm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4.刃数：2刃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5.材质：整体合金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6.刃型：螺旋</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3A6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w:t>
            </w:r>
          </w:p>
        </w:tc>
      </w:tr>
      <w:tr w14:paraId="387AE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6"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F72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85CB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螺旋直刀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2BF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C2E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4626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1.直径：12mm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2.刃长：大于或等于60mm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3.总长：大于或等于100mm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4.刃数：2刃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5.材质：整体合金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6.刃型：螺旋</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19D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700</w:t>
            </w:r>
          </w:p>
        </w:tc>
      </w:tr>
      <w:tr w14:paraId="53CEF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4"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6EF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C90D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螺旋直刀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0AE3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799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A63E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1.直径：8mm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2.刃长：大于或等于60mm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3.总长：大于或等于100mm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4.刃数：2刃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5.材质：整体合金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6.刃型：螺旋</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78D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r>
      <w:tr w14:paraId="7C8B3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6"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458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DAE4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螺旋直刀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BD1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BB6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705C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1.直径：6mm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2.刃长：大于或等于60mm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3.总长：大于或等于100mm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4.刃数：2刃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5.材质：整体合金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6.刃型：螺旋</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474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r>
      <w:tr w14:paraId="484EF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D6E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57CA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单轴仿形刀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116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3C0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7634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1.直径：12.7mm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2.刃长：大于或等于65mm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3.总长：大于或等于105mm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4.刃数：2刃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5.材质：整体合金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6.刃型：螺旋</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B03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r>
      <w:tr w14:paraId="09953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6"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277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E5F0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直刀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443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A92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4E9D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1.直径：18mm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2.刃长：大于或等于50mm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3.总长：大于或等于110mm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4.刃数：2刃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5.材质：整体合金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6.刃型：螺旋</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3F6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1500</w:t>
            </w:r>
          </w:p>
        </w:tc>
      </w:tr>
      <w:tr w14:paraId="6D466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B39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7C9B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清底刀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DC4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138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93C9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1.柄径：1/4英寸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2.刃径：19mm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3.刃厚：5mm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4.刃数：2刃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5.材质：刃部合金</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289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226B5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543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ED61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清底刀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C29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071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0550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1.柄径：1/4英寸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2.刃径：19mm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3.刃厚：3mm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4.刃数：2刃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5.材质：刃部合金</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52A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4804D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284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1697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清底刀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42E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37F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CD6C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1.柄径：1/4</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2.刃径：19mm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3.刃厚：5mm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4.刃数：4刃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5.材质：刃部合金</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96A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21FE1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3A5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BE7C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倒角刀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3A3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2C9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32E4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1.柄径：12.7mm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2.柄长：50mm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3.刃径：50mm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4.刃厚：15mm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5.轴承数量：6个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6.材质：刃部合金</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C33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w:t>
            </w:r>
          </w:p>
        </w:tc>
      </w:tr>
      <w:tr w14:paraId="68491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DF7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2339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倒圆刀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9F2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0C0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F68B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1.柄径：1/4英寸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2.刃径：3/4英寸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3.R角：9.52mm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4.材质：刃部合金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5.总长：大于或等于50mm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F62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r>
      <w:tr w14:paraId="03BD6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284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073F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燕尾刀</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030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C4D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074B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1.尺寸：1/2英寸*5/8英寸</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BC5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62B0F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4D2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7E7C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单纵据锯片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926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FC4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6640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1.直径：大于或等于400mm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2.内孔：50.8mm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3.厚度：大于或等于40mm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4.齿数：大于或等于70齿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 材质：刃部合金</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1A7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r>
      <w:tr w14:paraId="21935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20C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CC72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锯片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50F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17C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3EAA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1.直径：大于或等于225mm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2.尺寸大于或等于：225mm*2.6mm*30mm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177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w:t>
            </w:r>
          </w:p>
        </w:tc>
      </w:tr>
      <w:tr w14:paraId="6CB55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F56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FBB4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锯片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623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D65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6F1B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1.材质：刃部钨钢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2.外径：大于或等于300mm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3.内孔：大于或等于30mm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4.厚度：大于或等于3.2mm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5.齿数：大于或等于72</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50D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w:t>
            </w:r>
          </w:p>
        </w:tc>
      </w:tr>
      <w:tr w14:paraId="256BE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C55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803F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斜切据锯片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BAF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4A6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2C65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1.材质：刃部合金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2.外径：大于或等于260mm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3.内孔径：大于或等于30mm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4.厚度：大于或等于2.5mm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015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680</w:t>
            </w:r>
          </w:p>
        </w:tc>
      </w:tr>
      <w:tr w14:paraId="3C982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038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F04D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ADA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A0FF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片</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EC73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1.总长约583MM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2.锯片刃面长约250MM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3.锯齿间距1.4MM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4.锯片厚度0.5MM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5.锯路0.66MM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6.要求：可横切、纵切、斜切，多种锯切方向，切割后的断面保持光滑平整。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7.锯子：CBN铣削锯齿，齿尖淬硬，替换式锯片，锯片表面镀镍加工。</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613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w:t>
            </w:r>
          </w:p>
        </w:tc>
      </w:tr>
      <w:tr w14:paraId="3DFBA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7649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B1D5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刀石</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578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C3E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F9A2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1.尺寸：210*70mm的大磨面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2.目数：10000目</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0AB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250</w:t>
            </w:r>
          </w:p>
        </w:tc>
      </w:tr>
      <w:tr w14:paraId="5AA8A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955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6881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刀石</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565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BDA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3FF8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1.尺寸：210*70mm的大磨面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2.目数：5000目</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022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190</w:t>
            </w:r>
          </w:p>
        </w:tc>
      </w:tr>
      <w:tr w14:paraId="21C8D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3E6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C06D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刀石</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E61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00A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5ED0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1.尺寸：210*70mm的大磨面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2.目数：1000目</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B8B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r>
      <w:tr w14:paraId="7E902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7C3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512E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刀石</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3D3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F9A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9EB9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1.尺寸：210*70mm的大磨面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2.目数：400目</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85C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r>
      <w:tr w14:paraId="46C6E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A99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C307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刀石</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EFD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917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1EBD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1.研磨快 手感好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2.磨削强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3.出浆好 修正少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4.自锐强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5.耐磨耐用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6.自损小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7.不泡水 直接磨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8.锁水好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9.不残留 易清洁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10.自洁好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11.目数：</w:t>
            </w:r>
            <w:r>
              <w:rPr>
                <w:rFonts w:hint="eastAsia" w:ascii="宋体" w:hAnsi="宋体" w:cs="宋体"/>
                <w:i w:val="0"/>
                <w:iCs w:val="0"/>
                <w:color w:val="auto"/>
                <w:kern w:val="0"/>
                <w:sz w:val="21"/>
                <w:szCs w:val="21"/>
                <w:u w:val="none"/>
                <w:lang w:val="en-US" w:eastAsia="zh-CN" w:bidi="ar"/>
              </w:rPr>
              <w:t>不少于</w:t>
            </w:r>
            <w:r>
              <w:rPr>
                <w:rFonts w:hint="eastAsia" w:ascii="宋体" w:hAnsi="宋体" w:eastAsia="宋体" w:cs="宋体"/>
                <w:i w:val="0"/>
                <w:iCs w:val="0"/>
                <w:color w:val="auto"/>
                <w:kern w:val="0"/>
                <w:sz w:val="21"/>
                <w:szCs w:val="21"/>
                <w:u w:val="none"/>
                <w:lang w:val="en-US" w:eastAsia="zh-CN" w:bidi="ar"/>
              </w:rPr>
              <w:t>2000目</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AE3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w:t>
            </w:r>
          </w:p>
        </w:tc>
      </w:tr>
      <w:tr w14:paraId="70150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A45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AB90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修正石</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E3C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962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D7B6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1.材质：碳化硅</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2.目数：200目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3.尺寸：170*55*30mm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4.重量：440g</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CDE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34591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F2F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D4EB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刀油</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DFA7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238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E6BC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1.不少于100ML</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BE4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67436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156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9636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定角磨刀导向器</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85F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006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EA39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1.可夹住的凿子宽度：3.175mm ~38.1mm，平行夹口可保持与刀器垂直。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2.斜边凿厚度上限：11.91mm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3.榫眼凿的厚度上限：8.73mm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4.打磨的主斜角：15°- 40°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5.背斜角角度：10°-20°之间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6.可接受宽度在 12.7mm-70mm的平面或锥形刨刀</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7.厚度上限：11.91mm，包含斜边凿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8.打磨的主斜角：15°-54°</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9.背斜角角度：10~ 20°</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F1F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1450</w:t>
            </w:r>
          </w:p>
        </w:tc>
      </w:tr>
      <w:tr w14:paraId="75F94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FB0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0110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凿子</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069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7DF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6C57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 (3.175mm) x 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2.1/4" (6.35mm) x 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3.3/8" (9.525mm) x 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4.5/8" (15.875mm) x1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5.1" (25.4mm) x 1</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874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2800</w:t>
            </w:r>
          </w:p>
        </w:tc>
      </w:tr>
      <w:tr w14:paraId="68B72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7F6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D64E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木工凿</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786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D1C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2E9E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1.全长(mm)：约248~300mm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2.刃材：铬锰弹簧钢（CrMn）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3.刃宽：4mm、6mm、10mm、12mm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BD9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650</w:t>
            </w:r>
          </w:p>
        </w:tc>
      </w:tr>
      <w:tr w14:paraId="15C76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664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CC1B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橡胶锤</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317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FD6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D9E7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1.锤头直径(mm):大于或等于35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2.总长度(mm):大于或等于280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3.克(g)：大于或等于397</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4.盎司(oz):大于或等于14</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374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r>
      <w:tr w14:paraId="6D12F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418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993D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D5B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F99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3860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1.总长约583MM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2.锯片刃面长约250MM，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3.锯片厚度0.5MM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4.锯路0.7MM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B58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w:t>
            </w:r>
          </w:p>
        </w:tc>
      </w:tr>
      <w:tr w14:paraId="4A907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51F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9581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C9F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0C0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5865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1.总长:595mm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2.刃长:265mm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3.锯路:0.92mm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4.锯片厚度:0.6mm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5.锯齿间距:1.7mm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CB2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290</w:t>
            </w:r>
          </w:p>
        </w:tc>
      </w:tr>
      <w:tr w14:paraId="3539F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3"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FB7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1C0E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8CF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E00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AF70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1.总长：大于或等于52.0cm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2.锯片长度：大于或等于21.0cm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3.锯片厚度：大于或等于0.02cm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4.锯深：大于或等于4.2cm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5.锯片：优质碳素钢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6.柄材质：实木包藤</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7.齿密度：36齿/1寸（30mm左右）</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0C9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w:t>
            </w:r>
          </w:p>
        </w:tc>
      </w:tr>
      <w:tr w14:paraId="01F63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6"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BB6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E5BF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手持铣机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6BD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83C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5E9F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1.无刷电机；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2.电压：大于或等于20v；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3.电池类型：锂电池；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4.空载转速：可调速范围11000至23000rpm；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5.夹头尺寸：8/12mm；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▲6.铣削行程：大于或等于70mm；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铣刀头最大直径：63mm；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cs="宋体"/>
                <w:i w:val="0"/>
                <w:iCs w:val="0"/>
                <w:color w:val="auto"/>
                <w:kern w:val="0"/>
                <w:sz w:val="21"/>
                <w:szCs w:val="21"/>
                <w:u w:val="none"/>
                <w:lang w:val="en-US" w:eastAsia="zh-CN" w:bidi="ar"/>
              </w:rPr>
              <w:t>7</w:t>
            </w:r>
            <w:r>
              <w:rPr>
                <w:rFonts w:hint="eastAsia" w:ascii="宋体" w:hAnsi="宋体" w:eastAsia="宋体" w:cs="宋体"/>
                <w:i w:val="0"/>
                <w:iCs w:val="0"/>
                <w:color w:val="auto"/>
                <w:kern w:val="0"/>
                <w:sz w:val="21"/>
                <w:szCs w:val="21"/>
                <w:u w:val="none"/>
                <w:lang w:val="en-US" w:eastAsia="zh-CN" w:bidi="ar"/>
              </w:rPr>
              <w:t>.具备多档调试，不少于7挡调试；</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cs="宋体"/>
                <w:i w:val="0"/>
                <w:iCs w:val="0"/>
                <w:color w:val="auto"/>
                <w:kern w:val="0"/>
                <w:sz w:val="21"/>
                <w:szCs w:val="21"/>
                <w:u w:val="none"/>
                <w:lang w:val="en-US" w:eastAsia="zh-CN" w:bidi="ar"/>
              </w:rPr>
              <w:t>8</w:t>
            </w:r>
            <w:r>
              <w:rPr>
                <w:rFonts w:hint="eastAsia" w:ascii="宋体" w:hAnsi="宋体" w:eastAsia="宋体" w:cs="宋体"/>
                <w:i w:val="0"/>
                <w:iCs w:val="0"/>
                <w:color w:val="auto"/>
                <w:kern w:val="0"/>
                <w:sz w:val="21"/>
                <w:szCs w:val="21"/>
                <w:u w:val="none"/>
                <w:lang w:val="en-US" w:eastAsia="zh-CN" w:bidi="ar"/>
              </w:rPr>
              <w:t>.长*高：大于或等于300*大于或等于280mm；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cs="宋体"/>
                <w:i w:val="0"/>
                <w:iCs w:val="0"/>
                <w:color w:val="auto"/>
                <w:kern w:val="0"/>
                <w:sz w:val="21"/>
                <w:szCs w:val="21"/>
                <w:u w:val="none"/>
                <w:lang w:val="en-US" w:eastAsia="zh-CN" w:bidi="ar"/>
              </w:rPr>
              <w:t>9</w:t>
            </w:r>
            <w:r>
              <w:rPr>
                <w:rFonts w:hint="eastAsia" w:ascii="宋体" w:hAnsi="宋体" w:eastAsia="宋体" w:cs="宋体"/>
                <w:i w:val="0"/>
                <w:iCs w:val="0"/>
                <w:color w:val="auto"/>
                <w:kern w:val="0"/>
                <w:sz w:val="21"/>
                <w:szCs w:val="21"/>
                <w:u w:val="none"/>
                <w:lang w:val="en-US" w:eastAsia="zh-CN" w:bidi="ar"/>
              </w:rPr>
              <w:t>.重量：大于或等于3.6kg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cs="宋体"/>
                <w:i w:val="0"/>
                <w:iCs w:val="0"/>
                <w:color w:val="auto"/>
                <w:kern w:val="0"/>
                <w:sz w:val="21"/>
                <w:szCs w:val="21"/>
                <w:u w:val="none"/>
                <w:lang w:val="en-US" w:eastAsia="zh-CN" w:bidi="ar"/>
              </w:rPr>
              <w:t>10</w:t>
            </w:r>
            <w:r>
              <w:rPr>
                <w:rFonts w:hint="eastAsia" w:ascii="宋体" w:hAnsi="宋体" w:eastAsia="宋体" w:cs="宋体"/>
                <w:i w:val="0"/>
                <w:iCs w:val="0"/>
                <w:color w:val="auto"/>
                <w:kern w:val="0"/>
                <w:sz w:val="21"/>
                <w:szCs w:val="21"/>
                <w:u w:val="none"/>
                <w:lang w:val="en-US" w:eastAsia="zh-CN" w:bidi="ar"/>
              </w:rPr>
              <w:t>.配备机器讲解使用及其如何保养，使用演示，和操作技巧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ACC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4800</w:t>
            </w:r>
          </w:p>
        </w:tc>
      </w:tr>
      <w:tr w14:paraId="637DF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6"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D5C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EDBC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倒装铣机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ED5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0B4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DAB7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1.电源系统：36V</w:t>
            </w:r>
          </w:p>
          <w:p w14:paraId="44B570CD">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2.空载转速：大于或等于10000‑30000回/min</w:t>
            </w:r>
          </w:p>
          <w:p w14:paraId="2AFB686D">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3.筒夹规格：6.35mm</w:t>
            </w:r>
          </w:p>
          <w:p w14:paraId="7A41AE6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4.铣刀上下行程（最大铣深）：大于或等于40mm</w:t>
            </w:r>
          </w:p>
          <w:p w14:paraId="493A1BC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5.整机重量：大于或等于1.9kg</w:t>
            </w:r>
          </w:p>
          <w:p w14:paraId="7DE533C5">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6.裸机重量（不含电池）：大于或等于1.2kg</w:t>
            </w:r>
          </w:p>
          <w:p w14:paraId="05290FB3">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7.电池容量：大于或等于36V4.0</w:t>
            </w:r>
          </w:p>
          <w:p w14:paraId="415D452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8.含电池4块，充电器一个，修边刀10把</w:t>
            </w:r>
          </w:p>
          <w:p w14:paraId="6D51A3F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9.配备机器讲解，使用及其如何保养，使用演示，操作技巧，制作作品演示，技术人员上门服务</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D51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7500</w:t>
            </w:r>
          </w:p>
        </w:tc>
      </w:tr>
      <w:tr w14:paraId="31DA2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8"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37D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2DE8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铣机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4C8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ABB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DC4B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1.电机类型：直流无刷电机</w:t>
            </w:r>
          </w:p>
          <w:p w14:paraId="62920B2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2.额定电压：大于或等于36V </w:t>
            </w:r>
          </w:p>
          <w:p w14:paraId="3FD19FC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3.空载转速：大于或等于11000–25000/min</w:t>
            </w:r>
          </w:p>
          <w:p w14:paraId="442E848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4.最大下潜行程：大于或等于50mm</w:t>
            </w:r>
          </w:p>
          <w:p w14:paraId="14217738">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5.整机外形尺寸：长148mm × 宽275mm × 高280mm</w:t>
            </w:r>
          </w:p>
          <w:p w14:paraId="30296E1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6.整机重量：大于或等于3.8kg</w:t>
            </w:r>
          </w:p>
          <w:p w14:paraId="3523706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7.电池：大于或等于36V4.0（兼容18V‑36V锂电）</w:t>
            </w:r>
          </w:p>
          <w:p w14:paraId="2F0C9FE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8.含电池6块、充电器闪充2个、含合金铣刀10把，含滑轨链接</w:t>
            </w:r>
          </w:p>
          <w:p w14:paraId="1BED26C8">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9.带千分尺深度调节，带电子数显</w:t>
            </w:r>
          </w:p>
          <w:p w14:paraId="2DF77B4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10.电子控制系统可确保无论材料如何变化或切割速度怎样，都能保持恒定转速，保证切割质量。</w:t>
            </w:r>
          </w:p>
          <w:p w14:paraId="673367A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▲11.精度：设有双导轨平行围栏，可微调，能精准控制修边位置和尺寸。同时，通过旋转深度控制转塔及三个可调节挡块，可精确调整切削深度，便于更换刀具，确保刀具安装精度</w:t>
            </w:r>
          </w:p>
          <w:p w14:paraId="6C9F175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12.配备机器讲解，使用及其如何保养，使用演示，和操作技巧，制作作品演示，技术上门服务</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09FD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25000</w:t>
            </w:r>
          </w:p>
        </w:tc>
      </w:tr>
      <w:tr w14:paraId="6C762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9EE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4F0D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铣机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475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E0C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6A62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1.功率：大于2000W</w:t>
            </w:r>
          </w:p>
          <w:p w14:paraId="04EB3DE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2.转数：10000-20000min-1</w:t>
            </w:r>
          </w:p>
          <w:p w14:paraId="3C4600A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3.弹簧夹头：6-12.7mm</w:t>
            </w:r>
          </w:p>
          <w:p w14:paraId="03CAC310">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4.铣削行程：大于75mm</w:t>
            </w:r>
          </w:p>
          <w:p w14:paraId="0ADAD817">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5.铣削深度微调：大于15mm</w:t>
            </w:r>
          </w:p>
          <w:p w14:paraId="33EED0B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6.铣刀最大直径：大于85mm</w:t>
            </w:r>
          </w:p>
          <w:p w14:paraId="4FF1649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7.吸尘口径：大于或等于36/27</w:t>
            </w:r>
          </w:p>
          <w:p w14:paraId="0FA51C0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8.重量：大于或等于7.8kg</w:t>
            </w:r>
          </w:p>
          <w:p w14:paraId="6A0F43A3">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9.使用双导向柱锁紧装置，抗扭强度高，快速制动装置立刻制动铣刀</w:t>
            </w:r>
          </w:p>
          <w:p w14:paraId="1B9A7EE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10含导轨链接器，工具箱包装，含合金铣刀套装36件套</w:t>
            </w:r>
          </w:p>
          <w:p w14:paraId="3113ABB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11.配备机器讲解，使用及其如何保养，使用演示，和操作技巧，制作作品演示，技术上门服务</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4A8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20000</w:t>
            </w:r>
          </w:p>
        </w:tc>
      </w:tr>
      <w:tr w14:paraId="672EA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6"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DD94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76C0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铣机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228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26AF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0A74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1.电源系统：36V</w:t>
            </w:r>
          </w:p>
          <w:p w14:paraId="443FD53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2.空载转速：大于或等于10000‑30000回/min</w:t>
            </w:r>
          </w:p>
          <w:p w14:paraId="0360E34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3.筒夹规格：6.35mm</w:t>
            </w:r>
          </w:p>
          <w:p w14:paraId="4A29083D">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4.铣刀上下行程（最大铣深）：大于或等于40mm</w:t>
            </w:r>
          </w:p>
          <w:p w14:paraId="2C536EDA">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5.整机重量：大于或等于1.9kg</w:t>
            </w:r>
          </w:p>
          <w:p w14:paraId="10F5654A">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6.裸机重量（不含电池）：大于或等于1.2kg</w:t>
            </w:r>
          </w:p>
          <w:p w14:paraId="63F26247">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7.电池容量：大于或等于36V4.0</w:t>
            </w:r>
          </w:p>
          <w:p w14:paraId="271D63F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8.含电池4块，充电器一个，修边刀10把</w:t>
            </w:r>
          </w:p>
          <w:p w14:paraId="6C8C5AE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9.配置含夹头2个，拷贝环1个，靠山1个，吸尘罩1个，工具箱包装</w:t>
            </w:r>
          </w:p>
          <w:p w14:paraId="2DADA73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10.配备机器讲解使用及其如何保养，使用演示，和操作技巧演</w:t>
            </w:r>
            <w:r>
              <w:rPr>
                <w:rStyle w:val="255"/>
                <w:rFonts w:hint="eastAsia" w:ascii="宋体" w:hAnsi="宋体" w:eastAsia="宋体" w:cs="宋体"/>
                <w:color w:val="auto"/>
                <w:sz w:val="21"/>
                <w:szCs w:val="21"/>
                <w:lang w:val="en-US" w:eastAsia="zh-CN" w:bidi="ar"/>
              </w:rPr>
              <w:t>示</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706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7500</w:t>
            </w:r>
          </w:p>
        </w:tc>
      </w:tr>
      <w:tr w14:paraId="060DE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8"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92C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0B5E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修边机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982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531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FA0E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1.无刷电机；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2.电压：大于或等于20v；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3.电池类型：锂电池；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▲4.空载转速：可调速范围16000至25500rpm；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5.夹头尺寸：大于或等于6.35mm；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6.铣刀头最大直径：大于或等于36mm；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7.可调速；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8.长x高：大于或等于110x270mm；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9.重量：大于或等于2.9kg；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10.配套4ah电池*2块；</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11.配套20v充电器*1个；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12.配套下压式底座*1个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104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3000</w:t>
            </w:r>
          </w:p>
        </w:tc>
      </w:tr>
      <w:tr w14:paraId="68F27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4"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2BE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FA1B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修边机底座</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941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82A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EC7E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1.适用于修边机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2.双把手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3.橡胶把手握持感舒适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4.三段切割深度调整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5.铝制底座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6.可更换塑料底板</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D43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r>
      <w:tr w14:paraId="74126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8"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215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2DAC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开槽机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17F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7D9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BBF9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1.无刷电机；</w:t>
            </w:r>
          </w:p>
          <w:p w14:paraId="02501748">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2.电池类型：锂电池；</w:t>
            </w:r>
          </w:p>
          <w:p w14:paraId="60605E6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3.适配榫片：0#-20#；</w:t>
            </w:r>
          </w:p>
          <w:p w14:paraId="7966A5E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4.切割深度：大于或等于20mm；</w:t>
            </w:r>
          </w:p>
          <w:p w14:paraId="582C48B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5.一体式靠尺，可调节 0°-90°斜切角度和高度；双齿条齿轮结构，能确保靠尺与锯片平行；</w:t>
            </w:r>
          </w:p>
          <w:p w14:paraId="2F64A0D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6.机身尺寸：大于或等于长 33cm，宽 16cm，高 13cm；裸机重大于或等于2.5kg，带电池总重：大于或等于3kg；</w:t>
            </w:r>
          </w:p>
          <w:p w14:paraId="78C644F8">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7.含电池6块，充电器一个</w:t>
            </w:r>
          </w:p>
          <w:p w14:paraId="52F3FD0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电池：大于或等于20v6.0</w:t>
            </w:r>
          </w:p>
          <w:p w14:paraId="105FA55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9.具备电子刹车、可伸缩防滑定位销和集尘接口；</w:t>
            </w:r>
          </w:p>
          <w:p w14:paraId="6B9DE59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10.具备深度、高度和角度免工具调节，桨式开关，左右手通用，配合电动刹车，具备主轴锁定功能，可快速更换锯片。</w:t>
            </w:r>
          </w:p>
          <w:p w14:paraId="728A1BA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11.配备机器讲解使用及其如何保养，使用演示，和操作技巧，技术人员上门服务</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DE7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9500</w:t>
            </w:r>
          </w:p>
        </w:tc>
      </w:tr>
      <w:tr w14:paraId="7CBD1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C86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C5B5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榫片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3F0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704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4393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1.材质：山毛榉；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2.尺寸：≥45*16*4mm；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3.包装规格：1000片/盒</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58B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275</w:t>
            </w:r>
          </w:p>
        </w:tc>
      </w:tr>
      <w:tr w14:paraId="53D47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92E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8208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榫片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13E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03C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DBC8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1.材质：山毛榉；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2.尺寸：≥56*19*4mm；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3.包装规格：1000片/盒</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53C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250</w:t>
            </w:r>
          </w:p>
        </w:tc>
      </w:tr>
      <w:tr w14:paraId="39AE5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3DD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5605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工具箱锁</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461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249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62AB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1.规格：18mmx22mm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2.锁芯长度：大于或等于22mm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3.适合板厚：10-21mm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7B1A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2C667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013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10A6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工具箱轮</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506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B0D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9CD4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1.尺寸大于或等于：长：110mm宽:100mm高:110mm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2.孔距大于或等于：长85mm  宽75mm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3.四轮承重大于或等于：3.6T</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2FB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w:t>
            </w:r>
          </w:p>
        </w:tc>
      </w:tr>
      <w:tr w14:paraId="07AB1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8"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CEB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593E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工具墙</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B0A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BF7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88FF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工具墙：含全套工具挂钩、标签等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2.尺寸：大于或等于2m*2m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3.配备放置手动工具与手持电动工具</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4.静电喷塑，防腐蚀，防变形，无毛刺锐边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5.材质：冷轧钢板，不锈钢紧固件</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682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3000</w:t>
            </w:r>
          </w:p>
        </w:tc>
      </w:tr>
      <w:tr w14:paraId="5DA29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0F10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8D5E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轮子</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A06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E42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D6AA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1.安装孔径：8.5x11.5mm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2.大于或等于四轮承重120kg</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ADB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r>
      <w:tr w14:paraId="3C117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D4C6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8757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缠绕膜</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C46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9CF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箱</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8073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产品重量：9斤产品包装：气泡膜包装产品规格：内径7.6mm产品总长：280m</w:t>
            </w:r>
          </w:p>
          <w:p w14:paraId="1285A00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产品材质：全新PE</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94E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267</w:t>
            </w:r>
          </w:p>
        </w:tc>
      </w:tr>
      <w:tr w14:paraId="63969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D48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34B5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磁钉</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7CC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F94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35CC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1.吸力：大于或等于2kg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2.尺寸：大于或等于12mm*16mm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0C1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6B7D8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7"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A3C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1D92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实木木工桌</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5B2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7EC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9B4E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1.台面长度:1600mm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2.台钳有效夹持距离:145mm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3.台面宽度:600mm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4.台面高度:850MM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5.台面厚度：80mm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6.桌腿直径：80mm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245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11000</w:t>
            </w:r>
          </w:p>
        </w:tc>
      </w:tr>
      <w:tr w14:paraId="24E23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C159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B809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台钳</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1A6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4E6D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ACE3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1.外形尺寸：长度L：518.5mm（含把手）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宽度W：400.0mm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高度H：285.0mm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2.夹持行程：最大开口尺寸A：150.0mm(极限拓展至180.0mm)钳口平面至丝杆轴深度尺寸B：140.0mm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3.具备开合复位精度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4.多种夹持方式能够辅助加工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5.具有高拓展性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6.防尘，内置丝杆驱动结构</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7.钳口开合平行度±0.05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8.活动钳板轴向摆动±0.03</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9.配备机器讲解使用及其如何保养，使用演示，和操作技巧演示</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0C3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26800</w:t>
            </w:r>
          </w:p>
        </w:tc>
      </w:tr>
      <w:tr w14:paraId="64122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B85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B7E8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压铁套装</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F0E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725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8DB7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1.规格：8块，含40.0mm*60.0mm*50.0mm、40.0mm*60.0mm*100.0mm、40.0mm*60.0mm*150.0mm、40.0mm*60.0mm*200.0mm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2.配备机器讲解使用及其如何保养，使用演示，和操作技巧演示</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CF7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2720</w:t>
            </w:r>
          </w:p>
        </w:tc>
      </w:tr>
      <w:tr w14:paraId="52554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E9E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307B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压铁</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AA3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F1A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990A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1.尺寸：长50mm，宽55mm，厚度55mm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2.材质：45钢，六面90度方刚精板</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4A4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r>
      <w:tr w14:paraId="7B127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A98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B685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线锯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3BA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C18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BF9A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1.重量:大于或等于4寸180克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2.匹配锯条:大于或等于130毫米无销锯条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3.喉深:大于或等于4寸102毫米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4.可加工的材料:软木、硬木、胶合板、塑料板含铁金属、铜、铝、银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5.含锯条2条</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395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245</w:t>
            </w:r>
          </w:p>
        </w:tc>
      </w:tr>
      <w:tr w14:paraId="68E19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6"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1A6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27E9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悬臂套装</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BFB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7F0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35AF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1.臂展开长度:大于或等于2119 mm</w:t>
            </w:r>
          </w:p>
          <w:p w14:paraId="6F58CDE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2.工作宽度/包络宽:大于或等于1136mm</w:t>
            </w:r>
          </w:p>
          <w:p w14:paraId="748F408D">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3.回转/俯仰范围：约140°摆动范围</w:t>
            </w:r>
          </w:p>
          <w:p w14:paraId="5859098A">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4.臂管材：耐用钢制圆管结构，关节铰接</w:t>
            </w:r>
          </w:p>
          <w:p w14:paraId="73F0B05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5.线缆管理：集成式导向电缆夹净重：15.5Kg</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143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w:t>
            </w:r>
          </w:p>
        </w:tc>
      </w:tr>
      <w:tr w14:paraId="2D831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78A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04F4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欧刨</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57A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20E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B5C4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1.尺寸：长度(mm)：250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刃宽(mm)：51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刃厚(mm)：2</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2.材质：碳钢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3.刨刃材质：T12钢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重量(g)：1840</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EA6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w:t>
            </w:r>
          </w:p>
        </w:tc>
      </w:tr>
      <w:tr w14:paraId="3F588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8"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EF7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59EC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欧刨</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358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953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64BD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1.尺寸：长度(mm)：355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刃宽(mm)：51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刃厚(mm)：2</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2.材质：碳钢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3.刨刃材质：T12钢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重量(g)：2075</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4A3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w:t>
            </w:r>
          </w:p>
        </w:tc>
      </w:tr>
      <w:tr w14:paraId="36983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BB4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FE1F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欧刨</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5AB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F563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6B45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1.尺寸：长度(mm)：160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刃宽(mm)：51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刃厚(mm)：2</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2.材质：碳钢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3.刨刃材质：T12钢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重量(g)：751</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738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w:t>
            </w:r>
          </w:p>
        </w:tc>
      </w:tr>
      <w:tr w14:paraId="0A729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619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9B36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圆规</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07F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5A8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3656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1.可画直径：150mm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2.智能固定规脚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3.安全保护套</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2CA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r>
      <w:tr w14:paraId="38249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29A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59AD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钢皮尺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FDE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658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1E58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尺长：1米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尺宽：13mm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尺厚：0.3mm（含胶）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材质：SK85钢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重量：17克</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694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50A4F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61D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3FFC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定制铝方管</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626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F7C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858E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定制尺寸＋加工</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6109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70217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CC0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D6C1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定制铝方管</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A2F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6860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A4A4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定制尺寸＋加工</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3B2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r>
      <w:tr w14:paraId="22EE2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DAA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12F5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计时器</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159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0AEF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6554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1.产品材质：ABS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2.产品颜色：白色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3.适用电池：7号电池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4.产品规格：92x60x24(mm)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E81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w:t>
            </w:r>
          </w:p>
        </w:tc>
      </w:tr>
      <w:tr w14:paraId="25007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47C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D7EB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木工麻花钻</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0470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280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DB21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1.5只装套装</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2.尺寸：3mm-8mm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420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380</w:t>
            </w:r>
          </w:p>
        </w:tc>
      </w:tr>
      <w:tr w14:paraId="43431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6E3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0E19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挂图板</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D26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691A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EE85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1.规格：50*130cm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2.材质：铁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3.功能：悬挂,可移动,可旋转,拆装,可壁挂,多功能,可升降,推拉</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543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w:t>
            </w:r>
          </w:p>
        </w:tc>
      </w:tr>
      <w:tr w14:paraId="60E27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458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532D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毛扫</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583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93A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把</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C43E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1.小号大于或等于39.58cm、大号大于或等于45cm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969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24E6C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89F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2276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强磁条</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C70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1F6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C544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1.长：65cm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2.宽：3.3cm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3.厚：2.2cm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4.承受：大于或等于12kg</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8F5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26D59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7"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01C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B246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双面胶</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BC1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855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B7DE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1.规格：1240mm*50mm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2.基材：PET</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3.厚度：0.12（mm）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4.颜色：透明</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5.宽度：50（mm）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6.长期耐高温-熔点 150-280°</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044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0E5D1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DF2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6A72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双面胶</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DD29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0CD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7CB1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1.规格：1240mm*50m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2.基材： PET</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3.厚度： 0.12（mm）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4.颜色： 透明</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5.宽度： 35（mm）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6.长期耐高温-熔点 150-280°</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7A97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2C3FE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1A9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493D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海绵</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D50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1DA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C131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1.名称:白色珍珠棉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2.材质:EPE新料</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3.厚度:1m*2m*5mm/10mm/2mm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4.要求:用于各种包装防震、防撞、防水、防潮、可塑性佳、韧性强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5.颜色：黑</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F1A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w:t>
            </w:r>
          </w:p>
        </w:tc>
      </w:tr>
      <w:tr w14:paraId="3C6E9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BF5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A244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砂纸板</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F50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F10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88E5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1.产品材质: 碳纤维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2.硬 度: 60-63度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3.尺寸：大于或等于</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厚2*宽20*长200mmX20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厚2*宽25*长200mmX20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厚2*宽10*长200mm10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厚2*宽6*长200mmX10</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1DF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r>
      <w:tr w14:paraId="4F4D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349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16C5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水曲柳</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F84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67A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立方</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E8B1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1.长度：2600mm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2.宽度：200mm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3.厚度：50mm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4.级别：FSA级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5.无结疤，无裂痕，色差小，不易变形</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6B0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15000</w:t>
            </w:r>
          </w:p>
        </w:tc>
      </w:tr>
      <w:tr w14:paraId="610B1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4FB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636A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榉木</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2A3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D29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立方</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0185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1.长度：2600mm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2.宽度：200mm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3.厚度：50mm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4.级别：FSA级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5.无结疤，无裂痕，色差小，不易变形</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C93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9000</w:t>
            </w:r>
          </w:p>
        </w:tc>
      </w:tr>
      <w:tr w14:paraId="3CF2C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7"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236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29DB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樟子松</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E4F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843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立方</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85D2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1.长度：2600mm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2.宽度：200mm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3.厚度：50mm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4.级别：FSA级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5.无结疤，无裂痕，色差小，不易变形</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C7E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6000</w:t>
            </w:r>
          </w:p>
        </w:tc>
      </w:tr>
      <w:tr w14:paraId="1DED7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0DD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7EEB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浅黄色中纤维板</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C70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5AE0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2B25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1.长2400mm，宽1220mm，厚12mm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2.全松木纤维，浅黄色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3.密度0.78kg/m³， 表面无划痕</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DF7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r>
      <w:tr w14:paraId="7AAC1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515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60D4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中纤维板</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7C0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310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38FB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1.长2400mm，宽1220mm，厚30mm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2.全松木纤维1. 密度0.78kg/m³，表面无划痕</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A6A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r>
      <w:tr w14:paraId="5FC63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14C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2461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海洋板</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8B6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83F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8367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1.长2400mm，宽1220mm，厚20mm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74A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w:t>
            </w:r>
          </w:p>
        </w:tc>
      </w:tr>
      <w:tr w14:paraId="449CA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B0C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0994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白亚克力</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0B7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8104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139A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1.规格:</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2.颜色:乳白色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3.厚度:12mm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4.尺寸:600mm*600mm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A2D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210</w:t>
            </w:r>
          </w:p>
        </w:tc>
      </w:tr>
      <w:tr w14:paraId="566C2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85A4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ECAE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带锯条</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BC6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6F2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E2C8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1.材质：钛合金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2.精磨0°弧齿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3.锯条元素含量及材料硬度符合国家标准</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F697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w:t>
            </w:r>
          </w:p>
        </w:tc>
      </w:tr>
      <w:tr w14:paraId="3AC17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162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BF6D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带锯条</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D8D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8AC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A9E2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1.材质：钛合金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2.精磨0°弧齿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3.锯条元素含量及材料硬度符合国家标准</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199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w:t>
            </w:r>
          </w:p>
        </w:tc>
      </w:tr>
      <w:tr w14:paraId="75C40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8DD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2BCE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手动液压堆高车</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DA1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6F2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31F8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1.额定载荷能力：大于或等于1000kg</w:t>
            </w:r>
          </w:p>
          <w:p w14:paraId="72F65657">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2.货叉最低高度：大于或等于85mm</w:t>
            </w:r>
          </w:p>
          <w:p w14:paraId="7A49657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3.货叉最高高度：大于或等于1600mm</w:t>
            </w:r>
          </w:p>
          <w:p w14:paraId="51D9F0F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4.门架最小高度：大于或等于1980mm</w:t>
            </w:r>
          </w:p>
          <w:p w14:paraId="38A56F0A">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5.货叉尺寸：大于或等于150*160*160mm</w:t>
            </w:r>
          </w:p>
          <w:p w14:paraId="6A6D847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6.货叉长度：大于或等于900*1150mm</w:t>
            </w:r>
          </w:p>
          <w:p w14:paraId="08AB063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7.叉宽度(可调节式)：大于或等于330*740*550mm</w:t>
            </w:r>
          </w:p>
          <w:p w14:paraId="60D83915">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8.总体长度：大于或等于1500*1694mm</w:t>
            </w:r>
          </w:p>
          <w:p w14:paraId="68BB286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9.重量：大于或等于220kg</w:t>
            </w:r>
          </w:p>
          <w:p w14:paraId="1B6C109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10.货叉轮子:大于或等于74*70mm</w:t>
            </w:r>
          </w:p>
          <w:p w14:paraId="7B5ED5E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11.大轮:180*50mm</w:t>
            </w:r>
          </w:p>
          <w:p w14:paraId="50F7EF3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载荷：大于或等于700kg</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D0A2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3000</w:t>
            </w:r>
          </w:p>
        </w:tc>
      </w:tr>
      <w:tr w14:paraId="521BB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E36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746B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折叠平板推车</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356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223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辆</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E012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1.颜色：紫色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2.尺寸：90*60*88cm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3.承重：大于或等于600KG</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A9D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w:t>
            </w:r>
          </w:p>
        </w:tc>
      </w:tr>
      <w:tr w14:paraId="62ED1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9B3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2969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斜切锯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551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3F0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735B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1.功率：大于或等于1675W；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▲2.转速：可调速范围1900-3800rpm；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3.锯片直径：305mm；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4.锯片孔径：25.4mm；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▲5.斜角切割能力(左/右）：大于或等于49°；</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▲6.斜向切割能力（左/右）：大于或等于60/50°；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在90°/90°的（宽x高）切割能力：大于或等于345x76mm；8.在90°/45°的（宽x高）切割能力：大于或等于244x76mm；9.在45°/90°的（宽x高）切割能力：大于或等于268x63mm；10.在45°/45°的（宽x高）切割能力：大于或等于212x76mm；11.最大切割深度：大于或等于112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12.长x高：大于或等于770x396mm；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13.重量：大于或等于25.5g；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14.内含切割片1张直径305mm，60齿，内孔25.4mm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15.配备机器讲解使用及其如何保养，使用演示，和操作技巧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CB72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8200</w:t>
            </w:r>
          </w:p>
        </w:tc>
      </w:tr>
      <w:tr w14:paraId="46321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3"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B96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CE32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切割机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7C1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729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C8265">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1.空载转速:</w:t>
            </w:r>
          </w:p>
          <w:p w14:paraId="466EFF0A">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自动模式4000r/min、</w:t>
            </w:r>
          </w:p>
          <w:p w14:paraId="7FD45FA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高扭矩模式3200r/min</w:t>
            </w:r>
          </w:p>
          <w:p w14:paraId="0DBC009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2.锯片规格:直径305mm</w:t>
            </w:r>
          </w:p>
          <w:p w14:paraId="69DA560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角度范围:斜接(左右摆角)左0°-45°、右0°-57°；</w:t>
            </w:r>
          </w:p>
          <w:p w14:paraId="32A449C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斜角(机头倾斜)左0°-45°、右0°-45°；</w:t>
            </w:r>
          </w:p>
          <w:p w14:paraId="19C9BF0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3.切割能力(高×宽mm):</w:t>
            </w:r>
          </w:p>
          <w:p w14:paraId="54DC027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0°直切107×312；</w:t>
            </w:r>
          </w:p>
          <w:p w14:paraId="7A506870">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左右45°斜接107×220；</w:t>
            </w:r>
          </w:p>
          <w:p w14:paraId="26A35B4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右57°斜接107×170；</w:t>
            </w:r>
          </w:p>
          <w:p w14:paraId="7F80DB10">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左45°斜角70×312；</w:t>
            </w:r>
          </w:p>
          <w:p w14:paraId="41D9D290">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右45°斜角45×312；</w:t>
            </w:r>
          </w:p>
          <w:p w14:paraId="6442D34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左45°斜接+左45°斜70×220；</w:t>
            </w:r>
          </w:p>
          <w:p w14:paraId="417BD98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左45°斜接+右45°斜角45×220</w:t>
            </w:r>
          </w:p>
          <w:p w14:paraId="73B5052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4.尺寸：大于或等于655×873×724mm</w:t>
            </w:r>
          </w:p>
          <w:p w14:paraId="61A5904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5.裸机重量:25kg(不含电池)</w:t>
            </w:r>
          </w:p>
          <w:p w14:paraId="1C04EB2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6.电池：大于或等于36v4.0</w:t>
            </w:r>
          </w:p>
          <w:p w14:paraId="1591E43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7.包含电池</w:t>
            </w:r>
            <w:r>
              <w:rPr>
                <w:rFonts w:hint="eastAsia" w:ascii="宋体" w:hAnsi="宋体" w:cs="宋体"/>
                <w:i w:val="0"/>
                <w:iCs w:val="0"/>
                <w:color w:val="auto"/>
                <w:kern w:val="0"/>
                <w:sz w:val="21"/>
                <w:szCs w:val="21"/>
                <w:u w:val="none"/>
                <w:lang w:val="en-US" w:eastAsia="zh-CN" w:bidi="ar"/>
              </w:rPr>
              <w:t>10</w:t>
            </w:r>
            <w:r>
              <w:rPr>
                <w:rFonts w:hint="eastAsia" w:ascii="宋体" w:hAnsi="宋体" w:eastAsia="宋体" w:cs="宋体"/>
                <w:i w:val="0"/>
                <w:iCs w:val="0"/>
                <w:color w:val="auto"/>
                <w:kern w:val="0"/>
                <w:sz w:val="21"/>
                <w:szCs w:val="21"/>
                <w:u w:val="none"/>
                <w:lang w:val="en-US" w:eastAsia="zh-CN" w:bidi="ar"/>
              </w:rPr>
              <w:t>块、充电器2个，多功能移动支架一套</w:t>
            </w:r>
          </w:p>
          <w:p w14:paraId="507DD34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8</w:t>
            </w:r>
            <w:r>
              <w:rPr>
                <w:rFonts w:hint="eastAsia" w:ascii="宋体" w:hAnsi="宋体" w:eastAsia="宋体" w:cs="宋体"/>
                <w:i w:val="0"/>
                <w:iCs w:val="0"/>
                <w:color w:val="auto"/>
                <w:kern w:val="0"/>
                <w:sz w:val="21"/>
                <w:szCs w:val="21"/>
                <w:u w:val="none"/>
                <w:lang w:val="en-US" w:eastAsia="zh-CN" w:bidi="ar"/>
              </w:rPr>
              <w:t>.产品购买配备机器讲解使用及如何保养，使用演示，和操作技巧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BA9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28000</w:t>
            </w:r>
          </w:p>
        </w:tc>
      </w:tr>
      <w:tr w14:paraId="40414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D80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DB58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斜切锯支架</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8E0D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611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78FE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1.最大支架延伸：大于或等于2480mm；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2.重量载荷：大于或等于136kg；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3.重量：大于或等于30kg；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4.宽度：大于或等于400mm；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5.长度：大于或等于770mm；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6.高度：大于或等于700mm；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7.可折叠带滑轮。</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92C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2800</w:t>
            </w:r>
          </w:p>
        </w:tc>
      </w:tr>
      <w:tr w14:paraId="6A3A6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8"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7B2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AE72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带锯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901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8FC6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AF0E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1.锯条长度：大于或等于2820mm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2.锯条宽度范围：大于或等于6-19mm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3.双速锯条转速：大于或等于440/900m/min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4.最大切割高度：大于或等于330mm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5.喉口宽度：大于或等于345mm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6.配备机器讲解使用及其如何保养，使用演示，和操作技巧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7.配备锯条5条</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90F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7000</w:t>
            </w:r>
          </w:p>
        </w:tc>
      </w:tr>
      <w:tr w14:paraId="2AE16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7414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ACFE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带锯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D4C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13F4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7564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 锯条长度：大于或等于3886mm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2.锯条宽度：大于或等于6-35mm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3.转数：大于或等于1000m/min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4.最大切割高度：大于或等于330mm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5.喉口宽度：大于或等于445mm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6.工作台尺寸：大于或等于545*400mm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7.配备机器讲解使用及其如何保养，使用演示，和操作技巧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8.配备锯条5条</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281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15000</w:t>
            </w:r>
          </w:p>
        </w:tc>
      </w:tr>
      <w:tr w14:paraId="09D90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D5C2E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47AC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锯条</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D28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083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9AD1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1.材质：刃部合金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2.周长：4312mm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3.宽度：25mm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BCF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430</w:t>
            </w:r>
          </w:p>
        </w:tc>
      </w:tr>
      <w:tr w14:paraId="05E71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BAE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2EDD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刀片</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F2F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69C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E632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1.盒数：10片装</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2.尺寸：13.8*13.8*2.5mm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181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600</w:t>
            </w:r>
          </w:p>
        </w:tc>
      </w:tr>
      <w:tr w14:paraId="56575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6906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0040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单纵锯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CDB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52E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361E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1.最大锯片直径：大于或等于405mm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2.最大加工厚度：大于或等于120mm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3.锯切宽度：大于或等于左300mm/右640mm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4.主轴转数：大于或等于2900r/min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5.锯片开孔直径：大于或等于50.8mm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6.送料速度：大于或等于3-23m/min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7.主轴电机功率：大于或等于11KW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8.压料轮升降电机功率：大于或等于1.5KW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9.总功率：大于或等于12.5KW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6CB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75000</w:t>
            </w:r>
          </w:p>
        </w:tc>
      </w:tr>
      <w:tr w14:paraId="44399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4"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83F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85F3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摇臂手拉锯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E845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C387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2302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1.大于或等于锯片直径：355mm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2.最大加工厚度：110mm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3.最大加工长度：600mm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4.电机功率：大于或等于3KW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5.最大升降行程：大于或等于160mm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6.主轴转数：大于或等于2860r/min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7.主轴直径：大于或等于25.4mm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EBC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8500</w:t>
            </w:r>
          </w:p>
        </w:tc>
      </w:tr>
      <w:tr w14:paraId="7DFDB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8"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EC8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87D8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空压机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5E2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B0F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2D6C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1.排气压力：7-10.5bar</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2.流量：0.23-1.15m³/min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3.功率：7.5KW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4.外形尺寸：850*750*1000mm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5.重量：205kg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6.尺寸：大于或等于G3/4寸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7.配备机器讲解使用及其如何保养，使用演示，和操作技巧演示</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52E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24000</w:t>
            </w:r>
          </w:p>
        </w:tc>
      </w:tr>
      <w:tr w14:paraId="5D229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74D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4D47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锂电轨道锯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1C4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58C4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F140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1.电池电压：大于或等于18v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2.空转转数：大于或等于2650-3800/5200min-1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3.锯片直径：大于或等于160mm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4.角度范围：大于或等于－1到－47°</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5.切割深度：大于或等于0-55mm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6.集尘口直径：大于或等于27/36</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7.电池容量：大于或等于5.0ah</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8.重量：大于或等于4.6/5.3</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9.含18v5.0电池两块、1.4米导轨1根、充电器1个、锯片10片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10.配备机器讲解使用及其如何保养，使用演示，和操作技巧演示</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B931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10025</w:t>
            </w:r>
          </w:p>
        </w:tc>
      </w:tr>
      <w:tr w14:paraId="5564F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4"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7751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BF8A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倒装台</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2742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3B5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2AC1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1.台板尺寸：大于或等于800*590*45mm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2.台板开口尺寸：大于或等于298.5*235*10mm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3.前T型槽到主轴中心的距离：大于或等于152mm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4.前T型槽尺寸：大于或等于19.05*25.4*9.525mm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5.后T型槽到主轴中心的距离：大于或等于190mm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6.配备机器讲解使用及其如何保养，使用演示，和操作技巧演示</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934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26000</w:t>
            </w:r>
          </w:p>
        </w:tc>
      </w:tr>
      <w:tr w14:paraId="71423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4"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530F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8B59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榫机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052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3AB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0562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1.无刷电机；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2.电池类型：锂电池；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3.适配榫片：0#-20#；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4.切割深度：大于或等于20mm；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5.一体式靠尺，可调节 0°-90°斜切角度和高度；双齿条齿轮结构，能确保靠尺与锯片平行；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6.机身尺寸：大于或等于长 33cm，宽 16cm，高 13cm；裸机重大于或等于2.5kg（2.5kg约为5.5 磅），带电池总重：大于或等于3kg；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7.具备电子刹车、可伸缩防滑定位销和集尘接口；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8.具备深度、高度和角度免工具调节，桨式开关，左右手通用，配合电动刹车，具备主轴锁定功能，可快速更换锯片。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EA2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5400</w:t>
            </w:r>
          </w:p>
        </w:tc>
      </w:tr>
      <w:tr w14:paraId="76D47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4"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066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16BF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多功能打孔机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1B21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4A2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3AA0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1.工作电压:220V 50HZ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2.产品功率:320W功率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3.设备要求符合，结构稳固、操作简易、低噪音、节能耐用；要求整机全新原厂正品，无翻新、改装部件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C9F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1200</w:t>
            </w:r>
          </w:p>
        </w:tc>
      </w:tr>
      <w:tr w14:paraId="52E51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8"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78C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0E2E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多功能工作台</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26CB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C4D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0ADF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1.孔板台面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2.台面整体尺寸：大于或等于1157*773mm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3.展开高度：大于或等于900mm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4.可折叠金属腿，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▲5.配加强斜撑2根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6.产品购买配备机器讲解使用及其如何保养，使用演示，和操作技巧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981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4500</w:t>
            </w:r>
          </w:p>
        </w:tc>
      </w:tr>
      <w:tr w14:paraId="5E63C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4"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620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6810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电池转换器</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8029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BB5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5A0B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1.额定电压 输入：18V/36V；输出：18V（兼容 14.4V-18V 工具）</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2.额定电流 持续工作电流：15A；峰值电流：20A（主流通用规格）</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3.最大输出功率：大于或等于270W（18V×15A）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4.材质：高强度阻燃 ABS+PC 外壳，耐冲击防摔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5.保护功能：过流保护、短路保护、防反接保护</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6.工作温度：-10℃~ +60℃</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347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r>
      <w:tr w14:paraId="5ADF5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FCF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7500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风枪</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3F3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035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件</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23AE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1.平均风速：163-200m/s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2.最大风量：大于或等于1.1m3/min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3.最大风力：大于或等于1/2/3/4-1.1/1.7/2.3/2.8N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4.最大气压：大于或等于29.7kPa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5.额定电压：大于或等于D.C.18V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6.体积(长x宽x高)：大于或等于179X92X2967MM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7.净重：大于或等于1.2-1.7kg</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E7A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850</w:t>
            </w:r>
          </w:p>
        </w:tc>
      </w:tr>
      <w:tr w14:paraId="3D9A9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208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28AA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钢丝棉</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B9D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DAF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AF85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具备耐磨性能、柔韧性，能对不规则部位及机器打磨无法触及的拐角等进行抛光。</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FFDF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71FE1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DE4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8298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气动油</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7D4B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99A0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CB19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1.规格：1000ML</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2.数量：2支装</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827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r>
      <w:tr w14:paraId="1A5E7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4"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E3D9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3A9B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注油器</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824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733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81B6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1.驱动方式：压缩空气驱动（气动连发）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2.工作气压： 0.5~0.8 MPa（5~8 bar，50~80 PSI）</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3.最大输出压力：约3000~5000 PSI（207~345 bar）</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4.出油方式：连续击发（连发模式），单次出油量约 0.5~3g</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D722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170</w:t>
            </w:r>
          </w:p>
        </w:tc>
      </w:tr>
      <w:tr w14:paraId="3EB1D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8"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96A1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ABFA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木蜡油</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003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5795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罐</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96A0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1.成分：基于天然植物油和蜡制成。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2.容量：2.5L。</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3.颜色与光泽：颜色为无色，光泽度为亮光。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4.涂布量：约24平方米/升（一遍的涂布量）。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5.施工次数：涂抹2层。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6.适用温度：最佳施工温度为 5°C 至 35°C。</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7.干燥时间：大约 8-10 小时。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8.耐磨性：具有极高的耐磨性，不会开裂、剥落或起皮。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9.耐液体性：耐水、耐脏，能抵抗常见的家庭液体溢出，如咖啡、果汁、茶、可乐和葡萄酒等，且耐唾液和汗液。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10.安全性：对人体、动物和植物安全，可用于儿童玩具。</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11.挥发性有机化合物含量：小于 270g/L。</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9D5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990</w:t>
            </w:r>
          </w:p>
        </w:tc>
      </w:tr>
      <w:tr w14:paraId="1E633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D078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E928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木蜡油</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D70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6F0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罐</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8DA2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1.产品类型：木材防潮底油。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2.要求适用于室内所有木材，尤其是易于产生蓝斑的木地板、木窗框和浴室里的木制品，也适用于户外木材的浸渍，如操场设备和沙盒。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3.不能含防腐剂和杀菌剂，具有防水性，耐唾液和汗液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4.涂布量：约 8.4 平方米 / 升（一遍的涂布量）。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5.干燥时间：大于或等于 24 小时。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6.储存期限：大于或等于60 个月。</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647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1200</w:t>
            </w:r>
          </w:p>
        </w:tc>
      </w:tr>
      <w:tr w14:paraId="1CA78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975F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A633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手套</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B04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8A5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1042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1.材质：丁腈</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2.规格：100只/袋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3.颜色：乳白色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4.特性：无粉、麻面</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8A87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r>
      <w:tr w14:paraId="7B356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77E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BB5E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抛光膏</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5CB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D2C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3360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1.容量：大于或等于200ml</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2.防腐蚀，防磨损，不染色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3.抛光后可形成保护膜防止老化干裂</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FC5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682D8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4"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08B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CAC6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抛光机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D71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85B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7B10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1.大磨盘直径：大于或等于200mm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2.电机电压：大于或等于220V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3.电机功率：大于或等于180W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4.电机转速：大于或等于0-700转/分钟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5.珠子直径：大于或等于6-50mm以内</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6.商品毛重：大于或等于10kg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7.结构稳固、操作简易、低噪音、节能耐用；要求整机全新原厂正品，无翻新、改装部件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BD0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688</w:t>
            </w:r>
          </w:p>
        </w:tc>
      </w:tr>
      <w:tr w14:paraId="745CA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219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D577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车床</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67D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3D0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D8B9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1.电压：220V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2.X轴：86电机；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3.功率：1500W(变频调速)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4.Y轴：57电机；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5.卡盘：160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6.加工直径：16公分；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7.通 孔：55mm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8.加工长度：50公分；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9.外观尺寸：≤150*85*80cm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10.带尾座：手动尾座；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11.设备符合，结构稳固、操作简易、低噪音、节能耐用；要求整机全新原厂正品，无翻新、改装部件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9CC9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16000</w:t>
            </w:r>
          </w:p>
        </w:tc>
      </w:tr>
      <w:tr w14:paraId="59BC8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DA0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2EF4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水电气</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E74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2029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A6AC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1.独立配电箱（32A漏保）、压缩空气源（0.7MPa/100L储气罐）、给排水点（含废水沉淀过滤槽）</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D7F0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w:t>
            </w:r>
          </w:p>
        </w:tc>
      </w:tr>
      <w:tr w14:paraId="74052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31B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C1BC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润滑脂</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4D2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925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桶</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C739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1.规格：16kg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2.包装：大于或等于38:33cm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80F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330</w:t>
            </w:r>
          </w:p>
        </w:tc>
      </w:tr>
      <w:tr w14:paraId="45C8B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F41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773C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台锯</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BBC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656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01515">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1.功率：大于或等于2000w；</w:t>
            </w:r>
          </w:p>
          <w:p w14:paraId="1BA1826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2.转速：大于或等于4500rpm；</w:t>
            </w:r>
          </w:p>
          <w:p w14:paraId="3F757113">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3.锯片直径：254mm；</w:t>
            </w:r>
          </w:p>
          <w:p w14:paraId="0B79560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4.锯片孔径：25.4mm；</w:t>
            </w:r>
          </w:p>
          <w:p w14:paraId="0B9FC02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5.斜角切割能力：-0至45°；</w:t>
            </w:r>
          </w:p>
          <w:p w14:paraId="645A1B2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▲6.最大纵切能力（左/右）：大于或等于825x558mm；</w:t>
            </w:r>
          </w:p>
          <w:p w14:paraId="4BD1DC6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7.在90°最大切割深度：大于或等于79mm；</w:t>
            </w:r>
          </w:p>
          <w:p w14:paraId="274B46F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8.在45°最大切割深度：大于或等于57mm；</w:t>
            </w:r>
          </w:p>
          <w:p w14:paraId="01F1F9D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9.台面尺寸：大于或等于680x650mm；</w:t>
            </w:r>
          </w:p>
          <w:p w14:paraId="23A5AA8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10.外观尺寸：大于或等于680x650x330mm；</w:t>
            </w:r>
          </w:p>
          <w:p w14:paraId="47DAFC7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11.重量：大于或等于26.5kg；</w:t>
            </w:r>
          </w:p>
          <w:p w14:paraId="6F08B90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12.配8ah电池；</w:t>
            </w:r>
          </w:p>
          <w:p w14:paraId="03BAF9E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13.配充电器</w:t>
            </w:r>
          </w:p>
          <w:p w14:paraId="1946899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156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7100</w:t>
            </w:r>
          </w:p>
        </w:tc>
      </w:tr>
      <w:tr w14:paraId="76C7F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136D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067A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台面润滑剂</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D37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D5C1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18C2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1.容量：大于或等于0.5L</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2.类型：喷壶装</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3.特性：无色无味剂</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205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210</w:t>
            </w:r>
          </w:p>
        </w:tc>
      </w:tr>
      <w:tr w14:paraId="1E4CD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7"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48E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08B0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除锈剂</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9E23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769D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瓶</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8E1E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1.保质期：5年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2.规格：400ml</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3.具备消除摩擦噪音、金属除湿、清洁、防锈、松懈生锈、解化粘固杂质的功能</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F4E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r>
      <w:tr w14:paraId="7BBAD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A1B5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81FB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轧带</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9AF7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94F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34B9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1.宽度：4.8mm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2.长度：500mm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3.数量：100条/包</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E8B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r>
      <w:tr w14:paraId="2A5CB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A2D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9A31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中央集尘吸尘器</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CAD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C1D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6A1D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1.功率：大于或等于1.75HP</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2.电流：大于或等于6A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3.电压:大于或等于220V/50Hz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4.电机转速:大于或等于2800RPM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5.风量:大于或等于2000m°/h</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6.最大静态压力:大于或等于2350Pa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7.叶轮尺寸:大于或等于310x75mm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8.噪音等级:大于或等于82db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9.过滤等级:大于或等于1微米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10.滤筒尺寸：大于或等于356mmx709mm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35A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9000</w:t>
            </w:r>
          </w:p>
        </w:tc>
      </w:tr>
      <w:tr w14:paraId="1AF68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F03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437C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集尘系统</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DFA5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4A8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6345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1.功率 (W)：大于或等于1200</w:t>
            </w:r>
          </w:p>
          <w:p w14:paraId="3B274243">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2.最大气流量 (l/min) ：大于或等于3900</w:t>
            </w:r>
          </w:p>
          <w:p w14:paraId="2140743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3.最大真空度 (Pa) ：大于或等于24000</w:t>
            </w:r>
          </w:p>
          <w:p w14:paraId="188C4B5D">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4.绝缘橡胶电线长度 (m)： 大于或等于</w:t>
            </w:r>
            <w:r>
              <w:rPr>
                <w:rFonts w:hint="eastAsia" w:ascii="宋体" w:hAnsi="宋体" w:cs="宋体"/>
                <w:i w:val="0"/>
                <w:iCs w:val="0"/>
                <w:color w:val="auto"/>
                <w:kern w:val="0"/>
                <w:sz w:val="21"/>
                <w:szCs w:val="21"/>
                <w:u w:val="none"/>
                <w:lang w:val="en-US" w:eastAsia="zh-CN" w:bidi="ar"/>
              </w:rPr>
              <w:t>4</w:t>
            </w:r>
          </w:p>
          <w:p w14:paraId="3A22FCC3">
            <w:pPr>
              <w:keepNext w:val="0"/>
              <w:keepLines w:val="0"/>
              <w:widowControl/>
              <w:suppressLineNumbers w:val="0"/>
              <w:jc w:val="left"/>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5.最大容器/集尘过滤袋容量 : 大于或等于</w:t>
            </w:r>
            <w:r>
              <w:rPr>
                <w:rFonts w:hint="eastAsia" w:ascii="宋体" w:hAnsi="宋体" w:cs="宋体"/>
                <w:i w:val="0"/>
                <w:iCs w:val="0"/>
                <w:color w:val="auto"/>
                <w:kern w:val="0"/>
                <w:sz w:val="21"/>
                <w:szCs w:val="21"/>
                <w:u w:val="none"/>
                <w:lang w:val="en-US" w:eastAsia="zh-CN" w:bidi="ar"/>
              </w:rPr>
              <w:t>30升</w:t>
            </w:r>
          </w:p>
          <w:p w14:paraId="167214C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.设备插座最大连接负荷 (W): 大于或等于2</w:t>
            </w:r>
            <w:r>
              <w:rPr>
                <w:rFonts w:hint="eastAsia" w:ascii="宋体" w:hAnsi="宋体" w:cs="宋体"/>
                <w:i w:val="0"/>
                <w:iCs w:val="0"/>
                <w:color w:val="auto"/>
                <w:kern w:val="0"/>
                <w:sz w:val="21"/>
                <w:szCs w:val="21"/>
                <w:u w:val="none"/>
                <w:lang w:val="en-US" w:eastAsia="zh-CN" w:bidi="ar"/>
              </w:rPr>
              <w:t>0</w:t>
            </w:r>
            <w:r>
              <w:rPr>
                <w:rFonts w:hint="eastAsia" w:ascii="宋体" w:hAnsi="宋体" w:eastAsia="宋体" w:cs="宋体"/>
                <w:i w:val="0"/>
                <w:iCs w:val="0"/>
                <w:color w:val="auto"/>
                <w:kern w:val="0"/>
                <w:sz w:val="21"/>
                <w:szCs w:val="21"/>
                <w:u w:val="none"/>
                <w:lang w:val="en-US" w:eastAsia="zh-CN" w:bidi="ar"/>
              </w:rPr>
              <w:t>00</w:t>
            </w:r>
          </w:p>
          <w:p w14:paraId="15512A05">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7</w:t>
            </w:r>
            <w:r>
              <w:rPr>
                <w:rFonts w:hint="eastAsia" w:ascii="宋体" w:hAnsi="宋体" w:eastAsia="宋体" w:cs="宋体"/>
                <w:i w:val="0"/>
                <w:iCs w:val="0"/>
                <w:color w:val="auto"/>
                <w:kern w:val="0"/>
                <w:sz w:val="21"/>
                <w:szCs w:val="21"/>
                <w:u w:val="none"/>
                <w:lang w:val="en-US" w:eastAsia="zh-CN" w:bidi="ar"/>
              </w:rPr>
              <w:t>.配备自带吸尘袋，带吸尘管（防静电</w:t>
            </w:r>
            <w:r>
              <w:rPr>
                <w:rFonts w:hint="eastAsia" w:ascii="宋体" w:hAnsi="宋体" w:cs="宋体"/>
                <w:i w:val="0"/>
                <w:iCs w:val="0"/>
                <w:color w:val="auto"/>
                <w:kern w:val="0"/>
                <w:sz w:val="21"/>
                <w:szCs w:val="21"/>
                <w:u w:val="none"/>
                <w:lang w:val="en-US" w:eastAsia="zh-CN" w:bidi="ar"/>
              </w:rPr>
              <w:t>4</w:t>
            </w:r>
            <w:r>
              <w:rPr>
                <w:rFonts w:hint="eastAsia" w:ascii="宋体" w:hAnsi="宋体" w:eastAsia="宋体" w:cs="宋体"/>
                <w:i w:val="0"/>
                <w:iCs w:val="0"/>
                <w:color w:val="auto"/>
                <w:kern w:val="0"/>
                <w:sz w:val="21"/>
                <w:szCs w:val="21"/>
                <w:u w:val="none"/>
                <w:lang w:val="en-US" w:eastAsia="zh-CN" w:bidi="ar"/>
              </w:rPr>
              <w:t>米软管）结构紧凑，大容量、重量轻。通过抗静电功能防止在工作过程中静电聚集</w:t>
            </w:r>
          </w:p>
          <w:p w14:paraId="28467CC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8</w:t>
            </w:r>
            <w:r>
              <w:rPr>
                <w:rFonts w:hint="eastAsia" w:ascii="宋体" w:hAnsi="宋体" w:eastAsia="宋体" w:cs="宋体"/>
                <w:i w:val="0"/>
                <w:iCs w:val="0"/>
                <w:color w:val="auto"/>
                <w:kern w:val="0"/>
                <w:sz w:val="21"/>
                <w:szCs w:val="21"/>
                <w:u w:val="none"/>
                <w:lang w:val="en-US" w:eastAsia="zh-CN" w:bidi="ar"/>
              </w:rPr>
              <w:t>.配备机器讲解使用及其如何保养，使用演示，和操作技巧</w:t>
            </w:r>
          </w:p>
          <w:p w14:paraId="59DB627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9</w:t>
            </w:r>
            <w:r>
              <w:rPr>
                <w:rFonts w:hint="eastAsia" w:ascii="宋体" w:hAnsi="宋体" w:eastAsia="宋体" w:cs="宋体"/>
                <w:i w:val="0"/>
                <w:iCs w:val="0"/>
                <w:color w:val="auto"/>
                <w:kern w:val="0"/>
                <w:sz w:val="21"/>
                <w:szCs w:val="21"/>
                <w:u w:val="none"/>
                <w:lang w:val="en-US" w:eastAsia="zh-CN" w:bidi="ar"/>
              </w:rPr>
              <w:t>.含CT悬臂、长寿命吸尘袋、含分离器</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24A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20000</w:t>
            </w:r>
          </w:p>
        </w:tc>
      </w:tr>
      <w:tr w14:paraId="243D0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794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012F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移动吸尘器</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E51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0C1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E841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1.功率 (W)：350–1200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2.最大气流量 (l/min) ：3900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3.最大真空度 (Pa) ：24000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4.绝缘橡胶电线长度 (m)：大于或等于 7.5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5.最大容器/集尘过滤袋容量 ：大于或等于26/24</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6.尺寸（长x宽x高) (mm)：大于或等于630 x 365 x 540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7.设备插座最大连接负荷 (W)：大于或等于2400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8.重量 (kg)：大于或等于13.9</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9.配备自带吸尘袋，带吸尘管（防静电3.5米软管）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10.配长寿命集尘袋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886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8200</w:t>
            </w:r>
          </w:p>
        </w:tc>
      </w:tr>
      <w:tr w14:paraId="0E569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460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B7F5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中央集成吸尘袋</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62E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5DD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A40D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1.包装：5只/包</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2.材质：加厚耐用聚乙烯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3.重量：约0.64 kg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4.展开尺寸：约965*1270mm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95F2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r>
      <w:tr w14:paraId="7A062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93B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EB2A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吸尘袋</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471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51C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EA12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1.材质结构：多重复合无纺布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2.容量：约24L</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3.典型捕获物：大木屑、刨花、粗锯末、粗颗粒碎料</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4.尺寸：78cm*50cm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5.袋口直径：7.5cm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868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66434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514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9867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中央集成管道</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E2F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3A6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8DC3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1.内径：100mm-150mm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2.壁厚：大于或等于0.93mm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3.长度：大于或等于3m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4.重量：大于或等于0.6Kg/m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5.工作压力:正压 ≤ 0.4 MPa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6.耐负压（真空）：2000-3500Pa风速上限：≤ 30 m/s</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BD13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r>
      <w:tr w14:paraId="253EF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5FB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38BA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真空覆膜机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961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F80E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24BA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1.真空流量：0.4立方米/小时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2.真空度-85%--每平方米8.5公吨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3.标准袋尺寸：单袋800mmx1300mm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4.最大袋尺寸：1300mmx1300mm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5.配备管子与接头及原装袋子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可携带式袋压真空成型工具套装，该套件方便学生在不同的工位、采用欧洲制造的高品质的干式隔膜泵，能提供稳定持续高效的真空性能；可达到80%的真空度(约8吨m²)。在家具制作中，贴面装饰板置入尺寸800*1200毫米的MK2袋压真空成型带内，连接独立干式隔膜泵通过从袋子里抽取空气，大约每立方米8吨的均匀且强大的压力，当空气被从木材的毛细孔中去除时，胶水就会产生更强的粘合。满足绝大多数学校和个人木工房的家具装饰面拼花贴皮以及小型层压使用的需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7.配备机器讲解使用及其如何保养，使用演示，和操作技巧演示</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62C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10000</w:t>
            </w:r>
          </w:p>
        </w:tc>
      </w:tr>
      <w:tr w14:paraId="66269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D60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ADBD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无刷圆形砂光机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B694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B3AC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33E6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1.功率 (W):大于或等于400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2.偏心运转速度(min</w:t>
            </w:r>
            <w:r>
              <w:rPr>
                <w:rStyle w:val="254"/>
                <w:rFonts w:hint="eastAsia" w:ascii="宋体" w:hAnsi="宋体" w:eastAsia="宋体" w:cs="宋体"/>
                <w:color w:val="auto"/>
                <w:sz w:val="21"/>
                <w:szCs w:val="21"/>
                <w:lang w:val="en-US" w:eastAsia="zh-CN" w:bidi="ar"/>
              </w:rPr>
              <w:t>⁻</w:t>
            </w:r>
            <w:r>
              <w:rPr>
                <w:rStyle w:val="255"/>
                <w:rFonts w:hint="eastAsia" w:ascii="宋体" w:hAnsi="宋体" w:eastAsia="宋体" w:cs="宋体"/>
                <w:color w:val="auto"/>
                <w:sz w:val="21"/>
                <w:szCs w:val="21"/>
                <w:lang w:val="en-US" w:eastAsia="zh-CN" w:bidi="ar"/>
              </w:rPr>
              <w:t>¹):6000-10000</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3.研磨冲程(mm):大于或等于5</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4.可替换磨垫直径(mm):大于或等于150</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5.集尘接口直径(mm):27</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6.重量(kg):大于或等于1.2</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7.配备机器讲解使用及其如何保养，使用演示，和操作技巧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229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6500</w:t>
            </w:r>
          </w:p>
        </w:tc>
      </w:tr>
      <w:tr w14:paraId="38FA9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7"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8A66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49B7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方形砂光机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F93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282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CED9D">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1.功率：大于或等于250w</w:t>
            </w:r>
          </w:p>
          <w:p w14:paraId="531959E7">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2.电压：220v</w:t>
            </w:r>
          </w:p>
          <w:p w14:paraId="4515175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3.空载转速：6000-12000min⁻¹</w:t>
            </w:r>
          </w:p>
          <w:p w14:paraId="1D9843B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4.冲程数：12000-24000min⁻¹</w:t>
            </w:r>
          </w:p>
          <w:p w14:paraId="774F12F5">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5.研磨冲程：大于或等于2mm</w:t>
            </w:r>
          </w:p>
          <w:p w14:paraId="3E6BD90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6.磨垫：大于或等于80*130mm</w:t>
            </w:r>
          </w:p>
          <w:p w14:paraId="572B11E0">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7.集尘口直径：大于或等于27mm</w:t>
            </w:r>
          </w:p>
          <w:p w14:paraId="55EEE537">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8.重量：大于或等于1.2kg</w:t>
            </w:r>
          </w:p>
          <w:p w14:paraId="46ACB52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0D8A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4000</w:t>
            </w:r>
          </w:p>
        </w:tc>
      </w:tr>
      <w:tr w14:paraId="4DDD6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7"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06606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1205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砂光机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9E1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999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31B2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1.功率：大于或等于250w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2.电压：220v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3.空载转速：6000-12000min</w:t>
            </w:r>
            <w:r>
              <w:rPr>
                <w:rStyle w:val="254"/>
                <w:rFonts w:hint="eastAsia" w:ascii="宋体" w:hAnsi="宋体" w:eastAsia="宋体" w:cs="宋体"/>
                <w:color w:val="auto"/>
                <w:sz w:val="21"/>
                <w:szCs w:val="21"/>
                <w:lang w:val="en-US" w:eastAsia="zh-CN" w:bidi="ar"/>
              </w:rPr>
              <w:t>⁻</w:t>
            </w:r>
            <w:r>
              <w:rPr>
                <w:rStyle w:val="255"/>
                <w:rFonts w:hint="eastAsia" w:ascii="宋体" w:hAnsi="宋体" w:eastAsia="宋体" w:cs="宋体"/>
                <w:color w:val="auto"/>
                <w:sz w:val="21"/>
                <w:szCs w:val="21"/>
                <w:lang w:val="en-US" w:eastAsia="zh-CN" w:bidi="ar"/>
              </w:rPr>
              <w:t>¹</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4.冲程数：12000-24000min</w:t>
            </w:r>
            <w:r>
              <w:rPr>
                <w:rStyle w:val="254"/>
                <w:rFonts w:hint="eastAsia" w:ascii="宋体" w:hAnsi="宋体" w:eastAsia="宋体" w:cs="宋体"/>
                <w:color w:val="auto"/>
                <w:sz w:val="21"/>
                <w:szCs w:val="21"/>
                <w:lang w:val="en-US" w:eastAsia="zh-CN" w:bidi="ar"/>
              </w:rPr>
              <w:t>⁻</w:t>
            </w:r>
            <w:r>
              <w:rPr>
                <w:rStyle w:val="255"/>
                <w:rFonts w:hint="eastAsia" w:ascii="宋体" w:hAnsi="宋体" w:eastAsia="宋体" w:cs="宋体"/>
                <w:color w:val="auto"/>
                <w:sz w:val="21"/>
                <w:szCs w:val="21"/>
                <w:lang w:val="en-US" w:eastAsia="zh-CN" w:bidi="ar"/>
              </w:rPr>
              <w:t>¹</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5.研磨冲程：2mm</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6.磨垫：80*130mm</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7.集尘口直径：27mm</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8.重量：大于或等于1.2kg</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9.配备机器讲解使用及其如何保养，使用演示，和操作技巧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B9EC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3000</w:t>
            </w:r>
          </w:p>
        </w:tc>
      </w:tr>
      <w:tr w14:paraId="24F9A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D65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248E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222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E3F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0F28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1.直径：150mm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2.吸尘孔数量：48个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3.材质：石榴石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4.数量：100张/盒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5.使用方法：自粘贴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6.粒度：120目180目/240目/320目/400目各2盒</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20A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0FC70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3"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6F9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FF2E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17F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7E5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D4AB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1.每盒 100 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2.目数：180目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3.孔数：48孔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4.适配6寸磨机不易脱落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4.精选均匀砂粒</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341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7B423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E615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508C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CDB6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2C4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A8970">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1.每盒 100 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2.目数：240目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3.孔数：48孔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4.适配6寸磨机不易脱落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5.精选均匀砂粒</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D49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7A598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2"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EC3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FDC1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8F6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715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E16D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1.石榴石型干磨砂纸 每盒100张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2.目数：80目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3.孔数：48孔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4.适配6寸磨机不易脱落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5.精选均匀砂粒</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FC6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7F63A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3"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39C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A030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50C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3B5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C935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1.石榴石型干磨砂纸 每盒100张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2.目数：120目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3.孔数：48孔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4.适配6寸磨机不易脱落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5.精选均匀砂粒</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1DFB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5BCA6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610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190E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C672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E5D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C433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1.石榴石型干磨砂纸 每盒100张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2.目数：240目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3.孔数：48孔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4.适配6寸磨机不易脱落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5.精选均匀砂粒</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D31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130</w:t>
            </w:r>
          </w:p>
        </w:tc>
      </w:tr>
      <w:tr w14:paraId="4C413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541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4AEF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FDD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D5B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C4DA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1.方型干磨砂纸每盒100张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2.目数：80目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3.孔数：48孔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4.适配6寸磨机不易脱落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5.精选均匀砂粒</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4F2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76A50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3"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36B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32B9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18D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EA3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C5E9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1.方型干磨砂纸 每盒100张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2.目数：120目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3.孔数：48孔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4.适配6寸磨机不易脱落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5.精选均匀砂粒</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5B1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00EEC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AF90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C80B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6A1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A6A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5A75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1.方型干磨砂纸 每盒100张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2.目数：180目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3.孔数：48孔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4.适配6寸磨机不易脱落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5.精选均匀砂粒</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8FC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5A60F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733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8A12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1EA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5C4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0A1C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1.方型干磨砂纸每盒100张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2.目数：240目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3.孔数：48孔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4.适配6寸磨机不易脱落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5.精选均匀砂粒</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8B92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r>
      <w:tr w14:paraId="5155F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E6A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992E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砂带</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82B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8426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条</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97E9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1.周长：820mm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2.宽度：120mm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3.粒度：240目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4.平接</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2906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r>
      <w:tr w14:paraId="5774D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37D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68EE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5D9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11D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9ED3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1.干磨砂纸（蓝纸白砂涂层款）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2.粒度：180 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3.尺寸：大于或等于230mm × 280mm（9"× 11"，通用木工砂纸规格）</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4.包装：不少于 100 张 / 包，</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84D5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44375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DA24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E0BC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4F40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7E7C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53FF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1.产品类型：干磨砂纸（蓝纸白砂涂层款）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2.粒度：240 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3.标准尺寸：230mm × 280mm（9"× 11"，通用木工砂纸规格）4.包装：不少于100张 / 包</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7C0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r>
      <w:tr w14:paraId="11B2B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B5F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E40E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激光雕刻机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FA6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6C8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D3DE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1.激光类型：密封式CO</w:t>
            </w:r>
            <w:r>
              <w:rPr>
                <w:rStyle w:val="254"/>
                <w:rFonts w:hint="eastAsia" w:ascii="宋体" w:hAnsi="宋体" w:eastAsia="宋体" w:cs="宋体"/>
                <w:color w:val="auto"/>
                <w:sz w:val="21"/>
                <w:szCs w:val="21"/>
                <w:lang w:val="en-US" w:eastAsia="zh-CN" w:bidi="ar"/>
              </w:rPr>
              <w:t>₂</w:t>
            </w:r>
            <w:r>
              <w:rPr>
                <w:rStyle w:val="255"/>
                <w:rFonts w:hint="eastAsia" w:ascii="宋体" w:hAnsi="宋体" w:eastAsia="宋体" w:cs="宋体"/>
                <w:color w:val="auto"/>
                <w:sz w:val="21"/>
                <w:szCs w:val="21"/>
                <w:lang w:val="en-US" w:eastAsia="zh-CN" w:bidi="ar"/>
              </w:rPr>
              <w:t>射频金属激光管，波长10.6μm；</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2.激光功率：≥80W（连续可调，具备10%–100%无级功率调节）；3.加工幅面：≥900mm×600mm（满足整张三合板/密度板常规教学板材尺寸）；</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4.最大切割厚度：松木≥15mm，亚克力≥10mm（单次切割，速度≥8mm/s）；</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5.定位精度：≤±0.05mm；重复定位精度：≤±0.03mm；</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6.最大雕刻速度：≥500mm/s；最大切割速度：≥30mm/s（视材料与厚度）；</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7.自动对焦系统，Z轴电动升降行程≥120mm，智能高度补偿；</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8.配备双层蜂窝平台+可拆卸刀具槽板，兼容激光雕刻与机械铣削双模教学（预留M6螺纹孔阵列，适配夹具/吸盘/压板）；</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9.冷却方式：闭环水冷系统，内置温控水泵与液位/温度实时报警；</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10.安全防护：符合《》，标配全封闭钣金机身、红外感应门禁开关、急停按钮、激光指示红光预览、烟尘净化接口（φ80mm）；</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11.控制系统：嵌入式ARM+FPGA双核控制器，支持USB/网口/WiFi多模接入；</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12.软件兼容：标配国产教学版激光控制软件（支持.dxf/.plt/.svg/.bmp导入），内置家具结构图库（含榫卯节点、雕花模板、四仰八叉凳线稿等），可与“家具制作虚拟仿真教学系统”（序号1）实现工艺数据互通（如导出雕刻路径至VR系统进行工艺验证）；</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13.配套：原厂烟尘净化器×1（风量≥600m³/h，HEPA+活性炭双滤芯）、空气辅助吹气装置×1、聚焦镜组×2套、激光管备用×1支、教学耗材包（椴木板10片、亚克力板5片、牛皮纸10卷）；</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14.质保：主机及激光管质保期不低于三年，终身软件免费升级</w:t>
            </w:r>
            <w:r>
              <w:rPr>
                <w:rStyle w:val="255"/>
                <w:rFonts w:hint="eastAsia" w:ascii="宋体" w:hAnsi="宋体" w:eastAsia="宋体" w:cs="宋体"/>
                <w:color w:val="auto"/>
                <w:sz w:val="21"/>
                <w:szCs w:val="21"/>
                <w:lang w:val="en-US" w:eastAsia="zh-CN" w:bidi="ar"/>
              </w:rPr>
              <w:br w:type="textWrapping"/>
            </w:r>
            <w:r>
              <w:rPr>
                <w:rStyle w:val="255"/>
                <w:rFonts w:hint="eastAsia" w:ascii="宋体" w:hAnsi="宋体" w:eastAsia="宋体" w:cs="宋体"/>
                <w:color w:val="auto"/>
                <w:sz w:val="21"/>
                <w:szCs w:val="21"/>
                <w:lang w:val="en-US" w:eastAsia="zh-CN" w:bidi="ar"/>
              </w:rPr>
              <w:t>15.配备机器讲解使用及其如何保养，使用演示，和操作技巧演示</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66B6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32000</w:t>
            </w:r>
          </w:p>
        </w:tc>
      </w:tr>
      <w:tr w14:paraId="08EAE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08F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63A4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多轴数控加工中心模拟仿真软件</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E62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B9D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A985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具备完整的3D图形仿真功能、碰撞检测功能与高端编程优化功能。软件应支持从5轴到13轴的数控加工中心控制，能够实现编程检查、优化及模拟实际加工全过程。软件须具备以下功能：1.多轴联动支持：软件须支持从5轴到13轴联动的数控加工中心编程与模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2.三维实体仿真：软件须内置完整的3D机床仿真模拟模块，包含机床自身、夹具装置及参考模型等全部关键机器元件，能够全程动态显示机床各部件及加工过程中所有刀具路径；</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3.碰撞检测功能：软件须具备碰撞检测功能，能够实时全面检验加工过程中刀具、工件、工作台之间的干涉与碰撞现象，提前发现超量程、碰撞等隐患，将加工出错风险降至最低；</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4.刀具管理系统：软件须内置完整的刀具管理库，支持各类刀具的参数化设置与管理；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5.夹具智能定位：软件须具备夹具位置的智能定位功能，能够根据工件模型及其在机床上的装夹位置，自动优化夹具定位方案；</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6.工件镜像编程：软件须具备自动镜像编程功能，支持左右对称工件的自动镜像编程处理；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7.ISO代码导入：软件须支持导入由第三方CAD/CAM软件生成的加工程序（ISO格式代码），并可对旧程序进行复用和优化。</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8.短接功能：软件须具备短接功能，能够自动识别工序间在最短时间内实现刀具移动的最佳路径，并避免可能的碰撞；</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碰撞检测全面性：通过3D仿真验证所有机床动作，确保对碰撞风险进行完全的事前控制。通过设置合理的刀具参数、坐标系偏置值，能够全程动态模拟加工过程，检验刀具、试件、工作台是否存在干涉现象，检测是否有超量程、碰撞等情况发生；10.系统兼容：软件须能够与市场中主流的CAD/CAM系统进行接口对接，直接导入加工程序、工件3D模型、刀具和夹具信息，对旧程序复用和优化。</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831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50000</w:t>
            </w:r>
          </w:p>
        </w:tc>
      </w:tr>
      <w:tr w14:paraId="3678E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3"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F78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1639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整体金属造型</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BC5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793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平方</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8EB4F">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1.造型尺寸：10000mm×7500mm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2.技术参数：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（1）采用1.2mm厚镀锌板面板，龙骨按常规大小镀锌方管搭配，大镀锌管尺寸：（100mm×100mm），小镀锌管尺寸：（40mm×40mm），龙骨壁厚度：1.2mm；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（2）喷涂环氧底漆+汽车面漆分色，侧边厚度600—800mm，混凝土地笼预埋、基础硬化预埋件安装，完成现场施工围挡地面恢复。</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C6A4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1650</w:t>
            </w:r>
          </w:p>
        </w:tc>
      </w:tr>
      <w:tr w14:paraId="72DD8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3E1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8814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拉丝钛金字</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FAE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BE3B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32EC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1.文字尺寸：单字330mm高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2.文字数量：12个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3.技术参数：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（1）拉丝钛金水晶底背光字；</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（2）字体不锈钢围边20mm厚；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（3）内置户外普通高配60灯带。</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400C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4500</w:t>
            </w:r>
          </w:p>
        </w:tc>
      </w:tr>
      <w:tr w14:paraId="2B5EB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AC1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4368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铝塑板面板</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B66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A01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平方</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B3A6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1.高光浅灰色。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2.4mm厚度。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3.拆除原有旧板面。</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3B9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280</w:t>
            </w:r>
          </w:p>
        </w:tc>
      </w:tr>
      <w:tr w14:paraId="6A6F7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F1A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737E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拉丝钛金字</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06E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1C9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DF4B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1.文字尺寸：单字240mm高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2.文字数量：12个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3.技术参数：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（1）拉丝钛金水晶底背光字；</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（2）字体不锈钢围边20mm厚；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（3）内置户外普通高配60灯带。</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0D1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3200</w:t>
            </w:r>
          </w:p>
        </w:tc>
      </w:tr>
      <w:tr w14:paraId="2FD6C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CB4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D5AD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无边发光字</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1E2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B59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1FD3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1.文字尺寸：蓝色单字220mm高、 红色单字550mm高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2.文字数量：62个（蓝色）、12个（红色）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3.技术参数：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（1）无边发光字，2.0mm亚克力面板，400—600mm铝围边；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（2）字体围边60mm厚；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（3）内置户外普通高配60灯带。</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725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3500</w:t>
            </w:r>
          </w:p>
        </w:tc>
      </w:tr>
      <w:tr w14:paraId="60A6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6879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CB29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不锈钢发光字（logo）</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AD9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D65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E1373">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1.logo尺寸：1100mm高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2.logo数量：2个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3.技术参数：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（1）不锈钢发光字，2.0mm亚克力面板，40—60mm不锈钢围边；（2）字体围边60mm厚；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（3）内置户外普通高配60灯带。</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B84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875</w:t>
            </w:r>
          </w:p>
        </w:tc>
      </w:tr>
      <w:tr w14:paraId="266C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7"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D3D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29879">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不锈钢发光字（logo）</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2199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28D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528A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1.logo尺寸：770mm高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2.logo数量：2个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3.技术参数：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（1）不锈钢发光字，2.0mm亚克力面板，40—60mm不锈钢围边；（2）字体围边60mm厚；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（3）内置户外普通高配60灯带。</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4F0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310</w:t>
            </w:r>
          </w:p>
        </w:tc>
      </w:tr>
      <w:tr w14:paraId="3A33D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925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224</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00F5D">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PVC字</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502E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32D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F1E7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1.文字尺寸：110mm高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2.文字数量：28个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3.技术参数：20mm厚度PVC</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4C10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700</w:t>
            </w:r>
          </w:p>
        </w:tc>
      </w:tr>
      <w:tr w14:paraId="35F58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816F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225</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C9C88">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无边发光字</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7CA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F38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5DCA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1.文字尺寸：蓝色单字300mm高、 红色单字700mm高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2.文字数量：62个（蓝色）、12个（红色）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3.技术参数：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（1）无边发光字，2.0mm亚克力面板，40—60mm铝围边；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（2）字体围边60mm厚；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（3）内置户外普通高配60灯带。</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843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13350</w:t>
            </w:r>
          </w:p>
        </w:tc>
      </w:tr>
      <w:tr w14:paraId="7350D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C4B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226</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D339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塑料薄膜</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C907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6DC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F432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1.尺寸：0.2毫米1.3米宽*5米长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2.材料：合金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3.具备韧性强,耐腐蚀,绝缘性,耐磨性</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E32C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r>
      <w:tr w14:paraId="02663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0B3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227</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B0F1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铣机</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FF4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66D6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台</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E75E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1.无刷电机；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2.电压：大于或等于20v；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3.电池类型：锂电池；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4.空载转速：可调速范围11000至23000rpm；</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284B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7200</w:t>
            </w:r>
          </w:p>
        </w:tc>
      </w:tr>
      <w:tr w14:paraId="5FEA1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E41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228</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C4A57">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砂纸</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0CBA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F172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7E6A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1.产品类型：干磨砂纸（蓝纸白砂涂层款）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2.粒度：180 目（20盒）/240目（20盒）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3.标准尺寸：230mm × 280mm（9"× 11"，通用木工砂纸规格）</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4.包装：常规为 100 张 / 包，也有散装 / 定制尺寸版本</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8D7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r>
      <w:tr w14:paraId="0337E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9DC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229</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08C14">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摄像头</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4787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6CF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B65D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【800万像素】摄像机4 4K-超清款</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20CF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200</w:t>
            </w:r>
          </w:p>
        </w:tc>
      </w:tr>
      <w:tr w14:paraId="6B59C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78A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230</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0D64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带度数护目镜（康）</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100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91A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C65A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1.黑灰框Z871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3.镜架材质：PC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4.镜片材质：树脂</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043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207</w:t>
            </w:r>
          </w:p>
        </w:tc>
      </w:tr>
      <w:tr w14:paraId="6DCEC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5DB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231</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8B88B">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重型承重万向轮轮子</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767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659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套</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A6215">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1.轮胎材质：聚氨酯（PU）</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2.支架材质：镀铬</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3.功能：小推车</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1780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p>
        </w:tc>
      </w:tr>
      <w:tr w14:paraId="11FE0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E1E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232</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60266">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小拉手圆形把手</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74B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109</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69B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F3BD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1.基材材质：不锈钢 锌合金</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6E3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r>
      <w:tr w14:paraId="2DDB2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2855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008F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磨垫</w:t>
            </w:r>
          </w:p>
        </w:tc>
        <w:tc>
          <w:tcPr>
            <w:tcW w:w="5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E83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EE7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个</w:t>
            </w:r>
          </w:p>
        </w:tc>
        <w:tc>
          <w:tcPr>
            <w:tcW w:w="5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4A68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1.6寸48孔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2.粉尘输送功能</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23F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400</w:t>
            </w:r>
          </w:p>
        </w:tc>
      </w:tr>
    </w:tbl>
    <w:p w14:paraId="4E576D46">
      <w:pPr>
        <w:spacing w:line="360" w:lineRule="auto"/>
        <w:rPr>
          <w:rFonts w:ascii="宋体" w:hAnsi="宋体"/>
          <w:color w:val="auto"/>
          <w:szCs w:val="21"/>
        </w:rPr>
      </w:pPr>
      <w:r>
        <w:rPr>
          <w:rFonts w:hint="eastAsia" w:ascii="宋体" w:hAnsi="宋体"/>
          <w:color w:val="auto"/>
          <w:szCs w:val="21"/>
        </w:rPr>
        <w:t>注：1、所属行业标明“/”的采购标的，无需在中小企业声明函中填写。</w:t>
      </w:r>
    </w:p>
    <w:p w14:paraId="0B07F2BF">
      <w:pPr>
        <w:spacing w:line="360" w:lineRule="auto"/>
        <w:rPr>
          <w:rFonts w:ascii="宋体" w:hAnsi="宋体"/>
          <w:color w:val="auto"/>
          <w:szCs w:val="21"/>
        </w:rPr>
      </w:pPr>
      <w:r>
        <w:rPr>
          <w:rFonts w:hint="eastAsia" w:ascii="宋体" w:hAnsi="宋体"/>
          <w:color w:val="auto"/>
          <w:szCs w:val="21"/>
        </w:rPr>
        <w:t>2、实质性参数要求提交证明材料的，应按照要求提供，未提供或未按要求提供的将视为响应无效。</w:t>
      </w:r>
    </w:p>
    <w:p w14:paraId="4AF83478">
      <w:pPr>
        <w:spacing w:line="360" w:lineRule="auto"/>
        <w:rPr>
          <w:rFonts w:ascii="宋体" w:hAnsi="宋体" w:cs="Arial"/>
          <w:b/>
          <w:color w:val="auto"/>
          <w:kern w:val="0"/>
          <w:sz w:val="28"/>
          <w:szCs w:val="28"/>
        </w:rPr>
      </w:pPr>
      <w:r>
        <w:rPr>
          <w:rFonts w:hint="eastAsia" w:ascii="宋体" w:hAnsi="宋体" w:cs="Arial"/>
          <w:b/>
          <w:color w:val="auto"/>
          <w:kern w:val="0"/>
          <w:sz w:val="28"/>
          <w:szCs w:val="28"/>
        </w:rPr>
        <w:t>三、商务要求</w:t>
      </w:r>
    </w:p>
    <w:p w14:paraId="2F01CA71">
      <w:pPr>
        <w:spacing w:line="360" w:lineRule="auto"/>
        <w:rPr>
          <w:rFonts w:ascii="宋体" w:hAnsi="宋体"/>
          <w:color w:val="auto"/>
          <w:szCs w:val="21"/>
        </w:rPr>
      </w:pPr>
      <w:r>
        <w:rPr>
          <w:rFonts w:hint="eastAsia" w:ascii="宋体" w:hAnsi="宋体"/>
          <w:color w:val="auto"/>
          <w:szCs w:val="21"/>
        </w:rPr>
        <w:t>1．报价要求</w:t>
      </w:r>
    </w:p>
    <w:p w14:paraId="5156FD35">
      <w:pPr>
        <w:spacing w:line="360" w:lineRule="auto"/>
        <w:rPr>
          <w:rFonts w:ascii="宋体" w:hAnsi="宋体"/>
          <w:color w:val="auto"/>
          <w:szCs w:val="21"/>
        </w:rPr>
      </w:pPr>
      <w:r>
        <w:rPr>
          <w:rFonts w:hint="eastAsia" w:ascii="宋体" w:hAnsi="宋体"/>
          <w:color w:val="auto"/>
          <w:szCs w:val="21"/>
        </w:rPr>
        <w:t>本次报价须为人民币报价，包含产品价款、运输费（含装卸费）、保险费、安装调试费、税费、培训费、产品检测费、产品质保期内维护费</w:t>
      </w:r>
      <w:r>
        <w:rPr>
          <w:rFonts w:hint="eastAsia" w:ascii="宋体" w:hAnsi="宋体"/>
          <w:color w:val="auto"/>
          <w:szCs w:val="21"/>
          <w:lang w:eastAsia="zh-CN"/>
        </w:rPr>
        <w:t>、</w:t>
      </w:r>
      <w:r>
        <w:rPr>
          <w:rFonts w:hint="eastAsia" w:ascii="宋体" w:hAnsi="宋体"/>
          <w:color w:val="auto"/>
          <w:szCs w:val="21"/>
          <w:lang w:val="en-US" w:eastAsia="zh-CN"/>
        </w:rPr>
        <w:t>升级费及招标代理服务费</w:t>
      </w:r>
      <w:r>
        <w:rPr>
          <w:rFonts w:hint="eastAsia" w:ascii="宋体" w:hAnsi="宋体"/>
          <w:color w:val="auto"/>
          <w:szCs w:val="21"/>
        </w:rPr>
        <w:t>等费用。对于本文件中明确列明必须报价的货物或服务，供应商应分别报价。对于本文件中未列明，而供应商认为必需的费用也需列入总报价。在合同实施时，采购人将不予支付成交供应商没有列入的项目费用，并认为此项目的费用已包括在响应总报价中。供应商须对本项目的全部产品进行报价，若供应商仅对部分产品报价的，按照无效响应处理。</w:t>
      </w:r>
    </w:p>
    <w:p w14:paraId="113CB0CD">
      <w:pPr>
        <w:spacing w:line="360" w:lineRule="auto"/>
        <w:rPr>
          <w:rFonts w:ascii="宋体" w:hAnsi="宋体"/>
          <w:color w:val="auto"/>
          <w:szCs w:val="21"/>
        </w:rPr>
      </w:pPr>
      <w:r>
        <w:rPr>
          <w:rFonts w:hint="eastAsia" w:ascii="宋体" w:hAnsi="宋体"/>
          <w:color w:val="auto"/>
          <w:szCs w:val="21"/>
        </w:rPr>
        <w:t>2.合同签订日期</w:t>
      </w:r>
    </w:p>
    <w:p w14:paraId="60575414">
      <w:pPr>
        <w:spacing w:line="360" w:lineRule="auto"/>
        <w:rPr>
          <w:rFonts w:ascii="宋体" w:hAnsi="宋体"/>
          <w:i/>
          <w:color w:val="auto"/>
          <w:sz w:val="28"/>
          <w:szCs w:val="28"/>
        </w:rPr>
      </w:pPr>
      <w:r>
        <w:rPr>
          <w:rFonts w:hint="eastAsia" w:ascii="宋体" w:hAnsi="宋体"/>
          <w:color w:val="auto"/>
          <w:szCs w:val="21"/>
        </w:rPr>
        <w:t>成交通知书发出后25日内。</w:t>
      </w:r>
    </w:p>
    <w:p w14:paraId="11417888">
      <w:pPr>
        <w:spacing w:line="360" w:lineRule="auto"/>
        <w:rPr>
          <w:rFonts w:ascii="宋体" w:hAnsi="宋体"/>
          <w:color w:val="auto"/>
          <w:szCs w:val="21"/>
        </w:rPr>
      </w:pPr>
      <w:r>
        <w:rPr>
          <w:rFonts w:hint="eastAsia" w:ascii="宋体" w:hAnsi="宋体"/>
          <w:color w:val="auto"/>
          <w:szCs w:val="21"/>
        </w:rPr>
        <w:t>3.交货（实施）时间</w:t>
      </w:r>
    </w:p>
    <w:p w14:paraId="10AFABAC">
      <w:pPr>
        <w:spacing w:line="360" w:lineRule="auto"/>
        <w:rPr>
          <w:rFonts w:hint="default" w:ascii="宋体" w:hAnsi="宋体" w:eastAsia="宋体"/>
          <w:color w:val="auto"/>
          <w:szCs w:val="21"/>
          <w:lang w:val="en-US" w:eastAsia="zh-CN"/>
        </w:rPr>
      </w:pPr>
      <w:r>
        <w:rPr>
          <w:rFonts w:hint="eastAsia" w:ascii="宋体" w:hAnsi="宋体"/>
          <w:color w:val="auto"/>
          <w:szCs w:val="21"/>
          <w:lang w:val="en-US" w:eastAsia="zh-CN"/>
        </w:rPr>
        <w:t>合同签订之日起至2026年11月15日</w:t>
      </w:r>
    </w:p>
    <w:p w14:paraId="4AB3FA0E">
      <w:pPr>
        <w:spacing w:line="360" w:lineRule="auto"/>
        <w:rPr>
          <w:rFonts w:ascii="宋体" w:hAnsi="宋体"/>
          <w:color w:val="auto"/>
          <w:szCs w:val="21"/>
        </w:rPr>
      </w:pPr>
      <w:r>
        <w:rPr>
          <w:rFonts w:ascii="宋体" w:hAnsi="宋体"/>
          <w:color w:val="auto"/>
          <w:szCs w:val="21"/>
        </w:rPr>
        <w:t>4.交货地点或服务地点</w:t>
      </w:r>
    </w:p>
    <w:p w14:paraId="758CCF56">
      <w:pPr>
        <w:spacing w:line="360" w:lineRule="auto"/>
        <w:rPr>
          <w:rFonts w:hint="default" w:ascii="宋体" w:hAnsi="宋体"/>
          <w:color w:val="auto"/>
          <w:szCs w:val="21"/>
          <w:lang w:val="en-US"/>
        </w:rPr>
      </w:pPr>
      <w:r>
        <w:rPr>
          <w:rFonts w:hint="eastAsia" w:ascii="宋体" w:hAnsi="宋体"/>
          <w:color w:val="auto"/>
          <w:szCs w:val="21"/>
          <w:lang w:val="en-US" w:eastAsia="zh-CN"/>
        </w:rPr>
        <w:t>广西崇左市江州区壶兴路339-1号世赛基地</w:t>
      </w:r>
    </w:p>
    <w:p w14:paraId="35FB17CB">
      <w:pPr>
        <w:spacing w:line="360" w:lineRule="auto"/>
        <w:rPr>
          <w:rFonts w:ascii="宋体" w:hAnsi="宋体"/>
          <w:color w:val="auto"/>
          <w:szCs w:val="21"/>
        </w:rPr>
      </w:pPr>
      <w:r>
        <w:rPr>
          <w:rFonts w:ascii="宋体" w:hAnsi="宋体"/>
          <w:color w:val="auto"/>
          <w:szCs w:val="21"/>
        </w:rPr>
        <w:t>5.验收标准</w:t>
      </w:r>
    </w:p>
    <w:p w14:paraId="7CCCA2D4">
      <w:pPr>
        <w:spacing w:line="360" w:lineRule="auto"/>
        <w:rPr>
          <w:rFonts w:ascii="宋体" w:hAnsi="宋体"/>
          <w:color w:val="auto"/>
        </w:rPr>
      </w:pPr>
      <w:bookmarkStart w:id="23" w:name="_Hlk77607553"/>
      <w:r>
        <w:rPr>
          <w:rFonts w:ascii="宋体" w:hAnsi="宋体"/>
          <w:color w:val="auto"/>
          <w:szCs w:val="21"/>
        </w:rPr>
        <w:t>详见采购文件合同主要条款格式部分</w:t>
      </w:r>
      <w:r>
        <w:rPr>
          <w:rFonts w:hint="eastAsia" w:ascii="宋体" w:hAnsi="宋体"/>
          <w:color w:val="auto"/>
          <w:szCs w:val="21"/>
        </w:rPr>
        <w:t>。</w:t>
      </w:r>
    </w:p>
    <w:bookmarkEnd w:id="23"/>
    <w:p w14:paraId="518FA849">
      <w:pPr>
        <w:spacing w:line="360" w:lineRule="auto"/>
        <w:rPr>
          <w:rFonts w:ascii="宋体" w:hAnsi="宋体"/>
          <w:color w:val="auto"/>
          <w:szCs w:val="21"/>
        </w:rPr>
      </w:pPr>
      <w:r>
        <w:rPr>
          <w:rFonts w:ascii="宋体" w:hAnsi="宋体"/>
          <w:color w:val="auto"/>
          <w:szCs w:val="21"/>
        </w:rPr>
        <w:t>6.服务标准、期限、效率</w:t>
      </w:r>
    </w:p>
    <w:p w14:paraId="0F37C95F">
      <w:pPr>
        <w:spacing w:line="360" w:lineRule="auto"/>
        <w:rPr>
          <w:rFonts w:ascii="宋体" w:hAnsi="宋体"/>
          <w:color w:val="auto"/>
          <w:szCs w:val="21"/>
        </w:rPr>
      </w:pPr>
      <w:r>
        <w:rPr>
          <w:rFonts w:ascii="宋体" w:hAnsi="宋体"/>
          <w:color w:val="auto"/>
          <w:szCs w:val="21"/>
        </w:rPr>
        <w:t>6.1成交供应商在质量保证期内应当为采购人提供以下技术支持和服务：</w:t>
      </w:r>
    </w:p>
    <w:p w14:paraId="6A34F49C">
      <w:pPr>
        <w:spacing w:line="360" w:lineRule="auto"/>
        <w:rPr>
          <w:rFonts w:ascii="宋体" w:hAnsi="宋体"/>
          <w:color w:val="auto"/>
          <w:szCs w:val="21"/>
        </w:rPr>
      </w:pPr>
      <w:r>
        <w:rPr>
          <w:rFonts w:ascii="宋体" w:hAnsi="宋体"/>
          <w:color w:val="auto"/>
          <w:szCs w:val="21"/>
        </w:rPr>
        <w:t>6.1.1电话咨询</w:t>
      </w:r>
    </w:p>
    <w:p w14:paraId="0C99003B">
      <w:pPr>
        <w:spacing w:line="360" w:lineRule="auto"/>
        <w:rPr>
          <w:rFonts w:ascii="宋体" w:hAnsi="宋体"/>
          <w:color w:val="auto"/>
          <w:szCs w:val="21"/>
        </w:rPr>
      </w:pPr>
      <w:r>
        <w:rPr>
          <w:rFonts w:ascii="宋体" w:hAnsi="宋体"/>
          <w:color w:val="auto"/>
          <w:szCs w:val="21"/>
        </w:rPr>
        <w:t>成交供应商应当为采购人提供技术援助电话，解答采购人在使用中遇到的问题，及时为采购人提出解决问题的建议。采购文件采购需求部分有特别要求的则以技术参数要求表为准。</w:t>
      </w:r>
    </w:p>
    <w:p w14:paraId="64AA9F10">
      <w:pPr>
        <w:spacing w:line="360" w:lineRule="auto"/>
        <w:rPr>
          <w:rFonts w:ascii="宋体" w:hAnsi="宋体"/>
          <w:color w:val="auto"/>
          <w:szCs w:val="21"/>
        </w:rPr>
      </w:pPr>
      <w:r>
        <w:rPr>
          <w:rFonts w:ascii="宋体" w:hAnsi="宋体"/>
          <w:color w:val="auto"/>
          <w:szCs w:val="21"/>
        </w:rPr>
        <w:t>6.1.2现场响应</w:t>
      </w:r>
    </w:p>
    <w:p w14:paraId="00A51B88">
      <w:pPr>
        <w:spacing w:line="360" w:lineRule="auto"/>
        <w:rPr>
          <w:rFonts w:ascii="宋体" w:hAnsi="宋体"/>
          <w:color w:val="auto"/>
          <w:szCs w:val="21"/>
        </w:rPr>
      </w:pPr>
      <w:r>
        <w:rPr>
          <w:rFonts w:ascii="宋体" w:hAnsi="宋体"/>
          <w:color w:val="auto"/>
          <w:szCs w:val="21"/>
        </w:rPr>
        <w:t>采购人遇到使用或技术问题，电话咨询不能解决的，成交供应商应在</w:t>
      </w:r>
      <w:r>
        <w:rPr>
          <w:rFonts w:hint="eastAsia" w:ascii="宋体" w:hAnsi="宋体"/>
          <w:color w:val="auto"/>
          <w:szCs w:val="21"/>
          <w:lang w:val="en-US" w:eastAsia="zh-CN"/>
        </w:rPr>
        <w:t>8</w:t>
      </w:r>
      <w:r>
        <w:rPr>
          <w:rFonts w:ascii="宋体" w:hAnsi="宋体"/>
          <w:color w:val="auto"/>
          <w:szCs w:val="21"/>
        </w:rPr>
        <w:t>小时内到达现场进行处理，到达现场后</w:t>
      </w:r>
      <w:r>
        <w:rPr>
          <w:rFonts w:hint="eastAsia" w:ascii="宋体" w:hAnsi="宋体"/>
          <w:color w:val="auto"/>
          <w:szCs w:val="21"/>
        </w:rPr>
        <w:t>2</w:t>
      </w:r>
      <w:r>
        <w:rPr>
          <w:rFonts w:ascii="宋体" w:hAnsi="宋体"/>
          <w:color w:val="auto"/>
          <w:szCs w:val="21"/>
        </w:rPr>
        <w:t>小时内排除故障，恢复正常使用。采购文件采购需求部分有特别要求的则以技术参数要求表为准。</w:t>
      </w:r>
    </w:p>
    <w:p w14:paraId="0E15CFA6">
      <w:pPr>
        <w:spacing w:line="360" w:lineRule="auto"/>
        <w:rPr>
          <w:rFonts w:ascii="宋体" w:hAnsi="宋体"/>
          <w:color w:val="auto"/>
          <w:szCs w:val="21"/>
        </w:rPr>
      </w:pPr>
      <w:r>
        <w:rPr>
          <w:rFonts w:ascii="宋体" w:hAnsi="宋体"/>
          <w:color w:val="auto"/>
          <w:szCs w:val="21"/>
        </w:rPr>
        <w:t>7.培训</w:t>
      </w:r>
    </w:p>
    <w:p w14:paraId="75CBC4D4">
      <w:pPr>
        <w:spacing w:line="360" w:lineRule="auto"/>
        <w:rPr>
          <w:rFonts w:ascii="宋体" w:hAnsi="宋体"/>
          <w:color w:val="auto"/>
          <w:szCs w:val="21"/>
        </w:rPr>
      </w:pPr>
      <w:r>
        <w:rPr>
          <w:rFonts w:ascii="宋体" w:hAnsi="宋体"/>
          <w:color w:val="auto"/>
          <w:szCs w:val="21"/>
        </w:rPr>
        <w:t>供应商对其提供产品或</w:t>
      </w:r>
      <w:r>
        <w:rPr>
          <w:rFonts w:hint="eastAsia" w:ascii="宋体" w:hAnsi="宋体"/>
          <w:color w:val="auto"/>
          <w:szCs w:val="21"/>
        </w:rPr>
        <w:t>软件</w:t>
      </w:r>
      <w:r>
        <w:rPr>
          <w:rFonts w:ascii="宋体" w:hAnsi="宋体"/>
          <w:color w:val="auto"/>
          <w:szCs w:val="21"/>
        </w:rPr>
        <w:t>的使用和操作应尽</w:t>
      </w:r>
      <w:r>
        <w:rPr>
          <w:rFonts w:hint="eastAsia" w:ascii="宋体" w:hAnsi="宋体"/>
          <w:color w:val="auto"/>
          <w:szCs w:val="21"/>
        </w:rPr>
        <w:t>现场</w:t>
      </w:r>
      <w:r>
        <w:rPr>
          <w:rFonts w:ascii="宋体" w:hAnsi="宋体"/>
          <w:color w:val="auto"/>
          <w:szCs w:val="21"/>
        </w:rPr>
        <w:t>培训义务。供应商应提供对采购人的基本培训，使采购人使用人员熟练掌握所培训内容，熟练掌握全部功能</w:t>
      </w:r>
      <w:r>
        <w:rPr>
          <w:rFonts w:hint="eastAsia" w:ascii="宋体" w:hAnsi="宋体"/>
          <w:color w:val="auto"/>
          <w:szCs w:val="21"/>
        </w:rPr>
        <w:t>。</w:t>
      </w:r>
      <w:r>
        <w:rPr>
          <w:rFonts w:ascii="宋体" w:hAnsi="宋体"/>
          <w:color w:val="auto"/>
          <w:szCs w:val="21"/>
        </w:rPr>
        <w:t>采购文件</w:t>
      </w:r>
      <w:r>
        <w:rPr>
          <w:rFonts w:hint="eastAsia" w:ascii="宋体" w:hAnsi="宋体"/>
          <w:color w:val="auto"/>
          <w:szCs w:val="21"/>
        </w:rPr>
        <w:t>中</w:t>
      </w:r>
      <w:r>
        <w:rPr>
          <w:rFonts w:ascii="宋体" w:hAnsi="宋体"/>
          <w:color w:val="auto"/>
          <w:szCs w:val="21"/>
        </w:rPr>
        <w:t>采购需求部分有特别要求的则以技术参数要求表为准。培训的相关费用包括在响应报价中，采购人不再另行支付。</w:t>
      </w:r>
    </w:p>
    <w:p w14:paraId="254AFBB1">
      <w:pPr>
        <w:spacing w:line="360" w:lineRule="auto"/>
        <w:rPr>
          <w:rFonts w:ascii="宋体" w:hAnsi="宋体"/>
          <w:color w:val="auto"/>
          <w:szCs w:val="21"/>
        </w:rPr>
      </w:pPr>
      <w:r>
        <w:rPr>
          <w:rFonts w:ascii="宋体" w:hAnsi="宋体"/>
          <w:color w:val="auto"/>
          <w:szCs w:val="21"/>
        </w:rPr>
        <w:t>8.付款方式、时间及条件</w:t>
      </w:r>
    </w:p>
    <w:p w14:paraId="48A686BF">
      <w:pPr>
        <w:spacing w:line="360" w:lineRule="auto"/>
        <w:rPr>
          <w:rFonts w:ascii="宋体" w:hAnsi="宋体"/>
          <w:color w:val="auto"/>
          <w:szCs w:val="21"/>
        </w:rPr>
      </w:pPr>
      <w:r>
        <w:rPr>
          <w:rFonts w:ascii="宋体" w:hAnsi="宋体"/>
          <w:color w:val="auto"/>
          <w:szCs w:val="21"/>
        </w:rPr>
        <w:t>详见采购文件合同主要条款格式部分</w:t>
      </w:r>
    </w:p>
    <w:p w14:paraId="378C383C">
      <w:pPr>
        <w:spacing w:line="360" w:lineRule="auto"/>
        <w:rPr>
          <w:rFonts w:ascii="宋体" w:hAnsi="宋体"/>
          <w:color w:val="auto"/>
          <w:szCs w:val="21"/>
        </w:rPr>
      </w:pPr>
      <w:r>
        <w:rPr>
          <w:rFonts w:ascii="宋体" w:hAnsi="宋体"/>
          <w:color w:val="auto"/>
          <w:szCs w:val="21"/>
        </w:rPr>
        <w:t>9.履约保证金</w:t>
      </w:r>
    </w:p>
    <w:p w14:paraId="19563063">
      <w:pPr>
        <w:spacing w:line="360" w:lineRule="auto"/>
        <w:rPr>
          <w:rFonts w:ascii="宋体" w:hAnsi="宋体"/>
          <w:color w:val="auto"/>
          <w:szCs w:val="21"/>
        </w:rPr>
      </w:pPr>
      <w:r>
        <w:rPr>
          <w:rFonts w:ascii="宋体" w:hAnsi="宋体"/>
          <w:color w:val="auto"/>
          <w:szCs w:val="21"/>
        </w:rPr>
        <w:t>详见采购文件合同主要条款格式部分</w:t>
      </w:r>
    </w:p>
    <w:p w14:paraId="1A8B1099">
      <w:pPr>
        <w:spacing w:line="360" w:lineRule="auto"/>
        <w:rPr>
          <w:rFonts w:ascii="宋体" w:hAnsi="宋体"/>
          <w:color w:val="auto"/>
          <w:szCs w:val="21"/>
        </w:rPr>
      </w:pPr>
      <w:r>
        <w:rPr>
          <w:rFonts w:ascii="宋体" w:hAnsi="宋体"/>
          <w:color w:val="auto"/>
          <w:szCs w:val="21"/>
        </w:rPr>
        <w:t>10.包装和运输要求</w:t>
      </w:r>
    </w:p>
    <w:p w14:paraId="64086DC2">
      <w:pPr>
        <w:spacing w:line="360" w:lineRule="auto"/>
        <w:rPr>
          <w:rFonts w:ascii="宋体" w:hAnsi="宋体"/>
          <w:color w:val="auto"/>
          <w:szCs w:val="21"/>
        </w:rPr>
      </w:pPr>
      <w:r>
        <w:rPr>
          <w:rFonts w:ascii="宋体" w:hAnsi="宋体"/>
          <w:color w:val="auto"/>
          <w:szCs w:val="21"/>
        </w:rPr>
        <w:t>根据《财政部等三部门联合印发商品包装和快递包装政府采购需求标准（试行）》财办库</w:t>
      </w:r>
      <w:r>
        <w:rPr>
          <w:rFonts w:hint="eastAsia" w:ascii="宋体" w:hAnsi="宋体"/>
          <w:color w:val="auto"/>
          <w:szCs w:val="21"/>
          <w:lang w:eastAsia="zh-CN"/>
        </w:rPr>
        <w:t>〔2020〕123号</w:t>
      </w:r>
      <w:r>
        <w:rPr>
          <w:rFonts w:ascii="宋体" w:hAnsi="宋体"/>
          <w:color w:val="auto"/>
          <w:szCs w:val="21"/>
        </w:rPr>
        <w:t>文规定，若产品使用塑料、纸质、木质等包装材料时应满足《商品包装政府采购需求标准（试行）》要求</w:t>
      </w:r>
      <w:r>
        <w:rPr>
          <w:rFonts w:hint="eastAsia" w:ascii="宋体" w:hAnsi="宋体"/>
          <w:color w:val="auto"/>
          <w:szCs w:val="21"/>
        </w:rPr>
        <w:t>；</w:t>
      </w:r>
      <w:r>
        <w:rPr>
          <w:rFonts w:ascii="宋体" w:hAnsi="宋体"/>
          <w:color w:val="auto"/>
          <w:szCs w:val="21"/>
        </w:rPr>
        <w:t>若产品需要快递包装，快递封装材料应满足《快递包装政府采购需求标准（试行）》要求。</w:t>
      </w:r>
    </w:p>
    <w:p w14:paraId="3267A3D0">
      <w:pPr>
        <w:spacing w:line="360" w:lineRule="auto"/>
        <w:rPr>
          <w:rFonts w:ascii="宋体" w:hAnsi="宋体"/>
          <w:color w:val="auto"/>
          <w:szCs w:val="21"/>
        </w:rPr>
      </w:pPr>
      <w:r>
        <w:rPr>
          <w:rFonts w:ascii="宋体" w:hAnsi="宋体"/>
          <w:color w:val="auto"/>
          <w:szCs w:val="21"/>
        </w:rPr>
        <w:t>运输要求详见采购文件合同主要条款格式部分</w:t>
      </w:r>
    </w:p>
    <w:p w14:paraId="4D043176">
      <w:pPr>
        <w:spacing w:line="360" w:lineRule="auto"/>
        <w:rPr>
          <w:rFonts w:ascii="宋体" w:hAnsi="宋体"/>
          <w:color w:val="auto"/>
          <w:szCs w:val="21"/>
        </w:rPr>
      </w:pPr>
      <w:r>
        <w:rPr>
          <w:rFonts w:ascii="宋体" w:hAnsi="宋体"/>
          <w:color w:val="auto"/>
          <w:szCs w:val="21"/>
        </w:rPr>
        <w:t>11.售后服务</w:t>
      </w:r>
    </w:p>
    <w:p w14:paraId="34EA5FF9">
      <w:pPr>
        <w:spacing w:line="360" w:lineRule="auto"/>
        <w:rPr>
          <w:rFonts w:ascii="宋体" w:hAnsi="宋体"/>
          <w:color w:val="auto"/>
          <w:szCs w:val="21"/>
        </w:rPr>
      </w:pPr>
      <w:r>
        <w:rPr>
          <w:rFonts w:ascii="宋体" w:hAnsi="宋体"/>
          <w:color w:val="auto"/>
          <w:szCs w:val="21"/>
        </w:rPr>
        <w:t>11.1除“技术需求及要求”中另有约定外，其余货物按国家有关产品“三包”规定执行“三包”，质保期自货物验收合格之日起计算，不少于1年（若产品生产厂家免费质保期超过此年限的，合同履行过程中按厂家规定执行；若成交供应商质保期承诺优于产品生产厂家质保年限的，以成交供应商承诺执行）。</w:t>
      </w:r>
    </w:p>
    <w:p w14:paraId="61D22402">
      <w:pPr>
        <w:spacing w:line="360" w:lineRule="auto"/>
        <w:rPr>
          <w:rFonts w:ascii="宋体" w:hAnsi="宋体"/>
          <w:color w:val="auto"/>
          <w:szCs w:val="21"/>
        </w:rPr>
      </w:pPr>
      <w:r>
        <w:rPr>
          <w:rFonts w:ascii="宋体" w:hAnsi="宋体"/>
          <w:color w:val="auto"/>
          <w:szCs w:val="21"/>
        </w:rPr>
        <w:t>11.</w:t>
      </w:r>
      <w:r>
        <w:rPr>
          <w:rFonts w:hint="eastAsia" w:ascii="宋体" w:hAnsi="宋体"/>
          <w:color w:val="auto"/>
          <w:szCs w:val="21"/>
          <w:lang w:val="en-US" w:eastAsia="zh-CN"/>
        </w:rPr>
        <w:t>2</w:t>
      </w:r>
      <w:r>
        <w:rPr>
          <w:rFonts w:hint="eastAsia" w:ascii="宋体" w:hAnsi="宋体"/>
          <w:color w:val="auto"/>
          <w:szCs w:val="21"/>
        </w:rPr>
        <w:t>成交</w:t>
      </w:r>
      <w:r>
        <w:rPr>
          <w:rFonts w:ascii="宋体" w:hAnsi="宋体"/>
          <w:color w:val="auto"/>
          <w:szCs w:val="21"/>
        </w:rPr>
        <w:t>后产品或服务由制造商（指产品生产制造商或服务实际提供人）负责质保期内的售后服务的，供应商应当在响应文件中予以明确说明，制造商提供的售后服务也应达到采购文件要求的标准，相关的售后服务费用由供应商向制造商支付，供应商可视情况在响应报价中予以考虑，采购人不予另行支付。</w:t>
      </w:r>
    </w:p>
    <w:p w14:paraId="55BC3BEA">
      <w:pPr>
        <w:spacing w:line="360" w:lineRule="auto"/>
        <w:rPr>
          <w:rFonts w:ascii="宋体" w:hAnsi="宋体"/>
          <w:color w:val="auto"/>
          <w:szCs w:val="21"/>
        </w:rPr>
      </w:pPr>
      <w:r>
        <w:rPr>
          <w:rFonts w:ascii="宋体" w:hAnsi="宋体"/>
          <w:color w:val="auto"/>
          <w:szCs w:val="21"/>
        </w:rPr>
        <w:t>11.</w:t>
      </w:r>
      <w:r>
        <w:rPr>
          <w:rFonts w:hint="eastAsia" w:ascii="宋体" w:hAnsi="宋体"/>
          <w:color w:val="auto"/>
          <w:szCs w:val="21"/>
          <w:lang w:val="en-US" w:eastAsia="zh-CN"/>
        </w:rPr>
        <w:t>3</w:t>
      </w:r>
      <w:r>
        <w:rPr>
          <w:rFonts w:ascii="宋体" w:hAnsi="宋体"/>
          <w:color w:val="auto"/>
          <w:szCs w:val="21"/>
        </w:rPr>
        <w:t>成交供应商售后服务中，维修使用的备品备件及易损件应为原厂配件，未经采购人同意不得使用非原厂配件，质保期内维修使用的备品备件及易损件的费用，由成交供应商承担。质量保证期过后，采购人需要继续由原成交供应商提供售后服务的，该成交供应商应以优惠价格提供售后服务，常用的、容易损坏的备品备件及易损件的优惠价格清单须在响应文件中列出。</w:t>
      </w:r>
    </w:p>
    <w:p w14:paraId="31535C05">
      <w:pPr>
        <w:spacing w:line="360" w:lineRule="auto"/>
        <w:rPr>
          <w:rFonts w:ascii="宋体" w:hAnsi="宋体"/>
          <w:color w:val="auto"/>
          <w:szCs w:val="21"/>
        </w:rPr>
      </w:pPr>
      <w:r>
        <w:rPr>
          <w:rFonts w:ascii="宋体" w:hAnsi="宋体"/>
          <w:color w:val="auto"/>
          <w:szCs w:val="21"/>
        </w:rPr>
        <w:t>11.</w:t>
      </w:r>
      <w:r>
        <w:rPr>
          <w:rFonts w:hint="eastAsia" w:ascii="宋体" w:hAnsi="宋体"/>
          <w:color w:val="auto"/>
          <w:szCs w:val="21"/>
          <w:lang w:val="en-US" w:eastAsia="zh-CN"/>
        </w:rPr>
        <w:t>4</w:t>
      </w:r>
      <w:r>
        <w:rPr>
          <w:rFonts w:ascii="宋体" w:hAnsi="宋体"/>
          <w:color w:val="auto"/>
          <w:szCs w:val="21"/>
        </w:rPr>
        <w:t>质量保证期内的费用</w:t>
      </w:r>
    </w:p>
    <w:p w14:paraId="65FE07C0">
      <w:pPr>
        <w:spacing w:line="360" w:lineRule="auto"/>
        <w:rPr>
          <w:rFonts w:ascii="宋体" w:hAnsi="宋体"/>
          <w:color w:val="auto"/>
          <w:szCs w:val="21"/>
        </w:rPr>
      </w:pPr>
      <w:r>
        <w:rPr>
          <w:rFonts w:ascii="宋体" w:hAnsi="宋体"/>
          <w:color w:val="auto"/>
          <w:szCs w:val="21"/>
        </w:rPr>
        <w:t>质量保证期内供应商为采购人所提供的所有技术支持和服务费用以及上门维修、更换零部件费用均包含在响应报价中，采购人不再另行支付。</w:t>
      </w:r>
    </w:p>
    <w:p w14:paraId="5D7C4C15">
      <w:pPr>
        <w:spacing w:line="360" w:lineRule="auto"/>
        <w:rPr>
          <w:rFonts w:ascii="宋体" w:hAnsi="宋体"/>
          <w:color w:val="auto"/>
          <w:szCs w:val="21"/>
        </w:rPr>
      </w:pPr>
      <w:r>
        <w:rPr>
          <w:rFonts w:ascii="宋体" w:hAnsi="宋体"/>
          <w:color w:val="auto"/>
          <w:szCs w:val="21"/>
        </w:rPr>
        <w:t>11.</w:t>
      </w:r>
      <w:r>
        <w:rPr>
          <w:rFonts w:hint="eastAsia" w:ascii="宋体" w:hAnsi="宋体"/>
          <w:color w:val="auto"/>
          <w:szCs w:val="21"/>
          <w:lang w:val="en-US" w:eastAsia="zh-CN"/>
        </w:rPr>
        <w:t>5</w:t>
      </w:r>
      <w:r>
        <w:rPr>
          <w:rFonts w:ascii="宋体" w:hAnsi="宋体"/>
          <w:color w:val="auto"/>
          <w:szCs w:val="21"/>
        </w:rPr>
        <w:t>质保期过后的服务要求</w:t>
      </w:r>
    </w:p>
    <w:p w14:paraId="047F9AB9">
      <w:pPr>
        <w:spacing w:line="360" w:lineRule="auto"/>
        <w:rPr>
          <w:rFonts w:ascii="宋体" w:hAnsi="宋体"/>
          <w:color w:val="auto"/>
          <w:szCs w:val="21"/>
        </w:rPr>
      </w:pPr>
      <w:r>
        <w:rPr>
          <w:rFonts w:ascii="宋体" w:hAnsi="宋体"/>
          <w:color w:val="auto"/>
          <w:szCs w:val="21"/>
        </w:rPr>
        <w:t>电话咨询：产品质量保证期过后，成交供应商应当为采购人提供技术援助电话，解答采购人在使用中遇到的问题，及时为采购人提出解决问题的建议，并不予收费。</w:t>
      </w:r>
    </w:p>
    <w:p w14:paraId="2E5F5D8F">
      <w:pPr>
        <w:spacing w:line="360" w:lineRule="auto"/>
        <w:rPr>
          <w:rFonts w:ascii="宋体" w:hAnsi="宋体"/>
          <w:color w:val="auto"/>
          <w:szCs w:val="21"/>
        </w:rPr>
      </w:pPr>
      <w:r>
        <w:rPr>
          <w:rFonts w:ascii="宋体" w:hAnsi="宋体"/>
          <w:color w:val="auto"/>
          <w:szCs w:val="21"/>
        </w:rPr>
        <w:t>12.保险</w:t>
      </w:r>
    </w:p>
    <w:p w14:paraId="1B951330">
      <w:pPr>
        <w:spacing w:line="360" w:lineRule="auto"/>
        <w:rPr>
          <w:rFonts w:ascii="宋体" w:hAnsi="宋体"/>
          <w:color w:val="auto"/>
          <w:szCs w:val="21"/>
        </w:rPr>
      </w:pPr>
      <w:r>
        <w:rPr>
          <w:rFonts w:ascii="宋体" w:hAnsi="宋体"/>
          <w:color w:val="auto"/>
          <w:szCs w:val="21"/>
        </w:rPr>
        <w:t>供应商负责办理运输和保险，将货物运抵交货地点。与运输、保险相关的费用由供应商承担。</w:t>
      </w:r>
    </w:p>
    <w:p w14:paraId="410DE2EB">
      <w:pPr>
        <w:spacing w:line="360" w:lineRule="auto"/>
        <w:rPr>
          <w:rFonts w:ascii="宋体" w:hAnsi="宋体" w:cs="Arial"/>
          <w:b/>
          <w:color w:val="auto"/>
          <w:kern w:val="0"/>
          <w:sz w:val="28"/>
          <w:szCs w:val="28"/>
        </w:rPr>
      </w:pPr>
      <w:r>
        <w:rPr>
          <w:rFonts w:hint="eastAsia" w:ascii="宋体" w:hAnsi="宋体" w:cs="Arial"/>
          <w:b/>
          <w:color w:val="auto"/>
          <w:kern w:val="0"/>
          <w:sz w:val="28"/>
          <w:szCs w:val="28"/>
        </w:rPr>
        <w:t>四、其他要求</w:t>
      </w:r>
    </w:p>
    <w:p w14:paraId="4CC719FA">
      <w:pPr>
        <w:rPr>
          <w:rFonts w:ascii="宋体" w:hAnsi="宋体"/>
          <w:color w:val="auto"/>
          <w:szCs w:val="21"/>
        </w:rPr>
        <w:sectPr>
          <w:footerReference r:id="rId6" w:type="first"/>
          <w:headerReference r:id="rId5" w:type="default"/>
          <w:pgSz w:w="11906" w:h="16838"/>
          <w:pgMar w:top="1417" w:right="1417" w:bottom="1417" w:left="1418" w:header="851" w:footer="797" w:gutter="0"/>
          <w:cols w:space="720" w:num="1"/>
          <w:docGrid w:linePitch="312" w:charSpace="0"/>
        </w:sectPr>
      </w:pPr>
      <w:r>
        <w:rPr>
          <w:rFonts w:hint="eastAsia" w:ascii="宋体" w:hAnsi="宋体"/>
          <w:color w:val="auto"/>
          <w:szCs w:val="21"/>
        </w:rPr>
        <w:t>无</w:t>
      </w:r>
    </w:p>
    <w:bookmarkEnd w:id="19"/>
    <w:bookmarkEnd w:id="20"/>
    <w:p w14:paraId="718DF145">
      <w:pPr>
        <w:pStyle w:val="26"/>
        <w:snapToGrid w:val="0"/>
        <w:spacing w:before="120" w:after="120" w:line="320" w:lineRule="exact"/>
        <w:jc w:val="center"/>
        <w:outlineLvl w:val="0"/>
        <w:rPr>
          <w:rFonts w:hAnsi="宋体" w:cs="Times New Roman"/>
          <w:color w:val="auto"/>
          <w:sz w:val="32"/>
          <w:szCs w:val="32"/>
        </w:rPr>
      </w:pPr>
      <w:bookmarkStart w:id="24" w:name="_Toc226374450"/>
      <w:r>
        <w:rPr>
          <w:rFonts w:hAnsi="宋体" w:cs="Times New Roman"/>
          <w:color w:val="auto"/>
          <w:sz w:val="32"/>
          <w:szCs w:val="32"/>
        </w:rPr>
        <w:t>第三章  供应商须知</w:t>
      </w:r>
      <w:bookmarkEnd w:id="24"/>
      <w:bookmarkStart w:id="25" w:name="_投标人须知前附表"/>
      <w:bookmarkEnd w:id="25"/>
    </w:p>
    <w:p w14:paraId="6D6DDBF3">
      <w:pPr>
        <w:pStyle w:val="4"/>
        <w:spacing w:before="40" w:after="40"/>
        <w:jc w:val="center"/>
        <w:rPr>
          <w:rFonts w:ascii="宋体" w:hAnsi="宋体" w:eastAsia="宋体"/>
          <w:color w:val="auto"/>
          <w:sz w:val="24"/>
          <w:szCs w:val="24"/>
        </w:rPr>
      </w:pPr>
      <w:r>
        <w:rPr>
          <w:rFonts w:ascii="宋体" w:hAnsi="宋体" w:eastAsia="宋体"/>
          <w:color w:val="auto"/>
          <w:sz w:val="24"/>
          <w:szCs w:val="24"/>
        </w:rPr>
        <w:t>供应商须知前附表</w:t>
      </w:r>
    </w:p>
    <w:tbl>
      <w:tblPr>
        <w:tblStyle w:val="51"/>
        <w:tblW w:w="921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1248"/>
        <w:gridCol w:w="7229"/>
      </w:tblGrid>
      <w:tr w14:paraId="5F8C75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737" w:type="dxa"/>
            <w:tcBorders>
              <w:top w:val="single" w:color="auto" w:sz="4" w:space="0"/>
              <w:left w:val="single" w:color="auto" w:sz="4" w:space="0"/>
              <w:bottom w:val="single" w:color="auto" w:sz="4" w:space="0"/>
              <w:right w:val="single" w:color="auto" w:sz="4" w:space="0"/>
            </w:tcBorders>
            <w:vAlign w:val="center"/>
          </w:tcPr>
          <w:p w14:paraId="2A9BEB18">
            <w:pPr>
              <w:jc w:val="center"/>
              <w:rPr>
                <w:rFonts w:ascii="宋体" w:hAnsi="宋体"/>
                <w:b/>
                <w:color w:val="auto"/>
                <w:szCs w:val="21"/>
              </w:rPr>
            </w:pPr>
            <w:r>
              <w:rPr>
                <w:rFonts w:ascii="宋体" w:hAnsi="宋体"/>
                <w:b/>
                <w:color w:val="auto"/>
                <w:szCs w:val="21"/>
              </w:rPr>
              <w:t>条款号</w:t>
            </w:r>
          </w:p>
        </w:tc>
        <w:tc>
          <w:tcPr>
            <w:tcW w:w="1248" w:type="dxa"/>
            <w:tcBorders>
              <w:top w:val="single" w:color="auto" w:sz="4" w:space="0"/>
              <w:left w:val="single" w:color="auto" w:sz="4" w:space="0"/>
              <w:bottom w:val="single" w:color="auto" w:sz="4" w:space="0"/>
              <w:right w:val="single" w:color="auto" w:sz="4" w:space="0"/>
            </w:tcBorders>
            <w:vAlign w:val="center"/>
          </w:tcPr>
          <w:p w14:paraId="3A96CE43">
            <w:pPr>
              <w:jc w:val="center"/>
              <w:rPr>
                <w:rFonts w:ascii="宋体" w:hAnsi="宋体"/>
                <w:b/>
                <w:color w:val="auto"/>
                <w:szCs w:val="21"/>
              </w:rPr>
            </w:pPr>
            <w:r>
              <w:rPr>
                <w:rFonts w:ascii="宋体" w:hAnsi="宋体"/>
                <w:b/>
                <w:color w:val="auto"/>
                <w:szCs w:val="21"/>
              </w:rPr>
              <w:t>要点</w:t>
            </w:r>
          </w:p>
        </w:tc>
        <w:tc>
          <w:tcPr>
            <w:tcW w:w="7229" w:type="dxa"/>
            <w:tcBorders>
              <w:top w:val="single" w:color="auto" w:sz="4" w:space="0"/>
              <w:left w:val="single" w:color="auto" w:sz="4" w:space="0"/>
              <w:bottom w:val="single" w:color="auto" w:sz="4" w:space="0"/>
              <w:right w:val="single" w:color="auto" w:sz="4" w:space="0"/>
            </w:tcBorders>
            <w:vAlign w:val="center"/>
          </w:tcPr>
          <w:p w14:paraId="4673B250">
            <w:pPr>
              <w:jc w:val="center"/>
              <w:rPr>
                <w:rFonts w:ascii="宋体" w:hAnsi="宋体"/>
                <w:b/>
                <w:color w:val="auto"/>
                <w:szCs w:val="21"/>
              </w:rPr>
            </w:pPr>
            <w:r>
              <w:rPr>
                <w:rFonts w:ascii="宋体" w:hAnsi="宋体"/>
                <w:b/>
                <w:color w:val="auto"/>
                <w:szCs w:val="21"/>
              </w:rPr>
              <w:t>内容、要求</w:t>
            </w:r>
          </w:p>
        </w:tc>
      </w:tr>
      <w:tr w14:paraId="0374B8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37" w:type="dxa"/>
            <w:tcBorders>
              <w:top w:val="single" w:color="auto" w:sz="4" w:space="0"/>
              <w:left w:val="single" w:color="auto" w:sz="4" w:space="0"/>
              <w:bottom w:val="single" w:color="auto" w:sz="4" w:space="0"/>
              <w:right w:val="single" w:color="auto" w:sz="4" w:space="0"/>
            </w:tcBorders>
            <w:vAlign w:val="center"/>
          </w:tcPr>
          <w:p w14:paraId="2A964279">
            <w:pPr>
              <w:spacing w:line="300" w:lineRule="exact"/>
              <w:jc w:val="center"/>
              <w:rPr>
                <w:rFonts w:ascii="宋体" w:hAnsi="宋体"/>
                <w:b/>
                <w:color w:val="auto"/>
                <w:szCs w:val="21"/>
              </w:rPr>
            </w:pPr>
            <w:r>
              <w:rPr>
                <w:rFonts w:ascii="宋体" w:hAnsi="宋体"/>
                <w:b/>
                <w:color w:val="auto"/>
                <w:szCs w:val="21"/>
              </w:rPr>
              <w:t>1.3.1</w:t>
            </w:r>
          </w:p>
        </w:tc>
        <w:tc>
          <w:tcPr>
            <w:tcW w:w="1248" w:type="dxa"/>
            <w:tcBorders>
              <w:top w:val="single" w:color="auto" w:sz="4" w:space="0"/>
              <w:left w:val="single" w:color="auto" w:sz="4" w:space="0"/>
              <w:bottom w:val="single" w:color="auto" w:sz="4" w:space="0"/>
              <w:right w:val="single" w:color="auto" w:sz="4" w:space="0"/>
            </w:tcBorders>
            <w:vAlign w:val="center"/>
          </w:tcPr>
          <w:p w14:paraId="6180E935">
            <w:pPr>
              <w:spacing w:line="300" w:lineRule="exact"/>
              <w:jc w:val="center"/>
              <w:rPr>
                <w:rFonts w:ascii="宋体" w:hAnsi="宋体"/>
                <w:color w:val="auto"/>
                <w:szCs w:val="21"/>
              </w:rPr>
            </w:pPr>
            <w:r>
              <w:rPr>
                <w:rFonts w:ascii="宋体" w:hAnsi="宋体"/>
                <w:color w:val="auto"/>
                <w:szCs w:val="21"/>
              </w:rPr>
              <w:t>项目基本信息</w:t>
            </w:r>
          </w:p>
        </w:tc>
        <w:tc>
          <w:tcPr>
            <w:tcW w:w="7229" w:type="dxa"/>
            <w:tcBorders>
              <w:top w:val="single" w:color="auto" w:sz="4" w:space="0"/>
              <w:left w:val="single" w:color="auto" w:sz="4" w:space="0"/>
              <w:bottom w:val="single" w:color="auto" w:sz="4" w:space="0"/>
              <w:right w:val="single" w:color="auto" w:sz="4" w:space="0"/>
            </w:tcBorders>
            <w:vAlign w:val="center"/>
          </w:tcPr>
          <w:p w14:paraId="297F7A82">
            <w:pPr>
              <w:spacing w:line="300" w:lineRule="exact"/>
              <w:jc w:val="left"/>
              <w:rPr>
                <w:rFonts w:hint="eastAsia" w:ascii="宋体" w:hAnsi="宋体" w:eastAsia="宋体"/>
                <w:color w:val="auto"/>
                <w:szCs w:val="21"/>
                <w:lang w:eastAsia="zh-CN"/>
              </w:rPr>
            </w:pPr>
            <w:r>
              <w:rPr>
                <w:rFonts w:ascii="宋体" w:hAnsi="宋体"/>
                <w:color w:val="auto"/>
                <w:szCs w:val="21"/>
              </w:rPr>
              <w:t>项目名称：</w:t>
            </w:r>
            <w:r>
              <w:rPr>
                <w:rFonts w:hint="eastAsia" w:ascii="宋体" w:hAnsi="宋体"/>
                <w:color w:val="auto"/>
                <w:szCs w:val="21"/>
                <w:lang w:eastAsia="zh-CN"/>
              </w:rPr>
              <w:t>自治区级世界技能大赛家具制作项目集训基地项目（重）</w:t>
            </w:r>
          </w:p>
          <w:p w14:paraId="1A8BA86B">
            <w:pPr>
              <w:spacing w:line="300" w:lineRule="exact"/>
              <w:jc w:val="left"/>
              <w:rPr>
                <w:rFonts w:hint="eastAsia" w:ascii="宋体" w:hAnsi="宋体" w:eastAsia="宋体"/>
                <w:color w:val="auto"/>
                <w:szCs w:val="21"/>
                <w:lang w:eastAsia="zh-CN"/>
              </w:rPr>
            </w:pPr>
            <w:r>
              <w:rPr>
                <w:rFonts w:ascii="宋体" w:hAnsi="宋体"/>
                <w:color w:val="auto"/>
                <w:szCs w:val="21"/>
              </w:rPr>
              <w:t>项目编号：</w:t>
            </w:r>
            <w:r>
              <w:rPr>
                <w:rFonts w:hint="eastAsia" w:ascii="宋体" w:hAnsi="宋体"/>
                <w:color w:val="auto"/>
                <w:szCs w:val="21"/>
                <w:lang w:eastAsia="zh-CN"/>
              </w:rPr>
              <w:t>GXZC2026-J1-003221-JDZB</w:t>
            </w:r>
          </w:p>
          <w:p w14:paraId="7AC8C684">
            <w:pPr>
              <w:spacing w:line="300" w:lineRule="exact"/>
              <w:jc w:val="left"/>
              <w:rPr>
                <w:rFonts w:ascii="宋体" w:hAnsi="宋体"/>
                <w:color w:val="auto"/>
                <w:szCs w:val="21"/>
              </w:rPr>
            </w:pPr>
            <w:r>
              <w:rPr>
                <w:rFonts w:hint="eastAsia" w:ascii="宋体" w:hAnsi="宋体"/>
                <w:color w:val="auto"/>
                <w:szCs w:val="21"/>
              </w:rPr>
              <w:t>采购计划号：广西政采[2026]18905号</w:t>
            </w:r>
          </w:p>
        </w:tc>
      </w:tr>
      <w:tr w14:paraId="3DCAFB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37" w:type="dxa"/>
            <w:tcBorders>
              <w:top w:val="single" w:color="auto" w:sz="4" w:space="0"/>
              <w:left w:val="single" w:color="auto" w:sz="4" w:space="0"/>
              <w:bottom w:val="single" w:color="auto" w:sz="4" w:space="0"/>
              <w:right w:val="single" w:color="auto" w:sz="4" w:space="0"/>
            </w:tcBorders>
            <w:vAlign w:val="center"/>
          </w:tcPr>
          <w:p w14:paraId="2FCD6AA9">
            <w:pPr>
              <w:spacing w:line="300" w:lineRule="exact"/>
              <w:jc w:val="center"/>
              <w:rPr>
                <w:rFonts w:ascii="宋体" w:hAnsi="宋体"/>
                <w:b/>
                <w:color w:val="auto"/>
                <w:szCs w:val="21"/>
              </w:rPr>
            </w:pPr>
            <w:r>
              <w:rPr>
                <w:rFonts w:ascii="宋体" w:hAnsi="宋体"/>
                <w:b/>
                <w:color w:val="auto"/>
                <w:szCs w:val="21"/>
              </w:rPr>
              <w:t>1.3.2</w:t>
            </w:r>
          </w:p>
        </w:tc>
        <w:tc>
          <w:tcPr>
            <w:tcW w:w="1248" w:type="dxa"/>
            <w:tcBorders>
              <w:top w:val="single" w:color="auto" w:sz="4" w:space="0"/>
              <w:left w:val="single" w:color="auto" w:sz="4" w:space="0"/>
              <w:bottom w:val="single" w:color="auto" w:sz="4" w:space="0"/>
              <w:right w:val="single" w:color="auto" w:sz="4" w:space="0"/>
            </w:tcBorders>
            <w:vAlign w:val="center"/>
          </w:tcPr>
          <w:p w14:paraId="76818F16">
            <w:pPr>
              <w:spacing w:line="300" w:lineRule="exact"/>
              <w:jc w:val="center"/>
              <w:rPr>
                <w:rFonts w:ascii="宋体" w:hAnsi="宋体"/>
                <w:color w:val="auto"/>
                <w:szCs w:val="21"/>
                <w:lang w:val="zh-CN"/>
              </w:rPr>
            </w:pPr>
            <w:r>
              <w:rPr>
                <w:rFonts w:hint="eastAsia" w:ascii="宋体" w:hAnsi="宋体"/>
                <w:color w:val="auto"/>
                <w:szCs w:val="21"/>
                <w:lang w:val="zh-CN"/>
              </w:rPr>
              <w:t>采购方式</w:t>
            </w:r>
          </w:p>
        </w:tc>
        <w:tc>
          <w:tcPr>
            <w:tcW w:w="7229" w:type="dxa"/>
            <w:tcBorders>
              <w:top w:val="single" w:color="auto" w:sz="4" w:space="0"/>
              <w:left w:val="single" w:color="auto" w:sz="4" w:space="0"/>
              <w:bottom w:val="single" w:color="auto" w:sz="4" w:space="0"/>
              <w:right w:val="single" w:color="auto" w:sz="4" w:space="0"/>
            </w:tcBorders>
            <w:vAlign w:val="center"/>
          </w:tcPr>
          <w:p w14:paraId="635B39F3">
            <w:pPr>
              <w:spacing w:line="300" w:lineRule="exact"/>
              <w:jc w:val="left"/>
              <w:rPr>
                <w:rFonts w:ascii="宋体" w:hAnsi="宋体"/>
                <w:color w:val="auto"/>
                <w:szCs w:val="21"/>
              </w:rPr>
            </w:pPr>
            <w:r>
              <w:rPr>
                <w:rFonts w:hint="eastAsia" w:ascii="宋体" w:hAnsi="宋体"/>
                <w:color w:val="auto"/>
                <w:szCs w:val="21"/>
              </w:rPr>
              <w:t>竞争性谈判。</w:t>
            </w:r>
          </w:p>
        </w:tc>
      </w:tr>
      <w:tr w14:paraId="50C88C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2F3100A8">
            <w:pPr>
              <w:spacing w:line="300" w:lineRule="exact"/>
              <w:jc w:val="center"/>
              <w:rPr>
                <w:rFonts w:ascii="宋体" w:hAnsi="宋体"/>
                <w:b/>
                <w:color w:val="auto"/>
                <w:szCs w:val="21"/>
              </w:rPr>
            </w:pPr>
            <w:r>
              <w:rPr>
                <w:rFonts w:hint="eastAsia" w:ascii="宋体" w:hAnsi="宋体"/>
                <w:b/>
                <w:color w:val="auto"/>
                <w:szCs w:val="21"/>
              </w:rPr>
              <w:t>1</w:t>
            </w:r>
            <w:r>
              <w:rPr>
                <w:rFonts w:ascii="宋体" w:hAnsi="宋体"/>
                <w:b/>
                <w:color w:val="auto"/>
                <w:szCs w:val="21"/>
              </w:rPr>
              <w:t>.4</w:t>
            </w:r>
          </w:p>
        </w:tc>
        <w:tc>
          <w:tcPr>
            <w:tcW w:w="1248" w:type="dxa"/>
            <w:tcBorders>
              <w:top w:val="single" w:color="auto" w:sz="4" w:space="0"/>
              <w:left w:val="single" w:color="auto" w:sz="4" w:space="0"/>
              <w:bottom w:val="single" w:color="auto" w:sz="4" w:space="0"/>
              <w:right w:val="single" w:color="auto" w:sz="4" w:space="0"/>
            </w:tcBorders>
            <w:vAlign w:val="center"/>
          </w:tcPr>
          <w:p w14:paraId="05F30347">
            <w:pPr>
              <w:spacing w:line="300" w:lineRule="exact"/>
              <w:jc w:val="center"/>
              <w:rPr>
                <w:rFonts w:ascii="宋体" w:hAnsi="宋体"/>
                <w:color w:val="auto"/>
                <w:szCs w:val="21"/>
                <w:lang w:val="zh-CN"/>
              </w:rPr>
            </w:pPr>
            <w:r>
              <w:rPr>
                <w:rFonts w:hint="eastAsia" w:ascii="宋体" w:hAnsi="宋体"/>
                <w:color w:val="auto"/>
                <w:szCs w:val="21"/>
                <w:lang w:val="zh-CN"/>
              </w:rPr>
              <w:t>促进中小企业发展措施</w:t>
            </w:r>
          </w:p>
        </w:tc>
        <w:tc>
          <w:tcPr>
            <w:tcW w:w="7229" w:type="dxa"/>
            <w:tcBorders>
              <w:top w:val="single" w:color="auto" w:sz="4" w:space="0"/>
              <w:left w:val="single" w:color="auto" w:sz="4" w:space="0"/>
              <w:bottom w:val="single" w:color="auto" w:sz="4" w:space="0"/>
              <w:right w:val="single" w:color="auto" w:sz="4" w:space="0"/>
            </w:tcBorders>
            <w:vAlign w:val="center"/>
          </w:tcPr>
          <w:p w14:paraId="3BE4BA36">
            <w:pPr>
              <w:spacing w:line="300" w:lineRule="exact"/>
              <w:jc w:val="left"/>
              <w:rPr>
                <w:rFonts w:ascii="宋体" w:hAnsi="宋体"/>
                <w:color w:val="auto"/>
                <w:szCs w:val="21"/>
              </w:rPr>
            </w:pPr>
            <w:r>
              <w:rPr>
                <w:rFonts w:hint="eastAsia" w:ascii="宋体" w:hAnsi="宋体"/>
                <w:color w:val="auto"/>
                <w:szCs w:val="21"/>
              </w:rPr>
              <w:t>本项目非专门面向中小微企业采购。</w:t>
            </w:r>
          </w:p>
        </w:tc>
      </w:tr>
      <w:tr w14:paraId="698E22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38B8420C">
            <w:pPr>
              <w:spacing w:line="300" w:lineRule="exact"/>
              <w:jc w:val="center"/>
              <w:rPr>
                <w:rFonts w:ascii="宋体" w:hAnsi="宋体"/>
                <w:b/>
                <w:color w:val="auto"/>
                <w:szCs w:val="21"/>
              </w:rPr>
            </w:pPr>
            <w:r>
              <w:rPr>
                <w:rFonts w:ascii="宋体" w:hAnsi="宋体"/>
                <w:b/>
                <w:color w:val="auto"/>
                <w:szCs w:val="21"/>
              </w:rPr>
              <w:t>1.5.1</w:t>
            </w:r>
          </w:p>
        </w:tc>
        <w:tc>
          <w:tcPr>
            <w:tcW w:w="1248" w:type="dxa"/>
            <w:tcBorders>
              <w:top w:val="single" w:color="auto" w:sz="4" w:space="0"/>
              <w:left w:val="single" w:color="auto" w:sz="4" w:space="0"/>
              <w:bottom w:val="single" w:color="auto" w:sz="4" w:space="0"/>
              <w:right w:val="single" w:color="auto" w:sz="4" w:space="0"/>
            </w:tcBorders>
            <w:vAlign w:val="center"/>
          </w:tcPr>
          <w:p w14:paraId="0FCA89F3">
            <w:pPr>
              <w:spacing w:line="300" w:lineRule="exact"/>
              <w:jc w:val="center"/>
              <w:rPr>
                <w:rFonts w:ascii="宋体" w:hAnsi="宋体"/>
                <w:color w:val="auto"/>
                <w:szCs w:val="21"/>
              </w:rPr>
            </w:pPr>
            <w:r>
              <w:rPr>
                <w:rFonts w:ascii="宋体" w:hAnsi="宋体"/>
                <w:color w:val="auto"/>
                <w:szCs w:val="21"/>
                <w:lang w:val="zh-CN"/>
              </w:rPr>
              <w:t>供应商资格条件</w:t>
            </w:r>
          </w:p>
        </w:tc>
        <w:tc>
          <w:tcPr>
            <w:tcW w:w="7229" w:type="dxa"/>
            <w:tcBorders>
              <w:top w:val="single" w:color="auto" w:sz="4" w:space="0"/>
              <w:left w:val="single" w:color="auto" w:sz="4" w:space="0"/>
              <w:bottom w:val="single" w:color="auto" w:sz="4" w:space="0"/>
              <w:right w:val="single" w:color="auto" w:sz="4" w:space="0"/>
            </w:tcBorders>
            <w:vAlign w:val="center"/>
          </w:tcPr>
          <w:p w14:paraId="681ADC9B">
            <w:pPr>
              <w:spacing w:line="300" w:lineRule="exact"/>
              <w:jc w:val="left"/>
              <w:rPr>
                <w:rFonts w:ascii="宋体" w:hAnsi="宋体"/>
                <w:color w:val="auto"/>
                <w:szCs w:val="21"/>
              </w:rPr>
            </w:pPr>
            <w:r>
              <w:rPr>
                <w:rFonts w:hint="eastAsia" w:ascii="宋体" w:hAnsi="宋体"/>
                <w:color w:val="auto"/>
                <w:szCs w:val="21"/>
              </w:rPr>
              <w:t>详</w:t>
            </w:r>
            <w:r>
              <w:rPr>
                <w:rFonts w:ascii="宋体" w:hAnsi="宋体"/>
                <w:color w:val="auto"/>
                <w:szCs w:val="21"/>
              </w:rPr>
              <w:t>见谈判公告</w:t>
            </w:r>
            <w:r>
              <w:rPr>
                <w:rFonts w:hint="eastAsia" w:ascii="宋体" w:hAnsi="宋体"/>
                <w:color w:val="auto"/>
                <w:szCs w:val="21"/>
              </w:rPr>
              <w:t>。</w:t>
            </w:r>
          </w:p>
        </w:tc>
      </w:tr>
      <w:tr w14:paraId="6C322F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37" w:type="dxa"/>
            <w:tcBorders>
              <w:top w:val="single" w:color="auto" w:sz="4" w:space="0"/>
              <w:left w:val="single" w:color="auto" w:sz="4" w:space="0"/>
              <w:right w:val="single" w:color="auto" w:sz="4" w:space="0"/>
            </w:tcBorders>
            <w:vAlign w:val="center"/>
          </w:tcPr>
          <w:p w14:paraId="0CCA2861">
            <w:pPr>
              <w:spacing w:line="300" w:lineRule="exact"/>
              <w:jc w:val="center"/>
              <w:rPr>
                <w:rFonts w:ascii="宋体" w:hAnsi="宋体"/>
                <w:b/>
                <w:color w:val="auto"/>
                <w:szCs w:val="21"/>
              </w:rPr>
            </w:pPr>
            <w:bookmarkStart w:id="26" w:name="_Hlk85555568"/>
            <w:r>
              <w:rPr>
                <w:rFonts w:ascii="宋体" w:hAnsi="宋体"/>
                <w:b/>
                <w:color w:val="auto"/>
                <w:szCs w:val="21"/>
              </w:rPr>
              <w:t>1.5.3</w:t>
            </w:r>
          </w:p>
        </w:tc>
        <w:tc>
          <w:tcPr>
            <w:tcW w:w="1248" w:type="dxa"/>
            <w:tcBorders>
              <w:top w:val="single" w:color="auto" w:sz="4" w:space="0"/>
              <w:left w:val="single" w:color="auto" w:sz="4" w:space="0"/>
              <w:right w:val="single" w:color="auto" w:sz="4" w:space="0"/>
            </w:tcBorders>
            <w:vAlign w:val="center"/>
          </w:tcPr>
          <w:p w14:paraId="427BC0BE">
            <w:pPr>
              <w:spacing w:line="300" w:lineRule="exact"/>
              <w:jc w:val="center"/>
              <w:rPr>
                <w:rFonts w:ascii="宋体" w:hAnsi="宋体"/>
                <w:color w:val="auto"/>
                <w:szCs w:val="21"/>
              </w:rPr>
            </w:pPr>
            <w:r>
              <w:rPr>
                <w:rFonts w:hint="eastAsia" w:ascii="宋体" w:hAnsi="宋体"/>
                <w:color w:val="auto"/>
                <w:szCs w:val="21"/>
              </w:rPr>
              <w:t>联合体</w:t>
            </w:r>
          </w:p>
        </w:tc>
        <w:tc>
          <w:tcPr>
            <w:tcW w:w="7229" w:type="dxa"/>
            <w:tcBorders>
              <w:top w:val="single" w:color="auto" w:sz="4" w:space="0"/>
              <w:left w:val="single" w:color="auto" w:sz="4" w:space="0"/>
              <w:right w:val="single" w:color="auto" w:sz="4" w:space="0"/>
            </w:tcBorders>
            <w:vAlign w:val="center"/>
          </w:tcPr>
          <w:p w14:paraId="209E1902">
            <w:pPr>
              <w:spacing w:line="300" w:lineRule="exact"/>
              <w:jc w:val="left"/>
              <w:rPr>
                <w:rFonts w:ascii="宋体" w:hAnsi="宋体"/>
                <w:color w:val="auto"/>
                <w:szCs w:val="21"/>
              </w:rPr>
            </w:pPr>
            <w:r>
              <w:rPr>
                <w:rFonts w:hint="eastAsia" w:ascii="宋体" w:hAnsi="宋体"/>
                <w:color w:val="auto"/>
                <w:szCs w:val="21"/>
              </w:rPr>
              <w:t>是否接受联合体详见谈判公告</w:t>
            </w:r>
          </w:p>
        </w:tc>
      </w:tr>
      <w:bookmarkEnd w:id="26"/>
      <w:tr w14:paraId="33CB8F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5C4F706D">
            <w:pPr>
              <w:spacing w:line="300" w:lineRule="exact"/>
              <w:jc w:val="center"/>
              <w:rPr>
                <w:rFonts w:ascii="宋体" w:hAnsi="宋体"/>
                <w:b/>
                <w:color w:val="auto"/>
                <w:szCs w:val="21"/>
              </w:rPr>
            </w:pPr>
            <w:r>
              <w:rPr>
                <w:rFonts w:ascii="宋体" w:hAnsi="宋体"/>
                <w:b/>
                <w:color w:val="auto"/>
                <w:szCs w:val="21"/>
              </w:rPr>
              <w:t>1.6</w:t>
            </w:r>
          </w:p>
        </w:tc>
        <w:tc>
          <w:tcPr>
            <w:tcW w:w="1248" w:type="dxa"/>
            <w:tcBorders>
              <w:top w:val="single" w:color="auto" w:sz="4" w:space="0"/>
              <w:left w:val="single" w:color="auto" w:sz="4" w:space="0"/>
              <w:bottom w:val="single" w:color="auto" w:sz="4" w:space="0"/>
              <w:right w:val="single" w:color="auto" w:sz="4" w:space="0"/>
            </w:tcBorders>
            <w:vAlign w:val="center"/>
          </w:tcPr>
          <w:p w14:paraId="6E98F29E">
            <w:pPr>
              <w:spacing w:line="300" w:lineRule="exact"/>
              <w:jc w:val="center"/>
              <w:rPr>
                <w:rFonts w:ascii="宋体" w:hAnsi="宋体"/>
                <w:color w:val="auto"/>
                <w:szCs w:val="21"/>
              </w:rPr>
            </w:pPr>
            <w:r>
              <w:rPr>
                <w:rFonts w:hint="eastAsia" w:ascii="宋体" w:hAnsi="宋体"/>
                <w:color w:val="auto"/>
                <w:szCs w:val="21"/>
              </w:rPr>
              <w:t>踏勘</w:t>
            </w:r>
          </w:p>
        </w:tc>
        <w:tc>
          <w:tcPr>
            <w:tcW w:w="7229" w:type="dxa"/>
            <w:tcBorders>
              <w:top w:val="single" w:color="auto" w:sz="4" w:space="0"/>
              <w:left w:val="single" w:color="auto" w:sz="4" w:space="0"/>
              <w:bottom w:val="single" w:color="auto" w:sz="4" w:space="0"/>
              <w:right w:val="single" w:color="auto" w:sz="4" w:space="0"/>
            </w:tcBorders>
            <w:vAlign w:val="center"/>
          </w:tcPr>
          <w:p w14:paraId="7CA07C40">
            <w:pPr>
              <w:pStyle w:val="18"/>
              <w:rPr>
                <w:rFonts w:ascii="宋体" w:hAnsi="宋体"/>
                <w:color w:val="auto"/>
                <w:szCs w:val="21"/>
              </w:rPr>
            </w:pPr>
            <w:r>
              <w:rPr>
                <w:rFonts w:hint="eastAsia" w:ascii="宋体" w:hAnsi="宋体"/>
                <w:color w:val="auto"/>
                <w:szCs w:val="21"/>
              </w:rPr>
              <w:t xml:space="preserve">不组织 </w:t>
            </w:r>
          </w:p>
        </w:tc>
      </w:tr>
      <w:tr w14:paraId="28CA00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235F0C84">
            <w:pPr>
              <w:spacing w:line="300" w:lineRule="exact"/>
              <w:jc w:val="center"/>
              <w:rPr>
                <w:rFonts w:ascii="宋体" w:hAnsi="宋体"/>
                <w:b/>
                <w:color w:val="auto"/>
                <w:szCs w:val="21"/>
              </w:rPr>
            </w:pPr>
            <w:r>
              <w:rPr>
                <w:rFonts w:ascii="宋体" w:hAnsi="宋体"/>
                <w:b/>
                <w:color w:val="auto"/>
                <w:szCs w:val="21"/>
              </w:rPr>
              <w:t>1.7.2</w:t>
            </w:r>
          </w:p>
        </w:tc>
        <w:tc>
          <w:tcPr>
            <w:tcW w:w="1248" w:type="dxa"/>
            <w:tcBorders>
              <w:top w:val="single" w:color="auto" w:sz="4" w:space="0"/>
              <w:left w:val="single" w:color="auto" w:sz="4" w:space="0"/>
              <w:bottom w:val="single" w:color="auto" w:sz="4" w:space="0"/>
              <w:right w:val="single" w:color="auto" w:sz="4" w:space="0"/>
            </w:tcBorders>
            <w:vAlign w:val="center"/>
          </w:tcPr>
          <w:p w14:paraId="106FDB41">
            <w:pPr>
              <w:spacing w:line="300" w:lineRule="exact"/>
              <w:jc w:val="center"/>
              <w:rPr>
                <w:rFonts w:ascii="宋体" w:hAnsi="宋体"/>
                <w:color w:val="auto"/>
                <w:szCs w:val="21"/>
              </w:rPr>
            </w:pPr>
            <w:r>
              <w:rPr>
                <w:rFonts w:ascii="宋体" w:hAnsi="宋体"/>
                <w:color w:val="auto"/>
                <w:szCs w:val="21"/>
              </w:rPr>
              <w:t>分包</w:t>
            </w:r>
          </w:p>
        </w:tc>
        <w:tc>
          <w:tcPr>
            <w:tcW w:w="7229" w:type="dxa"/>
            <w:tcBorders>
              <w:top w:val="single" w:color="auto" w:sz="4" w:space="0"/>
              <w:left w:val="single" w:color="auto" w:sz="4" w:space="0"/>
              <w:bottom w:val="single" w:color="auto" w:sz="4" w:space="0"/>
              <w:right w:val="single" w:color="auto" w:sz="4" w:space="0"/>
            </w:tcBorders>
            <w:vAlign w:val="center"/>
          </w:tcPr>
          <w:p w14:paraId="2E3B020A">
            <w:pPr>
              <w:spacing w:line="300" w:lineRule="exact"/>
              <w:jc w:val="left"/>
              <w:rPr>
                <w:rFonts w:ascii="宋体" w:hAnsi="宋体"/>
                <w:color w:val="auto"/>
                <w:szCs w:val="21"/>
                <w:u w:val="single"/>
              </w:rPr>
            </w:pPr>
            <w:r>
              <w:rPr>
                <w:rFonts w:hint="eastAsia" w:ascii="宋体" w:hAnsi="宋体"/>
                <w:color w:val="auto"/>
                <w:szCs w:val="21"/>
              </w:rPr>
              <w:t>是否接受分包详见谈判公告</w:t>
            </w:r>
          </w:p>
        </w:tc>
      </w:tr>
      <w:tr w14:paraId="3F10B9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68885B16">
            <w:pPr>
              <w:spacing w:line="300" w:lineRule="exact"/>
              <w:jc w:val="center"/>
              <w:rPr>
                <w:rFonts w:ascii="宋体" w:hAnsi="宋体"/>
                <w:b/>
                <w:color w:val="auto"/>
                <w:szCs w:val="21"/>
              </w:rPr>
            </w:pPr>
            <w:r>
              <w:rPr>
                <w:rFonts w:hint="eastAsia" w:ascii="宋体" w:hAnsi="宋体"/>
                <w:b/>
                <w:color w:val="auto"/>
                <w:szCs w:val="21"/>
              </w:rPr>
              <w:t>1.9</w:t>
            </w:r>
          </w:p>
        </w:tc>
        <w:tc>
          <w:tcPr>
            <w:tcW w:w="1248" w:type="dxa"/>
            <w:tcBorders>
              <w:top w:val="single" w:color="auto" w:sz="4" w:space="0"/>
              <w:left w:val="single" w:color="auto" w:sz="4" w:space="0"/>
              <w:bottom w:val="single" w:color="auto" w:sz="4" w:space="0"/>
              <w:right w:val="single" w:color="auto" w:sz="4" w:space="0"/>
            </w:tcBorders>
            <w:vAlign w:val="center"/>
          </w:tcPr>
          <w:p w14:paraId="521B5952">
            <w:pPr>
              <w:spacing w:line="300" w:lineRule="exact"/>
              <w:jc w:val="center"/>
              <w:rPr>
                <w:rFonts w:ascii="宋体" w:hAnsi="宋体"/>
                <w:color w:val="auto"/>
                <w:szCs w:val="21"/>
              </w:rPr>
            </w:pPr>
            <w:r>
              <w:rPr>
                <w:rFonts w:hint="eastAsia" w:ascii="宋体" w:hAnsi="宋体"/>
                <w:color w:val="auto"/>
                <w:szCs w:val="21"/>
              </w:rPr>
              <w:t>对本国产品的支持政策</w:t>
            </w:r>
          </w:p>
        </w:tc>
        <w:tc>
          <w:tcPr>
            <w:tcW w:w="7229" w:type="dxa"/>
            <w:tcBorders>
              <w:top w:val="single" w:color="auto" w:sz="4" w:space="0"/>
              <w:left w:val="single" w:color="auto" w:sz="4" w:space="0"/>
              <w:bottom w:val="single" w:color="auto" w:sz="4" w:space="0"/>
              <w:right w:val="single" w:color="auto" w:sz="4" w:space="0"/>
            </w:tcBorders>
            <w:vAlign w:val="center"/>
          </w:tcPr>
          <w:p w14:paraId="7E3E8211">
            <w:pPr>
              <w:spacing w:line="300" w:lineRule="exact"/>
              <w:jc w:val="left"/>
              <w:rPr>
                <w:rFonts w:ascii="宋体" w:hAnsi="宋体"/>
                <w:color w:val="auto"/>
                <w:szCs w:val="21"/>
              </w:rPr>
            </w:pPr>
            <w:r>
              <w:rPr>
                <w:rFonts w:hint="eastAsia" w:ascii="宋体" w:hAnsi="宋体"/>
                <w:color w:val="auto"/>
                <w:szCs w:val="21"/>
              </w:rPr>
              <w:t>适用</w:t>
            </w:r>
          </w:p>
        </w:tc>
      </w:tr>
      <w:tr w14:paraId="1E908C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7FB73E81">
            <w:pPr>
              <w:spacing w:line="300" w:lineRule="exact"/>
              <w:jc w:val="center"/>
              <w:rPr>
                <w:rFonts w:ascii="宋体" w:hAnsi="宋体"/>
                <w:b/>
                <w:color w:val="auto"/>
                <w:szCs w:val="21"/>
              </w:rPr>
            </w:pPr>
            <w:r>
              <w:rPr>
                <w:rFonts w:ascii="宋体" w:hAnsi="宋体"/>
                <w:b/>
                <w:color w:val="auto"/>
                <w:szCs w:val="21"/>
              </w:rPr>
              <w:t>2.3</w:t>
            </w:r>
          </w:p>
        </w:tc>
        <w:tc>
          <w:tcPr>
            <w:tcW w:w="1248" w:type="dxa"/>
            <w:tcBorders>
              <w:top w:val="single" w:color="auto" w:sz="4" w:space="0"/>
              <w:left w:val="single" w:color="auto" w:sz="4" w:space="0"/>
              <w:bottom w:val="single" w:color="auto" w:sz="4" w:space="0"/>
              <w:right w:val="single" w:color="auto" w:sz="4" w:space="0"/>
            </w:tcBorders>
            <w:vAlign w:val="center"/>
          </w:tcPr>
          <w:p w14:paraId="33E5D84B">
            <w:pPr>
              <w:spacing w:line="300" w:lineRule="exact"/>
              <w:jc w:val="center"/>
              <w:rPr>
                <w:rFonts w:ascii="宋体" w:hAnsi="宋体"/>
                <w:color w:val="auto"/>
                <w:szCs w:val="21"/>
              </w:rPr>
            </w:pPr>
            <w:r>
              <w:rPr>
                <w:rFonts w:ascii="宋体" w:hAnsi="宋体"/>
                <w:color w:val="auto"/>
                <w:szCs w:val="21"/>
              </w:rPr>
              <w:t>采购文件澄清、修改</w:t>
            </w:r>
          </w:p>
        </w:tc>
        <w:tc>
          <w:tcPr>
            <w:tcW w:w="7229" w:type="dxa"/>
            <w:tcBorders>
              <w:top w:val="single" w:color="auto" w:sz="4" w:space="0"/>
              <w:left w:val="single" w:color="auto" w:sz="4" w:space="0"/>
              <w:bottom w:val="single" w:color="auto" w:sz="4" w:space="0"/>
              <w:right w:val="single" w:color="auto" w:sz="4" w:space="0"/>
            </w:tcBorders>
            <w:vAlign w:val="center"/>
          </w:tcPr>
          <w:p w14:paraId="13A791C9">
            <w:pPr>
              <w:spacing w:line="300" w:lineRule="exact"/>
              <w:jc w:val="left"/>
              <w:rPr>
                <w:rFonts w:ascii="宋体" w:hAnsi="宋体"/>
                <w:color w:val="auto"/>
                <w:szCs w:val="21"/>
              </w:rPr>
            </w:pPr>
            <w:r>
              <w:rPr>
                <w:rFonts w:ascii="宋体" w:hAnsi="宋体"/>
                <w:color w:val="auto"/>
                <w:szCs w:val="21"/>
              </w:rPr>
              <w:t>在谈判公告发布媒介发布</w:t>
            </w:r>
            <w:r>
              <w:rPr>
                <w:rFonts w:hint="eastAsia" w:ascii="宋体" w:hAnsi="宋体"/>
                <w:color w:val="auto"/>
                <w:szCs w:val="21"/>
              </w:rPr>
              <w:t>。</w:t>
            </w:r>
          </w:p>
        </w:tc>
      </w:tr>
      <w:tr w14:paraId="21E4FD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737" w:type="dxa"/>
            <w:tcBorders>
              <w:top w:val="single" w:color="auto" w:sz="4" w:space="0"/>
              <w:left w:val="single" w:color="auto" w:sz="4" w:space="0"/>
              <w:bottom w:val="single" w:color="auto" w:sz="4" w:space="0"/>
              <w:right w:val="single" w:color="auto" w:sz="4" w:space="0"/>
            </w:tcBorders>
            <w:vAlign w:val="center"/>
          </w:tcPr>
          <w:p w14:paraId="2A580736">
            <w:pPr>
              <w:spacing w:line="300" w:lineRule="exact"/>
              <w:jc w:val="center"/>
              <w:rPr>
                <w:rFonts w:ascii="宋体" w:hAnsi="宋体"/>
                <w:b/>
                <w:color w:val="auto"/>
                <w:szCs w:val="21"/>
              </w:rPr>
            </w:pPr>
            <w:r>
              <w:rPr>
                <w:rFonts w:ascii="宋体" w:hAnsi="宋体"/>
                <w:b/>
                <w:color w:val="auto"/>
                <w:szCs w:val="21"/>
              </w:rPr>
              <w:t>2.3</w:t>
            </w:r>
          </w:p>
        </w:tc>
        <w:tc>
          <w:tcPr>
            <w:tcW w:w="1248" w:type="dxa"/>
            <w:tcBorders>
              <w:top w:val="single" w:color="auto" w:sz="4" w:space="0"/>
              <w:left w:val="single" w:color="auto" w:sz="4" w:space="0"/>
              <w:bottom w:val="single" w:color="auto" w:sz="4" w:space="0"/>
              <w:right w:val="single" w:color="auto" w:sz="4" w:space="0"/>
            </w:tcBorders>
            <w:vAlign w:val="center"/>
          </w:tcPr>
          <w:p w14:paraId="0E197E55">
            <w:pPr>
              <w:spacing w:line="300" w:lineRule="exact"/>
              <w:jc w:val="center"/>
              <w:rPr>
                <w:rFonts w:ascii="宋体" w:hAnsi="宋体"/>
                <w:color w:val="auto"/>
                <w:szCs w:val="21"/>
              </w:rPr>
            </w:pPr>
            <w:r>
              <w:rPr>
                <w:rFonts w:ascii="宋体" w:hAnsi="宋体"/>
                <w:color w:val="auto"/>
                <w:szCs w:val="21"/>
              </w:rPr>
              <w:t>确认收到澄清、修改发布的方式</w:t>
            </w:r>
          </w:p>
        </w:tc>
        <w:tc>
          <w:tcPr>
            <w:tcW w:w="7229" w:type="dxa"/>
            <w:tcBorders>
              <w:top w:val="single" w:color="auto" w:sz="4" w:space="0"/>
              <w:left w:val="single" w:color="auto" w:sz="4" w:space="0"/>
              <w:bottom w:val="single" w:color="auto" w:sz="4" w:space="0"/>
              <w:right w:val="single" w:color="auto" w:sz="4" w:space="0"/>
            </w:tcBorders>
            <w:vAlign w:val="center"/>
          </w:tcPr>
          <w:p w14:paraId="031042F2">
            <w:pPr>
              <w:spacing w:line="300" w:lineRule="exact"/>
              <w:jc w:val="left"/>
              <w:rPr>
                <w:rFonts w:ascii="宋体" w:hAnsi="宋体"/>
                <w:color w:val="auto"/>
                <w:szCs w:val="21"/>
              </w:rPr>
            </w:pPr>
            <w:r>
              <w:rPr>
                <w:rFonts w:ascii="宋体" w:hAnsi="宋体"/>
                <w:color w:val="auto"/>
                <w:szCs w:val="21"/>
              </w:rPr>
              <w:t>澄清、修改文件</w:t>
            </w:r>
            <w:r>
              <w:rPr>
                <w:rFonts w:hint="eastAsia" w:ascii="宋体" w:hAnsi="宋体"/>
                <w:color w:val="auto"/>
                <w:szCs w:val="21"/>
              </w:rPr>
              <w:t>自谈判公告</w:t>
            </w:r>
            <w:r>
              <w:rPr>
                <w:rFonts w:ascii="宋体" w:hAnsi="宋体"/>
                <w:color w:val="auto"/>
                <w:szCs w:val="21"/>
              </w:rPr>
              <w:t>发布媒</w:t>
            </w:r>
            <w:r>
              <w:rPr>
                <w:rFonts w:hint="eastAsia" w:ascii="宋体" w:hAnsi="宋体"/>
                <w:color w:val="auto"/>
                <w:szCs w:val="21"/>
              </w:rPr>
              <w:t>体</w:t>
            </w:r>
            <w:r>
              <w:rPr>
                <w:rFonts w:ascii="宋体" w:hAnsi="宋体"/>
                <w:color w:val="auto"/>
                <w:szCs w:val="21"/>
              </w:rPr>
              <w:t>发布之日起，视为供应商已收到该澄清、修改。供应商未及时关注</w:t>
            </w:r>
            <w:r>
              <w:rPr>
                <w:rFonts w:hint="eastAsia" w:ascii="宋体" w:hAnsi="宋体"/>
                <w:color w:val="auto"/>
                <w:szCs w:val="21"/>
              </w:rPr>
              <w:t>谈判公告</w:t>
            </w:r>
            <w:r>
              <w:rPr>
                <w:rFonts w:ascii="宋体" w:hAnsi="宋体"/>
                <w:color w:val="auto"/>
                <w:szCs w:val="21"/>
              </w:rPr>
              <w:t>发布媒</w:t>
            </w:r>
            <w:r>
              <w:rPr>
                <w:rFonts w:hint="eastAsia" w:ascii="宋体" w:hAnsi="宋体"/>
                <w:color w:val="auto"/>
                <w:szCs w:val="21"/>
              </w:rPr>
              <w:t>体</w:t>
            </w:r>
            <w:r>
              <w:rPr>
                <w:rFonts w:ascii="宋体" w:hAnsi="宋体"/>
                <w:color w:val="auto"/>
                <w:szCs w:val="21"/>
              </w:rPr>
              <w:t>造成的损失，由供应商自行负责。</w:t>
            </w:r>
          </w:p>
        </w:tc>
      </w:tr>
      <w:tr w14:paraId="69AFFF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37" w:type="dxa"/>
            <w:tcBorders>
              <w:top w:val="single" w:color="auto" w:sz="4" w:space="0"/>
              <w:left w:val="single" w:color="auto" w:sz="4" w:space="0"/>
              <w:bottom w:val="single" w:color="auto" w:sz="4" w:space="0"/>
              <w:right w:val="single" w:color="auto" w:sz="4" w:space="0"/>
            </w:tcBorders>
            <w:vAlign w:val="center"/>
          </w:tcPr>
          <w:p w14:paraId="68CAE6F4">
            <w:pPr>
              <w:spacing w:line="300" w:lineRule="exact"/>
              <w:jc w:val="center"/>
              <w:rPr>
                <w:rFonts w:ascii="宋体" w:hAnsi="宋体"/>
                <w:b/>
                <w:color w:val="auto"/>
                <w:szCs w:val="21"/>
              </w:rPr>
            </w:pPr>
            <w:r>
              <w:rPr>
                <w:rFonts w:ascii="宋体" w:hAnsi="宋体"/>
                <w:b/>
                <w:color w:val="auto"/>
                <w:szCs w:val="21"/>
              </w:rPr>
              <w:t>3.4.1</w:t>
            </w:r>
          </w:p>
        </w:tc>
        <w:tc>
          <w:tcPr>
            <w:tcW w:w="1248" w:type="dxa"/>
            <w:tcBorders>
              <w:top w:val="single" w:color="auto" w:sz="4" w:space="0"/>
              <w:left w:val="single" w:color="auto" w:sz="4" w:space="0"/>
              <w:bottom w:val="single" w:color="auto" w:sz="4" w:space="0"/>
              <w:right w:val="single" w:color="auto" w:sz="4" w:space="0"/>
            </w:tcBorders>
            <w:vAlign w:val="center"/>
          </w:tcPr>
          <w:p w14:paraId="4B0B1C72">
            <w:pPr>
              <w:spacing w:line="300" w:lineRule="exact"/>
              <w:jc w:val="center"/>
              <w:rPr>
                <w:rFonts w:ascii="宋体" w:hAnsi="宋体"/>
                <w:color w:val="auto"/>
                <w:szCs w:val="21"/>
              </w:rPr>
            </w:pPr>
            <w:r>
              <w:rPr>
                <w:rFonts w:ascii="宋体" w:hAnsi="宋体"/>
                <w:color w:val="auto"/>
                <w:szCs w:val="21"/>
              </w:rPr>
              <w:t>响应有效期</w:t>
            </w:r>
          </w:p>
        </w:tc>
        <w:tc>
          <w:tcPr>
            <w:tcW w:w="7229" w:type="dxa"/>
            <w:tcBorders>
              <w:top w:val="single" w:color="auto" w:sz="4" w:space="0"/>
              <w:left w:val="single" w:color="auto" w:sz="4" w:space="0"/>
              <w:bottom w:val="single" w:color="auto" w:sz="4" w:space="0"/>
              <w:right w:val="single" w:color="auto" w:sz="4" w:space="0"/>
            </w:tcBorders>
            <w:vAlign w:val="center"/>
          </w:tcPr>
          <w:p w14:paraId="044F1A48">
            <w:pPr>
              <w:spacing w:line="300" w:lineRule="exact"/>
              <w:jc w:val="left"/>
              <w:rPr>
                <w:rFonts w:ascii="宋体" w:hAnsi="宋体"/>
                <w:color w:val="auto"/>
                <w:szCs w:val="21"/>
              </w:rPr>
            </w:pPr>
            <w:r>
              <w:rPr>
                <w:rFonts w:ascii="宋体" w:hAnsi="宋体"/>
                <w:color w:val="auto"/>
                <w:szCs w:val="21"/>
              </w:rPr>
              <w:t>响应截止之日起90天。</w:t>
            </w:r>
          </w:p>
        </w:tc>
      </w:tr>
      <w:tr w14:paraId="1AB1BA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vAlign w:val="center"/>
          </w:tcPr>
          <w:p w14:paraId="1FFB8F55">
            <w:pPr>
              <w:spacing w:line="300" w:lineRule="exact"/>
              <w:jc w:val="center"/>
              <w:rPr>
                <w:rFonts w:ascii="宋体" w:hAnsi="宋体"/>
                <w:b/>
                <w:color w:val="auto"/>
                <w:szCs w:val="21"/>
              </w:rPr>
            </w:pPr>
            <w:r>
              <w:rPr>
                <w:rFonts w:ascii="宋体" w:hAnsi="宋体"/>
                <w:b/>
                <w:color w:val="auto"/>
                <w:szCs w:val="21"/>
              </w:rPr>
              <w:t>3.5</w:t>
            </w:r>
          </w:p>
        </w:tc>
        <w:tc>
          <w:tcPr>
            <w:tcW w:w="1248" w:type="dxa"/>
            <w:tcBorders>
              <w:top w:val="single" w:color="auto" w:sz="4" w:space="0"/>
              <w:left w:val="single" w:color="auto" w:sz="4" w:space="0"/>
              <w:bottom w:val="single" w:color="auto" w:sz="4" w:space="0"/>
              <w:right w:val="single" w:color="auto" w:sz="4" w:space="0"/>
            </w:tcBorders>
            <w:vAlign w:val="center"/>
          </w:tcPr>
          <w:p w14:paraId="10B6793D">
            <w:pPr>
              <w:spacing w:line="300" w:lineRule="exact"/>
              <w:jc w:val="center"/>
              <w:rPr>
                <w:rFonts w:ascii="宋体" w:hAnsi="宋体"/>
                <w:color w:val="auto"/>
                <w:szCs w:val="21"/>
              </w:rPr>
            </w:pPr>
            <w:r>
              <w:rPr>
                <w:rFonts w:ascii="宋体" w:hAnsi="宋体"/>
                <w:color w:val="auto"/>
                <w:szCs w:val="21"/>
              </w:rPr>
              <w:t>谈判保证金</w:t>
            </w:r>
          </w:p>
        </w:tc>
        <w:tc>
          <w:tcPr>
            <w:tcW w:w="7229" w:type="dxa"/>
            <w:tcBorders>
              <w:top w:val="single" w:color="auto" w:sz="4" w:space="0"/>
              <w:left w:val="single" w:color="auto" w:sz="4" w:space="0"/>
              <w:bottom w:val="single" w:color="auto" w:sz="4" w:space="0"/>
              <w:right w:val="single" w:color="auto" w:sz="4" w:space="0"/>
            </w:tcBorders>
            <w:vAlign w:val="center"/>
          </w:tcPr>
          <w:p w14:paraId="4355C5F8">
            <w:pPr>
              <w:spacing w:line="312" w:lineRule="auto"/>
              <w:jc w:val="left"/>
              <w:rPr>
                <w:rFonts w:ascii="宋体" w:hAnsi="宋体"/>
                <w:color w:val="auto"/>
                <w:kern w:val="0"/>
                <w:szCs w:val="21"/>
              </w:rPr>
            </w:pPr>
            <w:r>
              <w:rPr>
                <w:rFonts w:ascii="宋体" w:hAnsi="宋体"/>
                <w:color w:val="auto"/>
                <w:szCs w:val="21"/>
              </w:rPr>
              <w:t>谈判保证金</w:t>
            </w:r>
            <w:r>
              <w:rPr>
                <w:rFonts w:hint="eastAsia" w:ascii="宋体" w:hAnsi="宋体"/>
                <w:color w:val="auto"/>
                <w:szCs w:val="21"/>
              </w:rPr>
              <w:t>金额：人民币</w:t>
            </w:r>
            <w:r>
              <w:rPr>
                <w:rFonts w:hint="eastAsia" w:ascii="宋体" w:hAnsi="宋体"/>
                <w:color w:val="auto"/>
                <w:szCs w:val="21"/>
                <w:lang w:val="en-US" w:eastAsia="zh-CN"/>
              </w:rPr>
              <w:t>贰万</w:t>
            </w:r>
            <w:r>
              <w:rPr>
                <w:rFonts w:hint="eastAsia" w:ascii="宋体" w:hAnsi="宋体"/>
                <w:color w:val="auto"/>
                <w:szCs w:val="21"/>
              </w:rPr>
              <w:t>元整（</w:t>
            </w:r>
            <w:r>
              <w:rPr>
                <w:rFonts w:ascii="宋体" w:hAnsi="宋体"/>
                <w:color w:val="auto"/>
                <w:szCs w:val="21"/>
              </w:rPr>
              <w:t>¥</w:t>
            </w:r>
            <w:r>
              <w:rPr>
                <w:rFonts w:hint="eastAsia" w:ascii="宋体" w:hAnsi="宋体"/>
                <w:color w:val="auto"/>
                <w:szCs w:val="21"/>
                <w:lang w:val="en-US" w:eastAsia="zh-CN"/>
              </w:rPr>
              <w:t>20</w:t>
            </w:r>
            <w:r>
              <w:rPr>
                <w:rFonts w:ascii="宋体" w:hAnsi="宋体"/>
                <w:color w:val="auto"/>
                <w:szCs w:val="21"/>
              </w:rPr>
              <w:t>,000.00</w:t>
            </w:r>
            <w:r>
              <w:rPr>
                <w:rFonts w:hint="eastAsia" w:ascii="宋体" w:hAnsi="宋体"/>
                <w:color w:val="auto"/>
                <w:szCs w:val="21"/>
              </w:rPr>
              <w:t>）。</w:t>
            </w:r>
          </w:p>
          <w:p w14:paraId="4C988665">
            <w:pPr>
              <w:spacing w:line="300" w:lineRule="exact"/>
              <w:jc w:val="left"/>
              <w:rPr>
                <w:rFonts w:ascii="宋体" w:hAnsi="宋体"/>
                <w:color w:val="auto"/>
                <w:szCs w:val="21"/>
              </w:rPr>
            </w:pPr>
            <w:r>
              <w:rPr>
                <w:rFonts w:hint="eastAsia" w:ascii="宋体" w:hAnsi="宋体"/>
                <w:color w:val="auto"/>
                <w:szCs w:val="21"/>
              </w:rPr>
              <w:t>1、缴纳方式一：</w:t>
            </w:r>
          </w:p>
          <w:p w14:paraId="1268BF97">
            <w:pPr>
              <w:spacing w:line="300" w:lineRule="exact"/>
              <w:jc w:val="left"/>
              <w:rPr>
                <w:rFonts w:ascii="宋体" w:hAnsi="宋体"/>
                <w:color w:val="auto"/>
                <w:szCs w:val="21"/>
              </w:rPr>
            </w:pPr>
            <w:r>
              <w:rPr>
                <w:rFonts w:hint="eastAsia" w:ascii="宋体" w:hAnsi="宋体"/>
                <w:color w:val="auto"/>
                <w:szCs w:val="21"/>
              </w:rPr>
              <w:t>（1）</w:t>
            </w:r>
            <w:r>
              <w:rPr>
                <w:rFonts w:ascii="宋体" w:hAnsi="宋体"/>
                <w:color w:val="auto"/>
                <w:szCs w:val="21"/>
              </w:rPr>
              <w:t>供应商应于</w:t>
            </w:r>
            <w:r>
              <w:rPr>
                <w:rFonts w:hint="eastAsia" w:ascii="宋体" w:hAnsi="宋体"/>
                <w:color w:val="auto"/>
                <w:szCs w:val="21"/>
              </w:rPr>
              <w:t>响应截止</w:t>
            </w:r>
            <w:r>
              <w:rPr>
                <w:rFonts w:ascii="宋体" w:hAnsi="宋体"/>
                <w:color w:val="auto"/>
                <w:szCs w:val="21"/>
              </w:rPr>
              <w:t>时间前将谈判保证金以电汇、转账形式从供应商账户一次性足额</w:t>
            </w:r>
            <w:r>
              <w:rPr>
                <w:rFonts w:hint="eastAsia" w:ascii="宋体" w:hAnsi="宋体"/>
                <w:color w:val="auto"/>
                <w:szCs w:val="21"/>
              </w:rPr>
              <w:t>缴</w:t>
            </w:r>
            <w:r>
              <w:rPr>
                <w:rFonts w:ascii="宋体" w:hAnsi="宋体"/>
                <w:color w:val="auto"/>
                <w:szCs w:val="21"/>
              </w:rPr>
              <w:t>纳至本项目（各</w:t>
            </w:r>
            <w:r>
              <w:rPr>
                <w:rFonts w:hint="eastAsia" w:ascii="宋体" w:hAnsi="宋体"/>
                <w:color w:val="auto"/>
                <w:szCs w:val="21"/>
              </w:rPr>
              <w:t>分标</w:t>
            </w:r>
            <w:r>
              <w:rPr>
                <w:rFonts w:ascii="宋体" w:hAnsi="宋体"/>
                <w:color w:val="auto"/>
                <w:szCs w:val="21"/>
              </w:rPr>
              <w:t>）对应的专用虚拟账号，所交纳的谈判保证金仅限当次项目（</w:t>
            </w:r>
            <w:r>
              <w:rPr>
                <w:rFonts w:hint="eastAsia" w:ascii="宋体" w:hAnsi="宋体"/>
                <w:color w:val="auto"/>
                <w:szCs w:val="21"/>
              </w:rPr>
              <w:t>分标</w:t>
            </w:r>
            <w:r>
              <w:rPr>
                <w:rFonts w:ascii="宋体" w:hAnsi="宋体"/>
                <w:color w:val="auto"/>
                <w:szCs w:val="21"/>
              </w:rPr>
              <w:t>）有效，不得重复替代使用。本项目谈判保证金</w:t>
            </w:r>
            <w:r>
              <w:rPr>
                <w:rFonts w:hint="eastAsia" w:ascii="宋体" w:hAnsi="宋体"/>
                <w:color w:val="auto"/>
                <w:szCs w:val="21"/>
              </w:rPr>
              <w:t>缴</w:t>
            </w:r>
            <w:r>
              <w:rPr>
                <w:rFonts w:ascii="宋体" w:hAnsi="宋体"/>
                <w:color w:val="auto"/>
                <w:szCs w:val="21"/>
              </w:rPr>
              <w:t>纳专用虚拟账号信息</w:t>
            </w:r>
            <w:r>
              <w:rPr>
                <w:rFonts w:hint="eastAsia" w:ascii="宋体" w:hAnsi="宋体"/>
                <w:color w:val="auto"/>
                <w:szCs w:val="21"/>
              </w:rPr>
              <w:t>如下：</w:t>
            </w:r>
          </w:p>
          <w:p w14:paraId="578AB0BD">
            <w:pPr>
              <w:spacing w:line="300" w:lineRule="exact"/>
              <w:jc w:val="left"/>
              <w:rPr>
                <w:rFonts w:ascii="宋体" w:hAnsi="宋体"/>
                <w:color w:val="auto"/>
                <w:szCs w:val="21"/>
              </w:rPr>
            </w:pPr>
            <w:r>
              <w:rPr>
                <w:rFonts w:hint="eastAsia" w:ascii="宋体" w:hAnsi="宋体"/>
                <w:color w:val="auto"/>
                <w:szCs w:val="21"/>
              </w:rPr>
              <w:t>开户名称：广西机电设备招标有限公司</w:t>
            </w:r>
          </w:p>
          <w:p w14:paraId="7EAB14EE">
            <w:pPr>
              <w:spacing w:line="300" w:lineRule="exact"/>
              <w:jc w:val="left"/>
              <w:rPr>
                <w:rFonts w:ascii="宋体" w:hAnsi="宋体"/>
                <w:color w:val="auto"/>
                <w:szCs w:val="21"/>
              </w:rPr>
            </w:pPr>
            <w:r>
              <w:rPr>
                <w:rFonts w:hint="eastAsia" w:ascii="宋体" w:hAnsi="宋体"/>
                <w:color w:val="auto"/>
                <w:szCs w:val="21"/>
              </w:rPr>
              <w:t>开户银行：</w:t>
            </w:r>
            <w:r>
              <w:rPr>
                <w:rFonts w:ascii="宋体" w:hAnsi="宋体"/>
                <w:color w:val="auto"/>
                <w:szCs w:val="21"/>
              </w:rPr>
              <w:t>平安银行南宁分行营业部</w:t>
            </w:r>
          </w:p>
          <w:p w14:paraId="737ABBA4">
            <w:pPr>
              <w:spacing w:line="300" w:lineRule="exact"/>
              <w:jc w:val="left"/>
              <w:rPr>
                <w:rFonts w:ascii="宋体" w:hAnsi="宋体"/>
                <w:color w:val="auto"/>
                <w:szCs w:val="21"/>
              </w:rPr>
            </w:pPr>
            <w:r>
              <w:rPr>
                <w:rFonts w:hint="eastAsia" w:ascii="宋体" w:hAnsi="宋体"/>
                <w:color w:val="auto"/>
                <w:szCs w:val="21"/>
              </w:rPr>
              <w:t>银行账号：30210485904946</w:t>
            </w:r>
          </w:p>
          <w:p w14:paraId="5FF0A67D">
            <w:pPr>
              <w:spacing w:line="300" w:lineRule="exact"/>
              <w:jc w:val="left"/>
              <w:rPr>
                <w:rFonts w:ascii="宋体" w:hAnsi="宋体"/>
                <w:color w:val="auto"/>
                <w:szCs w:val="21"/>
              </w:rPr>
            </w:pPr>
            <w:r>
              <w:rPr>
                <w:rFonts w:ascii="宋体" w:hAnsi="宋体"/>
                <w:color w:val="auto"/>
                <w:szCs w:val="21"/>
              </w:rPr>
              <w:t>特别说明：本项目保证金采用虚拟账号，为保证谈判保证金与项目一一对应，供应商如</w:t>
            </w:r>
            <w:r>
              <w:rPr>
                <w:rFonts w:hint="eastAsia" w:ascii="宋体" w:hAnsi="宋体"/>
                <w:color w:val="auto"/>
                <w:szCs w:val="21"/>
              </w:rPr>
              <w:t>参加</w:t>
            </w:r>
            <w:r>
              <w:rPr>
                <w:rFonts w:ascii="宋体" w:hAnsi="宋体"/>
                <w:color w:val="auto"/>
                <w:szCs w:val="21"/>
              </w:rPr>
              <w:t>本项目多个</w:t>
            </w:r>
            <w:r>
              <w:rPr>
                <w:rFonts w:hint="eastAsia" w:ascii="宋体" w:hAnsi="宋体"/>
                <w:color w:val="auto"/>
                <w:szCs w:val="21"/>
              </w:rPr>
              <w:t>分标</w:t>
            </w:r>
            <w:r>
              <w:rPr>
                <w:rFonts w:ascii="宋体" w:hAnsi="宋体"/>
                <w:color w:val="auto"/>
                <w:szCs w:val="21"/>
              </w:rPr>
              <w:t>的</w:t>
            </w:r>
            <w:r>
              <w:rPr>
                <w:rFonts w:hint="eastAsia" w:ascii="宋体" w:hAnsi="宋体"/>
                <w:color w:val="auto"/>
                <w:szCs w:val="21"/>
              </w:rPr>
              <w:t>响应</w:t>
            </w:r>
            <w:r>
              <w:rPr>
                <w:rFonts w:ascii="宋体" w:hAnsi="宋体"/>
                <w:color w:val="auto"/>
                <w:szCs w:val="21"/>
              </w:rPr>
              <w:t>，应按各</w:t>
            </w:r>
            <w:r>
              <w:rPr>
                <w:rFonts w:hint="eastAsia" w:ascii="宋体" w:hAnsi="宋体"/>
                <w:color w:val="auto"/>
                <w:szCs w:val="21"/>
              </w:rPr>
              <w:t>分标</w:t>
            </w:r>
            <w:r>
              <w:rPr>
                <w:rFonts w:ascii="宋体" w:hAnsi="宋体"/>
                <w:color w:val="auto"/>
                <w:szCs w:val="21"/>
              </w:rPr>
              <w:t>对应的专用虚拟账号分别</w:t>
            </w:r>
            <w:r>
              <w:rPr>
                <w:rFonts w:hint="eastAsia" w:ascii="宋体" w:hAnsi="宋体"/>
                <w:color w:val="auto"/>
                <w:szCs w:val="21"/>
              </w:rPr>
              <w:t>缴纳</w:t>
            </w:r>
            <w:r>
              <w:rPr>
                <w:rFonts w:ascii="宋体" w:hAnsi="宋体"/>
                <w:color w:val="auto"/>
                <w:szCs w:val="21"/>
              </w:rPr>
              <w:t>谈判保证金。</w:t>
            </w:r>
          </w:p>
          <w:p w14:paraId="2E30057E">
            <w:pPr>
              <w:spacing w:line="300" w:lineRule="exact"/>
              <w:jc w:val="left"/>
              <w:rPr>
                <w:rFonts w:ascii="宋体" w:hAnsi="宋体"/>
                <w:color w:val="auto"/>
                <w:szCs w:val="21"/>
              </w:rPr>
            </w:pPr>
            <w:r>
              <w:rPr>
                <w:rFonts w:hint="eastAsia" w:ascii="宋体" w:hAnsi="宋体"/>
                <w:color w:val="auto"/>
                <w:szCs w:val="21"/>
              </w:rPr>
              <w:t>（2）</w:t>
            </w:r>
            <w:r>
              <w:rPr>
                <w:rFonts w:ascii="宋体" w:hAnsi="宋体"/>
                <w:color w:val="auto"/>
                <w:szCs w:val="21"/>
              </w:rPr>
              <w:t>谈判保证金币种应与响应报价币种相同。</w:t>
            </w:r>
            <w:r>
              <w:rPr>
                <w:rFonts w:hint="eastAsia" w:ascii="宋体" w:hAnsi="宋体"/>
                <w:color w:val="auto"/>
                <w:szCs w:val="21"/>
              </w:rPr>
              <w:t>谈判保证金缴纳</w:t>
            </w:r>
            <w:r>
              <w:rPr>
                <w:rFonts w:ascii="宋体" w:hAnsi="宋体"/>
                <w:color w:val="auto"/>
                <w:szCs w:val="21"/>
              </w:rPr>
              <w:t>后无需开具收据，</w:t>
            </w:r>
            <w:r>
              <w:rPr>
                <w:rFonts w:hint="eastAsia" w:ascii="宋体" w:hAnsi="宋体"/>
                <w:color w:val="auto"/>
                <w:szCs w:val="21"/>
              </w:rPr>
              <w:t>供应商应在响应文件中放入转账底单或电汇凭证的复印件，</w:t>
            </w:r>
            <w:r>
              <w:rPr>
                <w:rFonts w:ascii="宋体" w:hAnsi="宋体"/>
                <w:color w:val="auto"/>
                <w:szCs w:val="21"/>
              </w:rPr>
              <w:t>必须在</w:t>
            </w:r>
            <w:r>
              <w:rPr>
                <w:rFonts w:hint="eastAsia" w:ascii="宋体" w:hAnsi="宋体"/>
                <w:color w:val="auto"/>
                <w:szCs w:val="21"/>
              </w:rPr>
              <w:t>响应</w:t>
            </w:r>
            <w:r>
              <w:rPr>
                <w:rFonts w:ascii="宋体" w:hAnsi="宋体"/>
                <w:color w:val="auto"/>
                <w:szCs w:val="21"/>
              </w:rPr>
              <w:t>截</w:t>
            </w:r>
            <w:r>
              <w:rPr>
                <w:rFonts w:hint="eastAsia" w:ascii="宋体" w:hAnsi="宋体"/>
                <w:color w:val="auto"/>
                <w:szCs w:val="21"/>
              </w:rPr>
              <w:t>止</w:t>
            </w:r>
            <w:r>
              <w:rPr>
                <w:rFonts w:ascii="宋体" w:hAnsi="宋体"/>
                <w:color w:val="auto"/>
                <w:szCs w:val="21"/>
              </w:rPr>
              <w:t>时间之前到达指定账号，其到账时间以银行确认的到账时间为准。</w:t>
            </w:r>
          </w:p>
          <w:p w14:paraId="034F84D3">
            <w:pPr>
              <w:spacing w:line="300" w:lineRule="exact"/>
              <w:jc w:val="left"/>
              <w:rPr>
                <w:rFonts w:ascii="宋体" w:hAnsi="宋体"/>
                <w:color w:val="auto"/>
                <w:szCs w:val="21"/>
              </w:rPr>
            </w:pPr>
            <w:r>
              <w:rPr>
                <w:rFonts w:hint="eastAsia" w:ascii="宋体" w:hAnsi="宋体"/>
                <w:color w:val="auto"/>
                <w:szCs w:val="21"/>
              </w:rPr>
              <w:t>（3）</w:t>
            </w:r>
            <w:r>
              <w:rPr>
                <w:rFonts w:ascii="宋体" w:hAnsi="宋体"/>
                <w:color w:val="auto"/>
                <w:szCs w:val="21"/>
              </w:rPr>
              <w:t>除</w:t>
            </w:r>
            <w:r>
              <w:rPr>
                <w:rFonts w:hint="eastAsia" w:ascii="宋体" w:hAnsi="宋体"/>
                <w:color w:val="auto"/>
                <w:szCs w:val="21"/>
              </w:rPr>
              <w:t>采购文件</w:t>
            </w:r>
            <w:r>
              <w:rPr>
                <w:rFonts w:ascii="宋体" w:hAnsi="宋体"/>
                <w:color w:val="auto"/>
                <w:szCs w:val="21"/>
              </w:rPr>
              <w:t>规定不予退还保证金的情形外，采购代理机构</w:t>
            </w:r>
            <w:r>
              <w:rPr>
                <w:rFonts w:hint="eastAsia" w:ascii="宋体" w:hAnsi="宋体"/>
                <w:color w:val="auto"/>
                <w:szCs w:val="21"/>
              </w:rPr>
              <w:t>在法定时间内通过银行原路</w:t>
            </w:r>
            <w:r>
              <w:rPr>
                <w:rFonts w:ascii="宋体" w:hAnsi="宋体"/>
                <w:color w:val="auto"/>
                <w:szCs w:val="21"/>
              </w:rPr>
              <w:t>退</w:t>
            </w:r>
            <w:r>
              <w:rPr>
                <w:rFonts w:hint="eastAsia" w:ascii="宋体" w:hAnsi="宋体"/>
                <w:color w:val="auto"/>
                <w:szCs w:val="21"/>
              </w:rPr>
              <w:t>还保证金至供应商缴纳账户。供应商</w:t>
            </w:r>
            <w:r>
              <w:rPr>
                <w:rFonts w:ascii="宋体" w:hAnsi="宋体"/>
                <w:color w:val="auto"/>
                <w:szCs w:val="21"/>
              </w:rPr>
              <w:t>自行承担</w:t>
            </w:r>
            <w:r>
              <w:rPr>
                <w:rFonts w:hint="eastAsia" w:ascii="宋体" w:hAnsi="宋体"/>
                <w:color w:val="auto"/>
                <w:szCs w:val="21"/>
              </w:rPr>
              <w:t>交纳保证金后未参加响应活动或谈判保证金缴纳错误而</w:t>
            </w:r>
            <w:r>
              <w:rPr>
                <w:rFonts w:ascii="宋体" w:hAnsi="宋体"/>
                <w:color w:val="auto"/>
                <w:szCs w:val="21"/>
              </w:rPr>
              <w:t>导致</w:t>
            </w:r>
            <w:r>
              <w:rPr>
                <w:rFonts w:hint="eastAsia" w:ascii="宋体" w:hAnsi="宋体"/>
                <w:color w:val="auto"/>
                <w:szCs w:val="21"/>
              </w:rPr>
              <w:t>谈判保证金</w:t>
            </w:r>
            <w:r>
              <w:rPr>
                <w:rFonts w:ascii="宋体" w:hAnsi="宋体"/>
                <w:color w:val="auto"/>
                <w:szCs w:val="21"/>
              </w:rPr>
              <w:t>无法及时退还的责任</w:t>
            </w:r>
            <w:r>
              <w:rPr>
                <w:rFonts w:hint="eastAsia" w:ascii="宋体" w:hAnsi="宋体"/>
                <w:color w:val="auto"/>
                <w:szCs w:val="21"/>
              </w:rPr>
              <w:t>。</w:t>
            </w:r>
          </w:p>
          <w:p w14:paraId="1CA74229">
            <w:pPr>
              <w:spacing w:line="300" w:lineRule="exact"/>
              <w:jc w:val="left"/>
              <w:rPr>
                <w:rFonts w:ascii="宋体" w:hAnsi="宋体"/>
                <w:color w:val="auto"/>
                <w:szCs w:val="21"/>
              </w:rPr>
            </w:pPr>
            <w:r>
              <w:rPr>
                <w:rFonts w:hint="eastAsia" w:ascii="宋体" w:hAnsi="宋体"/>
                <w:color w:val="auto"/>
                <w:szCs w:val="21"/>
              </w:rPr>
              <w:t>2、缴纳方式二：</w:t>
            </w:r>
          </w:p>
          <w:p w14:paraId="57A1D884">
            <w:pPr>
              <w:spacing w:line="300" w:lineRule="exact"/>
              <w:jc w:val="left"/>
              <w:rPr>
                <w:rFonts w:ascii="宋体" w:hAnsi="宋体"/>
                <w:color w:val="auto"/>
                <w:szCs w:val="21"/>
              </w:rPr>
            </w:pPr>
            <w:r>
              <w:rPr>
                <w:rFonts w:ascii="宋体" w:hAnsi="宋体"/>
                <w:color w:val="auto"/>
                <w:szCs w:val="21"/>
              </w:rPr>
              <w:t>供应商</w:t>
            </w:r>
            <w:r>
              <w:rPr>
                <w:rFonts w:hint="eastAsia" w:ascii="宋体" w:hAnsi="宋体"/>
                <w:color w:val="auto"/>
                <w:szCs w:val="21"/>
              </w:rPr>
              <w:t>可</w:t>
            </w:r>
            <w:r>
              <w:rPr>
                <w:rFonts w:ascii="宋体" w:hAnsi="宋体"/>
                <w:color w:val="auto"/>
                <w:szCs w:val="21"/>
              </w:rPr>
              <w:t>于</w:t>
            </w:r>
            <w:r>
              <w:rPr>
                <w:rFonts w:hint="eastAsia" w:ascii="宋体" w:hAnsi="宋体"/>
                <w:color w:val="auto"/>
                <w:szCs w:val="21"/>
              </w:rPr>
              <w:t>响应截止</w:t>
            </w:r>
            <w:r>
              <w:rPr>
                <w:rFonts w:ascii="宋体" w:hAnsi="宋体"/>
                <w:color w:val="auto"/>
                <w:szCs w:val="21"/>
              </w:rPr>
              <w:t>时间前</w:t>
            </w:r>
            <w:r>
              <w:rPr>
                <w:rFonts w:hint="eastAsia" w:ascii="宋体" w:hAnsi="宋体"/>
                <w:color w:val="auto"/>
                <w:szCs w:val="21"/>
              </w:rPr>
              <w:t>选择支票、汇票、本票或金融机构、担保机构出具的保函等非现金形式缴纳的，供应商应在响应文件中放入支票、汇票、本票或金融机构、担保机构出具的保函的复印件，保函出具格式详见第六章响应文件格式，在响应截止时间前，供应商必须以现场提交或邮寄方式向</w:t>
            </w:r>
            <w:r>
              <w:rPr>
                <w:rFonts w:ascii="宋体" w:hAnsi="宋体"/>
                <w:color w:val="auto"/>
                <w:szCs w:val="21"/>
              </w:rPr>
              <w:t>采购代理机构</w:t>
            </w:r>
            <w:r>
              <w:rPr>
                <w:rFonts w:hint="eastAsia" w:ascii="宋体" w:hAnsi="宋体"/>
                <w:color w:val="auto"/>
                <w:szCs w:val="21"/>
              </w:rPr>
              <w:t>递交支票、汇票、本票或者保函原件，保证金原件放入一个密封袋中，并在封口处加盖供应商公章或被授权人签字，在封套上标记“项目名称（项目编号）响应保证金”字样。具体收件地址、收件人及联系电话详见谈判公告。</w:t>
            </w:r>
          </w:p>
          <w:p w14:paraId="76FC2494">
            <w:pPr>
              <w:spacing w:line="300" w:lineRule="exact"/>
              <w:jc w:val="left"/>
              <w:rPr>
                <w:rFonts w:ascii="宋体" w:hAnsi="宋体"/>
                <w:color w:val="auto"/>
                <w:szCs w:val="21"/>
              </w:rPr>
            </w:pPr>
            <w:r>
              <w:rPr>
                <w:rFonts w:hint="eastAsia" w:ascii="宋体" w:hAnsi="宋体"/>
                <w:color w:val="auto"/>
                <w:szCs w:val="21"/>
              </w:rPr>
              <w:t>3、响应保证金有下列情形之一的，视为保证金无效：</w:t>
            </w:r>
          </w:p>
          <w:p w14:paraId="42143FCC">
            <w:pPr>
              <w:spacing w:line="300" w:lineRule="exact"/>
              <w:jc w:val="left"/>
              <w:rPr>
                <w:rFonts w:ascii="宋体" w:hAnsi="宋体"/>
                <w:color w:val="auto"/>
                <w:szCs w:val="21"/>
              </w:rPr>
            </w:pPr>
            <w:r>
              <w:rPr>
                <w:rFonts w:hint="eastAsia" w:ascii="宋体" w:hAnsi="宋体"/>
                <w:color w:val="auto"/>
                <w:szCs w:val="21"/>
              </w:rPr>
              <w:t>（1）保证金在响应截止时间后提交的，或者不按规定交纳方式交纳的，或者未足额交纳的（包含保函额度不足的）的；</w:t>
            </w:r>
          </w:p>
          <w:p w14:paraId="1DE03CAB">
            <w:pPr>
              <w:spacing w:line="300" w:lineRule="exact"/>
              <w:jc w:val="left"/>
              <w:rPr>
                <w:rFonts w:ascii="宋体" w:hAnsi="宋体"/>
                <w:color w:val="auto"/>
                <w:szCs w:val="21"/>
              </w:rPr>
            </w:pPr>
            <w:r>
              <w:rPr>
                <w:rFonts w:hint="eastAsia" w:ascii="宋体" w:hAnsi="宋体"/>
                <w:color w:val="auto"/>
                <w:szCs w:val="21"/>
              </w:rPr>
              <w:t>（2）支票、汇票或者本票出现无效或者背书情形的；</w:t>
            </w:r>
          </w:p>
          <w:p w14:paraId="3E843181">
            <w:pPr>
              <w:spacing w:line="300" w:lineRule="exact"/>
              <w:jc w:val="left"/>
              <w:rPr>
                <w:rFonts w:ascii="宋体" w:hAnsi="宋体"/>
                <w:color w:val="auto"/>
                <w:szCs w:val="21"/>
              </w:rPr>
            </w:pPr>
            <w:r>
              <w:rPr>
                <w:rFonts w:hint="eastAsia" w:ascii="宋体" w:hAnsi="宋体"/>
                <w:color w:val="auto"/>
                <w:szCs w:val="21"/>
              </w:rPr>
              <w:t>（3）保函有效期低于响应有效期的；</w:t>
            </w:r>
          </w:p>
          <w:p w14:paraId="706C0358">
            <w:pPr>
              <w:spacing w:line="300" w:lineRule="exact"/>
              <w:jc w:val="left"/>
              <w:rPr>
                <w:rFonts w:ascii="宋体" w:hAnsi="宋体"/>
                <w:color w:val="auto"/>
                <w:szCs w:val="21"/>
              </w:rPr>
            </w:pPr>
            <w:r>
              <w:rPr>
                <w:rFonts w:hint="eastAsia" w:ascii="宋体" w:hAnsi="宋体"/>
                <w:color w:val="auto"/>
                <w:szCs w:val="21"/>
              </w:rPr>
              <w:t>（4）非金融机构、担保机构出具保函的、非无条件保函的。</w:t>
            </w:r>
          </w:p>
          <w:p w14:paraId="7AC92CDE">
            <w:pPr>
              <w:spacing w:line="300" w:lineRule="exact"/>
              <w:jc w:val="left"/>
              <w:rPr>
                <w:rFonts w:ascii="宋体" w:hAnsi="宋体"/>
                <w:color w:val="auto"/>
                <w:szCs w:val="21"/>
              </w:rPr>
            </w:pPr>
            <w:r>
              <w:rPr>
                <w:rFonts w:hint="eastAsia" w:ascii="宋体" w:hAnsi="宋体"/>
                <w:color w:val="auto"/>
                <w:szCs w:val="21"/>
              </w:rPr>
              <w:t>4、</w:t>
            </w:r>
            <w:r>
              <w:rPr>
                <w:rFonts w:ascii="宋体" w:hAnsi="宋体"/>
                <w:color w:val="auto"/>
                <w:szCs w:val="21"/>
              </w:rPr>
              <w:t>财务部联系电话：0771-2821398</w:t>
            </w:r>
          </w:p>
          <w:p w14:paraId="12CB420D">
            <w:pPr>
              <w:spacing w:line="300" w:lineRule="exact"/>
              <w:jc w:val="left"/>
              <w:rPr>
                <w:rFonts w:ascii="宋体" w:hAnsi="宋体"/>
                <w:b/>
                <w:bCs/>
                <w:color w:val="auto"/>
                <w:szCs w:val="21"/>
              </w:rPr>
            </w:pPr>
            <w:r>
              <w:rPr>
                <w:rFonts w:hint="eastAsia" w:ascii="宋体" w:hAnsi="宋体"/>
                <w:b/>
                <w:bCs/>
                <w:color w:val="auto"/>
                <w:szCs w:val="21"/>
              </w:rPr>
              <w:t>注：为保证谈判保证金退还的及时性与便利性，鼓励优先采用方式一递交谈判保证金。</w:t>
            </w:r>
          </w:p>
        </w:tc>
      </w:tr>
      <w:tr w14:paraId="02581C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37" w:type="dxa"/>
            <w:tcBorders>
              <w:left w:val="single" w:color="auto" w:sz="4" w:space="0"/>
              <w:right w:val="single" w:color="auto" w:sz="4" w:space="0"/>
            </w:tcBorders>
            <w:vAlign w:val="center"/>
          </w:tcPr>
          <w:p w14:paraId="2F5AE829">
            <w:pPr>
              <w:spacing w:line="300" w:lineRule="exact"/>
              <w:jc w:val="center"/>
              <w:rPr>
                <w:rFonts w:ascii="宋体" w:hAnsi="宋体"/>
                <w:b/>
                <w:color w:val="auto"/>
                <w:szCs w:val="21"/>
              </w:rPr>
            </w:pPr>
            <w:r>
              <w:rPr>
                <w:rFonts w:hint="eastAsia" w:ascii="宋体" w:hAnsi="宋体"/>
                <w:b/>
                <w:color w:val="auto"/>
                <w:szCs w:val="21"/>
              </w:rPr>
              <w:t>3</w:t>
            </w:r>
            <w:r>
              <w:rPr>
                <w:rFonts w:ascii="宋体" w:hAnsi="宋体"/>
                <w:b/>
                <w:color w:val="auto"/>
                <w:szCs w:val="21"/>
              </w:rPr>
              <w:t>.6</w:t>
            </w:r>
          </w:p>
        </w:tc>
        <w:tc>
          <w:tcPr>
            <w:tcW w:w="1248" w:type="dxa"/>
            <w:tcBorders>
              <w:top w:val="single" w:color="auto" w:sz="4" w:space="0"/>
              <w:left w:val="single" w:color="auto" w:sz="4" w:space="0"/>
              <w:right w:val="single" w:color="auto" w:sz="4" w:space="0"/>
            </w:tcBorders>
            <w:vAlign w:val="center"/>
          </w:tcPr>
          <w:p w14:paraId="4D893CFE">
            <w:pPr>
              <w:spacing w:line="300" w:lineRule="exact"/>
              <w:jc w:val="center"/>
              <w:rPr>
                <w:rFonts w:ascii="宋体" w:hAnsi="宋体"/>
                <w:color w:val="auto"/>
                <w:szCs w:val="21"/>
              </w:rPr>
            </w:pPr>
            <w:r>
              <w:rPr>
                <w:rFonts w:hint="eastAsia" w:ascii="宋体" w:hAnsi="宋体"/>
                <w:color w:val="auto"/>
                <w:szCs w:val="21"/>
              </w:rPr>
              <w:t>响应文件的编制</w:t>
            </w:r>
          </w:p>
        </w:tc>
        <w:tc>
          <w:tcPr>
            <w:tcW w:w="7229" w:type="dxa"/>
            <w:tcBorders>
              <w:top w:val="single" w:color="auto" w:sz="4" w:space="0"/>
              <w:left w:val="single" w:color="auto" w:sz="4" w:space="0"/>
              <w:right w:val="single" w:color="auto" w:sz="4" w:space="0"/>
            </w:tcBorders>
            <w:vAlign w:val="center"/>
          </w:tcPr>
          <w:p w14:paraId="24F5BCC8">
            <w:pPr>
              <w:spacing w:line="300" w:lineRule="exact"/>
              <w:jc w:val="left"/>
              <w:rPr>
                <w:rFonts w:ascii="宋体" w:hAnsi="宋体"/>
                <w:color w:val="auto"/>
                <w:szCs w:val="21"/>
              </w:rPr>
            </w:pPr>
            <w:r>
              <w:rPr>
                <w:rFonts w:hint="eastAsia" w:ascii="宋体" w:hAnsi="宋体"/>
                <w:color w:val="auto"/>
                <w:szCs w:val="21"/>
              </w:rPr>
              <w:t>响应文件应按第六章响应文件格式分别编制并使用下载的广西政府采购云平台新版客户端上传。</w:t>
            </w:r>
          </w:p>
        </w:tc>
      </w:tr>
      <w:tr w14:paraId="5A4838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37" w:type="dxa"/>
            <w:tcBorders>
              <w:top w:val="single" w:color="auto" w:sz="4" w:space="0"/>
              <w:left w:val="single" w:color="auto" w:sz="4" w:space="0"/>
              <w:bottom w:val="single" w:color="auto" w:sz="4" w:space="0"/>
              <w:right w:val="single" w:color="auto" w:sz="4" w:space="0"/>
            </w:tcBorders>
            <w:vAlign w:val="center"/>
          </w:tcPr>
          <w:p w14:paraId="0951C2EB">
            <w:pPr>
              <w:spacing w:line="300" w:lineRule="exact"/>
              <w:jc w:val="center"/>
              <w:rPr>
                <w:rFonts w:ascii="宋体" w:hAnsi="宋体"/>
                <w:b/>
                <w:color w:val="auto"/>
                <w:szCs w:val="21"/>
              </w:rPr>
            </w:pPr>
            <w:r>
              <w:rPr>
                <w:rFonts w:ascii="宋体" w:hAnsi="宋体"/>
                <w:b/>
                <w:color w:val="auto"/>
                <w:szCs w:val="21"/>
              </w:rPr>
              <w:t>3.7</w:t>
            </w:r>
          </w:p>
        </w:tc>
        <w:tc>
          <w:tcPr>
            <w:tcW w:w="1248" w:type="dxa"/>
            <w:tcBorders>
              <w:top w:val="single" w:color="auto" w:sz="4" w:space="0"/>
              <w:left w:val="single" w:color="auto" w:sz="4" w:space="0"/>
              <w:bottom w:val="single" w:color="auto" w:sz="4" w:space="0"/>
              <w:right w:val="single" w:color="auto" w:sz="4" w:space="0"/>
            </w:tcBorders>
            <w:vAlign w:val="center"/>
          </w:tcPr>
          <w:p w14:paraId="20AF5438">
            <w:pPr>
              <w:spacing w:line="300" w:lineRule="exact"/>
              <w:jc w:val="center"/>
              <w:rPr>
                <w:rFonts w:ascii="宋体" w:hAnsi="宋体"/>
                <w:color w:val="auto"/>
                <w:szCs w:val="21"/>
              </w:rPr>
            </w:pPr>
            <w:r>
              <w:rPr>
                <w:rFonts w:ascii="宋体" w:hAnsi="宋体"/>
                <w:color w:val="auto"/>
                <w:szCs w:val="21"/>
              </w:rPr>
              <w:t>响应文件递交</w:t>
            </w:r>
            <w:r>
              <w:rPr>
                <w:rFonts w:hint="eastAsia" w:ascii="宋体" w:hAnsi="宋体"/>
                <w:color w:val="auto"/>
                <w:szCs w:val="21"/>
              </w:rPr>
              <w:t>截止时间及截标时间</w:t>
            </w:r>
          </w:p>
        </w:tc>
        <w:tc>
          <w:tcPr>
            <w:tcW w:w="7229" w:type="dxa"/>
            <w:tcBorders>
              <w:top w:val="single" w:color="auto" w:sz="4" w:space="0"/>
              <w:left w:val="single" w:color="auto" w:sz="4" w:space="0"/>
              <w:bottom w:val="single" w:color="auto" w:sz="4" w:space="0"/>
              <w:right w:val="single" w:color="auto" w:sz="4" w:space="0"/>
            </w:tcBorders>
            <w:vAlign w:val="center"/>
          </w:tcPr>
          <w:p w14:paraId="013E9E36">
            <w:pPr>
              <w:spacing w:line="300" w:lineRule="exact"/>
              <w:jc w:val="left"/>
              <w:rPr>
                <w:rFonts w:ascii="宋体" w:hAnsi="宋体"/>
                <w:color w:val="auto"/>
                <w:szCs w:val="21"/>
              </w:rPr>
            </w:pPr>
            <w:r>
              <w:rPr>
                <w:rFonts w:hint="eastAsia" w:ascii="宋体" w:hAnsi="宋体"/>
                <w:color w:val="auto"/>
                <w:kern w:val="0"/>
                <w:szCs w:val="21"/>
              </w:rPr>
              <w:t>见谈判公告要求</w:t>
            </w:r>
            <w:r>
              <w:rPr>
                <w:rFonts w:hint="eastAsia" w:ascii="宋体" w:hAnsi="宋体"/>
                <w:color w:val="auto"/>
                <w:szCs w:val="21"/>
              </w:rPr>
              <w:t>。</w:t>
            </w:r>
          </w:p>
        </w:tc>
      </w:tr>
      <w:tr w14:paraId="6C292C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1FB9BA02">
            <w:pPr>
              <w:spacing w:line="300" w:lineRule="exact"/>
              <w:jc w:val="center"/>
              <w:rPr>
                <w:rFonts w:ascii="宋体" w:hAnsi="宋体"/>
                <w:b/>
                <w:color w:val="auto"/>
                <w:szCs w:val="21"/>
              </w:rPr>
            </w:pPr>
            <w:r>
              <w:rPr>
                <w:rFonts w:hint="eastAsia" w:ascii="宋体" w:hAnsi="宋体"/>
                <w:b/>
                <w:color w:val="auto"/>
                <w:szCs w:val="21"/>
              </w:rPr>
              <w:t>4</w:t>
            </w:r>
            <w:r>
              <w:rPr>
                <w:rFonts w:ascii="宋体" w:hAnsi="宋体"/>
                <w:b/>
                <w:color w:val="auto"/>
                <w:szCs w:val="21"/>
              </w:rPr>
              <w:t>.2</w:t>
            </w:r>
          </w:p>
        </w:tc>
        <w:tc>
          <w:tcPr>
            <w:tcW w:w="1248" w:type="dxa"/>
            <w:tcBorders>
              <w:top w:val="single" w:color="auto" w:sz="4" w:space="0"/>
              <w:left w:val="single" w:color="auto" w:sz="4" w:space="0"/>
              <w:bottom w:val="single" w:color="auto" w:sz="4" w:space="0"/>
              <w:right w:val="single" w:color="auto" w:sz="4" w:space="0"/>
            </w:tcBorders>
            <w:vAlign w:val="center"/>
          </w:tcPr>
          <w:p w14:paraId="3321ABE7">
            <w:pPr>
              <w:spacing w:line="300" w:lineRule="exact"/>
              <w:jc w:val="center"/>
              <w:rPr>
                <w:rFonts w:ascii="宋体" w:hAnsi="宋体"/>
                <w:color w:val="auto"/>
                <w:szCs w:val="20"/>
              </w:rPr>
            </w:pPr>
            <w:r>
              <w:rPr>
                <w:rFonts w:hint="eastAsia" w:ascii="宋体" w:hAnsi="宋体"/>
                <w:color w:val="auto"/>
                <w:szCs w:val="21"/>
              </w:rPr>
              <w:t>备份响应文件</w:t>
            </w:r>
          </w:p>
        </w:tc>
        <w:tc>
          <w:tcPr>
            <w:tcW w:w="7229" w:type="dxa"/>
            <w:tcBorders>
              <w:top w:val="single" w:color="auto" w:sz="4" w:space="0"/>
              <w:left w:val="single" w:color="auto" w:sz="4" w:space="0"/>
              <w:bottom w:val="single" w:color="auto" w:sz="4" w:space="0"/>
              <w:right w:val="single" w:color="auto" w:sz="4" w:space="0"/>
            </w:tcBorders>
            <w:vAlign w:val="center"/>
          </w:tcPr>
          <w:p w14:paraId="2DCC9A35">
            <w:pPr>
              <w:spacing w:line="276" w:lineRule="auto"/>
              <w:rPr>
                <w:rFonts w:ascii="宋体" w:hAnsi="宋体"/>
                <w:color w:val="auto"/>
                <w:szCs w:val="21"/>
              </w:rPr>
            </w:pPr>
            <w:r>
              <w:rPr>
                <w:rFonts w:hint="eastAsia" w:ascii="宋体" w:hAnsi="宋体"/>
                <w:color w:val="auto"/>
                <w:szCs w:val="21"/>
              </w:rPr>
              <w:t>本项目</w:t>
            </w:r>
            <w:r>
              <w:rPr>
                <w:rFonts w:ascii="宋体" w:hAnsi="宋体"/>
                <w:color w:val="auto"/>
                <w:sz w:val="22"/>
                <w:szCs w:val="22"/>
              </w:rPr>
              <w:sym w:font="Wingdings 2" w:char="F052"/>
            </w:r>
            <w:r>
              <w:rPr>
                <w:rFonts w:hint="eastAsia" w:ascii="宋体" w:hAnsi="宋体"/>
                <w:color w:val="auto"/>
                <w:szCs w:val="21"/>
              </w:rPr>
              <w:t>接受   □不接受备份响应文件</w:t>
            </w:r>
          </w:p>
          <w:p w14:paraId="1D449C34">
            <w:pPr>
              <w:spacing w:line="276" w:lineRule="auto"/>
              <w:rPr>
                <w:rFonts w:ascii="宋体" w:hAnsi="宋体"/>
                <w:color w:val="auto"/>
                <w:sz w:val="22"/>
                <w:szCs w:val="22"/>
              </w:rPr>
            </w:pPr>
            <w:r>
              <w:rPr>
                <w:rFonts w:hint="eastAsia" w:ascii="宋体" w:hAnsi="宋体"/>
                <w:color w:val="auto"/>
                <w:szCs w:val="21"/>
              </w:rPr>
              <w:t>以广西政府采购云平台自动生成的备份文件为依据，当项目允许接受备份响应文件时，供应商才可以按规定上传备份响应文件。</w:t>
            </w:r>
          </w:p>
        </w:tc>
      </w:tr>
      <w:tr w14:paraId="5D05A4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029026B8">
            <w:pPr>
              <w:spacing w:line="300" w:lineRule="exact"/>
              <w:jc w:val="center"/>
              <w:rPr>
                <w:rFonts w:ascii="宋体" w:hAnsi="宋体"/>
                <w:b/>
                <w:color w:val="auto"/>
                <w:szCs w:val="21"/>
              </w:rPr>
            </w:pPr>
            <w:r>
              <w:rPr>
                <w:rFonts w:hint="eastAsia" w:ascii="宋体" w:hAnsi="宋体"/>
                <w:b/>
                <w:color w:val="auto"/>
                <w:szCs w:val="21"/>
              </w:rPr>
              <w:t>4</w:t>
            </w:r>
            <w:r>
              <w:rPr>
                <w:rFonts w:ascii="宋体" w:hAnsi="宋体"/>
                <w:b/>
                <w:color w:val="auto"/>
                <w:szCs w:val="21"/>
              </w:rPr>
              <w:t>.3</w:t>
            </w:r>
          </w:p>
        </w:tc>
        <w:tc>
          <w:tcPr>
            <w:tcW w:w="1248" w:type="dxa"/>
            <w:tcBorders>
              <w:top w:val="single" w:color="auto" w:sz="4" w:space="0"/>
              <w:left w:val="single" w:color="auto" w:sz="4" w:space="0"/>
              <w:bottom w:val="single" w:color="auto" w:sz="4" w:space="0"/>
              <w:right w:val="single" w:color="auto" w:sz="4" w:space="0"/>
            </w:tcBorders>
            <w:vAlign w:val="center"/>
          </w:tcPr>
          <w:p w14:paraId="6F2A2434">
            <w:pPr>
              <w:spacing w:line="300" w:lineRule="exact"/>
              <w:jc w:val="center"/>
              <w:rPr>
                <w:rFonts w:ascii="宋体" w:hAnsi="宋体"/>
                <w:color w:val="auto"/>
                <w:szCs w:val="21"/>
              </w:rPr>
            </w:pPr>
            <w:r>
              <w:rPr>
                <w:rFonts w:hint="eastAsia" w:ascii="宋体" w:hAnsi="宋体"/>
                <w:color w:val="auto"/>
                <w:szCs w:val="20"/>
              </w:rPr>
              <w:t>演示</w:t>
            </w:r>
          </w:p>
        </w:tc>
        <w:tc>
          <w:tcPr>
            <w:tcW w:w="7229" w:type="dxa"/>
            <w:tcBorders>
              <w:top w:val="single" w:color="auto" w:sz="4" w:space="0"/>
              <w:left w:val="single" w:color="auto" w:sz="4" w:space="0"/>
              <w:bottom w:val="single" w:color="auto" w:sz="4" w:space="0"/>
              <w:right w:val="single" w:color="auto" w:sz="4" w:space="0"/>
            </w:tcBorders>
            <w:vAlign w:val="center"/>
          </w:tcPr>
          <w:p w14:paraId="3EBBC40C">
            <w:pPr>
              <w:spacing w:line="276" w:lineRule="auto"/>
              <w:rPr>
                <w:rFonts w:ascii="宋体" w:hAnsi="宋体"/>
                <w:color w:val="auto"/>
                <w:szCs w:val="21"/>
              </w:rPr>
            </w:pPr>
            <w:r>
              <w:rPr>
                <w:rFonts w:hint="eastAsia" w:ascii="宋体" w:hAnsi="宋体"/>
                <w:color w:val="auto"/>
                <w:szCs w:val="21"/>
                <w:lang w:eastAsia="zh-CN"/>
              </w:rPr>
              <w:t>☑</w:t>
            </w:r>
            <w:r>
              <w:rPr>
                <w:rFonts w:hint="eastAsia" w:ascii="宋体" w:hAnsi="宋体"/>
                <w:color w:val="auto"/>
                <w:szCs w:val="21"/>
              </w:rPr>
              <w:t xml:space="preserve">否   </w:t>
            </w:r>
            <w:r>
              <w:rPr>
                <w:rFonts w:ascii="宋体" w:hAnsi="宋体"/>
                <w:color w:val="auto"/>
                <w:sz w:val="22"/>
                <w:szCs w:val="22"/>
              </w:rPr>
              <w:sym w:font="Wingdings 2" w:char="00A3"/>
            </w:r>
            <w:r>
              <w:rPr>
                <w:rFonts w:hint="eastAsia" w:ascii="宋体" w:hAnsi="宋体"/>
                <w:color w:val="auto"/>
                <w:szCs w:val="21"/>
              </w:rPr>
              <w:t>是</w:t>
            </w:r>
          </w:p>
          <w:p w14:paraId="445CD328">
            <w:pPr>
              <w:spacing w:line="276" w:lineRule="auto"/>
              <w:rPr>
                <w:rFonts w:ascii="宋体" w:hAnsi="宋体"/>
                <w:color w:val="auto"/>
                <w:szCs w:val="21"/>
                <w:u w:val="single"/>
              </w:rPr>
            </w:pPr>
            <w:r>
              <w:rPr>
                <w:rFonts w:hint="eastAsia" w:ascii="宋体" w:hAnsi="宋体"/>
                <w:color w:val="auto"/>
                <w:szCs w:val="21"/>
              </w:rPr>
              <w:t>演示内容：</w:t>
            </w:r>
          </w:p>
          <w:p w14:paraId="381D745B">
            <w:pPr>
              <w:spacing w:line="276" w:lineRule="auto"/>
              <w:rPr>
                <w:rFonts w:ascii="宋体" w:hAnsi="宋体"/>
                <w:color w:val="auto"/>
                <w:szCs w:val="21"/>
              </w:rPr>
            </w:pPr>
            <w:r>
              <w:rPr>
                <w:rFonts w:hint="eastAsia" w:ascii="宋体" w:hAnsi="宋体"/>
                <w:color w:val="auto"/>
                <w:szCs w:val="21"/>
              </w:rPr>
              <w:t>演示形式：</w:t>
            </w:r>
            <w:r>
              <w:rPr>
                <w:rFonts w:ascii="宋体" w:hAnsi="宋体"/>
                <w:color w:val="auto"/>
                <w:szCs w:val="21"/>
              </w:rPr>
              <w:t xml:space="preserve"> </w:t>
            </w:r>
          </w:p>
        </w:tc>
      </w:tr>
      <w:tr w14:paraId="284484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3C78E389">
            <w:pPr>
              <w:spacing w:line="300" w:lineRule="exact"/>
              <w:jc w:val="center"/>
              <w:rPr>
                <w:rFonts w:ascii="宋体" w:hAnsi="宋体"/>
                <w:b/>
                <w:color w:val="auto"/>
                <w:szCs w:val="21"/>
              </w:rPr>
            </w:pPr>
            <w:r>
              <w:rPr>
                <w:rFonts w:hint="eastAsia" w:ascii="宋体" w:hAnsi="宋体"/>
                <w:b/>
                <w:color w:val="auto"/>
                <w:szCs w:val="21"/>
              </w:rPr>
              <w:t>4</w:t>
            </w:r>
            <w:r>
              <w:rPr>
                <w:rFonts w:ascii="宋体" w:hAnsi="宋体"/>
                <w:b/>
                <w:color w:val="auto"/>
                <w:szCs w:val="21"/>
              </w:rPr>
              <w:t>.4</w:t>
            </w:r>
          </w:p>
        </w:tc>
        <w:tc>
          <w:tcPr>
            <w:tcW w:w="1248" w:type="dxa"/>
            <w:tcBorders>
              <w:top w:val="single" w:color="auto" w:sz="4" w:space="0"/>
              <w:left w:val="single" w:color="auto" w:sz="4" w:space="0"/>
              <w:bottom w:val="single" w:color="auto" w:sz="4" w:space="0"/>
              <w:right w:val="single" w:color="auto" w:sz="4" w:space="0"/>
            </w:tcBorders>
            <w:vAlign w:val="center"/>
          </w:tcPr>
          <w:p w14:paraId="04BDE2A7">
            <w:pPr>
              <w:spacing w:line="300" w:lineRule="exact"/>
              <w:jc w:val="center"/>
              <w:rPr>
                <w:rFonts w:ascii="宋体" w:hAnsi="宋体"/>
                <w:color w:val="auto"/>
                <w:szCs w:val="21"/>
              </w:rPr>
            </w:pPr>
            <w:r>
              <w:rPr>
                <w:rFonts w:hint="eastAsia" w:ascii="宋体" w:hAnsi="宋体"/>
                <w:color w:val="auto"/>
                <w:szCs w:val="20"/>
              </w:rPr>
              <w:t>样品</w:t>
            </w:r>
          </w:p>
        </w:tc>
        <w:tc>
          <w:tcPr>
            <w:tcW w:w="7229" w:type="dxa"/>
            <w:tcBorders>
              <w:top w:val="single" w:color="auto" w:sz="4" w:space="0"/>
              <w:left w:val="single" w:color="auto" w:sz="4" w:space="0"/>
              <w:bottom w:val="single" w:color="auto" w:sz="4" w:space="0"/>
              <w:right w:val="single" w:color="auto" w:sz="4" w:space="0"/>
            </w:tcBorders>
            <w:vAlign w:val="center"/>
          </w:tcPr>
          <w:p w14:paraId="03ACD905">
            <w:pPr>
              <w:spacing w:line="276" w:lineRule="auto"/>
              <w:rPr>
                <w:rFonts w:ascii="宋体" w:hAnsi="宋体"/>
                <w:color w:val="auto"/>
                <w:szCs w:val="21"/>
              </w:rPr>
            </w:pPr>
            <w:r>
              <w:rPr>
                <w:rFonts w:ascii="宋体" w:hAnsi="宋体"/>
                <w:color w:val="auto"/>
                <w:sz w:val="24"/>
              </w:rPr>
              <w:sym w:font="Wingdings 2" w:char="F052"/>
            </w:r>
            <w:r>
              <w:rPr>
                <w:rFonts w:hint="eastAsia" w:ascii="宋体" w:hAnsi="宋体"/>
                <w:color w:val="auto"/>
                <w:szCs w:val="21"/>
              </w:rPr>
              <w:t>否   □是</w:t>
            </w:r>
          </w:p>
          <w:p w14:paraId="190E38B6">
            <w:pPr>
              <w:spacing w:line="276" w:lineRule="auto"/>
              <w:rPr>
                <w:rFonts w:ascii="宋体" w:hAnsi="宋体"/>
                <w:color w:val="auto"/>
                <w:szCs w:val="21"/>
                <w:u w:val="single"/>
              </w:rPr>
            </w:pPr>
            <w:r>
              <w:rPr>
                <w:rFonts w:hint="eastAsia" w:ascii="宋体" w:hAnsi="宋体"/>
                <w:color w:val="auto"/>
                <w:szCs w:val="21"/>
              </w:rPr>
              <w:t>样品制作的标准和要求：</w:t>
            </w:r>
            <w:r>
              <w:rPr>
                <w:rFonts w:hint="eastAsia" w:ascii="宋体" w:hAnsi="宋体"/>
                <w:color w:val="auto"/>
                <w:szCs w:val="21"/>
                <w:u w:val="single"/>
              </w:rPr>
              <w:t xml:space="preserve"> </w:t>
            </w:r>
            <w:r>
              <w:rPr>
                <w:rFonts w:ascii="宋体" w:hAnsi="宋体"/>
                <w:color w:val="auto"/>
                <w:szCs w:val="21"/>
                <w:u w:val="single"/>
              </w:rPr>
              <w:t xml:space="preserve">              </w:t>
            </w:r>
          </w:p>
          <w:p w14:paraId="51A251D1">
            <w:pPr>
              <w:spacing w:line="276" w:lineRule="auto"/>
              <w:rPr>
                <w:rFonts w:ascii="宋体" w:hAnsi="宋体"/>
                <w:color w:val="auto"/>
                <w:szCs w:val="21"/>
                <w:u w:val="single"/>
              </w:rPr>
            </w:pPr>
            <w:r>
              <w:rPr>
                <w:rFonts w:hint="eastAsia" w:ascii="宋体" w:hAnsi="宋体"/>
                <w:color w:val="auto"/>
                <w:szCs w:val="21"/>
              </w:rPr>
              <w:t>样品检测机构的要求：</w:t>
            </w:r>
            <w:r>
              <w:rPr>
                <w:rFonts w:hint="eastAsia" w:ascii="宋体" w:hAnsi="宋体"/>
                <w:color w:val="auto"/>
                <w:szCs w:val="21"/>
                <w:u w:val="single"/>
              </w:rPr>
              <w:t xml:space="preserve"> </w:t>
            </w:r>
            <w:r>
              <w:rPr>
                <w:rFonts w:ascii="宋体" w:hAnsi="宋体"/>
                <w:color w:val="auto"/>
                <w:szCs w:val="21"/>
                <w:u w:val="single"/>
              </w:rPr>
              <w:t xml:space="preserve">               </w:t>
            </w:r>
          </w:p>
          <w:p w14:paraId="5B29A580">
            <w:pPr>
              <w:spacing w:line="276" w:lineRule="auto"/>
              <w:rPr>
                <w:rFonts w:ascii="宋体" w:hAnsi="宋体"/>
                <w:color w:val="auto"/>
                <w:szCs w:val="21"/>
                <w:u w:val="single"/>
              </w:rPr>
            </w:pPr>
            <w:r>
              <w:rPr>
                <w:rFonts w:hint="eastAsia" w:ascii="宋体" w:hAnsi="宋体"/>
                <w:color w:val="auto"/>
                <w:szCs w:val="21"/>
              </w:rPr>
              <w:t>检测内容：</w:t>
            </w:r>
            <w:r>
              <w:rPr>
                <w:rFonts w:hint="eastAsia" w:ascii="宋体" w:hAnsi="宋体"/>
                <w:color w:val="auto"/>
                <w:szCs w:val="21"/>
                <w:u w:val="single"/>
              </w:rPr>
              <w:t xml:space="preserve"> </w:t>
            </w:r>
            <w:r>
              <w:rPr>
                <w:rFonts w:ascii="宋体" w:hAnsi="宋体"/>
                <w:color w:val="auto"/>
                <w:szCs w:val="21"/>
                <w:u w:val="single"/>
              </w:rPr>
              <w:t xml:space="preserve">                    </w:t>
            </w:r>
          </w:p>
          <w:p w14:paraId="67BF12E3">
            <w:pPr>
              <w:spacing w:line="276" w:lineRule="auto"/>
              <w:rPr>
                <w:rFonts w:ascii="宋体" w:hAnsi="宋体"/>
                <w:color w:val="auto"/>
                <w:szCs w:val="21"/>
              </w:rPr>
            </w:pPr>
            <w:r>
              <w:rPr>
                <w:rFonts w:hint="eastAsia" w:ascii="宋体" w:hAnsi="宋体"/>
                <w:color w:val="auto"/>
                <w:szCs w:val="21"/>
              </w:rPr>
              <w:t>样品递交方式：</w:t>
            </w:r>
            <w:r>
              <w:rPr>
                <w:rFonts w:ascii="宋体" w:hAnsi="宋体"/>
                <w:color w:val="auto"/>
                <w:szCs w:val="21"/>
              </w:rPr>
              <w:t xml:space="preserve"> </w:t>
            </w:r>
          </w:p>
        </w:tc>
      </w:tr>
      <w:tr w14:paraId="187A6A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678F99E5">
            <w:pPr>
              <w:spacing w:line="300" w:lineRule="exact"/>
              <w:jc w:val="center"/>
              <w:rPr>
                <w:rFonts w:ascii="宋体" w:hAnsi="宋体"/>
                <w:b/>
                <w:color w:val="auto"/>
                <w:szCs w:val="21"/>
              </w:rPr>
            </w:pPr>
            <w:r>
              <w:rPr>
                <w:rFonts w:hint="eastAsia" w:ascii="宋体" w:hAnsi="宋体"/>
                <w:b/>
                <w:color w:val="auto"/>
                <w:szCs w:val="21"/>
              </w:rPr>
              <w:t>5.3.1</w:t>
            </w:r>
          </w:p>
        </w:tc>
        <w:tc>
          <w:tcPr>
            <w:tcW w:w="1248" w:type="dxa"/>
            <w:tcBorders>
              <w:top w:val="single" w:color="auto" w:sz="4" w:space="0"/>
              <w:left w:val="single" w:color="auto" w:sz="4" w:space="0"/>
              <w:bottom w:val="single" w:color="auto" w:sz="4" w:space="0"/>
              <w:right w:val="single" w:color="auto" w:sz="4" w:space="0"/>
            </w:tcBorders>
            <w:vAlign w:val="center"/>
          </w:tcPr>
          <w:p w14:paraId="0B0FE772">
            <w:pPr>
              <w:spacing w:line="300" w:lineRule="exact"/>
              <w:jc w:val="center"/>
              <w:rPr>
                <w:rFonts w:ascii="宋体" w:hAnsi="宋体"/>
                <w:color w:val="auto"/>
                <w:szCs w:val="21"/>
              </w:rPr>
            </w:pPr>
            <w:r>
              <w:rPr>
                <w:rFonts w:hint="eastAsia" w:ascii="宋体" w:hAnsi="宋体"/>
                <w:color w:val="auto"/>
                <w:szCs w:val="21"/>
              </w:rPr>
              <w:t>信用查询规则</w:t>
            </w:r>
          </w:p>
        </w:tc>
        <w:tc>
          <w:tcPr>
            <w:tcW w:w="7229" w:type="dxa"/>
            <w:tcBorders>
              <w:top w:val="single" w:color="auto" w:sz="4" w:space="0"/>
              <w:left w:val="single" w:color="auto" w:sz="4" w:space="0"/>
              <w:bottom w:val="single" w:color="auto" w:sz="4" w:space="0"/>
              <w:right w:val="single" w:color="auto" w:sz="4" w:space="0"/>
            </w:tcBorders>
            <w:vAlign w:val="center"/>
          </w:tcPr>
          <w:p w14:paraId="7C2EC08D">
            <w:pPr>
              <w:snapToGrid w:val="0"/>
              <w:spacing w:line="380" w:lineRule="exact"/>
              <w:rPr>
                <w:rFonts w:ascii="宋体" w:hAnsi="宋体"/>
                <w:color w:val="auto"/>
                <w:szCs w:val="21"/>
              </w:rPr>
            </w:pPr>
            <w:r>
              <w:rPr>
                <w:rFonts w:hint="eastAsia" w:ascii="宋体" w:hAnsi="宋体"/>
                <w:color w:val="auto"/>
                <w:szCs w:val="21"/>
              </w:rPr>
              <w:t>谈判小组在资格审查结束前，对供应商进行信用查询。</w:t>
            </w:r>
          </w:p>
          <w:p w14:paraId="289DCDA5">
            <w:pPr>
              <w:snapToGrid w:val="0"/>
              <w:spacing w:line="380" w:lineRule="exact"/>
              <w:rPr>
                <w:rFonts w:ascii="宋体" w:hAnsi="宋体"/>
                <w:color w:val="auto"/>
                <w:szCs w:val="21"/>
              </w:rPr>
            </w:pPr>
            <w:r>
              <w:rPr>
                <w:rFonts w:hint="eastAsia" w:ascii="宋体" w:hAnsi="宋体"/>
                <w:color w:val="auto"/>
                <w:szCs w:val="21"/>
              </w:rPr>
              <w:t>（1）查询渠道：广西政府采购云平台“信用中国”网站(www.creditchina.gov.cn) 、中国政府采购网(www.ccgp.gov.cn)链接入口。</w:t>
            </w:r>
          </w:p>
          <w:p w14:paraId="48E7067C">
            <w:pPr>
              <w:snapToGrid w:val="0"/>
              <w:spacing w:line="380" w:lineRule="exact"/>
              <w:rPr>
                <w:rFonts w:ascii="宋体" w:hAnsi="宋体"/>
                <w:color w:val="auto"/>
                <w:szCs w:val="21"/>
              </w:rPr>
            </w:pPr>
            <w:r>
              <w:rPr>
                <w:rFonts w:hint="eastAsia" w:ascii="宋体" w:hAnsi="宋体"/>
                <w:color w:val="auto"/>
                <w:szCs w:val="21"/>
              </w:rPr>
              <w:t>（2）信用查询截止时点：资格审查结束前</w:t>
            </w:r>
          </w:p>
          <w:p w14:paraId="61F0B131">
            <w:pPr>
              <w:snapToGrid w:val="0"/>
              <w:spacing w:line="380" w:lineRule="exact"/>
              <w:rPr>
                <w:rFonts w:ascii="宋体" w:hAnsi="宋体"/>
                <w:color w:val="auto"/>
                <w:szCs w:val="21"/>
              </w:rPr>
            </w:pPr>
            <w:r>
              <w:rPr>
                <w:rFonts w:hint="eastAsia" w:ascii="宋体" w:hAnsi="宋体"/>
                <w:color w:val="auto"/>
                <w:szCs w:val="21"/>
              </w:rPr>
              <w:t>（3）查询记录和证据留存方式：在查询网站中直接截图查询记录，截图作为在“广西政府采购云”平台作为附件上传保存。</w:t>
            </w:r>
          </w:p>
          <w:p w14:paraId="69CA7F16">
            <w:pPr>
              <w:snapToGrid w:val="0"/>
              <w:spacing w:line="380" w:lineRule="exact"/>
              <w:rPr>
                <w:rFonts w:ascii="宋体" w:hAnsi="宋体"/>
                <w:color w:val="auto"/>
                <w:szCs w:val="21"/>
              </w:rPr>
            </w:pPr>
            <w:r>
              <w:rPr>
                <w:rFonts w:hint="eastAsia" w:ascii="宋体" w:hAnsi="宋体"/>
                <w:color w:val="auto"/>
                <w:szCs w:val="21"/>
              </w:rPr>
              <w:t>（4）信用信息使用规则：对在“信用中国”网站(www.creditchina.gov.cn)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6A8BF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2B538AFC">
            <w:pPr>
              <w:spacing w:line="300" w:lineRule="exact"/>
              <w:jc w:val="center"/>
              <w:rPr>
                <w:rFonts w:ascii="宋体" w:hAnsi="宋体"/>
                <w:b/>
                <w:color w:val="auto"/>
                <w:szCs w:val="21"/>
              </w:rPr>
            </w:pPr>
            <w:r>
              <w:rPr>
                <w:rFonts w:hint="eastAsia" w:ascii="宋体" w:hAnsi="宋体"/>
                <w:b/>
                <w:color w:val="auto"/>
                <w:szCs w:val="21"/>
              </w:rPr>
              <w:t>6.</w:t>
            </w:r>
            <w:r>
              <w:rPr>
                <w:rFonts w:ascii="宋体" w:hAnsi="宋体"/>
                <w:b/>
                <w:color w:val="auto"/>
                <w:szCs w:val="21"/>
              </w:rPr>
              <w:t>3</w:t>
            </w:r>
            <w:r>
              <w:rPr>
                <w:rFonts w:hint="eastAsia" w:ascii="宋体" w:hAnsi="宋体"/>
                <w:b/>
                <w:color w:val="auto"/>
                <w:szCs w:val="21"/>
              </w:rPr>
              <w:t>.</w:t>
            </w:r>
            <w:r>
              <w:rPr>
                <w:rFonts w:ascii="宋体" w:hAnsi="宋体"/>
                <w:b/>
                <w:color w:val="auto"/>
                <w:szCs w:val="21"/>
              </w:rPr>
              <w:t>5</w:t>
            </w:r>
          </w:p>
        </w:tc>
        <w:tc>
          <w:tcPr>
            <w:tcW w:w="1248" w:type="dxa"/>
            <w:tcBorders>
              <w:top w:val="single" w:color="auto" w:sz="4" w:space="0"/>
              <w:left w:val="single" w:color="auto" w:sz="4" w:space="0"/>
              <w:bottom w:val="single" w:color="auto" w:sz="4" w:space="0"/>
              <w:right w:val="single" w:color="auto" w:sz="4" w:space="0"/>
            </w:tcBorders>
            <w:vAlign w:val="center"/>
          </w:tcPr>
          <w:p w14:paraId="3F07B605">
            <w:pPr>
              <w:spacing w:line="300" w:lineRule="exact"/>
              <w:jc w:val="center"/>
              <w:rPr>
                <w:rFonts w:ascii="宋体" w:hAnsi="宋体"/>
                <w:color w:val="auto"/>
                <w:szCs w:val="21"/>
              </w:rPr>
            </w:pPr>
            <w:r>
              <w:rPr>
                <w:rFonts w:hint="eastAsia" w:ascii="宋体" w:hAnsi="宋体"/>
                <w:color w:val="auto"/>
                <w:szCs w:val="21"/>
              </w:rPr>
              <w:t>异常低价审查</w:t>
            </w:r>
          </w:p>
        </w:tc>
        <w:tc>
          <w:tcPr>
            <w:tcW w:w="7229" w:type="dxa"/>
            <w:tcBorders>
              <w:top w:val="single" w:color="auto" w:sz="4" w:space="0"/>
              <w:left w:val="single" w:color="auto" w:sz="4" w:space="0"/>
              <w:bottom w:val="single" w:color="auto" w:sz="4" w:space="0"/>
              <w:right w:val="single" w:color="auto" w:sz="4" w:space="0"/>
            </w:tcBorders>
            <w:vAlign w:val="center"/>
          </w:tcPr>
          <w:p w14:paraId="25DEBACE">
            <w:pPr>
              <w:spacing w:line="300" w:lineRule="exact"/>
              <w:jc w:val="left"/>
              <w:rPr>
                <w:rFonts w:ascii="宋体" w:hAnsi="宋体"/>
                <w:color w:val="auto"/>
                <w:szCs w:val="21"/>
              </w:rPr>
            </w:pPr>
            <w:r>
              <w:rPr>
                <w:rFonts w:hint="eastAsia" w:ascii="宋体" w:hAnsi="宋体"/>
                <w:color w:val="auto"/>
                <w:szCs w:val="21"/>
              </w:rPr>
              <w:t>评审中出现下列情形之一的，评审委员会应当启动异常低价响应审查程序：</w:t>
            </w:r>
          </w:p>
          <w:p w14:paraId="6CB13445">
            <w:pPr>
              <w:spacing w:line="276" w:lineRule="auto"/>
              <w:rPr>
                <w:rFonts w:ascii="宋体" w:hAnsi="宋体"/>
                <w:color w:val="auto"/>
                <w:szCs w:val="21"/>
              </w:rPr>
            </w:pPr>
            <w:r>
              <w:rPr>
                <w:rFonts w:hint="eastAsia" w:ascii="宋体" w:hAnsi="宋体"/>
                <w:color w:val="auto"/>
                <w:szCs w:val="21"/>
              </w:rPr>
              <w:t>（1）投标（响应）报价低于全部通过符合性审查供应商投标（响应）报价平均值50%的，即投标（响应）报价&lt;全部通过符合性审查供应商投标（响应）报价平均值×50%；</w:t>
            </w:r>
          </w:p>
          <w:p w14:paraId="652F2730">
            <w:pPr>
              <w:spacing w:line="276" w:lineRule="auto"/>
              <w:rPr>
                <w:rFonts w:ascii="宋体" w:hAnsi="宋体"/>
                <w:color w:val="auto"/>
                <w:szCs w:val="21"/>
              </w:rPr>
            </w:pPr>
            <w:r>
              <w:rPr>
                <w:rFonts w:hint="eastAsia" w:ascii="宋体" w:hAnsi="宋体"/>
                <w:color w:val="auto"/>
                <w:szCs w:val="21"/>
              </w:rPr>
              <w:t>（2）投标（响应）报价低于通过符合性审查的次低报价供应商投标（响应）报价50%的，即投标（响应）报价&lt;通过符合性审查的次低报价供应商投标（响应）报价×50%；</w:t>
            </w:r>
          </w:p>
          <w:p w14:paraId="5CFF3A79">
            <w:pPr>
              <w:spacing w:line="276" w:lineRule="auto"/>
              <w:rPr>
                <w:rFonts w:ascii="宋体" w:hAnsi="宋体"/>
                <w:color w:val="auto"/>
                <w:szCs w:val="21"/>
              </w:rPr>
            </w:pPr>
            <w:r>
              <w:rPr>
                <w:rFonts w:hint="eastAsia" w:ascii="宋体" w:hAnsi="宋体"/>
                <w:color w:val="auto"/>
                <w:szCs w:val="21"/>
              </w:rPr>
              <w:t>（3）投标（响应）报价低于采购项目最高限价45%的，即投标（响应）报价&lt;采购项目最高限价×45%；</w:t>
            </w:r>
          </w:p>
          <w:p w14:paraId="46730C39">
            <w:pPr>
              <w:spacing w:line="276" w:lineRule="auto"/>
              <w:rPr>
                <w:rFonts w:ascii="宋体" w:hAnsi="宋体"/>
                <w:color w:val="auto"/>
                <w:szCs w:val="21"/>
              </w:rPr>
            </w:pPr>
            <w:r>
              <w:rPr>
                <w:rFonts w:hint="eastAsia" w:ascii="宋体" w:hAnsi="宋体"/>
                <w:color w:val="auto"/>
                <w:szCs w:val="21"/>
              </w:rPr>
              <w:t>（4）评审委员会基于专业判断，认为供应商报价过低，有可能影响产品质量或者不能诚信履约的其他情形。</w:t>
            </w:r>
          </w:p>
        </w:tc>
      </w:tr>
      <w:tr w14:paraId="50460D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52C74E57">
            <w:pPr>
              <w:spacing w:line="300" w:lineRule="exact"/>
              <w:jc w:val="center"/>
              <w:rPr>
                <w:rFonts w:ascii="宋体" w:hAnsi="宋体"/>
                <w:b/>
                <w:color w:val="auto"/>
                <w:szCs w:val="21"/>
              </w:rPr>
            </w:pPr>
            <w:r>
              <w:rPr>
                <w:rFonts w:hint="eastAsia" w:ascii="宋体" w:hAnsi="宋体"/>
                <w:b/>
                <w:color w:val="auto"/>
                <w:szCs w:val="21"/>
              </w:rPr>
              <w:t>6.</w:t>
            </w:r>
            <w:r>
              <w:rPr>
                <w:rFonts w:ascii="宋体" w:hAnsi="宋体"/>
                <w:b/>
                <w:color w:val="auto"/>
                <w:szCs w:val="21"/>
              </w:rPr>
              <w:t>3</w:t>
            </w:r>
            <w:r>
              <w:rPr>
                <w:rFonts w:hint="eastAsia" w:ascii="宋体" w:hAnsi="宋体"/>
                <w:b/>
                <w:color w:val="auto"/>
                <w:szCs w:val="21"/>
              </w:rPr>
              <w:t>.6</w:t>
            </w:r>
          </w:p>
        </w:tc>
        <w:tc>
          <w:tcPr>
            <w:tcW w:w="1248" w:type="dxa"/>
            <w:tcBorders>
              <w:top w:val="single" w:color="auto" w:sz="4" w:space="0"/>
              <w:left w:val="single" w:color="auto" w:sz="4" w:space="0"/>
              <w:bottom w:val="single" w:color="auto" w:sz="4" w:space="0"/>
              <w:right w:val="single" w:color="auto" w:sz="4" w:space="0"/>
            </w:tcBorders>
            <w:vAlign w:val="center"/>
          </w:tcPr>
          <w:p w14:paraId="43154C54">
            <w:pPr>
              <w:spacing w:line="300" w:lineRule="exact"/>
              <w:jc w:val="center"/>
              <w:rPr>
                <w:rFonts w:ascii="宋体" w:hAnsi="宋体"/>
                <w:color w:val="auto"/>
                <w:szCs w:val="21"/>
              </w:rPr>
            </w:pPr>
            <w:r>
              <w:rPr>
                <w:rFonts w:hint="eastAsia" w:ascii="宋体" w:hAnsi="宋体"/>
                <w:color w:val="auto"/>
                <w:szCs w:val="21"/>
              </w:rPr>
              <w:t>相同品牌推荐方式</w:t>
            </w:r>
          </w:p>
        </w:tc>
        <w:tc>
          <w:tcPr>
            <w:tcW w:w="7229" w:type="dxa"/>
            <w:tcBorders>
              <w:top w:val="single" w:color="auto" w:sz="4" w:space="0"/>
              <w:left w:val="single" w:color="auto" w:sz="4" w:space="0"/>
              <w:bottom w:val="single" w:color="auto" w:sz="4" w:space="0"/>
              <w:right w:val="single" w:color="auto" w:sz="4" w:space="0"/>
            </w:tcBorders>
            <w:vAlign w:val="center"/>
          </w:tcPr>
          <w:p w14:paraId="231DFB7F">
            <w:pPr>
              <w:spacing w:line="276" w:lineRule="auto"/>
              <w:rPr>
                <w:rFonts w:ascii="宋体" w:hAnsi="宋体"/>
                <w:color w:val="auto"/>
                <w:szCs w:val="21"/>
              </w:rPr>
            </w:pPr>
            <w:r>
              <w:rPr>
                <w:rFonts w:ascii="宋体" w:hAnsi="宋体"/>
                <w:color w:val="auto"/>
                <w:sz w:val="22"/>
                <w:szCs w:val="22"/>
              </w:rPr>
              <w:sym w:font="Wingdings 2" w:char="F052"/>
            </w:r>
            <w:r>
              <w:rPr>
                <w:rFonts w:hint="eastAsia" w:ascii="宋体" w:hAnsi="宋体"/>
                <w:color w:val="auto"/>
                <w:szCs w:val="21"/>
              </w:rPr>
              <w:t>采购人委托谈判小组确定   □采购人确定</w:t>
            </w:r>
          </w:p>
        </w:tc>
      </w:tr>
      <w:tr w14:paraId="50396B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2A8D5DED">
            <w:pPr>
              <w:spacing w:line="300" w:lineRule="exact"/>
              <w:jc w:val="center"/>
              <w:rPr>
                <w:rFonts w:ascii="宋体" w:hAnsi="宋体"/>
                <w:b/>
                <w:color w:val="auto"/>
                <w:szCs w:val="21"/>
              </w:rPr>
            </w:pPr>
            <w:r>
              <w:rPr>
                <w:rFonts w:ascii="宋体" w:hAnsi="宋体"/>
                <w:b/>
                <w:color w:val="auto"/>
                <w:szCs w:val="21"/>
              </w:rPr>
              <w:t>6.5</w:t>
            </w:r>
            <w:r>
              <w:rPr>
                <w:rFonts w:hint="eastAsia" w:ascii="宋体" w:hAnsi="宋体"/>
                <w:b/>
                <w:color w:val="auto"/>
                <w:szCs w:val="21"/>
              </w:rPr>
              <w:t>.1</w:t>
            </w:r>
          </w:p>
        </w:tc>
        <w:tc>
          <w:tcPr>
            <w:tcW w:w="1248" w:type="dxa"/>
            <w:tcBorders>
              <w:top w:val="single" w:color="auto" w:sz="4" w:space="0"/>
              <w:left w:val="single" w:color="auto" w:sz="4" w:space="0"/>
              <w:bottom w:val="single" w:color="auto" w:sz="4" w:space="0"/>
              <w:right w:val="single" w:color="auto" w:sz="4" w:space="0"/>
            </w:tcBorders>
            <w:vAlign w:val="center"/>
          </w:tcPr>
          <w:p w14:paraId="0C5913C2">
            <w:pPr>
              <w:spacing w:line="300" w:lineRule="exact"/>
              <w:jc w:val="center"/>
              <w:rPr>
                <w:rFonts w:ascii="宋体" w:hAnsi="宋体"/>
                <w:color w:val="auto"/>
                <w:szCs w:val="21"/>
              </w:rPr>
            </w:pPr>
            <w:r>
              <w:rPr>
                <w:rFonts w:hint="eastAsia" w:ascii="宋体" w:hAnsi="宋体"/>
                <w:color w:val="auto"/>
                <w:szCs w:val="21"/>
              </w:rPr>
              <w:t>结果</w:t>
            </w:r>
            <w:r>
              <w:rPr>
                <w:rFonts w:ascii="宋体" w:hAnsi="宋体"/>
                <w:color w:val="auto"/>
                <w:szCs w:val="21"/>
              </w:rPr>
              <w:t>公告</w:t>
            </w:r>
          </w:p>
        </w:tc>
        <w:tc>
          <w:tcPr>
            <w:tcW w:w="7229" w:type="dxa"/>
            <w:tcBorders>
              <w:top w:val="single" w:color="auto" w:sz="4" w:space="0"/>
              <w:left w:val="single" w:color="auto" w:sz="4" w:space="0"/>
              <w:bottom w:val="single" w:color="auto" w:sz="4" w:space="0"/>
              <w:right w:val="single" w:color="auto" w:sz="4" w:space="0"/>
            </w:tcBorders>
            <w:vAlign w:val="center"/>
          </w:tcPr>
          <w:p w14:paraId="5057B7F7">
            <w:pPr>
              <w:spacing w:line="300" w:lineRule="exact"/>
              <w:jc w:val="left"/>
              <w:rPr>
                <w:rFonts w:ascii="宋体" w:hAnsi="宋体"/>
                <w:color w:val="auto"/>
                <w:szCs w:val="21"/>
              </w:rPr>
            </w:pPr>
            <w:r>
              <w:rPr>
                <w:rFonts w:ascii="宋体" w:hAnsi="宋体"/>
                <w:color w:val="auto"/>
                <w:szCs w:val="21"/>
              </w:rPr>
              <w:t>采购代理机构在采购人依法确认成交供应商后2个工作日内在</w:t>
            </w:r>
            <w:r>
              <w:rPr>
                <w:rFonts w:hint="eastAsia" w:ascii="宋体" w:hAnsi="宋体"/>
                <w:color w:val="auto"/>
                <w:szCs w:val="21"/>
              </w:rPr>
              <w:t>谈判</w:t>
            </w:r>
            <w:r>
              <w:rPr>
                <w:rFonts w:ascii="宋体" w:hAnsi="宋体"/>
                <w:color w:val="auto"/>
                <w:szCs w:val="21"/>
              </w:rPr>
              <w:t>公告发布的媒体上发布</w:t>
            </w:r>
            <w:r>
              <w:rPr>
                <w:rFonts w:hint="eastAsia" w:ascii="宋体" w:hAnsi="宋体"/>
                <w:color w:val="auto"/>
                <w:szCs w:val="21"/>
              </w:rPr>
              <w:t>结果</w:t>
            </w:r>
            <w:r>
              <w:rPr>
                <w:rFonts w:ascii="宋体" w:hAnsi="宋体"/>
                <w:color w:val="auto"/>
                <w:szCs w:val="21"/>
              </w:rPr>
              <w:t>公告</w:t>
            </w:r>
            <w:r>
              <w:rPr>
                <w:rFonts w:hint="eastAsia" w:ascii="宋体" w:hAnsi="宋体"/>
                <w:color w:val="auto"/>
                <w:szCs w:val="21"/>
              </w:rPr>
              <w:t>。</w:t>
            </w:r>
          </w:p>
        </w:tc>
      </w:tr>
      <w:tr w14:paraId="389782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45D64A61">
            <w:pPr>
              <w:spacing w:line="300" w:lineRule="exact"/>
              <w:jc w:val="center"/>
              <w:rPr>
                <w:rFonts w:ascii="宋体" w:hAnsi="宋体"/>
                <w:b/>
                <w:color w:val="auto"/>
                <w:szCs w:val="21"/>
              </w:rPr>
            </w:pPr>
            <w:r>
              <w:rPr>
                <w:rFonts w:ascii="宋体" w:hAnsi="宋体"/>
                <w:b/>
                <w:color w:val="auto"/>
                <w:szCs w:val="21"/>
              </w:rPr>
              <w:t>6.5.2</w:t>
            </w:r>
          </w:p>
        </w:tc>
        <w:tc>
          <w:tcPr>
            <w:tcW w:w="1248" w:type="dxa"/>
            <w:tcBorders>
              <w:top w:val="single" w:color="auto" w:sz="4" w:space="0"/>
              <w:left w:val="single" w:color="auto" w:sz="4" w:space="0"/>
              <w:bottom w:val="single" w:color="auto" w:sz="4" w:space="0"/>
              <w:right w:val="single" w:color="auto" w:sz="4" w:space="0"/>
            </w:tcBorders>
            <w:vAlign w:val="center"/>
          </w:tcPr>
          <w:p w14:paraId="48F04A2C">
            <w:pPr>
              <w:spacing w:line="300" w:lineRule="exact"/>
              <w:jc w:val="center"/>
              <w:rPr>
                <w:rFonts w:ascii="宋体" w:hAnsi="宋体"/>
                <w:color w:val="auto"/>
                <w:szCs w:val="21"/>
              </w:rPr>
            </w:pPr>
            <w:r>
              <w:rPr>
                <w:rFonts w:hint="eastAsia" w:ascii="宋体" w:hAnsi="宋体"/>
                <w:color w:val="auto"/>
                <w:szCs w:val="21"/>
              </w:rPr>
              <w:t>成交通知书</w:t>
            </w:r>
          </w:p>
        </w:tc>
        <w:tc>
          <w:tcPr>
            <w:tcW w:w="7229" w:type="dxa"/>
            <w:tcBorders>
              <w:top w:val="single" w:color="auto" w:sz="4" w:space="0"/>
              <w:left w:val="single" w:color="auto" w:sz="4" w:space="0"/>
              <w:bottom w:val="single" w:color="auto" w:sz="4" w:space="0"/>
              <w:right w:val="single" w:color="auto" w:sz="4" w:space="0"/>
            </w:tcBorders>
            <w:vAlign w:val="center"/>
          </w:tcPr>
          <w:p w14:paraId="455A5925">
            <w:pPr>
              <w:spacing w:line="300" w:lineRule="exact"/>
              <w:jc w:val="left"/>
              <w:rPr>
                <w:rFonts w:ascii="宋体" w:hAnsi="宋体"/>
                <w:color w:val="auto"/>
                <w:szCs w:val="21"/>
              </w:rPr>
            </w:pPr>
            <w:r>
              <w:rPr>
                <w:rFonts w:hint="eastAsia" w:ascii="宋体" w:hAnsi="宋体"/>
                <w:color w:val="auto"/>
                <w:szCs w:val="21"/>
              </w:rPr>
              <w:t>采购代理机构通过广西政府采购云平台发出</w:t>
            </w:r>
            <w:r>
              <w:rPr>
                <w:rFonts w:ascii="宋体" w:hAnsi="宋体"/>
                <w:color w:val="auto"/>
                <w:szCs w:val="21"/>
              </w:rPr>
              <w:t>成交通知书。</w:t>
            </w:r>
          </w:p>
          <w:p w14:paraId="361AAE25">
            <w:pPr>
              <w:spacing w:line="300" w:lineRule="exact"/>
              <w:jc w:val="left"/>
              <w:rPr>
                <w:rFonts w:ascii="宋体" w:hAnsi="宋体"/>
                <w:color w:val="auto"/>
                <w:szCs w:val="21"/>
              </w:rPr>
            </w:pPr>
            <w:r>
              <w:rPr>
                <w:rFonts w:hint="eastAsia" w:ascii="宋体" w:hAnsi="宋体"/>
                <w:color w:val="auto"/>
                <w:szCs w:val="21"/>
              </w:rPr>
              <w:t>成交通知书在广西政府采购云平台推送之日起，视为成交供应商已收到，成交供应商自行承担未及时查收的后果。</w:t>
            </w:r>
          </w:p>
        </w:tc>
      </w:tr>
      <w:tr w14:paraId="701020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vAlign w:val="center"/>
          </w:tcPr>
          <w:p w14:paraId="2780F51F">
            <w:pPr>
              <w:spacing w:line="300" w:lineRule="exact"/>
              <w:jc w:val="center"/>
              <w:rPr>
                <w:rFonts w:ascii="宋体" w:hAnsi="宋体"/>
                <w:b/>
                <w:color w:val="auto"/>
                <w:szCs w:val="21"/>
              </w:rPr>
            </w:pPr>
            <w:r>
              <w:rPr>
                <w:rFonts w:ascii="宋体" w:hAnsi="宋体"/>
                <w:b/>
                <w:color w:val="auto"/>
                <w:szCs w:val="21"/>
              </w:rPr>
              <w:t>8.1</w:t>
            </w:r>
          </w:p>
        </w:tc>
        <w:tc>
          <w:tcPr>
            <w:tcW w:w="1248" w:type="dxa"/>
            <w:tcBorders>
              <w:top w:val="single" w:color="auto" w:sz="4" w:space="0"/>
              <w:left w:val="single" w:color="auto" w:sz="4" w:space="0"/>
              <w:bottom w:val="single" w:color="auto" w:sz="4" w:space="0"/>
              <w:right w:val="single" w:color="auto" w:sz="4" w:space="0"/>
            </w:tcBorders>
            <w:vAlign w:val="center"/>
          </w:tcPr>
          <w:p w14:paraId="19485E29">
            <w:pPr>
              <w:spacing w:line="300" w:lineRule="exact"/>
              <w:jc w:val="center"/>
              <w:rPr>
                <w:rFonts w:ascii="宋体" w:hAnsi="宋体"/>
                <w:color w:val="auto"/>
                <w:szCs w:val="21"/>
              </w:rPr>
            </w:pPr>
            <w:r>
              <w:rPr>
                <w:rFonts w:hint="eastAsia" w:ascii="宋体" w:hAnsi="宋体"/>
                <w:color w:val="auto"/>
                <w:szCs w:val="21"/>
              </w:rPr>
              <w:t>质疑</w:t>
            </w:r>
          </w:p>
        </w:tc>
        <w:tc>
          <w:tcPr>
            <w:tcW w:w="7229" w:type="dxa"/>
            <w:tcBorders>
              <w:top w:val="single" w:color="auto" w:sz="4" w:space="0"/>
              <w:left w:val="single" w:color="auto" w:sz="4" w:space="0"/>
              <w:bottom w:val="single" w:color="auto" w:sz="4" w:space="0"/>
              <w:right w:val="single" w:color="auto" w:sz="4" w:space="0"/>
            </w:tcBorders>
            <w:vAlign w:val="center"/>
          </w:tcPr>
          <w:p w14:paraId="085111B5">
            <w:pPr>
              <w:spacing w:line="300" w:lineRule="exact"/>
              <w:jc w:val="left"/>
              <w:rPr>
                <w:rFonts w:ascii="宋体" w:hAnsi="宋体"/>
                <w:color w:val="auto"/>
                <w:szCs w:val="21"/>
              </w:rPr>
            </w:pPr>
            <w:r>
              <w:rPr>
                <w:rFonts w:hint="eastAsia" w:ascii="宋体" w:hAnsi="宋体"/>
                <w:color w:val="auto"/>
                <w:szCs w:val="21"/>
              </w:rPr>
              <w:t>（1）供应商</w:t>
            </w:r>
            <w:r>
              <w:rPr>
                <w:rFonts w:ascii="宋体" w:hAnsi="宋体"/>
                <w:color w:val="auto"/>
                <w:szCs w:val="21"/>
              </w:rPr>
              <w:t>认为</w:t>
            </w:r>
            <w:r>
              <w:rPr>
                <w:rFonts w:hint="eastAsia" w:ascii="宋体" w:hAnsi="宋体"/>
                <w:color w:val="auto"/>
                <w:szCs w:val="21"/>
              </w:rPr>
              <w:t>采购文件</w:t>
            </w:r>
            <w:r>
              <w:rPr>
                <w:rFonts w:ascii="宋体" w:hAnsi="宋体"/>
                <w:color w:val="auto"/>
                <w:szCs w:val="21"/>
              </w:rPr>
              <w:t>、</w:t>
            </w:r>
            <w:r>
              <w:rPr>
                <w:rFonts w:hint="eastAsia" w:ascii="宋体" w:hAnsi="宋体"/>
                <w:color w:val="auto"/>
                <w:szCs w:val="21"/>
              </w:rPr>
              <w:t>采购</w:t>
            </w:r>
            <w:r>
              <w:rPr>
                <w:rFonts w:ascii="宋体" w:hAnsi="宋体"/>
                <w:color w:val="auto"/>
                <w:szCs w:val="21"/>
              </w:rPr>
              <w:t>过程、中标</w:t>
            </w:r>
            <w:r>
              <w:rPr>
                <w:rFonts w:hint="eastAsia" w:ascii="宋体" w:hAnsi="宋体"/>
                <w:color w:val="auto"/>
                <w:szCs w:val="21"/>
              </w:rPr>
              <w:t>或者成交</w:t>
            </w:r>
            <w:r>
              <w:rPr>
                <w:rFonts w:ascii="宋体" w:hAnsi="宋体"/>
                <w:color w:val="auto"/>
                <w:szCs w:val="21"/>
              </w:rPr>
              <w:t>结果使自己的权益受到损害的，可以在知道或者应知其权益受到损害之日起7个工作日内，</w:t>
            </w:r>
            <w:r>
              <w:rPr>
                <w:rFonts w:hint="eastAsia" w:ascii="宋体" w:hAnsi="宋体"/>
                <w:color w:val="auto"/>
                <w:szCs w:val="21"/>
              </w:rPr>
              <w:t>通过以下方式</w:t>
            </w:r>
            <w:r>
              <w:rPr>
                <w:rFonts w:ascii="宋体" w:hAnsi="宋体"/>
                <w:color w:val="auto"/>
                <w:szCs w:val="21"/>
              </w:rPr>
              <w:t>向采购人、采购代理机构提出质疑。提出质疑的</w:t>
            </w:r>
            <w:r>
              <w:rPr>
                <w:rFonts w:hint="eastAsia" w:ascii="宋体" w:hAnsi="宋体"/>
                <w:color w:val="auto"/>
                <w:szCs w:val="21"/>
              </w:rPr>
              <w:t>供应商</w:t>
            </w:r>
            <w:r>
              <w:rPr>
                <w:rFonts w:ascii="宋体" w:hAnsi="宋体"/>
                <w:color w:val="auto"/>
                <w:szCs w:val="21"/>
              </w:rPr>
              <w:t>必须是参与本项目采购活动的供应商</w:t>
            </w:r>
            <w:r>
              <w:rPr>
                <w:rFonts w:hint="eastAsia" w:ascii="宋体" w:hAnsi="宋体"/>
                <w:color w:val="auto"/>
                <w:szCs w:val="21"/>
              </w:rPr>
              <w:t>，并须在</w:t>
            </w:r>
            <w:r>
              <w:rPr>
                <w:rFonts w:ascii="宋体" w:hAnsi="宋体"/>
                <w:color w:val="auto"/>
                <w:szCs w:val="21"/>
              </w:rPr>
              <w:t>法定质疑期内一次性提出针对同一采购程序环节的质疑。质疑函应使用财政部发布的</w:t>
            </w:r>
            <w:r>
              <w:rPr>
                <w:rFonts w:hint="eastAsia" w:ascii="宋体" w:hAnsi="宋体"/>
                <w:color w:val="auto"/>
                <w:szCs w:val="21"/>
              </w:rPr>
              <w:t>政府采购供应商质疑函范本，并应按照“质疑函制作说明”进行制作。</w:t>
            </w:r>
          </w:p>
          <w:p w14:paraId="2920F2D2">
            <w:pPr>
              <w:spacing w:line="300" w:lineRule="exact"/>
              <w:ind w:firstLine="420" w:firstLineChars="200"/>
              <w:jc w:val="left"/>
              <w:rPr>
                <w:rFonts w:ascii="宋体" w:hAnsi="宋体"/>
                <w:color w:val="auto"/>
                <w:szCs w:val="21"/>
              </w:rPr>
            </w:pPr>
            <w:r>
              <w:rPr>
                <w:rFonts w:hint="eastAsia" w:ascii="宋体" w:hAnsi="宋体"/>
                <w:color w:val="auto"/>
                <w:szCs w:val="21"/>
              </w:rPr>
              <w:t>（2）</w:t>
            </w:r>
            <w:r>
              <w:rPr>
                <w:rFonts w:ascii="宋体" w:hAnsi="宋体"/>
                <w:color w:val="auto"/>
                <w:szCs w:val="21"/>
              </w:rPr>
              <w:t>本项目不接受传真、移动通信</w:t>
            </w:r>
            <w:r>
              <w:rPr>
                <w:rFonts w:hint="eastAsia" w:ascii="宋体" w:hAnsi="宋体"/>
                <w:color w:val="auto"/>
                <w:szCs w:val="21"/>
              </w:rPr>
              <w:t>、广西政府采购云平台</w:t>
            </w:r>
            <w:r>
              <w:rPr>
                <w:rFonts w:ascii="宋体" w:hAnsi="宋体"/>
                <w:color w:val="auto"/>
                <w:szCs w:val="21"/>
              </w:rPr>
              <w:t>等</w:t>
            </w:r>
            <w:r>
              <w:rPr>
                <w:rFonts w:hint="eastAsia" w:ascii="宋体" w:hAnsi="宋体"/>
                <w:color w:val="auto"/>
                <w:szCs w:val="21"/>
              </w:rPr>
              <w:t>方式</w:t>
            </w:r>
            <w:r>
              <w:rPr>
                <w:rFonts w:ascii="宋体" w:hAnsi="宋体"/>
                <w:color w:val="auto"/>
                <w:szCs w:val="21"/>
              </w:rPr>
              <w:t>送达的质疑材料</w:t>
            </w:r>
            <w:r>
              <w:rPr>
                <w:rFonts w:hint="eastAsia" w:ascii="宋体" w:hAnsi="宋体"/>
                <w:color w:val="auto"/>
                <w:szCs w:val="21"/>
              </w:rPr>
              <w:t>，供应商可通过现场或邮寄方式递交书面质疑材料。供应商应于质疑有效期内将质疑函原件递交或邮寄至谈判公告中采购代理机构信息中的联系人。</w:t>
            </w:r>
          </w:p>
        </w:tc>
      </w:tr>
      <w:tr w14:paraId="5ACF04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9" w:hRule="atLeast"/>
        </w:trPr>
        <w:tc>
          <w:tcPr>
            <w:tcW w:w="737" w:type="dxa"/>
            <w:tcBorders>
              <w:top w:val="single" w:color="auto" w:sz="4" w:space="0"/>
              <w:left w:val="single" w:color="auto" w:sz="4" w:space="0"/>
              <w:bottom w:val="single" w:color="auto" w:sz="4" w:space="0"/>
              <w:right w:val="single" w:color="auto" w:sz="4" w:space="0"/>
            </w:tcBorders>
            <w:vAlign w:val="center"/>
          </w:tcPr>
          <w:p w14:paraId="35B23FC5">
            <w:pPr>
              <w:spacing w:line="300" w:lineRule="exact"/>
              <w:jc w:val="center"/>
              <w:rPr>
                <w:rFonts w:ascii="宋体" w:hAnsi="宋体"/>
                <w:b/>
                <w:color w:val="auto"/>
                <w:szCs w:val="21"/>
              </w:rPr>
            </w:pPr>
            <w:r>
              <w:rPr>
                <w:rFonts w:ascii="宋体" w:hAnsi="宋体"/>
                <w:b/>
                <w:color w:val="auto"/>
                <w:szCs w:val="21"/>
              </w:rPr>
              <w:t>9.1</w:t>
            </w:r>
          </w:p>
        </w:tc>
        <w:tc>
          <w:tcPr>
            <w:tcW w:w="1248" w:type="dxa"/>
            <w:tcBorders>
              <w:top w:val="single" w:color="auto" w:sz="4" w:space="0"/>
              <w:left w:val="single" w:color="auto" w:sz="4" w:space="0"/>
              <w:bottom w:val="single" w:color="auto" w:sz="4" w:space="0"/>
              <w:right w:val="single" w:color="auto" w:sz="4" w:space="0"/>
            </w:tcBorders>
            <w:vAlign w:val="center"/>
          </w:tcPr>
          <w:p w14:paraId="1245409C">
            <w:pPr>
              <w:spacing w:line="300" w:lineRule="exact"/>
              <w:jc w:val="center"/>
              <w:rPr>
                <w:rFonts w:ascii="宋体" w:hAnsi="宋体"/>
                <w:color w:val="auto"/>
                <w:szCs w:val="21"/>
              </w:rPr>
            </w:pPr>
            <w:r>
              <w:rPr>
                <w:rFonts w:ascii="宋体" w:hAnsi="宋体"/>
                <w:color w:val="auto"/>
                <w:szCs w:val="20"/>
              </w:rPr>
              <w:t>代理服务费</w:t>
            </w:r>
          </w:p>
        </w:tc>
        <w:tc>
          <w:tcPr>
            <w:tcW w:w="7229" w:type="dxa"/>
            <w:tcBorders>
              <w:top w:val="single" w:color="auto" w:sz="4" w:space="0"/>
              <w:left w:val="single" w:color="auto" w:sz="4" w:space="0"/>
              <w:bottom w:val="single" w:color="auto" w:sz="4" w:space="0"/>
              <w:right w:val="single" w:color="auto" w:sz="4" w:space="0"/>
            </w:tcBorders>
            <w:vAlign w:val="center"/>
          </w:tcPr>
          <w:p w14:paraId="05CC6490">
            <w:pPr>
              <w:spacing w:after="160" w:line="300" w:lineRule="exact"/>
              <w:jc w:val="left"/>
              <w:rPr>
                <w:rFonts w:ascii="宋体" w:hAnsi="宋体"/>
                <w:color w:val="auto"/>
                <w:szCs w:val="21"/>
              </w:rPr>
            </w:pPr>
            <w:r>
              <w:rPr>
                <w:rFonts w:hint="eastAsia" w:ascii="宋体" w:hAnsi="宋体"/>
                <w:color w:val="auto"/>
                <w:szCs w:val="21"/>
              </w:rPr>
              <w:t>（1）代理服务费</w:t>
            </w:r>
          </w:p>
          <w:p w14:paraId="0D3A8B28">
            <w:pPr>
              <w:spacing w:after="160" w:line="300" w:lineRule="exact"/>
              <w:jc w:val="left"/>
              <w:rPr>
                <w:rFonts w:ascii="宋体" w:hAnsi="宋体"/>
                <w:color w:val="auto"/>
                <w:szCs w:val="21"/>
              </w:rPr>
            </w:pPr>
            <w:r>
              <w:rPr>
                <w:rFonts w:hint="eastAsia" w:ascii="宋体" w:hAnsi="宋体"/>
                <w:color w:val="auto"/>
                <w:szCs w:val="21"/>
              </w:rPr>
              <w:t>代理服务收费标准参照国家发展计划委员会《招标代理服务费管理暂行办法》（计价格（2002）1980号收费标准、《国家发展改革委关于降低部分建设项目收费标准规范收费行为等有关问题的通知》（发改价格[2011]534号）要求执行。招标代理服务收费按差额定率累进法计算。</w:t>
            </w:r>
          </w:p>
          <w:p w14:paraId="65588988">
            <w:pPr>
              <w:spacing w:after="160" w:line="300" w:lineRule="exact"/>
              <w:jc w:val="left"/>
              <w:rPr>
                <w:rFonts w:ascii="宋体" w:hAnsi="宋体"/>
                <w:color w:val="auto"/>
                <w:szCs w:val="21"/>
              </w:rPr>
            </w:pPr>
            <w:r>
              <w:rPr>
                <w:rFonts w:hint="eastAsia" w:ascii="宋体" w:hAnsi="宋体"/>
                <w:color w:val="auto"/>
                <w:szCs w:val="21"/>
              </w:rPr>
              <w:t>（2）成交供应商在成交通知书发出前以银行转账或现金形式支付代理服务费；采购代理机构也可以从成交供应商的</w:t>
            </w:r>
            <w:r>
              <w:rPr>
                <w:rFonts w:hint="eastAsia" w:ascii="宋体" w:hAnsi="宋体"/>
                <w:color w:val="auto"/>
                <w:szCs w:val="21"/>
                <w:lang w:val="en-US" w:eastAsia="zh-CN"/>
              </w:rPr>
              <w:t>谈判</w:t>
            </w:r>
            <w:r>
              <w:rPr>
                <w:rFonts w:hint="eastAsia" w:ascii="宋体" w:hAnsi="宋体"/>
                <w:color w:val="auto"/>
                <w:szCs w:val="21"/>
              </w:rPr>
              <w:t>保证金中扣除上述金额的代理服务费，余款按供应商所汇入</w:t>
            </w:r>
            <w:r>
              <w:rPr>
                <w:rFonts w:hint="eastAsia" w:ascii="宋体" w:hAnsi="宋体"/>
                <w:color w:val="auto"/>
                <w:szCs w:val="21"/>
                <w:lang w:val="en-US" w:eastAsia="zh-CN"/>
              </w:rPr>
              <w:t>谈判</w:t>
            </w:r>
            <w:r>
              <w:rPr>
                <w:rFonts w:hint="eastAsia" w:ascii="宋体" w:hAnsi="宋体"/>
                <w:color w:val="auto"/>
                <w:szCs w:val="21"/>
              </w:rPr>
              <w:t>保证金的账户原路退回，如无法原路返回，则按《代理服务费承诺书》列明的账户退回。</w:t>
            </w:r>
          </w:p>
          <w:p w14:paraId="10A100B3">
            <w:pPr>
              <w:spacing w:after="160" w:line="300" w:lineRule="exact"/>
              <w:jc w:val="left"/>
              <w:rPr>
                <w:rFonts w:ascii="宋体" w:hAnsi="宋体"/>
                <w:color w:val="auto"/>
                <w:kern w:val="0"/>
                <w:szCs w:val="21"/>
              </w:rPr>
            </w:pPr>
            <w:r>
              <w:rPr>
                <w:rFonts w:ascii="宋体" w:hAnsi="宋体"/>
                <w:color w:val="auto"/>
                <w:kern w:val="0"/>
                <w:szCs w:val="21"/>
              </w:rPr>
              <w:t>开户银行：广西北部湾银行南宁市金湖支行</w:t>
            </w:r>
          </w:p>
          <w:p w14:paraId="0BA481C9">
            <w:pPr>
              <w:spacing w:after="160" w:line="300" w:lineRule="exact"/>
              <w:jc w:val="left"/>
              <w:rPr>
                <w:rFonts w:ascii="宋体" w:hAnsi="宋体"/>
                <w:color w:val="auto"/>
                <w:kern w:val="0"/>
                <w:szCs w:val="21"/>
              </w:rPr>
            </w:pPr>
            <w:r>
              <w:rPr>
                <w:rFonts w:ascii="宋体" w:hAnsi="宋体"/>
                <w:color w:val="auto"/>
                <w:kern w:val="0"/>
                <w:szCs w:val="21"/>
              </w:rPr>
              <w:t>（银行地址：南宁市金湖路57号文德大厦1楼）</w:t>
            </w:r>
          </w:p>
          <w:p w14:paraId="4113BCAF">
            <w:pPr>
              <w:spacing w:after="160" w:line="300" w:lineRule="exact"/>
              <w:jc w:val="left"/>
              <w:rPr>
                <w:rFonts w:ascii="宋体" w:hAnsi="宋体"/>
                <w:color w:val="auto"/>
                <w:kern w:val="0"/>
                <w:szCs w:val="21"/>
              </w:rPr>
            </w:pPr>
            <w:r>
              <w:rPr>
                <w:rFonts w:ascii="宋体" w:hAnsi="宋体"/>
                <w:color w:val="auto"/>
                <w:kern w:val="0"/>
                <w:szCs w:val="21"/>
              </w:rPr>
              <w:t>开户名称：广西机电设备招标有限公司</w:t>
            </w:r>
          </w:p>
          <w:p w14:paraId="2D3A560C">
            <w:pPr>
              <w:spacing w:after="160" w:line="300" w:lineRule="exact"/>
              <w:jc w:val="left"/>
              <w:rPr>
                <w:rFonts w:ascii="宋体" w:hAnsi="宋体"/>
                <w:color w:val="auto"/>
                <w:kern w:val="0"/>
                <w:szCs w:val="21"/>
              </w:rPr>
            </w:pPr>
            <w:r>
              <w:rPr>
                <w:rFonts w:ascii="宋体" w:hAnsi="宋体"/>
                <w:color w:val="auto"/>
                <w:kern w:val="0"/>
                <w:szCs w:val="21"/>
              </w:rPr>
              <w:t>银行账号：1705012090027723 (联行号 313611017053)</w:t>
            </w:r>
          </w:p>
          <w:p w14:paraId="3203E759">
            <w:pPr>
              <w:spacing w:line="300" w:lineRule="exact"/>
              <w:jc w:val="left"/>
              <w:rPr>
                <w:rFonts w:ascii="宋体" w:hAnsi="宋体"/>
                <w:color w:val="auto"/>
                <w:kern w:val="0"/>
                <w:szCs w:val="21"/>
              </w:rPr>
            </w:pPr>
            <w:r>
              <w:rPr>
                <w:rFonts w:ascii="宋体" w:hAnsi="宋体"/>
                <w:color w:val="auto"/>
                <w:kern w:val="0"/>
                <w:szCs w:val="21"/>
              </w:rPr>
              <w:t>财务联系人：吴茜（电话：0771-2821398）</w:t>
            </w:r>
          </w:p>
        </w:tc>
      </w:tr>
      <w:tr w14:paraId="1B8447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737" w:type="dxa"/>
            <w:tcBorders>
              <w:top w:val="single" w:color="auto" w:sz="4" w:space="0"/>
              <w:left w:val="single" w:color="auto" w:sz="4" w:space="0"/>
              <w:bottom w:val="single" w:color="auto" w:sz="4" w:space="0"/>
              <w:right w:val="single" w:color="auto" w:sz="4" w:space="0"/>
            </w:tcBorders>
            <w:vAlign w:val="center"/>
          </w:tcPr>
          <w:p w14:paraId="52F6BF53">
            <w:pPr>
              <w:spacing w:line="300" w:lineRule="exact"/>
              <w:jc w:val="center"/>
              <w:rPr>
                <w:rFonts w:ascii="宋体" w:hAnsi="宋体"/>
                <w:b/>
                <w:color w:val="auto"/>
                <w:szCs w:val="21"/>
              </w:rPr>
            </w:pPr>
            <w:r>
              <w:rPr>
                <w:rFonts w:ascii="宋体" w:hAnsi="宋体"/>
                <w:b/>
                <w:color w:val="auto"/>
                <w:szCs w:val="21"/>
              </w:rPr>
              <w:t>9.3</w:t>
            </w:r>
          </w:p>
        </w:tc>
        <w:tc>
          <w:tcPr>
            <w:tcW w:w="1248" w:type="dxa"/>
            <w:tcBorders>
              <w:top w:val="single" w:color="auto" w:sz="4" w:space="0"/>
              <w:left w:val="single" w:color="auto" w:sz="4" w:space="0"/>
              <w:bottom w:val="single" w:color="auto" w:sz="4" w:space="0"/>
              <w:right w:val="single" w:color="auto" w:sz="4" w:space="0"/>
            </w:tcBorders>
            <w:vAlign w:val="center"/>
          </w:tcPr>
          <w:p w14:paraId="5F16B11C">
            <w:pPr>
              <w:spacing w:line="300" w:lineRule="exact"/>
              <w:jc w:val="center"/>
              <w:rPr>
                <w:rFonts w:ascii="宋体" w:hAnsi="宋体"/>
                <w:color w:val="auto"/>
                <w:szCs w:val="20"/>
              </w:rPr>
            </w:pPr>
            <w:r>
              <w:rPr>
                <w:rFonts w:hint="eastAsia" w:ascii="宋体" w:hAnsi="宋体"/>
                <w:color w:val="auto"/>
                <w:szCs w:val="20"/>
              </w:rPr>
              <w:t>附件</w:t>
            </w:r>
          </w:p>
        </w:tc>
        <w:tc>
          <w:tcPr>
            <w:tcW w:w="7229" w:type="dxa"/>
            <w:tcBorders>
              <w:top w:val="single" w:color="auto" w:sz="4" w:space="0"/>
              <w:left w:val="single" w:color="auto" w:sz="4" w:space="0"/>
              <w:bottom w:val="single" w:color="auto" w:sz="4" w:space="0"/>
              <w:right w:val="single" w:color="auto" w:sz="4" w:space="0"/>
            </w:tcBorders>
            <w:vAlign w:val="center"/>
          </w:tcPr>
          <w:p w14:paraId="049576D6">
            <w:pPr>
              <w:spacing w:line="276" w:lineRule="auto"/>
              <w:rPr>
                <w:rFonts w:ascii="宋体" w:hAnsi="宋体"/>
                <w:color w:val="auto"/>
                <w:szCs w:val="21"/>
              </w:rPr>
            </w:pPr>
            <w:r>
              <w:rPr>
                <w:rFonts w:ascii="宋体" w:hAnsi="宋体"/>
                <w:color w:val="auto"/>
                <w:sz w:val="22"/>
                <w:szCs w:val="22"/>
              </w:rPr>
              <w:sym w:font="Wingdings 2" w:char="F052"/>
            </w:r>
            <w:r>
              <w:rPr>
                <w:rFonts w:hint="eastAsia" w:ascii="宋体" w:hAnsi="宋体"/>
                <w:color w:val="auto"/>
                <w:szCs w:val="21"/>
              </w:rPr>
              <w:t>无</w:t>
            </w:r>
          </w:p>
          <w:p w14:paraId="74FCA649">
            <w:pPr>
              <w:spacing w:line="276" w:lineRule="auto"/>
              <w:rPr>
                <w:rFonts w:ascii="宋体" w:hAnsi="宋体"/>
                <w:color w:val="auto"/>
                <w:szCs w:val="21"/>
                <w:u w:val="single"/>
              </w:rPr>
            </w:pPr>
            <w:r>
              <w:rPr>
                <w:rFonts w:hint="eastAsia" w:ascii="宋体" w:hAnsi="宋体"/>
                <w:color w:val="auto"/>
                <w:szCs w:val="21"/>
              </w:rPr>
              <w:t>□有，详见：</w:t>
            </w:r>
            <w:r>
              <w:rPr>
                <w:rFonts w:hint="eastAsia" w:ascii="宋体" w:hAnsi="宋体"/>
                <w:color w:val="auto"/>
                <w:szCs w:val="21"/>
                <w:u w:val="single"/>
              </w:rPr>
              <w:t xml:space="preserve"> </w:t>
            </w:r>
            <w:r>
              <w:rPr>
                <w:rFonts w:ascii="宋体" w:hAnsi="宋体"/>
                <w:color w:val="auto"/>
                <w:szCs w:val="21"/>
                <w:u w:val="single"/>
              </w:rPr>
              <w:t xml:space="preserve">         </w:t>
            </w:r>
          </w:p>
        </w:tc>
      </w:tr>
      <w:tr w14:paraId="062816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737" w:type="dxa"/>
            <w:tcBorders>
              <w:top w:val="single" w:color="auto" w:sz="4" w:space="0"/>
              <w:left w:val="single" w:color="auto" w:sz="4" w:space="0"/>
              <w:bottom w:val="single" w:color="auto" w:sz="4" w:space="0"/>
              <w:right w:val="single" w:color="auto" w:sz="4" w:space="0"/>
            </w:tcBorders>
            <w:vAlign w:val="center"/>
          </w:tcPr>
          <w:p w14:paraId="3CC0016F">
            <w:pPr>
              <w:spacing w:line="300" w:lineRule="exact"/>
              <w:jc w:val="center"/>
              <w:rPr>
                <w:rFonts w:ascii="宋体" w:hAnsi="宋体"/>
                <w:b/>
                <w:color w:val="auto"/>
                <w:szCs w:val="21"/>
              </w:rPr>
            </w:pPr>
            <w:r>
              <w:rPr>
                <w:rFonts w:ascii="宋体" w:hAnsi="宋体"/>
                <w:b/>
                <w:color w:val="auto"/>
                <w:szCs w:val="21"/>
              </w:rPr>
              <w:t>9.3</w:t>
            </w:r>
          </w:p>
        </w:tc>
        <w:tc>
          <w:tcPr>
            <w:tcW w:w="1248" w:type="dxa"/>
            <w:tcBorders>
              <w:top w:val="single" w:color="auto" w:sz="4" w:space="0"/>
              <w:left w:val="single" w:color="auto" w:sz="4" w:space="0"/>
              <w:bottom w:val="single" w:color="auto" w:sz="4" w:space="0"/>
              <w:right w:val="single" w:color="auto" w:sz="4" w:space="0"/>
            </w:tcBorders>
            <w:vAlign w:val="center"/>
          </w:tcPr>
          <w:p w14:paraId="2D03E3E1">
            <w:pPr>
              <w:spacing w:line="300" w:lineRule="exact"/>
              <w:jc w:val="center"/>
              <w:rPr>
                <w:rFonts w:ascii="宋体" w:hAnsi="宋体"/>
                <w:color w:val="auto"/>
                <w:szCs w:val="20"/>
              </w:rPr>
            </w:pPr>
            <w:r>
              <w:rPr>
                <w:rFonts w:hint="eastAsia" w:ascii="宋体" w:hAnsi="宋体"/>
                <w:color w:val="auto"/>
                <w:szCs w:val="20"/>
              </w:rPr>
              <w:t>图纸</w:t>
            </w:r>
          </w:p>
        </w:tc>
        <w:tc>
          <w:tcPr>
            <w:tcW w:w="7229" w:type="dxa"/>
            <w:tcBorders>
              <w:top w:val="single" w:color="auto" w:sz="4" w:space="0"/>
              <w:left w:val="single" w:color="auto" w:sz="4" w:space="0"/>
              <w:bottom w:val="single" w:color="auto" w:sz="4" w:space="0"/>
              <w:right w:val="single" w:color="auto" w:sz="4" w:space="0"/>
            </w:tcBorders>
            <w:vAlign w:val="center"/>
          </w:tcPr>
          <w:p w14:paraId="0949FF71">
            <w:pPr>
              <w:spacing w:line="276" w:lineRule="auto"/>
              <w:rPr>
                <w:rFonts w:ascii="宋体" w:hAnsi="宋体"/>
                <w:color w:val="auto"/>
                <w:szCs w:val="21"/>
              </w:rPr>
            </w:pPr>
            <w:r>
              <w:rPr>
                <w:rFonts w:ascii="宋体" w:hAnsi="宋体"/>
                <w:color w:val="auto"/>
                <w:sz w:val="22"/>
                <w:szCs w:val="22"/>
              </w:rPr>
              <w:sym w:font="Wingdings 2" w:char="F052"/>
            </w:r>
            <w:r>
              <w:rPr>
                <w:rFonts w:hint="eastAsia" w:ascii="宋体" w:hAnsi="宋体"/>
                <w:color w:val="auto"/>
                <w:szCs w:val="21"/>
              </w:rPr>
              <w:t>无</w:t>
            </w:r>
          </w:p>
          <w:p w14:paraId="76D93736">
            <w:pPr>
              <w:spacing w:line="276" w:lineRule="auto"/>
              <w:rPr>
                <w:rFonts w:ascii="宋体" w:hAnsi="宋体"/>
                <w:color w:val="auto"/>
                <w:szCs w:val="21"/>
                <w:u w:val="single"/>
              </w:rPr>
            </w:pPr>
            <w:r>
              <w:rPr>
                <w:rFonts w:hint="eastAsia" w:ascii="宋体" w:hAnsi="宋体"/>
                <w:color w:val="auto"/>
                <w:szCs w:val="21"/>
              </w:rPr>
              <w:t>□有，详见：</w:t>
            </w:r>
            <w:r>
              <w:rPr>
                <w:rFonts w:hint="eastAsia" w:ascii="宋体" w:hAnsi="宋体"/>
                <w:color w:val="auto"/>
                <w:szCs w:val="21"/>
                <w:u w:val="single"/>
              </w:rPr>
              <w:t xml:space="preserve"> </w:t>
            </w:r>
            <w:r>
              <w:rPr>
                <w:rFonts w:ascii="宋体" w:hAnsi="宋体"/>
                <w:color w:val="auto"/>
                <w:szCs w:val="21"/>
                <w:u w:val="single"/>
              </w:rPr>
              <w:t xml:space="preserve">            </w:t>
            </w:r>
          </w:p>
        </w:tc>
      </w:tr>
      <w:tr w14:paraId="34D0FC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737" w:type="dxa"/>
            <w:tcBorders>
              <w:top w:val="single" w:color="auto" w:sz="4" w:space="0"/>
              <w:left w:val="single" w:color="auto" w:sz="4" w:space="0"/>
              <w:bottom w:val="single" w:color="auto" w:sz="4" w:space="0"/>
              <w:right w:val="single" w:color="auto" w:sz="4" w:space="0"/>
            </w:tcBorders>
            <w:vAlign w:val="center"/>
          </w:tcPr>
          <w:p w14:paraId="4AF0CDD4">
            <w:pPr>
              <w:spacing w:line="300" w:lineRule="exact"/>
              <w:jc w:val="center"/>
              <w:rPr>
                <w:rFonts w:ascii="宋体" w:hAnsi="宋体"/>
                <w:b/>
                <w:color w:val="auto"/>
                <w:szCs w:val="21"/>
              </w:rPr>
            </w:pPr>
            <w:r>
              <w:rPr>
                <w:rFonts w:ascii="宋体" w:hAnsi="宋体"/>
                <w:b/>
                <w:color w:val="auto"/>
                <w:szCs w:val="21"/>
              </w:rPr>
              <w:t>9.4</w:t>
            </w:r>
          </w:p>
        </w:tc>
        <w:tc>
          <w:tcPr>
            <w:tcW w:w="1248" w:type="dxa"/>
            <w:tcBorders>
              <w:top w:val="single" w:color="auto" w:sz="4" w:space="0"/>
              <w:left w:val="single" w:color="auto" w:sz="4" w:space="0"/>
              <w:bottom w:val="single" w:color="auto" w:sz="4" w:space="0"/>
              <w:right w:val="single" w:color="auto" w:sz="4" w:space="0"/>
            </w:tcBorders>
            <w:vAlign w:val="center"/>
          </w:tcPr>
          <w:p w14:paraId="13151862">
            <w:pPr>
              <w:spacing w:line="300" w:lineRule="exact"/>
              <w:jc w:val="center"/>
              <w:rPr>
                <w:rFonts w:ascii="宋体" w:hAnsi="宋体"/>
                <w:color w:val="auto"/>
                <w:szCs w:val="20"/>
              </w:rPr>
            </w:pPr>
            <w:r>
              <w:rPr>
                <w:rFonts w:hint="eastAsia" w:ascii="宋体" w:hAnsi="宋体"/>
                <w:color w:val="auto"/>
                <w:szCs w:val="20"/>
              </w:rPr>
              <w:t>其他事项</w:t>
            </w:r>
          </w:p>
        </w:tc>
        <w:tc>
          <w:tcPr>
            <w:tcW w:w="7229" w:type="dxa"/>
            <w:tcBorders>
              <w:top w:val="single" w:color="auto" w:sz="4" w:space="0"/>
              <w:left w:val="single" w:color="auto" w:sz="4" w:space="0"/>
              <w:bottom w:val="single" w:color="auto" w:sz="4" w:space="0"/>
              <w:right w:val="single" w:color="auto" w:sz="4" w:space="0"/>
            </w:tcBorders>
            <w:vAlign w:val="center"/>
          </w:tcPr>
          <w:p w14:paraId="2B551D54">
            <w:pPr>
              <w:spacing w:line="276" w:lineRule="auto"/>
              <w:rPr>
                <w:rFonts w:ascii="宋体" w:hAnsi="宋体"/>
                <w:color w:val="auto"/>
                <w:szCs w:val="21"/>
              </w:rPr>
            </w:pPr>
            <w:r>
              <w:rPr>
                <w:rFonts w:hint="eastAsia" w:ascii="宋体" w:hAnsi="宋体"/>
                <w:color w:val="auto"/>
                <w:szCs w:val="21"/>
              </w:rPr>
              <w:t>构成本采购文件的各个组成文件应互为解释，互为说明：</w:t>
            </w:r>
          </w:p>
          <w:p w14:paraId="7B52DC0E">
            <w:pPr>
              <w:spacing w:line="276" w:lineRule="auto"/>
              <w:rPr>
                <w:rFonts w:ascii="宋体" w:hAnsi="宋体"/>
                <w:color w:val="auto"/>
                <w:sz w:val="24"/>
              </w:rPr>
            </w:pPr>
            <w:r>
              <w:rPr>
                <w:rFonts w:hint="eastAsia" w:ascii="宋体" w:hAnsi="宋体"/>
                <w:color w:val="auto"/>
                <w:szCs w:val="21"/>
              </w:rPr>
              <w:t>除采购文件中有特别规定外，仅适用于招标投标阶段的规定，按更正公告（澄清公告）、谈判公告、采购需求、供应商须知、评审方法及标准、合同条款格式、响应文件格式的先后顺序解释；同一组成文件中就同一事项的规定或者约定不一致的，以编排顺序在后者为准；同一组成文件不同版本之间有不一致的，以形成时间在后者为准；更正公告（澄清公告）与同步更新的采购文件不一致时以更正公告（澄清公告）为准。按本款前述规定仍不能形成结论的，由采购人或者采购代理机构负责解释。</w:t>
            </w:r>
          </w:p>
        </w:tc>
      </w:tr>
    </w:tbl>
    <w:p w14:paraId="506BC926">
      <w:pPr>
        <w:rPr>
          <w:rFonts w:ascii="宋体" w:hAnsi="宋体"/>
          <w:color w:val="auto"/>
        </w:rPr>
      </w:pPr>
    </w:p>
    <w:p w14:paraId="521092F7">
      <w:pPr>
        <w:spacing w:before="120" w:line="320" w:lineRule="atLeast"/>
        <w:outlineLvl w:val="1"/>
        <w:rPr>
          <w:rFonts w:ascii="宋体" w:hAnsi="宋体"/>
          <w:b/>
          <w:bCs/>
          <w:color w:val="auto"/>
          <w:kern w:val="0"/>
          <w:szCs w:val="21"/>
        </w:rPr>
      </w:pPr>
      <w:r>
        <w:rPr>
          <w:rFonts w:ascii="宋体" w:hAnsi="宋体"/>
          <w:color w:val="auto"/>
        </w:rPr>
        <w:br w:type="page"/>
      </w:r>
      <w:bookmarkStart w:id="27" w:name="_Hlk88949215"/>
      <w:bookmarkStart w:id="28" w:name="_Hlk89180124"/>
      <w:r>
        <w:rPr>
          <w:rFonts w:ascii="宋体" w:hAnsi="宋体"/>
          <w:b/>
          <w:bCs/>
          <w:color w:val="auto"/>
          <w:kern w:val="0"/>
          <w:szCs w:val="21"/>
        </w:rPr>
        <w:t>1．总则</w:t>
      </w:r>
    </w:p>
    <w:p w14:paraId="60E2F79A">
      <w:pPr>
        <w:spacing w:before="120" w:line="320" w:lineRule="atLeast"/>
        <w:ind w:firstLine="422" w:firstLineChars="200"/>
        <w:outlineLvl w:val="2"/>
        <w:rPr>
          <w:rFonts w:ascii="宋体" w:hAnsi="宋体"/>
          <w:b/>
          <w:bCs/>
          <w:color w:val="auto"/>
          <w:kern w:val="0"/>
          <w:szCs w:val="21"/>
        </w:rPr>
      </w:pPr>
      <w:bookmarkStart w:id="29" w:name="_Toc254970668"/>
      <w:bookmarkStart w:id="30" w:name="_Toc254970527"/>
      <w:r>
        <w:rPr>
          <w:rFonts w:ascii="宋体" w:hAnsi="宋体"/>
          <w:b/>
          <w:bCs/>
          <w:color w:val="auto"/>
          <w:kern w:val="0"/>
          <w:szCs w:val="21"/>
        </w:rPr>
        <w:t>1.1适用范围</w:t>
      </w:r>
      <w:bookmarkEnd w:id="29"/>
      <w:bookmarkEnd w:id="30"/>
    </w:p>
    <w:p w14:paraId="7E41C208">
      <w:pPr>
        <w:spacing w:before="120" w:line="320" w:lineRule="atLeast"/>
        <w:ind w:firstLine="420" w:firstLineChars="200"/>
        <w:rPr>
          <w:rFonts w:ascii="宋体" w:hAnsi="宋体"/>
          <w:color w:val="auto"/>
          <w:szCs w:val="21"/>
        </w:rPr>
      </w:pPr>
      <w:r>
        <w:rPr>
          <w:rFonts w:ascii="宋体" w:hAnsi="宋体"/>
          <w:color w:val="auto"/>
          <w:szCs w:val="21"/>
        </w:rPr>
        <w:t>本采购文件适用于供应商须知前附表所述项目的</w:t>
      </w:r>
      <w:r>
        <w:rPr>
          <w:rFonts w:hint="eastAsia" w:ascii="宋体" w:hAnsi="宋体"/>
          <w:color w:val="auto"/>
          <w:szCs w:val="21"/>
        </w:rPr>
        <w:t>政府采购活动。</w:t>
      </w:r>
    </w:p>
    <w:p w14:paraId="3BBDAD1C">
      <w:pPr>
        <w:spacing w:before="120" w:line="320" w:lineRule="atLeast"/>
        <w:ind w:firstLine="422" w:firstLineChars="200"/>
        <w:outlineLvl w:val="2"/>
        <w:rPr>
          <w:rFonts w:ascii="宋体" w:hAnsi="宋体"/>
          <w:b/>
          <w:bCs/>
          <w:color w:val="auto"/>
          <w:kern w:val="0"/>
          <w:szCs w:val="21"/>
        </w:rPr>
      </w:pPr>
      <w:bookmarkStart w:id="31" w:name="_Toc254970528"/>
      <w:bookmarkStart w:id="32" w:name="_Toc254970669"/>
      <w:r>
        <w:rPr>
          <w:rFonts w:ascii="宋体" w:hAnsi="宋体"/>
          <w:b/>
          <w:bCs/>
          <w:color w:val="auto"/>
          <w:kern w:val="0"/>
          <w:szCs w:val="21"/>
        </w:rPr>
        <w:t>1.2定义</w:t>
      </w:r>
      <w:bookmarkEnd w:id="31"/>
      <w:bookmarkEnd w:id="32"/>
    </w:p>
    <w:p w14:paraId="76A6DCEA">
      <w:pPr>
        <w:spacing w:before="120" w:line="320" w:lineRule="atLeast"/>
        <w:ind w:firstLine="420" w:firstLineChars="200"/>
        <w:rPr>
          <w:rFonts w:ascii="宋体" w:hAnsi="宋体"/>
          <w:color w:val="auto"/>
          <w:szCs w:val="21"/>
        </w:rPr>
      </w:pPr>
      <w:r>
        <w:rPr>
          <w:rFonts w:ascii="宋体" w:hAnsi="宋体"/>
          <w:color w:val="auto"/>
          <w:szCs w:val="21"/>
        </w:rPr>
        <w:t>1.2.1“采购人”系指依法进行政府采购的国家机关、事业单位、团体组织。</w:t>
      </w:r>
    </w:p>
    <w:p w14:paraId="7A7603BA">
      <w:pPr>
        <w:spacing w:before="120" w:line="320" w:lineRule="atLeast"/>
        <w:ind w:firstLine="420" w:firstLineChars="200"/>
        <w:rPr>
          <w:rFonts w:ascii="宋体" w:hAnsi="宋体"/>
          <w:color w:val="auto"/>
          <w:szCs w:val="21"/>
        </w:rPr>
      </w:pPr>
      <w:r>
        <w:rPr>
          <w:rFonts w:ascii="宋体" w:hAnsi="宋体"/>
          <w:color w:val="auto"/>
          <w:szCs w:val="21"/>
        </w:rPr>
        <w:t>1.2.2“供应商”系</w:t>
      </w:r>
      <w:r>
        <w:rPr>
          <w:rFonts w:ascii="宋体" w:hAnsi="宋体"/>
          <w:color w:val="auto"/>
        </w:rPr>
        <w:t>指响应招标、参加响应竞争的法人、其他组织或者自然人</w:t>
      </w:r>
      <w:r>
        <w:rPr>
          <w:rFonts w:ascii="宋体" w:hAnsi="宋体"/>
          <w:color w:val="auto"/>
          <w:szCs w:val="21"/>
        </w:rPr>
        <w:t>。</w:t>
      </w:r>
    </w:p>
    <w:p w14:paraId="1C79E731">
      <w:pPr>
        <w:spacing w:before="120" w:line="360" w:lineRule="auto"/>
        <w:ind w:firstLine="420" w:firstLineChars="200"/>
        <w:rPr>
          <w:rFonts w:ascii="宋体" w:hAnsi="宋体"/>
          <w:color w:val="auto"/>
        </w:rPr>
      </w:pPr>
      <w:r>
        <w:rPr>
          <w:rFonts w:hint="eastAsia" w:ascii="宋体" w:hAnsi="宋体"/>
          <w:color w:val="auto"/>
        </w:rPr>
        <w:t>1.2.3</w:t>
      </w:r>
      <w:r>
        <w:rPr>
          <w:rFonts w:ascii="宋体" w:hAnsi="宋体"/>
          <w:color w:val="auto"/>
        </w:rPr>
        <w:t>本</w:t>
      </w:r>
      <w:r>
        <w:rPr>
          <w:rFonts w:hint="eastAsia" w:ascii="宋体" w:hAnsi="宋体"/>
          <w:color w:val="auto"/>
        </w:rPr>
        <w:t>文件</w:t>
      </w:r>
      <w:r>
        <w:rPr>
          <w:rFonts w:ascii="宋体" w:hAnsi="宋体"/>
          <w:color w:val="auto"/>
        </w:rPr>
        <w:t>中的</w:t>
      </w:r>
      <w:r>
        <w:rPr>
          <w:rFonts w:hint="eastAsia" w:ascii="宋体" w:hAnsi="宋体"/>
          <w:color w:val="auto"/>
        </w:rPr>
        <w:t>“法定代表人”若无特别说明，当</w:t>
      </w:r>
      <w:r>
        <w:rPr>
          <w:rFonts w:ascii="宋体" w:hAnsi="宋体"/>
          <w:color w:val="auto"/>
        </w:rPr>
        <w:t>供应商是</w:t>
      </w:r>
      <w:r>
        <w:rPr>
          <w:rFonts w:hint="eastAsia" w:ascii="宋体" w:hAnsi="宋体"/>
          <w:color w:val="auto"/>
        </w:rPr>
        <w:t>企业的，是指企业法人营业执照上的法定代表人；当</w:t>
      </w:r>
      <w:r>
        <w:rPr>
          <w:rFonts w:ascii="宋体" w:hAnsi="宋体"/>
          <w:color w:val="auto"/>
        </w:rPr>
        <w:t>供应商是</w:t>
      </w:r>
      <w:r>
        <w:rPr>
          <w:rFonts w:hint="eastAsia" w:ascii="宋体" w:hAnsi="宋体"/>
          <w:color w:val="auto"/>
        </w:rPr>
        <w:t>事业单位的，是指事业单位法人证书上的法定代表人；当</w:t>
      </w:r>
      <w:r>
        <w:rPr>
          <w:rFonts w:ascii="宋体" w:hAnsi="宋体"/>
          <w:color w:val="auto"/>
        </w:rPr>
        <w:t>供应商是</w:t>
      </w:r>
      <w:r>
        <w:rPr>
          <w:rFonts w:hint="eastAsia" w:ascii="宋体" w:hAnsi="宋体"/>
          <w:color w:val="auto"/>
        </w:rPr>
        <w:t>社会团体、民办非企业的，是指法人登记证书中的法定代表人；当</w:t>
      </w:r>
      <w:r>
        <w:rPr>
          <w:rFonts w:ascii="宋体" w:hAnsi="宋体"/>
          <w:color w:val="auto"/>
        </w:rPr>
        <w:t>供应商是</w:t>
      </w:r>
      <w:r>
        <w:rPr>
          <w:rFonts w:hint="eastAsia" w:ascii="宋体" w:hAnsi="宋体"/>
          <w:color w:val="auto"/>
        </w:rPr>
        <w:t>个体工商户的，是指个体工商户营业执照上的经营者；</w:t>
      </w:r>
      <w:r>
        <w:rPr>
          <w:rFonts w:ascii="宋体" w:hAnsi="宋体"/>
          <w:color w:val="auto"/>
        </w:rPr>
        <w:t>当供应商是自然人</w:t>
      </w:r>
      <w:r>
        <w:rPr>
          <w:rFonts w:hint="eastAsia" w:ascii="宋体" w:hAnsi="宋体"/>
          <w:color w:val="auto"/>
        </w:rPr>
        <w:t>的，是指参与本项目响应的自然人本人。</w:t>
      </w:r>
      <w:r>
        <w:rPr>
          <w:rFonts w:ascii="宋体" w:hAnsi="宋体"/>
          <w:color w:val="auto"/>
        </w:rPr>
        <w:br w:type="textWrapping"/>
      </w:r>
      <w:r>
        <w:rPr>
          <w:rFonts w:ascii="宋体" w:hAnsi="宋体"/>
          <w:color w:val="auto"/>
        </w:rPr>
        <w:t xml:space="preserve">    </w:t>
      </w:r>
      <w:r>
        <w:rPr>
          <w:rFonts w:hint="eastAsia" w:ascii="宋体" w:hAnsi="宋体"/>
          <w:color w:val="auto"/>
        </w:rPr>
        <w:t>1.2.4本文件中的“公章”是指根据我国对公章的</w:t>
      </w:r>
      <w:r>
        <w:rPr>
          <w:rFonts w:hint="eastAsia" w:ascii="宋体" w:hAnsi="宋体"/>
          <w:color w:val="auto"/>
          <w:lang w:eastAsia="zh-CN"/>
        </w:rPr>
        <w:t>管理规定，使用供应商</w:t>
      </w:r>
      <w:r>
        <w:rPr>
          <w:rFonts w:hint="eastAsia" w:ascii="宋体" w:hAnsi="宋体"/>
          <w:color w:val="auto"/>
        </w:rPr>
        <w:t>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0BA6F694">
      <w:pPr>
        <w:widowControl/>
        <w:spacing w:line="360" w:lineRule="auto"/>
        <w:ind w:firstLine="420" w:firstLineChars="200"/>
        <w:jc w:val="left"/>
        <w:rPr>
          <w:rFonts w:ascii="宋体" w:hAnsi="宋体"/>
          <w:color w:val="auto"/>
          <w:szCs w:val="21"/>
        </w:rPr>
      </w:pPr>
      <w:r>
        <w:rPr>
          <w:rFonts w:ascii="宋体" w:hAnsi="宋体"/>
          <w:color w:val="auto"/>
          <w:szCs w:val="21"/>
        </w:rPr>
        <w:t>1.2.</w:t>
      </w:r>
      <w:r>
        <w:rPr>
          <w:rFonts w:hint="eastAsia" w:ascii="宋体" w:hAnsi="宋体"/>
          <w:color w:val="auto"/>
          <w:szCs w:val="21"/>
        </w:rPr>
        <w:t>5</w:t>
      </w:r>
      <w:r>
        <w:rPr>
          <w:rFonts w:ascii="宋体" w:hAnsi="宋体"/>
          <w:color w:val="auto"/>
          <w:szCs w:val="21"/>
        </w:rPr>
        <w:t>“书面形式”如无特殊规定，</w:t>
      </w:r>
      <w:r>
        <w:rPr>
          <w:rFonts w:hint="eastAsia" w:ascii="宋体" w:hAnsi="宋体"/>
          <w:color w:val="auto"/>
          <w:szCs w:val="21"/>
        </w:rPr>
        <w:t>书面形式是合同书、信件、电报、电传等可以有形地表现所载内容的形式。以电子数据交换、电子邮件等方式能够有形地表现所载内容，并可以随时调取查用的数据电文，视为书面形式。</w:t>
      </w:r>
      <w:r>
        <w:rPr>
          <w:rFonts w:ascii="宋体" w:hAnsi="宋体"/>
          <w:color w:val="auto"/>
          <w:szCs w:val="21"/>
        </w:rPr>
        <w:t xml:space="preserve">采购文件如有特殊规定，以采购文件规定为准。 </w:t>
      </w:r>
    </w:p>
    <w:p w14:paraId="1F4E52F3">
      <w:pPr>
        <w:spacing w:before="120" w:line="320" w:lineRule="atLeast"/>
        <w:ind w:firstLine="420" w:firstLineChars="200"/>
        <w:rPr>
          <w:rFonts w:ascii="宋体" w:hAnsi="宋体"/>
          <w:color w:val="auto"/>
          <w:szCs w:val="21"/>
        </w:rPr>
      </w:pPr>
      <w:r>
        <w:rPr>
          <w:rFonts w:ascii="宋体" w:hAnsi="宋体"/>
          <w:color w:val="auto"/>
          <w:szCs w:val="21"/>
        </w:rPr>
        <w:t>1.2.</w:t>
      </w:r>
      <w:r>
        <w:rPr>
          <w:rFonts w:hint="eastAsia" w:ascii="宋体" w:hAnsi="宋体"/>
          <w:color w:val="auto"/>
          <w:szCs w:val="21"/>
        </w:rPr>
        <w:t>6本项目的技术商务要求重要性分为“▲”（如有）、“#”（如有）和一般无标识指标。▲代表实质性要求指标，</w:t>
      </w:r>
      <w:r>
        <w:rPr>
          <w:rFonts w:hint="eastAsia" w:ascii="宋体" w:hAnsi="宋体"/>
          <w:b/>
          <w:bCs/>
          <w:color w:val="auto"/>
          <w:szCs w:val="21"/>
        </w:rPr>
        <w:t>不满足该指标项将导致响应被否决</w:t>
      </w:r>
      <w:r>
        <w:rPr>
          <w:rFonts w:hint="eastAsia" w:ascii="宋体" w:hAnsi="宋体"/>
          <w:color w:val="auto"/>
          <w:szCs w:val="21"/>
        </w:rPr>
        <w:t>，#代表重要指标，无标识则表示一般指标项。</w:t>
      </w:r>
    </w:p>
    <w:p w14:paraId="1AD0FD2F">
      <w:pPr>
        <w:spacing w:before="120" w:line="320" w:lineRule="atLeast"/>
        <w:ind w:firstLine="420" w:firstLineChars="200"/>
        <w:rPr>
          <w:rFonts w:ascii="宋体" w:hAnsi="宋体"/>
          <w:color w:val="auto"/>
          <w:szCs w:val="21"/>
        </w:rPr>
      </w:pPr>
      <w:r>
        <w:rPr>
          <w:rFonts w:ascii="宋体" w:hAnsi="宋体"/>
          <w:color w:val="auto"/>
          <w:szCs w:val="21"/>
        </w:rPr>
        <w:t>1.2.</w:t>
      </w:r>
      <w:r>
        <w:rPr>
          <w:rFonts w:hint="eastAsia" w:ascii="宋体" w:hAnsi="宋体"/>
          <w:color w:val="auto"/>
          <w:szCs w:val="21"/>
        </w:rPr>
        <w:t>7 本</w:t>
      </w:r>
      <w:r>
        <w:rPr>
          <w:rFonts w:ascii="宋体" w:hAnsi="宋体"/>
          <w:color w:val="auto"/>
          <w:szCs w:val="21"/>
        </w:rPr>
        <w:t>采购文件</w:t>
      </w:r>
      <w:r>
        <w:rPr>
          <w:rFonts w:hint="eastAsia" w:ascii="宋体" w:hAnsi="宋体"/>
          <w:color w:val="auto"/>
          <w:szCs w:val="21"/>
        </w:rPr>
        <w:t>出现多种选项的条款，以“</w:t>
      </w:r>
      <w:r>
        <w:rPr>
          <w:rFonts w:ascii="宋体" w:hAnsi="宋体"/>
          <w:color w:val="auto"/>
        </w:rPr>
        <w:sym w:font="Wingdings 2" w:char="F052"/>
      </w:r>
      <w:r>
        <w:rPr>
          <w:rFonts w:hint="eastAsia" w:ascii="宋体" w:hAnsi="宋体"/>
          <w:color w:val="auto"/>
          <w:szCs w:val="21"/>
        </w:rPr>
        <w:t>”表示本条款所选择的方式。</w:t>
      </w:r>
    </w:p>
    <w:p w14:paraId="5E8DC3CC">
      <w:pPr>
        <w:spacing w:before="120" w:line="320" w:lineRule="atLeast"/>
        <w:ind w:firstLine="420" w:firstLineChars="200"/>
        <w:rPr>
          <w:rFonts w:ascii="宋体" w:hAnsi="宋体"/>
          <w:color w:val="auto"/>
          <w:szCs w:val="21"/>
        </w:rPr>
      </w:pPr>
      <w:r>
        <w:rPr>
          <w:rFonts w:hint="eastAsia" w:ascii="宋体" w:hAnsi="宋体"/>
          <w:color w:val="auto"/>
          <w:szCs w:val="21"/>
        </w:rPr>
        <w:t>1.</w:t>
      </w:r>
      <w:r>
        <w:rPr>
          <w:rFonts w:ascii="宋体" w:hAnsi="宋体"/>
          <w:color w:val="auto"/>
          <w:szCs w:val="21"/>
        </w:rPr>
        <w:t>2</w:t>
      </w:r>
      <w:r>
        <w:rPr>
          <w:rFonts w:hint="eastAsia" w:ascii="宋体" w:hAnsi="宋体"/>
          <w:color w:val="auto"/>
          <w:szCs w:val="21"/>
        </w:rPr>
        <w:t>.</w:t>
      </w:r>
      <w:r>
        <w:rPr>
          <w:rFonts w:ascii="宋体" w:hAnsi="宋体"/>
          <w:color w:val="auto"/>
          <w:szCs w:val="21"/>
        </w:rPr>
        <w:t>8 “</w:t>
      </w:r>
      <w:r>
        <w:rPr>
          <w:rFonts w:hint="eastAsia" w:ascii="宋体" w:hAnsi="宋体"/>
          <w:color w:val="auto"/>
          <w:szCs w:val="21"/>
        </w:rPr>
        <w:t>电子交易平台</w:t>
      </w:r>
      <w:r>
        <w:rPr>
          <w:rFonts w:ascii="宋体" w:hAnsi="宋体"/>
          <w:color w:val="auto"/>
          <w:szCs w:val="21"/>
        </w:rPr>
        <w:t>”</w:t>
      </w:r>
      <w:r>
        <w:rPr>
          <w:rFonts w:hint="eastAsia" w:ascii="宋体" w:hAnsi="宋体"/>
          <w:color w:val="auto"/>
          <w:szCs w:val="21"/>
        </w:rPr>
        <w:t>是指以数据电文形式在线完成采购活动的信息平台，本采购文件中也称</w:t>
      </w:r>
      <w:r>
        <w:rPr>
          <w:rFonts w:ascii="宋体" w:hAnsi="宋体"/>
          <w:color w:val="auto"/>
          <w:szCs w:val="21"/>
        </w:rPr>
        <w:t>“</w:t>
      </w:r>
      <w:r>
        <w:rPr>
          <w:rFonts w:hint="eastAsia" w:ascii="宋体" w:hAnsi="宋体"/>
          <w:color w:val="auto"/>
          <w:szCs w:val="21"/>
        </w:rPr>
        <w:t>广西政府采购云平台</w:t>
      </w:r>
      <w:r>
        <w:rPr>
          <w:rFonts w:ascii="宋体" w:hAnsi="宋体"/>
          <w:color w:val="auto"/>
          <w:szCs w:val="21"/>
        </w:rPr>
        <w:t>”</w:t>
      </w:r>
      <w:r>
        <w:rPr>
          <w:rFonts w:hint="eastAsia" w:ascii="宋体" w:hAnsi="宋体"/>
          <w:color w:val="auto"/>
          <w:szCs w:val="21"/>
        </w:rPr>
        <w:t>。</w:t>
      </w:r>
    </w:p>
    <w:p w14:paraId="7F9D4D23">
      <w:pPr>
        <w:spacing w:before="120" w:line="320" w:lineRule="atLeast"/>
        <w:ind w:firstLine="422" w:firstLineChars="200"/>
        <w:outlineLvl w:val="2"/>
        <w:rPr>
          <w:rFonts w:ascii="宋体" w:hAnsi="宋体"/>
          <w:b/>
          <w:bCs/>
          <w:color w:val="auto"/>
          <w:kern w:val="0"/>
          <w:szCs w:val="21"/>
        </w:rPr>
      </w:pPr>
      <w:r>
        <w:rPr>
          <w:rFonts w:hint="eastAsia" w:ascii="宋体" w:hAnsi="宋体"/>
          <w:b/>
          <w:bCs/>
          <w:color w:val="auto"/>
          <w:kern w:val="0"/>
          <w:szCs w:val="21"/>
        </w:rPr>
        <w:t>1</w:t>
      </w:r>
      <w:r>
        <w:rPr>
          <w:rFonts w:ascii="宋体" w:hAnsi="宋体"/>
          <w:b/>
          <w:bCs/>
          <w:color w:val="auto"/>
          <w:kern w:val="0"/>
          <w:szCs w:val="21"/>
        </w:rPr>
        <w:t>.3</w:t>
      </w:r>
      <w:r>
        <w:rPr>
          <w:rFonts w:hint="eastAsia" w:ascii="宋体" w:hAnsi="宋体"/>
          <w:b/>
          <w:bCs/>
          <w:color w:val="auto"/>
          <w:kern w:val="0"/>
          <w:szCs w:val="21"/>
        </w:rPr>
        <w:t>项目信息</w:t>
      </w:r>
    </w:p>
    <w:p w14:paraId="50A5245C">
      <w:pPr>
        <w:spacing w:before="120" w:line="320" w:lineRule="atLeast"/>
        <w:ind w:firstLine="420" w:firstLineChars="200"/>
        <w:rPr>
          <w:rFonts w:ascii="宋体" w:hAnsi="宋体"/>
          <w:color w:val="auto"/>
          <w:szCs w:val="21"/>
        </w:rPr>
      </w:pPr>
      <w:r>
        <w:rPr>
          <w:rFonts w:hint="eastAsia" w:ascii="宋体" w:hAnsi="宋体"/>
          <w:color w:val="auto"/>
          <w:szCs w:val="21"/>
        </w:rPr>
        <w:t>1</w:t>
      </w:r>
      <w:r>
        <w:rPr>
          <w:rFonts w:ascii="宋体" w:hAnsi="宋体"/>
          <w:color w:val="auto"/>
          <w:szCs w:val="21"/>
        </w:rPr>
        <w:t>.3.1</w:t>
      </w:r>
      <w:r>
        <w:rPr>
          <w:rFonts w:hint="eastAsia" w:ascii="宋体" w:hAnsi="宋体"/>
          <w:color w:val="auto"/>
          <w:szCs w:val="21"/>
        </w:rPr>
        <w:t>项目名称及编号：详见供应商须知前附表</w:t>
      </w:r>
    </w:p>
    <w:p w14:paraId="6A70C5F2">
      <w:pPr>
        <w:spacing w:before="120" w:line="320" w:lineRule="atLeast"/>
        <w:ind w:firstLine="420" w:firstLineChars="200"/>
        <w:rPr>
          <w:rFonts w:ascii="宋体" w:hAnsi="宋体"/>
          <w:color w:val="auto"/>
          <w:szCs w:val="21"/>
        </w:rPr>
      </w:pPr>
      <w:r>
        <w:rPr>
          <w:rFonts w:hint="eastAsia" w:ascii="宋体" w:hAnsi="宋体"/>
          <w:color w:val="auto"/>
          <w:szCs w:val="21"/>
        </w:rPr>
        <w:t>1</w:t>
      </w:r>
      <w:r>
        <w:rPr>
          <w:rFonts w:ascii="宋体" w:hAnsi="宋体"/>
          <w:color w:val="auto"/>
          <w:szCs w:val="21"/>
        </w:rPr>
        <w:t>.3.2</w:t>
      </w:r>
      <w:r>
        <w:rPr>
          <w:rFonts w:hint="eastAsia" w:ascii="宋体" w:hAnsi="宋体"/>
          <w:color w:val="auto"/>
          <w:szCs w:val="21"/>
        </w:rPr>
        <w:t>采购方式：详见供应商须知前附表</w:t>
      </w:r>
    </w:p>
    <w:p w14:paraId="0366BDAB">
      <w:pPr>
        <w:spacing w:before="120" w:line="320" w:lineRule="atLeast"/>
        <w:ind w:firstLine="422" w:firstLineChars="200"/>
        <w:outlineLvl w:val="2"/>
        <w:rPr>
          <w:rFonts w:ascii="宋体" w:hAnsi="宋体"/>
          <w:b/>
          <w:bCs/>
          <w:color w:val="auto"/>
          <w:kern w:val="0"/>
          <w:szCs w:val="21"/>
        </w:rPr>
      </w:pPr>
      <w:r>
        <w:rPr>
          <w:rFonts w:hint="eastAsia" w:ascii="宋体" w:hAnsi="宋体"/>
          <w:b/>
          <w:bCs/>
          <w:color w:val="auto"/>
          <w:kern w:val="0"/>
          <w:szCs w:val="21"/>
        </w:rPr>
        <w:t>1.4促进中小企业发展政策</w:t>
      </w:r>
    </w:p>
    <w:p w14:paraId="1786FA0D">
      <w:pPr>
        <w:spacing w:before="120" w:line="320" w:lineRule="atLeast"/>
        <w:ind w:firstLine="420" w:firstLineChars="200"/>
        <w:rPr>
          <w:rFonts w:ascii="宋体" w:hAnsi="宋体"/>
          <w:color w:val="auto"/>
          <w:szCs w:val="21"/>
        </w:rPr>
      </w:pPr>
      <w:r>
        <w:rPr>
          <w:rFonts w:hint="eastAsia" w:ascii="宋体" w:hAnsi="宋体"/>
          <w:color w:val="auto"/>
          <w:szCs w:val="21"/>
        </w:rPr>
        <w:t>1.4.1本项目落实促进中小企业发展政策措施在前附表规定。依据促进中小企业发展政策获得政府采购合同的，小微企业不得将合同分包给大中型企业，中型企业不得将合同分包给大型企业。</w:t>
      </w:r>
    </w:p>
    <w:p w14:paraId="30338FA7">
      <w:pPr>
        <w:spacing w:before="120" w:line="320" w:lineRule="atLeast"/>
        <w:ind w:firstLine="420" w:firstLineChars="200"/>
        <w:rPr>
          <w:rFonts w:ascii="宋体" w:hAnsi="宋体"/>
          <w:color w:val="auto"/>
          <w:szCs w:val="21"/>
        </w:rPr>
      </w:pPr>
      <w:r>
        <w:rPr>
          <w:rFonts w:hint="eastAsia" w:ascii="宋体" w:hAnsi="宋体"/>
          <w:color w:val="auto"/>
          <w:szCs w:val="21"/>
        </w:rPr>
        <w:t>根据《政府采购促进中小企业发展管理办法》（财库〔2020〕46号）第九条以及《广西壮族自治区财政厅 广西壮族自治区工业和信息化厅转发财政部 工业和信息化部政府采购促进中小企业发展管理办法的通知》（桂财采〔2021〕70号）规定，价格扣除比例在第四章评审方法及标准中规定，对小型企业和微型企业同等对待，不作区分。</w:t>
      </w:r>
    </w:p>
    <w:p w14:paraId="451AC5B8">
      <w:pPr>
        <w:spacing w:before="120" w:line="320" w:lineRule="atLeast"/>
        <w:ind w:firstLine="420" w:firstLineChars="200"/>
        <w:rPr>
          <w:rFonts w:ascii="宋体" w:hAnsi="宋体"/>
          <w:color w:val="auto"/>
          <w:szCs w:val="21"/>
        </w:rPr>
      </w:pPr>
      <w:r>
        <w:rPr>
          <w:rFonts w:hint="eastAsia" w:ascii="宋体" w:hAnsi="宋体"/>
          <w:color w:val="auto"/>
          <w:szCs w:val="21"/>
        </w:rPr>
        <w:t>1.4.2中小企业定义</w:t>
      </w:r>
    </w:p>
    <w:p w14:paraId="2F200BB2">
      <w:pPr>
        <w:spacing w:before="120" w:line="320" w:lineRule="atLeast"/>
        <w:ind w:firstLine="420" w:firstLineChars="200"/>
        <w:rPr>
          <w:rFonts w:ascii="宋体" w:hAnsi="宋体"/>
          <w:color w:val="auto"/>
          <w:szCs w:val="21"/>
        </w:rPr>
      </w:pPr>
      <w:r>
        <w:rPr>
          <w:rFonts w:hint="eastAsia" w:ascii="宋体" w:hAnsi="宋体"/>
          <w:color w:val="auto"/>
          <w:szCs w:val="21"/>
        </w:rPr>
        <w:t>1.4.2.1中小企业是指在中华人民共和国境内依法设立，依据国务院批准的中小企业划分标准确定的中型企业、小型企业和微型企业，但与大企业的负责人为同一人，或者与大企业存在直接控股、管理关系的除外。</w:t>
      </w:r>
    </w:p>
    <w:p w14:paraId="7B6D7C0F">
      <w:pPr>
        <w:spacing w:before="120" w:line="320" w:lineRule="atLeast"/>
        <w:ind w:firstLine="420" w:firstLineChars="200"/>
        <w:rPr>
          <w:rFonts w:ascii="宋体" w:hAnsi="宋体"/>
          <w:color w:val="auto"/>
          <w:szCs w:val="21"/>
        </w:rPr>
      </w:pPr>
      <w:r>
        <w:rPr>
          <w:rFonts w:hint="eastAsia" w:ascii="宋体" w:hAnsi="宋体"/>
          <w:color w:val="auto"/>
          <w:szCs w:val="21"/>
        </w:rPr>
        <w:t>1.4.</w:t>
      </w:r>
      <w:r>
        <w:rPr>
          <w:rFonts w:ascii="宋体" w:hAnsi="宋体"/>
          <w:color w:val="auto"/>
          <w:szCs w:val="21"/>
        </w:rPr>
        <w:t>2</w:t>
      </w:r>
      <w:r>
        <w:rPr>
          <w:rFonts w:hint="eastAsia" w:ascii="宋体" w:hAnsi="宋体"/>
          <w:color w:val="auto"/>
          <w:szCs w:val="21"/>
        </w:rPr>
        <w:t>.2供应商提供的货物、工程或者服务符合下列情形的，享受本款规定的促进中小企业发展政策：</w:t>
      </w:r>
    </w:p>
    <w:p w14:paraId="323D47D5">
      <w:pPr>
        <w:spacing w:before="120" w:line="320" w:lineRule="atLeast"/>
        <w:ind w:firstLine="420" w:firstLineChars="200"/>
        <w:rPr>
          <w:rFonts w:ascii="宋体" w:hAnsi="宋体"/>
          <w:color w:val="auto"/>
          <w:szCs w:val="21"/>
        </w:rPr>
      </w:pPr>
      <w:r>
        <w:rPr>
          <w:rFonts w:hint="eastAsia" w:ascii="宋体" w:hAnsi="宋体"/>
          <w:color w:val="auto"/>
          <w:szCs w:val="21"/>
        </w:rPr>
        <w:t>在货物采购项目中，货物由中小企业制造，即货物由中小企业生产且使用该中小企业商号或者注册商标；</w:t>
      </w:r>
    </w:p>
    <w:p w14:paraId="73F97DEF">
      <w:pPr>
        <w:spacing w:before="120" w:line="320" w:lineRule="atLeast"/>
        <w:ind w:firstLine="420" w:firstLineChars="200"/>
        <w:rPr>
          <w:rFonts w:ascii="宋体" w:hAnsi="宋体"/>
          <w:color w:val="auto"/>
          <w:szCs w:val="21"/>
        </w:rPr>
      </w:pPr>
      <w:r>
        <w:rPr>
          <w:rFonts w:hint="eastAsia" w:ascii="宋体" w:hAnsi="宋体"/>
          <w:color w:val="auto"/>
          <w:szCs w:val="21"/>
        </w:rPr>
        <w:t>在工程采购项目中，工程由中小企业承建，即工程施工单位为中小企业；</w:t>
      </w:r>
    </w:p>
    <w:p w14:paraId="45612592">
      <w:pPr>
        <w:spacing w:before="120" w:line="320" w:lineRule="atLeast"/>
        <w:ind w:firstLine="420" w:firstLineChars="200"/>
        <w:rPr>
          <w:rFonts w:ascii="宋体" w:hAnsi="宋体"/>
          <w:color w:val="auto"/>
          <w:szCs w:val="21"/>
        </w:rPr>
      </w:pPr>
      <w:r>
        <w:rPr>
          <w:rFonts w:hint="eastAsia" w:ascii="宋体" w:hAnsi="宋体"/>
          <w:color w:val="auto"/>
          <w:szCs w:val="21"/>
        </w:rPr>
        <w:t>在服务采购项目中，服务由中小企业承接，即提供服务的人员为中小企业依照《中华人民共和国劳动合同法》订立劳动合同的从业人员。</w:t>
      </w:r>
    </w:p>
    <w:p w14:paraId="3AEB33AC">
      <w:pPr>
        <w:spacing w:before="120" w:line="320" w:lineRule="atLeast"/>
        <w:ind w:firstLine="420" w:firstLineChars="200"/>
        <w:rPr>
          <w:rFonts w:ascii="宋体" w:hAnsi="宋体"/>
          <w:color w:val="auto"/>
          <w:szCs w:val="21"/>
        </w:rPr>
      </w:pPr>
      <w:r>
        <w:rPr>
          <w:rFonts w:hint="eastAsia" w:ascii="宋体" w:hAnsi="宋体"/>
          <w:color w:val="auto"/>
          <w:szCs w:val="21"/>
        </w:rPr>
        <w:t>在货物采购项目中，供应商提供的货物既有中小企业制造货物，也有大型企业制造货物的，不享受本款规定的促进中小企业发展政策。</w:t>
      </w:r>
    </w:p>
    <w:p w14:paraId="6C2A1AF5">
      <w:pPr>
        <w:spacing w:before="120" w:line="320" w:lineRule="atLeast"/>
        <w:ind w:firstLine="420" w:firstLineChars="200"/>
        <w:rPr>
          <w:rFonts w:ascii="宋体" w:hAnsi="宋体"/>
          <w:color w:val="auto"/>
          <w:szCs w:val="21"/>
        </w:rPr>
      </w:pPr>
      <w:r>
        <w:rPr>
          <w:rFonts w:hint="eastAsia" w:ascii="宋体" w:hAnsi="宋体"/>
          <w:color w:val="auto"/>
          <w:szCs w:val="21"/>
        </w:rPr>
        <w:t>1.4.</w:t>
      </w:r>
      <w:r>
        <w:rPr>
          <w:rFonts w:ascii="宋体" w:hAnsi="宋体"/>
          <w:color w:val="auto"/>
          <w:szCs w:val="21"/>
        </w:rPr>
        <w:t>2</w:t>
      </w:r>
      <w:r>
        <w:rPr>
          <w:rFonts w:hint="eastAsia" w:ascii="宋体" w:hAnsi="宋体"/>
          <w:color w:val="auto"/>
          <w:szCs w:val="21"/>
        </w:rPr>
        <w:t>.3本项目标的所属行业在第二章采购需求中规定。供应商根据中小企业划分标准（《关于印发中小企业划型标准规定的通知》（工信部联企业〔2011〕300号）判断是否为中小企业。（见附件）</w:t>
      </w:r>
    </w:p>
    <w:p w14:paraId="2659222A">
      <w:pPr>
        <w:spacing w:before="120" w:line="320" w:lineRule="atLeast"/>
        <w:ind w:firstLine="420" w:firstLineChars="200"/>
        <w:rPr>
          <w:rFonts w:ascii="宋体" w:hAnsi="宋体"/>
          <w:color w:val="auto"/>
          <w:szCs w:val="21"/>
        </w:rPr>
      </w:pPr>
      <w:r>
        <w:rPr>
          <w:rFonts w:hint="eastAsia" w:ascii="宋体" w:hAnsi="宋体"/>
          <w:color w:val="auto"/>
          <w:szCs w:val="21"/>
        </w:rPr>
        <w:t>符合条件的货物制造商、工程施工单位、服务承接单位为中小企业的，应按采购文件规定在响应文件中提供声明函。</w:t>
      </w:r>
    </w:p>
    <w:p w14:paraId="44807428">
      <w:pPr>
        <w:spacing w:before="120" w:line="320" w:lineRule="atLeast"/>
        <w:ind w:firstLine="420" w:firstLineChars="200"/>
        <w:rPr>
          <w:rFonts w:ascii="宋体" w:hAnsi="宋体"/>
          <w:color w:val="auto"/>
          <w:szCs w:val="21"/>
        </w:rPr>
      </w:pPr>
      <w:r>
        <w:rPr>
          <w:rFonts w:hint="eastAsia" w:ascii="宋体" w:hAnsi="宋体"/>
          <w:color w:val="auto"/>
          <w:szCs w:val="21"/>
        </w:rPr>
        <w:t>1.4.</w:t>
      </w:r>
      <w:r>
        <w:rPr>
          <w:rFonts w:ascii="宋体" w:hAnsi="宋体"/>
          <w:color w:val="auto"/>
          <w:szCs w:val="21"/>
        </w:rPr>
        <w:t>2</w:t>
      </w:r>
      <w:r>
        <w:rPr>
          <w:rFonts w:hint="eastAsia" w:ascii="宋体" w:hAnsi="宋体"/>
          <w:color w:val="auto"/>
          <w:szCs w:val="21"/>
        </w:rPr>
        <w:t>.4视同中小企业情形</w:t>
      </w:r>
    </w:p>
    <w:p w14:paraId="0EF506A4">
      <w:pPr>
        <w:spacing w:before="120" w:line="320" w:lineRule="atLeast"/>
        <w:ind w:firstLine="420" w:firstLineChars="200"/>
        <w:rPr>
          <w:rFonts w:ascii="宋体" w:hAnsi="宋体"/>
          <w:color w:val="auto"/>
          <w:szCs w:val="21"/>
        </w:rPr>
      </w:pPr>
      <w:r>
        <w:rPr>
          <w:rFonts w:hint="eastAsia" w:ascii="宋体" w:hAnsi="宋体"/>
          <w:color w:val="auto"/>
          <w:szCs w:val="21"/>
        </w:rPr>
        <w:t>（1）符合中小企业划分标准的个体工商户，视同中小企业。</w:t>
      </w:r>
    </w:p>
    <w:p w14:paraId="690C6877">
      <w:pPr>
        <w:spacing w:before="120" w:line="320" w:lineRule="atLeast"/>
        <w:ind w:firstLine="420" w:firstLineChars="200"/>
        <w:rPr>
          <w:rFonts w:ascii="宋体" w:hAnsi="宋体"/>
          <w:color w:val="auto"/>
          <w:szCs w:val="21"/>
        </w:rPr>
      </w:pPr>
      <w:r>
        <w:rPr>
          <w:rFonts w:hint="eastAsia" w:ascii="宋体" w:hAnsi="宋体"/>
          <w:color w:val="auto"/>
          <w:szCs w:val="21"/>
        </w:rPr>
        <w:t>（2）以联合体形式参加政府采购活动，联合体各方均为中小企业的，联合体视同中小企业。其中，联合体各方均为小微企业的，联合体视同小微企业。</w:t>
      </w:r>
    </w:p>
    <w:p w14:paraId="1C10817D">
      <w:pPr>
        <w:spacing w:before="120" w:line="320" w:lineRule="atLeast"/>
        <w:ind w:firstLine="420" w:firstLineChars="200"/>
        <w:rPr>
          <w:rFonts w:ascii="宋体" w:hAnsi="宋体"/>
          <w:color w:val="auto"/>
          <w:szCs w:val="21"/>
        </w:rPr>
      </w:pPr>
      <w:r>
        <w:rPr>
          <w:rFonts w:hint="eastAsia" w:ascii="宋体" w:hAnsi="宋体"/>
          <w:color w:val="auto"/>
          <w:szCs w:val="21"/>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40444D3C">
      <w:pPr>
        <w:spacing w:before="120" w:line="320" w:lineRule="atLeast"/>
        <w:ind w:firstLine="420" w:firstLineChars="200"/>
        <w:rPr>
          <w:rFonts w:ascii="宋体" w:hAnsi="宋体"/>
          <w:color w:val="auto"/>
          <w:szCs w:val="21"/>
        </w:rPr>
      </w:pPr>
      <w:r>
        <w:rPr>
          <w:rFonts w:hint="eastAsia" w:ascii="宋体" w:hAnsi="宋体"/>
          <w:color w:val="auto"/>
          <w:szCs w:val="21"/>
        </w:rPr>
        <w:t>符合条件的货物制造商、工程施工单位、服务承接单位为监狱企业或残疾人福利性单位的，应按采购文件规定在响应文件中提供相关证明文件。</w:t>
      </w:r>
    </w:p>
    <w:p w14:paraId="1753D2D0">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1.5供应商资格</w:t>
      </w:r>
      <w:r>
        <w:rPr>
          <w:rFonts w:hint="eastAsia" w:ascii="宋体" w:hAnsi="宋体"/>
          <w:b/>
          <w:bCs/>
          <w:color w:val="auto"/>
          <w:kern w:val="0"/>
          <w:szCs w:val="21"/>
        </w:rPr>
        <w:t>要求</w:t>
      </w:r>
    </w:p>
    <w:p w14:paraId="05CB2B24">
      <w:pPr>
        <w:spacing w:before="120" w:line="320" w:lineRule="atLeast"/>
        <w:ind w:firstLine="420" w:firstLineChars="200"/>
        <w:rPr>
          <w:rFonts w:ascii="宋体" w:hAnsi="宋体"/>
          <w:color w:val="auto"/>
          <w:szCs w:val="21"/>
        </w:rPr>
      </w:pPr>
      <w:r>
        <w:rPr>
          <w:rFonts w:ascii="宋体" w:hAnsi="宋体"/>
          <w:color w:val="auto"/>
          <w:szCs w:val="21"/>
        </w:rPr>
        <w:t>1.5.1</w:t>
      </w:r>
      <w:r>
        <w:rPr>
          <w:rFonts w:hint="eastAsia" w:ascii="宋体" w:hAnsi="宋体"/>
          <w:color w:val="auto"/>
          <w:szCs w:val="21"/>
        </w:rPr>
        <w:t>供应商资格要求：详见供应商须知前附表</w:t>
      </w:r>
    </w:p>
    <w:p w14:paraId="5E42B2AF">
      <w:pPr>
        <w:spacing w:before="120" w:line="320" w:lineRule="atLeast"/>
        <w:ind w:firstLine="420" w:firstLineChars="200"/>
        <w:rPr>
          <w:rFonts w:ascii="宋体" w:hAnsi="宋体"/>
          <w:color w:val="auto"/>
          <w:szCs w:val="21"/>
        </w:rPr>
      </w:pPr>
      <w:r>
        <w:rPr>
          <w:rFonts w:ascii="宋体" w:hAnsi="宋体"/>
          <w:color w:val="auto"/>
          <w:szCs w:val="21"/>
        </w:rPr>
        <w:t>1.5.2按照谈判公告的规定获得采购文件。</w:t>
      </w:r>
    </w:p>
    <w:p w14:paraId="3FCDBCAA">
      <w:pPr>
        <w:spacing w:before="120" w:line="320" w:lineRule="atLeast"/>
        <w:ind w:firstLine="420" w:firstLineChars="200"/>
        <w:rPr>
          <w:rFonts w:ascii="宋体" w:hAnsi="宋体"/>
          <w:color w:val="auto"/>
          <w:szCs w:val="21"/>
        </w:rPr>
      </w:pPr>
      <w:r>
        <w:rPr>
          <w:rFonts w:ascii="宋体" w:hAnsi="宋体"/>
          <w:color w:val="auto"/>
          <w:szCs w:val="21"/>
        </w:rPr>
        <w:t>1.5.3本项目是否接受联合体响应，见“供应商须知前附表”规定。</w:t>
      </w:r>
    </w:p>
    <w:p w14:paraId="52CB9E79">
      <w:pPr>
        <w:spacing w:before="120" w:line="320" w:lineRule="atLeast"/>
        <w:ind w:firstLine="420" w:firstLineChars="200"/>
        <w:rPr>
          <w:rFonts w:ascii="宋体" w:hAnsi="宋体"/>
          <w:color w:val="auto"/>
          <w:szCs w:val="21"/>
        </w:rPr>
      </w:pPr>
      <w:r>
        <w:rPr>
          <w:rFonts w:hint="eastAsia" w:ascii="宋体" w:hAnsi="宋体"/>
          <w:color w:val="auto"/>
          <w:szCs w:val="21"/>
        </w:rPr>
        <w:t xml:space="preserve">如接受联合体响应，联合体响应要求如下： </w:t>
      </w:r>
    </w:p>
    <w:p w14:paraId="688B6431">
      <w:pPr>
        <w:spacing w:before="120" w:line="320" w:lineRule="atLeast"/>
        <w:ind w:firstLine="420" w:firstLineChars="200"/>
        <w:rPr>
          <w:rFonts w:ascii="宋体" w:hAns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）供应商可以组成一个响应联合体，以一个供应商的身份共同参加响应。联合体响应的，须提供《联合体协议书》（格式后附）</w:t>
      </w:r>
    </w:p>
    <w:p w14:paraId="468F9CA5">
      <w:pPr>
        <w:spacing w:before="120" w:line="320" w:lineRule="atLeast"/>
        <w:ind w:firstLine="420" w:firstLineChars="200"/>
        <w:rPr>
          <w:rFonts w:ascii="宋体" w:hAnsi="宋体"/>
          <w:color w:val="auto"/>
          <w:szCs w:val="21"/>
        </w:rPr>
      </w:pPr>
      <w:r>
        <w:rPr>
          <w:rFonts w:hint="eastAsia" w:ascii="宋体" w:hAnsi="宋体"/>
          <w:color w:val="auto"/>
          <w:szCs w:val="21"/>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0E792E8D">
      <w:pPr>
        <w:spacing w:before="120" w:line="320" w:lineRule="atLeast"/>
        <w:ind w:firstLine="420" w:firstLineChars="200"/>
        <w:rPr>
          <w:rFonts w:ascii="宋体" w:hAnsi="宋体"/>
          <w:color w:val="auto"/>
          <w:szCs w:val="21"/>
        </w:rPr>
      </w:pPr>
      <w:r>
        <w:rPr>
          <w:rFonts w:hint="eastAsia" w:ascii="宋体" w:hAnsi="宋体"/>
          <w:color w:val="auto"/>
          <w:szCs w:val="21"/>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59FB8B12">
      <w:pPr>
        <w:spacing w:before="120" w:line="320" w:lineRule="atLeast"/>
        <w:ind w:firstLine="420" w:firstLineChars="200"/>
        <w:rPr>
          <w:rFonts w:ascii="宋体" w:hAnsi="宋体"/>
          <w:color w:val="auto"/>
          <w:szCs w:val="21"/>
        </w:rPr>
      </w:pPr>
      <w:r>
        <w:rPr>
          <w:rFonts w:hint="eastAsia" w:ascii="宋体" w:hAnsi="宋体"/>
          <w:color w:val="auto"/>
          <w:szCs w:val="21"/>
        </w:rPr>
        <w:t>（4）以联合体形式参加政府采购活动的，联合体各方不得再单独参加或者与其他供应商另外组成联合体参加同一合同项下的政府采购活动。</w:t>
      </w:r>
    </w:p>
    <w:p w14:paraId="2213260E">
      <w:pPr>
        <w:spacing w:before="120" w:line="320" w:lineRule="atLeast"/>
        <w:ind w:firstLine="420" w:firstLineChars="200"/>
        <w:rPr>
          <w:rFonts w:ascii="宋体" w:hAnsi="宋体"/>
          <w:color w:val="auto"/>
          <w:szCs w:val="21"/>
        </w:rPr>
      </w:pPr>
      <w:r>
        <w:rPr>
          <w:rFonts w:hint="eastAsia" w:ascii="宋体" w:hAnsi="宋体"/>
          <w:color w:val="auto"/>
          <w:szCs w:val="21"/>
        </w:rPr>
        <w:t>（5）联合体中有同类资质的供应商按照联合体分工承担相同工作的，应当按照资质等级较低的供应商确定资质等级。</w:t>
      </w:r>
    </w:p>
    <w:p w14:paraId="53A7ABDF">
      <w:pPr>
        <w:spacing w:before="120" w:line="320" w:lineRule="atLeast"/>
        <w:ind w:firstLine="420" w:firstLineChars="200"/>
        <w:rPr>
          <w:rFonts w:ascii="宋体" w:hAnsi="宋体"/>
          <w:color w:val="auto"/>
          <w:szCs w:val="21"/>
        </w:rPr>
      </w:pPr>
      <w:r>
        <w:rPr>
          <w:rFonts w:hint="eastAsia" w:ascii="宋体" w:hAnsi="宋体"/>
          <w:color w:val="auto"/>
          <w:szCs w:val="21"/>
        </w:rPr>
        <w:t>（6）联合体响应业绩、履约能力按照联合体各方其中较高的一方认定并计算（采购文件其他章节另有规定的除外）。</w:t>
      </w:r>
    </w:p>
    <w:p w14:paraId="62795A1C">
      <w:pPr>
        <w:spacing w:before="120" w:line="320" w:lineRule="atLeast"/>
        <w:ind w:firstLine="420" w:firstLineChars="200"/>
        <w:rPr>
          <w:rFonts w:ascii="宋体" w:hAnsi="宋体"/>
          <w:color w:val="auto"/>
          <w:szCs w:val="21"/>
        </w:rPr>
      </w:pPr>
      <w:r>
        <w:rPr>
          <w:rFonts w:hint="eastAsia" w:ascii="宋体" w:hAnsi="宋体"/>
          <w:color w:val="auto"/>
          <w:szCs w:val="21"/>
        </w:rPr>
        <w:t>（7）供应商为联合体的，可以由联合体中的一方或者多方共同交纳谈判保证金，其交纳的保证金对联合体各方均具有约束力。</w:t>
      </w:r>
    </w:p>
    <w:p w14:paraId="6482C4AD">
      <w:pPr>
        <w:spacing w:before="120" w:line="320" w:lineRule="atLeast"/>
        <w:ind w:firstLine="420" w:firstLineChars="200"/>
        <w:rPr>
          <w:rFonts w:ascii="宋体" w:hAnsi="宋体"/>
          <w:color w:val="auto"/>
          <w:szCs w:val="21"/>
        </w:rPr>
      </w:pPr>
      <w:r>
        <w:rPr>
          <w:rFonts w:hint="eastAsia" w:ascii="宋体" w:hAnsi="宋体"/>
          <w:color w:val="auto"/>
          <w:szCs w:val="21"/>
        </w:rPr>
        <w:t>（8）联合体各方均应按照采购文件的规定提交资格证明文件。</w:t>
      </w:r>
    </w:p>
    <w:p w14:paraId="07C01F41">
      <w:pPr>
        <w:spacing w:before="120" w:line="320" w:lineRule="atLeast"/>
        <w:ind w:firstLine="422" w:firstLineChars="200"/>
        <w:outlineLvl w:val="2"/>
        <w:rPr>
          <w:rFonts w:ascii="宋体" w:hAnsi="宋体"/>
          <w:b/>
          <w:bCs/>
          <w:color w:val="auto"/>
          <w:kern w:val="0"/>
          <w:szCs w:val="21"/>
        </w:rPr>
      </w:pPr>
      <w:bookmarkStart w:id="33" w:name="_Toc254970672"/>
      <w:bookmarkStart w:id="34" w:name="_Toc254970531"/>
      <w:r>
        <w:rPr>
          <w:rFonts w:ascii="宋体" w:hAnsi="宋体"/>
          <w:b/>
          <w:bCs/>
          <w:color w:val="auto"/>
          <w:kern w:val="0"/>
          <w:szCs w:val="21"/>
        </w:rPr>
        <w:t>1.6现场踏勘及响应费用</w:t>
      </w:r>
      <w:bookmarkEnd w:id="33"/>
      <w:bookmarkEnd w:id="34"/>
    </w:p>
    <w:p w14:paraId="707BC47F">
      <w:pPr>
        <w:spacing w:before="120" w:line="320" w:lineRule="atLeast"/>
        <w:ind w:firstLine="420" w:firstLineChars="200"/>
        <w:rPr>
          <w:rFonts w:ascii="宋体" w:hAnsi="宋体"/>
          <w:color w:val="auto"/>
          <w:szCs w:val="21"/>
        </w:rPr>
      </w:pPr>
      <w:r>
        <w:rPr>
          <w:rFonts w:ascii="宋体" w:hAnsi="宋体"/>
          <w:color w:val="auto"/>
          <w:szCs w:val="21"/>
        </w:rPr>
        <w:t>1.6.1前附表如规定现场踏勘的，供应商应按规定时间地点参加踏勘。</w:t>
      </w:r>
    </w:p>
    <w:p w14:paraId="572E2BB4">
      <w:pPr>
        <w:spacing w:before="120" w:line="320" w:lineRule="atLeast"/>
        <w:ind w:firstLine="420" w:firstLineChars="200"/>
        <w:rPr>
          <w:rFonts w:ascii="宋体" w:hAnsi="宋体"/>
          <w:color w:val="auto"/>
          <w:szCs w:val="21"/>
        </w:rPr>
      </w:pPr>
      <w:r>
        <w:rPr>
          <w:rFonts w:ascii="宋体" w:hAnsi="宋体"/>
          <w:color w:val="auto"/>
          <w:szCs w:val="21"/>
        </w:rPr>
        <w:t>1.6.2供应商均应自行承担所有与响应有关的全部费用（采购文件有相关的规定除外）。</w:t>
      </w:r>
    </w:p>
    <w:p w14:paraId="214F8411">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1.7转包与分包</w:t>
      </w:r>
    </w:p>
    <w:p w14:paraId="028A3454">
      <w:pPr>
        <w:spacing w:before="120" w:line="320" w:lineRule="atLeast"/>
        <w:ind w:firstLine="420" w:firstLineChars="200"/>
        <w:rPr>
          <w:rFonts w:ascii="宋体" w:hAnsi="宋体"/>
          <w:color w:val="auto"/>
          <w:szCs w:val="21"/>
        </w:rPr>
      </w:pPr>
      <w:r>
        <w:rPr>
          <w:rFonts w:ascii="宋体" w:hAnsi="宋体"/>
          <w:color w:val="auto"/>
          <w:szCs w:val="21"/>
        </w:rPr>
        <w:t>1.7.1如</w:t>
      </w:r>
      <w:r>
        <w:rPr>
          <w:rFonts w:hint="eastAsia" w:ascii="宋体" w:hAnsi="宋体"/>
          <w:color w:val="auto"/>
          <w:szCs w:val="21"/>
        </w:rPr>
        <w:t>采购文件</w:t>
      </w:r>
      <w:r>
        <w:rPr>
          <w:rFonts w:ascii="宋体" w:hAnsi="宋体"/>
          <w:color w:val="auto"/>
          <w:szCs w:val="21"/>
        </w:rPr>
        <w:t>其他地方无特别规定</w:t>
      </w:r>
      <w:r>
        <w:rPr>
          <w:rFonts w:hint="eastAsia" w:ascii="宋体" w:hAnsi="宋体"/>
          <w:color w:val="auto"/>
          <w:szCs w:val="21"/>
        </w:rPr>
        <w:t>，</w:t>
      </w:r>
      <w:r>
        <w:rPr>
          <w:rFonts w:ascii="宋体" w:hAnsi="宋体"/>
          <w:color w:val="auto"/>
          <w:szCs w:val="21"/>
        </w:rPr>
        <w:t>本项目不允许转包。</w:t>
      </w:r>
    </w:p>
    <w:p w14:paraId="0B063E2E">
      <w:pPr>
        <w:spacing w:before="120" w:line="320" w:lineRule="atLeast"/>
        <w:ind w:firstLine="420" w:firstLineChars="200"/>
        <w:rPr>
          <w:rFonts w:ascii="宋体" w:hAnsi="宋体"/>
          <w:color w:val="auto"/>
          <w:szCs w:val="21"/>
        </w:rPr>
      </w:pPr>
      <w:r>
        <w:rPr>
          <w:rFonts w:ascii="宋体" w:hAnsi="宋体"/>
          <w:color w:val="auto"/>
          <w:szCs w:val="21"/>
        </w:rPr>
        <w:t>1.7.2</w:t>
      </w:r>
      <w:r>
        <w:rPr>
          <w:rFonts w:hint="eastAsia" w:ascii="宋体" w:hAnsi="宋体"/>
          <w:color w:val="auto"/>
          <w:szCs w:val="21"/>
        </w:rPr>
        <w:t>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098C1F04">
      <w:pPr>
        <w:spacing w:before="120" w:line="276" w:lineRule="auto"/>
        <w:ind w:firstLine="422" w:firstLineChars="200"/>
        <w:outlineLvl w:val="2"/>
        <w:rPr>
          <w:rFonts w:ascii="宋体" w:hAnsi="宋体"/>
          <w:b/>
          <w:bCs/>
          <w:color w:val="auto"/>
          <w:kern w:val="0"/>
          <w:szCs w:val="21"/>
        </w:rPr>
      </w:pPr>
      <w:bookmarkStart w:id="35" w:name="_Toc254970532"/>
      <w:bookmarkStart w:id="36" w:name="_Toc254970673"/>
      <w:r>
        <w:rPr>
          <w:rFonts w:ascii="宋体" w:hAnsi="宋体"/>
          <w:b/>
          <w:bCs/>
          <w:color w:val="auto"/>
          <w:kern w:val="0"/>
          <w:szCs w:val="21"/>
        </w:rPr>
        <w:t>1.8特别说明</w:t>
      </w:r>
      <w:bookmarkEnd w:id="35"/>
      <w:bookmarkEnd w:id="36"/>
    </w:p>
    <w:p w14:paraId="5F8E9EAE">
      <w:pPr>
        <w:spacing w:line="276" w:lineRule="auto"/>
        <w:ind w:firstLine="420" w:firstLineChars="200"/>
        <w:rPr>
          <w:rFonts w:ascii="宋体" w:hAnsi="宋体"/>
          <w:color w:val="auto"/>
          <w:szCs w:val="21"/>
        </w:rPr>
      </w:pPr>
      <w:r>
        <w:rPr>
          <w:rFonts w:ascii="宋体" w:hAnsi="宋体"/>
          <w:color w:val="auto"/>
          <w:szCs w:val="21"/>
        </w:rPr>
        <w:t>1.8.1 供应商应保证其提供的联系方式（电话、传真、电子邮件）有效，以保证往来函件（澄清、修改等）能及时通知供应商，并能及时反馈，否则采购人</w:t>
      </w:r>
      <w:r>
        <w:rPr>
          <w:rFonts w:hint="eastAsia" w:ascii="宋体" w:hAnsi="宋体"/>
          <w:color w:val="auto"/>
          <w:szCs w:val="21"/>
        </w:rPr>
        <w:t>及代理机构</w:t>
      </w:r>
      <w:r>
        <w:rPr>
          <w:rFonts w:ascii="宋体" w:hAnsi="宋体"/>
          <w:color w:val="auto"/>
          <w:szCs w:val="21"/>
        </w:rPr>
        <w:t>不承担由此引起的一切后果。</w:t>
      </w:r>
    </w:p>
    <w:p w14:paraId="7D6A59AB">
      <w:pPr>
        <w:spacing w:before="120" w:line="320" w:lineRule="atLeast"/>
        <w:ind w:firstLine="420" w:firstLineChars="200"/>
        <w:rPr>
          <w:rFonts w:ascii="宋体" w:hAnsi="宋体"/>
          <w:color w:val="auto"/>
          <w:szCs w:val="21"/>
        </w:rPr>
      </w:pPr>
      <w:r>
        <w:rPr>
          <w:rFonts w:ascii="宋体" w:hAnsi="宋体"/>
          <w:color w:val="auto"/>
          <w:szCs w:val="21"/>
        </w:rPr>
        <w:t>1.8.2供应商应仔细阅读采购文件的所有内容，按照采购文件的要求提交响应文件，并对所提供的全部资料的真实性承担法律责任。</w:t>
      </w:r>
    </w:p>
    <w:p w14:paraId="73FEF3F9">
      <w:pPr>
        <w:spacing w:before="120" w:line="360" w:lineRule="auto"/>
        <w:ind w:firstLine="420" w:firstLineChars="200"/>
        <w:rPr>
          <w:rFonts w:ascii="宋体" w:hAnsi="宋体"/>
          <w:color w:val="auto"/>
          <w:szCs w:val="21"/>
        </w:rPr>
      </w:pPr>
      <w:r>
        <w:rPr>
          <w:rFonts w:ascii="宋体" w:hAnsi="宋体"/>
          <w:color w:val="auto"/>
          <w:szCs w:val="21"/>
        </w:rPr>
        <w:t>1.8.3供应商在响应活动中提供任何虚假材料，</w:t>
      </w:r>
      <w:r>
        <w:rPr>
          <w:rFonts w:hint="eastAsia" w:ascii="宋体" w:hAnsi="宋体"/>
          <w:color w:val="auto"/>
          <w:szCs w:val="21"/>
        </w:rPr>
        <w:t>将</w:t>
      </w:r>
      <w:r>
        <w:rPr>
          <w:rFonts w:ascii="宋体" w:hAnsi="宋体"/>
          <w:color w:val="auto"/>
          <w:szCs w:val="21"/>
        </w:rPr>
        <w:t xml:space="preserve">报监管部门查处； </w:t>
      </w:r>
    </w:p>
    <w:p w14:paraId="16E2853B">
      <w:pPr>
        <w:spacing w:before="120" w:line="276" w:lineRule="auto"/>
        <w:ind w:firstLine="422" w:firstLineChars="200"/>
        <w:outlineLvl w:val="2"/>
        <w:rPr>
          <w:rFonts w:ascii="宋体" w:hAnsi="宋体"/>
          <w:b/>
          <w:bCs/>
          <w:color w:val="auto"/>
          <w:kern w:val="0"/>
          <w:szCs w:val="21"/>
        </w:rPr>
      </w:pPr>
      <w:r>
        <w:rPr>
          <w:rFonts w:hint="eastAsia" w:ascii="宋体" w:hAnsi="宋体"/>
          <w:b/>
          <w:bCs/>
          <w:color w:val="auto"/>
          <w:kern w:val="0"/>
          <w:szCs w:val="21"/>
        </w:rPr>
        <w:t>1</w:t>
      </w:r>
      <w:r>
        <w:rPr>
          <w:rFonts w:ascii="宋体" w:hAnsi="宋体"/>
          <w:b/>
          <w:bCs/>
          <w:color w:val="auto"/>
          <w:kern w:val="0"/>
          <w:szCs w:val="21"/>
        </w:rPr>
        <w:t>.</w:t>
      </w:r>
      <w:r>
        <w:rPr>
          <w:rFonts w:hint="eastAsia" w:ascii="宋体" w:hAnsi="宋体"/>
          <w:b/>
          <w:bCs/>
          <w:color w:val="auto"/>
          <w:kern w:val="0"/>
          <w:szCs w:val="21"/>
        </w:rPr>
        <w:t>9 对本国产品的支持政策</w:t>
      </w:r>
    </w:p>
    <w:p w14:paraId="0B1DDFF6">
      <w:pPr>
        <w:spacing w:before="120" w:line="360" w:lineRule="auto"/>
        <w:ind w:left="819" w:leftChars="190" w:hanging="420" w:hangingChars="200"/>
        <w:rPr>
          <w:rFonts w:ascii="宋体" w:hAnsi="宋体"/>
          <w:color w:val="auto"/>
          <w:szCs w:val="21"/>
        </w:rPr>
      </w:pPr>
      <w:r>
        <w:rPr>
          <w:rFonts w:hint="eastAsia" w:ascii="宋体" w:hAnsi="宋体"/>
          <w:color w:val="auto"/>
          <w:szCs w:val="21"/>
        </w:rPr>
        <w:t>1.9.1</w:t>
      </w:r>
      <w:r>
        <w:rPr>
          <w:rFonts w:ascii="宋体" w:hAnsi="宋体"/>
          <w:color w:val="auto"/>
          <w:szCs w:val="21"/>
        </w:rPr>
        <w:t>本国产品标准</w:t>
      </w:r>
    </w:p>
    <w:p w14:paraId="14258456">
      <w:pPr>
        <w:spacing w:line="276" w:lineRule="auto"/>
        <w:ind w:firstLine="420" w:firstLineChars="200"/>
        <w:rPr>
          <w:rFonts w:ascii="宋体" w:hAnsi="宋体"/>
          <w:color w:val="auto"/>
          <w:szCs w:val="21"/>
        </w:rPr>
      </w:pPr>
      <w:r>
        <w:rPr>
          <w:rFonts w:hint="eastAsia" w:ascii="宋体" w:hAnsi="宋体"/>
          <w:color w:val="auto"/>
          <w:szCs w:val="21"/>
        </w:rPr>
        <w:t>“本国产品标准的产品”是指：符合《国务院办公厅关于在政府采购中实施本国产品标准及相关政策的通知》（国办发〔2025〕34号）规定的本国产品标准的产品。</w:t>
      </w:r>
    </w:p>
    <w:p w14:paraId="7E5291E8">
      <w:pPr>
        <w:spacing w:line="276" w:lineRule="auto"/>
        <w:ind w:firstLine="420" w:firstLineChars="200"/>
        <w:rPr>
          <w:rFonts w:ascii="宋体" w:hAnsi="宋体"/>
          <w:color w:val="auto"/>
          <w:szCs w:val="21"/>
        </w:rPr>
      </w:pPr>
      <w:r>
        <w:rPr>
          <w:rFonts w:hint="eastAsia" w:ascii="宋体" w:hAnsi="宋体"/>
          <w:color w:val="auto"/>
          <w:szCs w:val="21"/>
        </w:rPr>
        <w:t>本国产品标准的产品应当符合以下条件：</w:t>
      </w:r>
    </w:p>
    <w:p w14:paraId="40B47A1A">
      <w:pPr>
        <w:spacing w:line="276" w:lineRule="auto"/>
        <w:ind w:firstLine="420" w:firstLineChars="200"/>
        <w:rPr>
          <w:rFonts w:ascii="宋体" w:hAnsi="宋体"/>
          <w:color w:val="auto"/>
          <w:szCs w:val="21"/>
        </w:rPr>
      </w:pPr>
      <w:r>
        <w:rPr>
          <w:rFonts w:hint="eastAsia" w:ascii="宋体" w:hAnsi="宋体"/>
          <w:color w:val="auto"/>
          <w:szCs w:val="21"/>
        </w:rPr>
        <w:t>（1）</w:t>
      </w:r>
      <w:r>
        <w:rPr>
          <w:rFonts w:ascii="宋体" w:hAnsi="宋体"/>
          <w:color w:val="auto"/>
          <w:szCs w:val="21"/>
        </w:rPr>
        <w:t>在中国境内生产</w:t>
      </w:r>
      <w:r>
        <w:rPr>
          <w:rFonts w:hint="eastAsia" w:ascii="宋体" w:hAnsi="宋体"/>
          <w:color w:val="auto"/>
          <w:szCs w:val="21"/>
        </w:rPr>
        <w:t>。</w:t>
      </w:r>
      <w:r>
        <w:rPr>
          <w:rFonts w:ascii="宋体" w:hAnsi="宋体"/>
          <w:color w:val="auto"/>
          <w:szCs w:val="21"/>
        </w:rPr>
        <w:t>产品应当在中国境内生产，即在中华人民共和国关境内</w:t>
      </w:r>
      <w:r>
        <w:rPr>
          <w:rFonts w:hint="eastAsia" w:ascii="宋体" w:hAnsi="宋体"/>
          <w:color w:val="auto"/>
          <w:szCs w:val="21"/>
        </w:rPr>
        <w:t>（含保税区、综合保税区等海关特殊监管区域）</w:t>
      </w:r>
      <w:r>
        <w:rPr>
          <w:rFonts w:ascii="宋体" w:hAnsi="宋体"/>
          <w:color w:val="auto"/>
          <w:szCs w:val="21"/>
        </w:rPr>
        <w:t>实现从原材料、组件到产品的属性改变；属性改变是指经过制造、加工或者组装等工序，产生完全不同于原材料、组件的新产品，并具有新的名称和特征（用途），属性改变不包括以下细微操作：</w:t>
      </w:r>
    </w:p>
    <w:p w14:paraId="66BD04FE">
      <w:pPr>
        <w:spacing w:line="276" w:lineRule="auto"/>
        <w:ind w:firstLine="420" w:firstLineChars="200"/>
        <w:rPr>
          <w:rFonts w:ascii="宋体" w:hAnsi="宋体"/>
          <w:color w:val="auto"/>
          <w:szCs w:val="21"/>
        </w:rPr>
      </w:pPr>
      <w:r>
        <w:rPr>
          <w:rFonts w:ascii="宋体" w:hAnsi="宋体"/>
          <w:color w:val="auto"/>
          <w:szCs w:val="21"/>
        </w:rPr>
        <w:t>①为确保产品在运输或者储存期间保持某种状态而进行的操作；</w:t>
      </w:r>
    </w:p>
    <w:p w14:paraId="7C758466">
      <w:pPr>
        <w:spacing w:line="276" w:lineRule="auto"/>
        <w:ind w:firstLine="420" w:firstLineChars="200"/>
        <w:rPr>
          <w:rFonts w:ascii="宋体" w:hAnsi="宋体"/>
          <w:color w:val="auto"/>
          <w:szCs w:val="21"/>
        </w:rPr>
      </w:pPr>
      <w:r>
        <w:rPr>
          <w:rFonts w:ascii="宋体" w:hAnsi="宋体"/>
          <w:color w:val="auto"/>
          <w:szCs w:val="21"/>
        </w:rPr>
        <w:t>②为产品运输或者销售进行的包装或者展示；</w:t>
      </w:r>
    </w:p>
    <w:p w14:paraId="43652E1F">
      <w:pPr>
        <w:spacing w:line="276" w:lineRule="auto"/>
        <w:ind w:firstLine="420" w:firstLineChars="200"/>
        <w:rPr>
          <w:rFonts w:ascii="宋体" w:hAnsi="宋体"/>
          <w:color w:val="auto"/>
          <w:szCs w:val="21"/>
        </w:rPr>
      </w:pPr>
      <w:r>
        <w:rPr>
          <w:rFonts w:ascii="宋体" w:hAnsi="宋体"/>
          <w:color w:val="auto"/>
          <w:szCs w:val="21"/>
        </w:rPr>
        <w:t>③在产品或者其包装上粘贴或者印刷品牌、标志、标识以及其他用于区别的标记；</w:t>
      </w:r>
    </w:p>
    <w:p w14:paraId="1BA738DA">
      <w:pPr>
        <w:spacing w:line="276" w:lineRule="auto"/>
        <w:ind w:firstLine="420" w:firstLineChars="200"/>
        <w:rPr>
          <w:rFonts w:ascii="宋体" w:hAnsi="宋体"/>
          <w:color w:val="auto"/>
          <w:szCs w:val="21"/>
        </w:rPr>
      </w:pPr>
      <w:r>
        <w:rPr>
          <w:rFonts w:ascii="宋体" w:hAnsi="宋体"/>
          <w:color w:val="auto"/>
          <w:szCs w:val="21"/>
        </w:rPr>
        <w:t>④简单的上漆、磨光和分装；</w:t>
      </w:r>
    </w:p>
    <w:p w14:paraId="793CB1A6">
      <w:pPr>
        <w:spacing w:line="276" w:lineRule="auto"/>
        <w:ind w:firstLine="420" w:firstLineChars="200"/>
        <w:rPr>
          <w:rFonts w:ascii="宋体" w:hAnsi="宋体"/>
          <w:color w:val="auto"/>
          <w:szCs w:val="21"/>
        </w:rPr>
      </w:pPr>
      <w:r>
        <w:rPr>
          <w:rFonts w:ascii="宋体" w:hAnsi="宋体"/>
          <w:color w:val="auto"/>
          <w:szCs w:val="21"/>
        </w:rPr>
        <w:t>⑤其他不属于属性改变的情形；</w:t>
      </w:r>
    </w:p>
    <w:p w14:paraId="28781ED3">
      <w:pPr>
        <w:spacing w:line="276" w:lineRule="auto"/>
        <w:ind w:firstLine="420" w:firstLineChars="200"/>
        <w:rPr>
          <w:rFonts w:ascii="宋体" w:hAnsi="宋体"/>
          <w:color w:val="auto"/>
          <w:szCs w:val="21"/>
        </w:rPr>
      </w:pPr>
      <w:r>
        <w:rPr>
          <w:rFonts w:hint="eastAsia" w:ascii="宋体" w:hAnsi="宋体"/>
          <w:color w:val="auto"/>
          <w:szCs w:val="21"/>
        </w:rPr>
        <w:t>（2）</w:t>
      </w:r>
      <w:r>
        <w:rPr>
          <w:rFonts w:ascii="宋体" w:hAnsi="宋体"/>
          <w:color w:val="auto"/>
          <w:szCs w:val="21"/>
        </w:rPr>
        <w:t>中国境内生产的组件成本占比达到规定比例</w:t>
      </w:r>
      <w:r>
        <w:rPr>
          <w:rFonts w:hint="eastAsia" w:ascii="宋体" w:hAnsi="宋体"/>
          <w:color w:val="auto"/>
          <w:szCs w:val="21"/>
        </w:rPr>
        <w:t>。</w:t>
      </w:r>
    </w:p>
    <w:p w14:paraId="23433F53">
      <w:pPr>
        <w:spacing w:line="276" w:lineRule="auto"/>
        <w:ind w:firstLine="420" w:firstLineChars="200"/>
        <w:rPr>
          <w:rFonts w:ascii="宋体" w:hAnsi="宋体"/>
          <w:color w:val="auto"/>
          <w:szCs w:val="21"/>
        </w:rPr>
      </w:pPr>
      <w:r>
        <w:rPr>
          <w:rFonts w:hint="eastAsia" w:ascii="宋体" w:hAnsi="宋体"/>
          <w:color w:val="auto"/>
          <w:szCs w:val="21"/>
        </w:rPr>
        <w:t>①产品在中国境内生产的组件成本占比应当达到规定比例，计算公式为：产品在中国境内生产的组件成本/产品总成本≥规定比例；</w:t>
      </w:r>
    </w:p>
    <w:p w14:paraId="65E10F3E">
      <w:pPr>
        <w:spacing w:line="276" w:lineRule="auto"/>
        <w:ind w:firstLine="420" w:firstLineChars="200"/>
        <w:rPr>
          <w:rFonts w:ascii="宋体" w:hAnsi="宋体"/>
          <w:color w:val="auto"/>
          <w:szCs w:val="21"/>
        </w:rPr>
      </w:pPr>
      <w:r>
        <w:rPr>
          <w:rFonts w:hint="eastAsia" w:ascii="宋体" w:hAnsi="宋体"/>
          <w:color w:val="auto"/>
          <w:szCs w:val="21"/>
        </w:rPr>
        <w:t>②产品在中国境内生产的组件成本，按照《中国境内生产的组件成本核算基本规则》计算；</w:t>
      </w:r>
    </w:p>
    <w:p w14:paraId="0612B14B">
      <w:pPr>
        <w:spacing w:line="276" w:lineRule="auto"/>
        <w:ind w:firstLine="420" w:firstLineChars="200"/>
        <w:rPr>
          <w:rFonts w:ascii="宋体" w:hAnsi="宋体"/>
          <w:color w:val="auto"/>
          <w:szCs w:val="21"/>
        </w:rPr>
      </w:pPr>
      <w:r>
        <w:rPr>
          <w:rFonts w:hint="eastAsia" w:ascii="宋体" w:hAnsi="宋体"/>
          <w:color w:val="auto"/>
          <w:szCs w:val="21"/>
        </w:rPr>
        <w:t>③中国境内生产的组件成本占比相关要求实施前，符合第（1）项条件的产品在政府采购活动中视同本国产品。</w:t>
      </w:r>
    </w:p>
    <w:p w14:paraId="16282FB7">
      <w:pPr>
        <w:spacing w:line="276" w:lineRule="auto"/>
        <w:ind w:firstLine="420" w:firstLineChars="200"/>
        <w:rPr>
          <w:rFonts w:ascii="宋体" w:hAnsi="宋体"/>
          <w:color w:val="auto"/>
          <w:szCs w:val="21"/>
        </w:rPr>
      </w:pPr>
      <w:r>
        <w:rPr>
          <w:rFonts w:hint="eastAsia" w:ascii="宋体" w:hAnsi="宋体"/>
          <w:color w:val="auto"/>
          <w:szCs w:val="21"/>
        </w:rPr>
        <w:t>（3）</w:t>
      </w:r>
      <w:r>
        <w:rPr>
          <w:rFonts w:ascii="宋体" w:hAnsi="宋体"/>
          <w:color w:val="auto"/>
          <w:szCs w:val="21"/>
        </w:rPr>
        <w:t>特定产品的关键组件和工序在中国境内完成。</w:t>
      </w:r>
    </w:p>
    <w:p w14:paraId="1EBB2C11">
      <w:pPr>
        <w:spacing w:line="276" w:lineRule="auto"/>
        <w:ind w:firstLine="420" w:firstLineChars="200"/>
        <w:rPr>
          <w:rFonts w:ascii="宋体" w:hAnsi="宋体"/>
          <w:color w:val="auto"/>
          <w:szCs w:val="21"/>
        </w:rPr>
      </w:pPr>
      <w:r>
        <w:rPr>
          <w:rFonts w:hint="eastAsia" w:ascii="宋体" w:hAnsi="宋体"/>
          <w:color w:val="auto"/>
          <w:szCs w:val="21"/>
        </w:rPr>
        <w:t>①对特定产品，在符合第（1）项和第（2）项条件的基础上，应当符合财政部会同有关行业主管部门确定的其关键组件、关键工序在中国境内生产、完成等要求；</w:t>
      </w:r>
    </w:p>
    <w:p w14:paraId="0D963E94">
      <w:pPr>
        <w:spacing w:line="276" w:lineRule="auto"/>
        <w:ind w:firstLine="420" w:firstLineChars="200"/>
        <w:rPr>
          <w:rFonts w:ascii="宋体" w:hAnsi="宋体"/>
          <w:color w:val="auto"/>
          <w:szCs w:val="21"/>
        </w:rPr>
      </w:pPr>
      <w:r>
        <w:rPr>
          <w:rFonts w:hint="eastAsia" w:ascii="宋体" w:hAnsi="宋体"/>
          <w:color w:val="auto"/>
          <w:szCs w:val="21"/>
        </w:rPr>
        <w:t>②特定产品的关键组件、关键工序符合相关要求实施前，符合第（1）项和第（2）项条件的产品在政府采购活动中视同本国产品。</w:t>
      </w:r>
    </w:p>
    <w:p w14:paraId="57EB624C">
      <w:pPr>
        <w:spacing w:before="120" w:line="360" w:lineRule="auto"/>
        <w:ind w:left="819" w:leftChars="190" w:hanging="420" w:hangingChars="200"/>
        <w:rPr>
          <w:rFonts w:ascii="宋体" w:hAnsi="宋体"/>
          <w:color w:val="auto"/>
          <w:szCs w:val="21"/>
        </w:rPr>
      </w:pPr>
      <w:r>
        <w:rPr>
          <w:rFonts w:hint="eastAsia" w:ascii="宋体" w:hAnsi="宋体"/>
          <w:color w:val="auto"/>
          <w:szCs w:val="21"/>
        </w:rPr>
        <w:t>1.9.2 本国产品标准的适用范围</w:t>
      </w:r>
    </w:p>
    <w:p w14:paraId="7C26CFBA">
      <w:pPr>
        <w:spacing w:line="276" w:lineRule="auto"/>
        <w:ind w:firstLine="420" w:firstLineChars="200"/>
        <w:rPr>
          <w:rFonts w:ascii="宋体" w:hAnsi="宋体"/>
          <w:color w:val="auto"/>
          <w:szCs w:val="21"/>
        </w:rPr>
      </w:pPr>
      <w:r>
        <w:rPr>
          <w:rFonts w:ascii="宋体" w:hAnsi="宋体"/>
          <w:color w:val="auto"/>
          <w:szCs w:val="21"/>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ascii="宋体" w:hAnsi="宋体"/>
          <w:b/>
          <w:bCs/>
          <w:color w:val="auto"/>
          <w:szCs w:val="21"/>
        </w:rPr>
        <w:t>本项目是否适用对本国产品的支持政策详见供应商须知前附表。</w:t>
      </w:r>
    </w:p>
    <w:p w14:paraId="77FC15C4">
      <w:pPr>
        <w:spacing w:line="276" w:lineRule="auto"/>
        <w:ind w:firstLine="420" w:firstLineChars="200"/>
        <w:rPr>
          <w:rFonts w:ascii="宋体" w:hAnsi="宋体"/>
          <w:color w:val="auto"/>
          <w:szCs w:val="21"/>
        </w:rPr>
      </w:pPr>
      <w:r>
        <w:rPr>
          <w:rFonts w:ascii="宋体" w:hAnsi="宋体"/>
          <w:color w:val="auto"/>
          <w:szCs w:val="21"/>
        </w:rPr>
        <w:t>中华人民共和国缔结或者共同参加的国际条约、协定对政府采购中本国产品政策另有规定的，按照有关条约、协定执行。</w:t>
      </w:r>
    </w:p>
    <w:p w14:paraId="1CDC0282">
      <w:pPr>
        <w:spacing w:before="120" w:line="320" w:lineRule="atLeast"/>
        <w:ind w:firstLine="420" w:firstLineChars="200"/>
        <w:rPr>
          <w:rFonts w:ascii="宋体" w:hAnsi="宋体"/>
          <w:color w:val="auto"/>
          <w:szCs w:val="21"/>
        </w:rPr>
      </w:pPr>
      <w:r>
        <w:rPr>
          <w:rFonts w:hint="eastAsia" w:ascii="宋体" w:hAnsi="宋体"/>
          <w:color w:val="auto"/>
          <w:szCs w:val="21"/>
        </w:rPr>
        <w:t>1.9.3 价格评审优惠</w:t>
      </w:r>
    </w:p>
    <w:p w14:paraId="3F58E3E8">
      <w:pPr>
        <w:spacing w:before="120" w:line="320" w:lineRule="atLeast"/>
        <w:ind w:firstLine="420" w:firstLineChars="200"/>
        <w:rPr>
          <w:rFonts w:ascii="宋体" w:hAnsi="宋体"/>
          <w:color w:val="auto"/>
          <w:szCs w:val="21"/>
        </w:rPr>
      </w:pPr>
      <w:r>
        <w:rPr>
          <w:rFonts w:hint="eastAsia" w:ascii="宋体" w:hAnsi="宋体"/>
          <w:color w:val="auto"/>
          <w:szCs w:val="21"/>
        </w:rPr>
        <w:t>既有本国产品又有非本国产品参与竞争的，依法对本国产品给予价格评审优惠，对本国产品的报价给予20%的价格扣除，用扣除后的价格参与评审。</w:t>
      </w:r>
    </w:p>
    <w:p w14:paraId="502C1B57">
      <w:pPr>
        <w:spacing w:before="120" w:line="320" w:lineRule="atLeast"/>
        <w:ind w:firstLine="420" w:firstLineChars="200"/>
        <w:rPr>
          <w:rFonts w:ascii="宋体" w:hAnsi="宋体"/>
          <w:color w:val="auto"/>
          <w:szCs w:val="21"/>
        </w:rPr>
      </w:pPr>
      <w:r>
        <w:rPr>
          <w:rFonts w:hint="eastAsia" w:ascii="宋体" w:hAnsi="宋体"/>
          <w:color w:val="auto"/>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721AD33">
      <w:pPr>
        <w:spacing w:before="120" w:line="320" w:lineRule="atLeast"/>
        <w:ind w:firstLine="420" w:firstLineChars="200"/>
        <w:rPr>
          <w:rFonts w:ascii="宋体" w:hAnsi="宋体"/>
          <w:color w:val="auto"/>
          <w:szCs w:val="21"/>
        </w:rPr>
      </w:pPr>
      <w:r>
        <w:rPr>
          <w:rFonts w:hint="eastAsia" w:ascii="宋体" w:hAnsi="宋体"/>
          <w:color w:val="auto"/>
          <w:szCs w:val="21"/>
        </w:rPr>
        <w:t>价格扣除比例在第四章评审方法及标准中规定。</w:t>
      </w:r>
    </w:p>
    <w:p w14:paraId="71FE5A23">
      <w:pPr>
        <w:spacing w:before="120" w:line="320" w:lineRule="atLeast"/>
        <w:ind w:firstLine="420" w:firstLineChars="200"/>
        <w:rPr>
          <w:rFonts w:ascii="宋体" w:hAnsi="宋体"/>
          <w:color w:val="auto"/>
          <w:szCs w:val="21"/>
        </w:rPr>
      </w:pPr>
      <w:r>
        <w:rPr>
          <w:rFonts w:hint="eastAsia" w:ascii="宋体" w:hAnsi="宋体"/>
          <w:color w:val="auto"/>
          <w:szCs w:val="21"/>
        </w:rPr>
        <w:t>1.9.4政策执行要求</w:t>
      </w:r>
    </w:p>
    <w:p w14:paraId="45D4DE09">
      <w:pPr>
        <w:spacing w:before="120" w:line="320" w:lineRule="atLeast"/>
        <w:ind w:firstLine="420" w:firstLineChars="200"/>
        <w:rPr>
          <w:rFonts w:ascii="宋体" w:hAnsi="宋体"/>
          <w:color w:val="auto"/>
          <w:szCs w:val="21"/>
        </w:rPr>
      </w:pPr>
      <w:r>
        <w:rPr>
          <w:rFonts w:hint="eastAsia" w:ascii="宋体" w:hAnsi="宋体"/>
          <w:color w:val="auto"/>
          <w:szCs w:val="21"/>
        </w:rPr>
        <w:t>1</w:t>
      </w:r>
      <w:r>
        <w:rPr>
          <w:rFonts w:hint="eastAsia" w:ascii="宋体" w:hAnsi="宋体"/>
          <w:color w:val="auto"/>
          <w:szCs w:val="21"/>
          <w:lang w:val="en-US" w:eastAsia="zh-CN"/>
        </w:rPr>
        <w:t>.</w:t>
      </w:r>
      <w:r>
        <w:rPr>
          <w:rFonts w:hint="eastAsia" w:ascii="宋体" w:hAnsi="宋体"/>
          <w:color w:val="auto"/>
          <w:szCs w:val="21"/>
        </w:rPr>
        <w:t>9.4.1产品在中国境内生产的组件成本核算规则：产品在中国境内生产的组件成本，按照《中国境内生产的组件成本核算基本规则》计算。</w:t>
      </w:r>
    </w:p>
    <w:p w14:paraId="1256D9B6">
      <w:pPr>
        <w:spacing w:before="120" w:line="360" w:lineRule="auto"/>
        <w:ind w:firstLine="2520" w:firstLineChars="1200"/>
        <w:rPr>
          <w:rFonts w:ascii="宋体" w:hAnsi="宋体"/>
          <w:color w:val="auto"/>
          <w:szCs w:val="21"/>
        </w:rPr>
      </w:pPr>
      <w:r>
        <w:rPr>
          <w:rFonts w:hint="eastAsia" w:ascii="宋体" w:hAnsi="宋体"/>
          <w:color w:val="auto"/>
          <w:szCs w:val="21"/>
        </w:rPr>
        <w:t>《中国境内生产的组件成本核算基本规则》</w:t>
      </w:r>
    </w:p>
    <w:p w14:paraId="28EAD7D0">
      <w:pPr>
        <w:spacing w:before="120"/>
        <w:ind w:firstLine="420" w:firstLineChars="200"/>
        <w:rPr>
          <w:rFonts w:ascii="宋体" w:hAnsi="宋体"/>
          <w:color w:val="auto"/>
          <w:szCs w:val="21"/>
        </w:rPr>
      </w:pPr>
      <w:r>
        <w:rPr>
          <w:rFonts w:hint="eastAsia" w:ascii="宋体" w:hAnsi="宋体"/>
          <w:color w:val="auto"/>
          <w:szCs w:val="21"/>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465FEFC">
      <w:pPr>
        <w:spacing w:before="120"/>
        <w:ind w:firstLine="420" w:firstLineChars="200"/>
        <w:rPr>
          <w:rFonts w:ascii="宋体" w:hAnsi="宋体"/>
          <w:color w:val="auto"/>
          <w:szCs w:val="21"/>
        </w:rPr>
      </w:pPr>
      <w:r>
        <w:rPr>
          <w:rFonts w:hint="eastAsia" w:ascii="宋体" w:hAnsi="宋体"/>
          <w:color w:val="auto"/>
          <w:szCs w:val="21"/>
        </w:rPr>
        <w:t>1.产品的一级组件是指直接组成产品的组件。产品的二级组件是指直接组成产品一级组件的组件。一级组件不可分解的，视同二级组件。</w:t>
      </w:r>
    </w:p>
    <w:p w14:paraId="67F3DAC4">
      <w:pPr>
        <w:spacing w:before="120"/>
        <w:ind w:firstLine="420" w:firstLineChars="200"/>
        <w:rPr>
          <w:rFonts w:ascii="宋体" w:hAnsi="宋体"/>
          <w:color w:val="auto"/>
          <w:szCs w:val="21"/>
        </w:rPr>
      </w:pPr>
      <w:r>
        <w:rPr>
          <w:rFonts w:hint="eastAsia" w:ascii="宋体" w:hAnsi="宋体"/>
          <w:color w:val="auto"/>
          <w:szCs w:val="21"/>
        </w:rPr>
        <w:t>2.二级组件在中国境内生产的，其全部成本计入中国境内生产的组件成本；二级组件不在中国境内生产的，其成本不计入中国境内生产的组件成本。</w:t>
      </w:r>
    </w:p>
    <w:p w14:paraId="111C8D83">
      <w:pPr>
        <w:spacing w:before="120"/>
        <w:ind w:firstLine="420" w:firstLineChars="200"/>
        <w:rPr>
          <w:rFonts w:ascii="宋体" w:hAnsi="宋体"/>
          <w:color w:val="auto"/>
          <w:szCs w:val="21"/>
        </w:rPr>
      </w:pPr>
      <w:r>
        <w:rPr>
          <w:rFonts w:hint="eastAsia" w:ascii="宋体" w:hAnsi="宋体"/>
          <w:color w:val="auto"/>
          <w:szCs w:val="21"/>
        </w:rPr>
        <w:t>3.产品总成本和组件成本以相关会计核算数据、采购合同、进货记录等为基础进行计算。</w:t>
      </w:r>
    </w:p>
    <w:p w14:paraId="0F6D9B2E">
      <w:pPr>
        <w:spacing w:before="120"/>
        <w:ind w:firstLine="420" w:firstLineChars="200"/>
        <w:rPr>
          <w:rFonts w:ascii="宋体" w:hAnsi="宋体"/>
          <w:color w:val="auto"/>
          <w:szCs w:val="21"/>
        </w:rPr>
      </w:pPr>
      <w:r>
        <w:rPr>
          <w:rFonts w:hint="eastAsia" w:ascii="宋体" w:hAnsi="宋体"/>
          <w:color w:val="auto"/>
          <w:szCs w:val="21"/>
        </w:rPr>
        <w:t>4.需要对成本核算规则予以进一步明确的其他有关事项，由财政部会同有关部门另行规定。</w:t>
      </w:r>
    </w:p>
    <w:p w14:paraId="7AE6FD36">
      <w:pPr>
        <w:spacing w:before="120" w:line="320" w:lineRule="atLeast"/>
        <w:ind w:firstLine="420" w:firstLineChars="200"/>
        <w:rPr>
          <w:rFonts w:ascii="宋体" w:hAnsi="宋体"/>
          <w:color w:val="auto"/>
          <w:szCs w:val="21"/>
        </w:rPr>
      </w:pPr>
      <w:r>
        <w:rPr>
          <w:rFonts w:hint="eastAsia" w:ascii="宋体" w:hAnsi="宋体"/>
          <w:color w:val="auto"/>
          <w:szCs w:val="21"/>
        </w:rPr>
        <w:t>1.9.4.2证明材料提交与审查：供应商需在投标（响应）文件中对其提供的产品出具《关于符合本国产品标准的声明函》（样式见响应文件格式）或财政部会同有关部门规定的有关证明文件。</w:t>
      </w:r>
      <w:r>
        <w:rPr>
          <w:rFonts w:hint="eastAsia" w:ascii="宋体" w:hAnsi="宋体"/>
          <w:b/>
          <w:bCs/>
          <w:color w:val="auto"/>
          <w:szCs w:val="21"/>
        </w:rPr>
        <w:t>医疗器械产品凭药品监督管理部门授予的准字号注册证直接认定属于在中国境内生产的产品。</w:t>
      </w:r>
      <w:r>
        <w:rPr>
          <w:rFonts w:hint="eastAsia" w:ascii="宋体" w:hAnsi="宋体"/>
          <w:color w:val="auto"/>
          <w:szCs w:val="21"/>
        </w:rPr>
        <w:t>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0A8D0817">
      <w:pPr>
        <w:pStyle w:val="2"/>
        <w:ind w:firstLine="420" w:firstLineChars="200"/>
        <w:rPr>
          <w:rFonts w:ascii="宋体" w:hAnsi="宋体"/>
          <w:color w:val="auto"/>
          <w:sz w:val="21"/>
          <w:szCs w:val="21"/>
        </w:rPr>
      </w:pPr>
      <w:r>
        <w:rPr>
          <w:rFonts w:hint="eastAsia" w:ascii="宋体" w:hAnsi="宋体"/>
          <w:color w:val="auto"/>
          <w:sz w:val="21"/>
          <w:szCs w:val="21"/>
        </w:rPr>
        <w:t>评审委员会应对《声明函》的完整性、准确性进行审查，对《声明函》内容含义不明确、同类事项与投标（响应）文件表述不一致或存在明显文字错误的，应当以书面形式要求供应商澄清、说明或者补正；经澄清、说明或者补正后仍不符合要求的，不认定为本国产品。</w:t>
      </w:r>
    </w:p>
    <w:p w14:paraId="5F7C1D6A">
      <w:pPr>
        <w:pStyle w:val="2"/>
        <w:ind w:firstLine="420" w:firstLineChars="200"/>
        <w:rPr>
          <w:rFonts w:ascii="宋体" w:hAnsi="宋体"/>
          <w:color w:val="auto"/>
          <w:sz w:val="21"/>
          <w:szCs w:val="21"/>
        </w:rPr>
      </w:pPr>
      <w:r>
        <w:rPr>
          <w:rFonts w:hint="eastAsia" w:ascii="宋体" w:hAnsi="宋体"/>
          <w:color w:val="auto"/>
          <w:sz w:val="21"/>
          <w:szCs w:val="21"/>
        </w:rPr>
        <w:t>澄清补正应当按照“6.3.3澄清、说明或补正”的规定提交。</w:t>
      </w:r>
    </w:p>
    <w:p w14:paraId="37815B27">
      <w:pPr>
        <w:pStyle w:val="2"/>
        <w:ind w:firstLine="420" w:firstLineChars="200"/>
        <w:rPr>
          <w:rFonts w:ascii="宋体" w:hAnsi="宋体"/>
          <w:color w:val="auto"/>
          <w:sz w:val="21"/>
          <w:szCs w:val="21"/>
        </w:rPr>
      </w:pPr>
      <w:r>
        <w:rPr>
          <w:rFonts w:hint="eastAsia" w:ascii="宋体" w:hAnsi="宋体"/>
          <w:color w:val="auto"/>
          <w:sz w:val="21"/>
          <w:szCs w:val="21"/>
        </w:rPr>
        <w:t>1.9.4.3成本核算与承诺</w:t>
      </w:r>
    </w:p>
    <w:p w14:paraId="7892B35E">
      <w:pPr>
        <w:pStyle w:val="2"/>
        <w:ind w:firstLine="420" w:firstLineChars="200"/>
        <w:rPr>
          <w:rFonts w:ascii="宋体" w:hAnsi="宋体"/>
          <w:color w:val="auto"/>
          <w:sz w:val="21"/>
          <w:szCs w:val="21"/>
        </w:rPr>
      </w:pPr>
      <w:r>
        <w:rPr>
          <w:rFonts w:ascii="宋体" w:hAnsi="宋体"/>
          <w:color w:val="auto"/>
          <w:sz w:val="21"/>
          <w:szCs w:val="21"/>
        </w:rPr>
        <w:t>供应商应依据《中国境内生产的组件成本核算基本规则》核算产品成本占比，并对核算结果负责，按要求提交《</w:t>
      </w:r>
      <w:r>
        <w:rPr>
          <w:rFonts w:hint="eastAsia" w:ascii="宋体" w:hAnsi="宋体"/>
          <w:color w:val="auto"/>
          <w:sz w:val="21"/>
          <w:szCs w:val="21"/>
        </w:rPr>
        <w:t>关于符合</w:t>
      </w:r>
      <w:r>
        <w:rPr>
          <w:rFonts w:ascii="宋体" w:hAnsi="宋体"/>
          <w:color w:val="auto"/>
          <w:sz w:val="21"/>
          <w:szCs w:val="21"/>
        </w:rPr>
        <w:t>本国产品</w:t>
      </w:r>
      <w:r>
        <w:rPr>
          <w:rFonts w:hint="eastAsia" w:ascii="宋体" w:hAnsi="宋体"/>
          <w:color w:val="auto"/>
          <w:sz w:val="21"/>
          <w:szCs w:val="21"/>
        </w:rPr>
        <w:t>标准的</w:t>
      </w:r>
      <w:r>
        <w:rPr>
          <w:rFonts w:ascii="宋体" w:hAnsi="宋体"/>
          <w:color w:val="auto"/>
          <w:sz w:val="21"/>
          <w:szCs w:val="21"/>
        </w:rPr>
        <w:t>成本占比承诺函》</w:t>
      </w:r>
      <w:r>
        <w:rPr>
          <w:rFonts w:hint="eastAsia" w:ascii="宋体" w:hAnsi="宋体"/>
          <w:color w:val="auto"/>
          <w:sz w:val="21"/>
          <w:szCs w:val="21"/>
        </w:rPr>
        <w:t>（如适用）</w:t>
      </w:r>
      <w:r>
        <w:rPr>
          <w:rFonts w:ascii="宋体" w:hAnsi="宋体"/>
          <w:color w:val="auto"/>
          <w:sz w:val="21"/>
          <w:szCs w:val="21"/>
        </w:rPr>
        <w:t>（参考模板</w:t>
      </w:r>
      <w:r>
        <w:rPr>
          <w:rFonts w:hint="eastAsia" w:ascii="宋体" w:hAnsi="宋体"/>
          <w:color w:val="auto"/>
          <w:sz w:val="21"/>
          <w:szCs w:val="21"/>
        </w:rPr>
        <w:t>详见响应文件格式</w:t>
      </w:r>
      <w:r>
        <w:rPr>
          <w:rFonts w:ascii="宋体" w:hAnsi="宋体"/>
          <w:color w:val="auto"/>
          <w:sz w:val="21"/>
          <w:szCs w:val="21"/>
        </w:rPr>
        <w:t>）。相关成本核算的原始凭证应妥善留存，以备核查。采购人可在履约验收环节对相关材料进行抽查。</w:t>
      </w:r>
    </w:p>
    <w:p w14:paraId="2EF812F0">
      <w:pPr>
        <w:spacing w:before="120" w:line="320" w:lineRule="atLeast"/>
        <w:ind w:firstLine="420" w:firstLineChars="200"/>
        <w:rPr>
          <w:rFonts w:ascii="宋体" w:hAnsi="宋体"/>
          <w:color w:val="auto"/>
          <w:szCs w:val="21"/>
        </w:rPr>
      </w:pPr>
      <w:r>
        <w:rPr>
          <w:rFonts w:hint="eastAsia" w:ascii="宋体" w:hAnsi="宋体"/>
          <w:color w:val="auto"/>
          <w:szCs w:val="21"/>
        </w:rPr>
        <w:t>1.9.5 争议处理</w:t>
      </w:r>
    </w:p>
    <w:p w14:paraId="7DFB4957">
      <w:pPr>
        <w:spacing w:before="120" w:line="320" w:lineRule="atLeast"/>
        <w:ind w:firstLine="420" w:firstLineChars="200"/>
        <w:rPr>
          <w:rFonts w:ascii="宋体" w:hAnsi="宋体"/>
          <w:color w:val="auto"/>
          <w:szCs w:val="21"/>
        </w:rPr>
      </w:pPr>
      <w:r>
        <w:rPr>
          <w:rFonts w:hint="eastAsia" w:ascii="宋体" w:hAnsi="宋体"/>
          <w:color w:val="auto"/>
          <w:szCs w:val="21"/>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2C398BBD">
      <w:pPr>
        <w:spacing w:before="120" w:line="320" w:lineRule="atLeast"/>
        <w:ind w:left="2" w:leftChars="1" w:firstLine="422" w:firstLineChars="200"/>
        <w:outlineLvl w:val="1"/>
        <w:rPr>
          <w:rFonts w:ascii="宋体" w:hAnsi="宋体"/>
          <w:b/>
          <w:bCs/>
          <w:color w:val="auto"/>
          <w:kern w:val="0"/>
          <w:szCs w:val="21"/>
        </w:rPr>
      </w:pPr>
      <w:bookmarkStart w:id="37" w:name="_Toc254970534"/>
      <w:bookmarkStart w:id="38" w:name="_Toc254970675"/>
      <w:r>
        <w:rPr>
          <w:rFonts w:ascii="宋体" w:hAnsi="宋体"/>
          <w:b/>
          <w:bCs/>
          <w:color w:val="auto"/>
          <w:kern w:val="0"/>
          <w:szCs w:val="21"/>
        </w:rPr>
        <w:t>2．采购文件</w:t>
      </w:r>
      <w:bookmarkEnd w:id="37"/>
      <w:bookmarkEnd w:id="38"/>
    </w:p>
    <w:p w14:paraId="36B29253">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2.1采购文件的构成</w:t>
      </w:r>
    </w:p>
    <w:p w14:paraId="7BA44A9F">
      <w:pPr>
        <w:spacing w:before="120" w:line="320" w:lineRule="atLeast"/>
        <w:ind w:firstLine="420" w:firstLineChars="200"/>
        <w:rPr>
          <w:rFonts w:ascii="宋体" w:hAnsi="宋体"/>
          <w:color w:val="auto"/>
          <w:szCs w:val="21"/>
        </w:rPr>
      </w:pPr>
      <w:r>
        <w:rPr>
          <w:rFonts w:ascii="宋体" w:hAnsi="宋体"/>
          <w:color w:val="auto"/>
          <w:szCs w:val="21"/>
        </w:rPr>
        <w:t>第一章 谈判公告</w:t>
      </w:r>
    </w:p>
    <w:p w14:paraId="68CFB91C">
      <w:pPr>
        <w:spacing w:before="120" w:line="320" w:lineRule="atLeast"/>
        <w:ind w:firstLine="420" w:firstLineChars="200"/>
        <w:rPr>
          <w:rFonts w:ascii="宋体" w:hAnsi="宋体"/>
          <w:color w:val="auto"/>
          <w:szCs w:val="21"/>
        </w:rPr>
      </w:pPr>
      <w:r>
        <w:rPr>
          <w:rFonts w:ascii="宋体" w:hAnsi="宋体"/>
          <w:color w:val="auto"/>
          <w:szCs w:val="21"/>
        </w:rPr>
        <w:t>第二章 采购需求</w:t>
      </w:r>
    </w:p>
    <w:p w14:paraId="03FD510D">
      <w:pPr>
        <w:spacing w:before="120" w:line="320" w:lineRule="atLeast"/>
        <w:ind w:firstLine="420" w:firstLineChars="200"/>
        <w:rPr>
          <w:rFonts w:ascii="宋体" w:hAnsi="宋体"/>
          <w:color w:val="auto"/>
          <w:szCs w:val="21"/>
        </w:rPr>
      </w:pPr>
      <w:r>
        <w:rPr>
          <w:rFonts w:ascii="宋体" w:hAnsi="宋体"/>
          <w:color w:val="auto"/>
          <w:szCs w:val="21"/>
        </w:rPr>
        <w:t>第三章 供应商须知</w:t>
      </w:r>
    </w:p>
    <w:p w14:paraId="281B0616">
      <w:pPr>
        <w:spacing w:before="120" w:line="320" w:lineRule="atLeast"/>
        <w:ind w:firstLine="420" w:firstLineChars="200"/>
        <w:rPr>
          <w:rFonts w:ascii="宋体" w:hAnsi="宋体"/>
          <w:color w:val="auto"/>
          <w:szCs w:val="21"/>
        </w:rPr>
      </w:pPr>
      <w:r>
        <w:rPr>
          <w:rFonts w:ascii="宋体" w:hAnsi="宋体"/>
          <w:color w:val="auto"/>
          <w:szCs w:val="21"/>
        </w:rPr>
        <w:t>第四章 评审方法及标准</w:t>
      </w:r>
    </w:p>
    <w:p w14:paraId="2FC553D5">
      <w:pPr>
        <w:spacing w:before="120" w:line="320" w:lineRule="atLeast"/>
        <w:ind w:firstLine="420" w:firstLineChars="200"/>
        <w:rPr>
          <w:rFonts w:ascii="宋体" w:hAnsi="宋体"/>
          <w:color w:val="auto"/>
          <w:szCs w:val="21"/>
        </w:rPr>
      </w:pPr>
      <w:r>
        <w:rPr>
          <w:rFonts w:ascii="宋体" w:hAnsi="宋体"/>
          <w:color w:val="auto"/>
          <w:szCs w:val="21"/>
        </w:rPr>
        <w:t>第五章 合同主要条款格式</w:t>
      </w:r>
    </w:p>
    <w:p w14:paraId="402DE40D">
      <w:pPr>
        <w:spacing w:before="120" w:line="320" w:lineRule="atLeast"/>
        <w:ind w:firstLine="420" w:firstLineChars="200"/>
        <w:rPr>
          <w:rFonts w:ascii="宋体" w:hAnsi="宋体"/>
          <w:color w:val="auto"/>
          <w:szCs w:val="21"/>
        </w:rPr>
      </w:pPr>
      <w:r>
        <w:rPr>
          <w:rFonts w:ascii="宋体" w:hAnsi="宋体"/>
          <w:color w:val="auto"/>
          <w:szCs w:val="21"/>
        </w:rPr>
        <w:t>第六章 响应文件格式</w:t>
      </w:r>
    </w:p>
    <w:p w14:paraId="3B92A01D">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2.2供应商的风险</w:t>
      </w:r>
    </w:p>
    <w:p w14:paraId="031546C4">
      <w:pPr>
        <w:spacing w:before="120" w:line="320" w:lineRule="atLeast"/>
        <w:ind w:firstLine="420" w:firstLineChars="200"/>
        <w:rPr>
          <w:rFonts w:ascii="宋体" w:hAnsi="宋体"/>
          <w:color w:val="auto"/>
          <w:szCs w:val="21"/>
        </w:rPr>
      </w:pPr>
      <w:r>
        <w:rPr>
          <w:rFonts w:ascii="宋体" w:hAnsi="宋体"/>
          <w:color w:val="auto"/>
          <w:szCs w:val="21"/>
        </w:rPr>
        <w:t>供应商没有按照采购文件要求提供全部资料，或者供应商没有对采购文件在各方面作出实质性响应是供应商的风险，并可能导致其响应被否决。</w:t>
      </w:r>
    </w:p>
    <w:p w14:paraId="62487297">
      <w:pPr>
        <w:spacing w:before="120" w:line="320" w:lineRule="atLeast"/>
        <w:ind w:firstLine="422" w:firstLineChars="200"/>
        <w:outlineLvl w:val="2"/>
        <w:rPr>
          <w:rFonts w:ascii="宋体" w:hAnsi="宋体"/>
          <w:b/>
          <w:color w:val="auto"/>
          <w:szCs w:val="21"/>
        </w:rPr>
      </w:pPr>
      <w:r>
        <w:rPr>
          <w:rFonts w:ascii="宋体" w:hAnsi="宋体"/>
          <w:b/>
          <w:bCs/>
          <w:color w:val="auto"/>
          <w:kern w:val="0"/>
          <w:szCs w:val="21"/>
        </w:rPr>
        <w:t>2.3采购文件的澄清与修改</w:t>
      </w:r>
    </w:p>
    <w:p w14:paraId="1060FD34">
      <w:pPr>
        <w:spacing w:before="120" w:line="320" w:lineRule="atLeast"/>
        <w:ind w:firstLine="420" w:firstLineChars="200"/>
        <w:rPr>
          <w:rFonts w:ascii="宋体" w:hAnsi="宋体"/>
          <w:color w:val="auto"/>
          <w:szCs w:val="21"/>
        </w:rPr>
      </w:pPr>
      <w:r>
        <w:rPr>
          <w:rFonts w:ascii="宋体" w:hAnsi="宋体"/>
          <w:color w:val="auto"/>
          <w:szCs w:val="21"/>
        </w:rPr>
        <w:t>2.3.1</w:t>
      </w:r>
      <w:r>
        <w:rPr>
          <w:rFonts w:hint="eastAsia" w:ascii="宋体" w:hAnsi="宋体"/>
          <w:color w:val="auto"/>
          <w:szCs w:val="21"/>
        </w:rPr>
        <w:t>任何已获得采购文件的潜在供应商，均可</w:t>
      </w:r>
      <w:r>
        <w:rPr>
          <w:rFonts w:ascii="宋体" w:hAnsi="宋体"/>
          <w:color w:val="auto"/>
          <w:szCs w:val="21"/>
        </w:rPr>
        <w:t>以书面形式要求采购代理机构作出书面解释、澄清</w:t>
      </w:r>
      <w:r>
        <w:rPr>
          <w:rFonts w:hint="eastAsia" w:ascii="宋体" w:hAnsi="宋体"/>
          <w:color w:val="auto"/>
          <w:szCs w:val="21"/>
        </w:rPr>
        <w:t>。</w:t>
      </w:r>
    </w:p>
    <w:p w14:paraId="73DE5F0C">
      <w:pPr>
        <w:spacing w:before="120" w:line="320" w:lineRule="atLeast"/>
        <w:ind w:firstLine="420" w:firstLineChars="200"/>
        <w:rPr>
          <w:rFonts w:ascii="宋体" w:hAnsi="宋体"/>
          <w:color w:val="auto"/>
          <w:szCs w:val="21"/>
        </w:rPr>
      </w:pPr>
      <w:r>
        <w:rPr>
          <w:rFonts w:ascii="宋体" w:hAnsi="宋体"/>
          <w:color w:val="auto"/>
          <w:szCs w:val="21"/>
        </w:rPr>
        <w:t>2.3.2</w:t>
      </w:r>
      <w:r>
        <w:rPr>
          <w:rFonts w:hint="eastAsia" w:ascii="宋体" w:hAnsi="宋体"/>
          <w:color w:val="auto"/>
          <w:szCs w:val="21"/>
        </w:rPr>
        <w:t>采购人、采购代理机构可以对已发出的采购文件进行必要的澄清或者修改，澄清或者修改的内容可能影响响应文件编制的，采购人、采购代理机构应当在提交首次响应文件截止之日3个工作日前，</w:t>
      </w:r>
      <w:bookmarkStart w:id="39" w:name="_Hlk132790706"/>
      <w:r>
        <w:rPr>
          <w:rFonts w:hint="eastAsia" w:ascii="宋体" w:hAnsi="宋体"/>
          <w:color w:val="auto"/>
          <w:szCs w:val="21"/>
        </w:rPr>
        <w:t>在供应商须知前附表规定的方式通知所有获取采购文件的潜在</w:t>
      </w:r>
      <w:bookmarkEnd w:id="39"/>
      <w:r>
        <w:rPr>
          <w:rFonts w:hint="eastAsia" w:ascii="宋体" w:hAnsi="宋体"/>
          <w:color w:val="auto"/>
          <w:szCs w:val="21"/>
        </w:rPr>
        <w:t xml:space="preserve">供应商，不足3个工作日的，应当顺延提交首次响应文件截止之日。 </w:t>
      </w:r>
    </w:p>
    <w:p w14:paraId="34F1412D">
      <w:pPr>
        <w:spacing w:before="120" w:line="320" w:lineRule="atLeast"/>
        <w:ind w:firstLine="420" w:firstLineChars="200"/>
        <w:rPr>
          <w:rFonts w:ascii="宋体" w:hAnsi="宋体"/>
          <w:color w:val="auto"/>
          <w:szCs w:val="21"/>
        </w:rPr>
      </w:pPr>
      <w:r>
        <w:rPr>
          <w:rFonts w:ascii="宋体" w:hAnsi="宋体"/>
          <w:color w:val="auto"/>
          <w:szCs w:val="21"/>
        </w:rPr>
        <w:t>2.3.3采购文件澄清、答复、修改、补充的内容为采购文件的组成部分。当采购文件与采购文件的答复、澄清、修改、补充通知就同一内容的表述不一致时，以最后发出的公告或书面文件为准。</w:t>
      </w:r>
    </w:p>
    <w:p w14:paraId="265E31E4">
      <w:pPr>
        <w:spacing w:before="120" w:line="320" w:lineRule="atLeast"/>
        <w:ind w:left="2" w:leftChars="1" w:firstLine="422" w:firstLineChars="200"/>
        <w:outlineLvl w:val="1"/>
        <w:rPr>
          <w:rFonts w:ascii="宋体" w:hAnsi="宋体"/>
          <w:b/>
          <w:bCs/>
          <w:color w:val="auto"/>
          <w:kern w:val="0"/>
          <w:szCs w:val="21"/>
        </w:rPr>
      </w:pPr>
      <w:bookmarkStart w:id="40" w:name="_Toc254970535"/>
      <w:bookmarkStart w:id="41" w:name="_Toc254970676"/>
      <w:r>
        <w:rPr>
          <w:rFonts w:ascii="宋体" w:hAnsi="宋体"/>
          <w:b/>
          <w:bCs/>
          <w:color w:val="auto"/>
          <w:kern w:val="0"/>
          <w:szCs w:val="21"/>
        </w:rPr>
        <w:t>3．响应文件</w:t>
      </w:r>
      <w:bookmarkEnd w:id="40"/>
      <w:bookmarkEnd w:id="41"/>
    </w:p>
    <w:p w14:paraId="06ACC9CE">
      <w:pPr>
        <w:spacing w:before="120" w:line="320" w:lineRule="atLeast"/>
        <w:ind w:firstLine="422" w:firstLineChars="200"/>
        <w:outlineLvl w:val="2"/>
        <w:rPr>
          <w:rFonts w:ascii="宋体" w:hAnsi="宋体"/>
          <w:b/>
          <w:bCs/>
          <w:color w:val="auto"/>
          <w:kern w:val="0"/>
          <w:szCs w:val="21"/>
        </w:rPr>
      </w:pPr>
      <w:bookmarkStart w:id="42" w:name="_Toc254970677"/>
      <w:bookmarkStart w:id="43" w:name="_Toc254970536"/>
      <w:r>
        <w:rPr>
          <w:rFonts w:ascii="宋体" w:hAnsi="宋体"/>
          <w:b/>
          <w:bCs/>
          <w:color w:val="auto"/>
          <w:kern w:val="0"/>
          <w:szCs w:val="21"/>
        </w:rPr>
        <w:t>3.1响应文件的组成</w:t>
      </w:r>
      <w:bookmarkEnd w:id="42"/>
      <w:bookmarkEnd w:id="43"/>
    </w:p>
    <w:p w14:paraId="2DC68C60">
      <w:pPr>
        <w:spacing w:before="120" w:line="320" w:lineRule="atLeast"/>
        <w:ind w:firstLine="420" w:firstLineChars="200"/>
        <w:rPr>
          <w:rFonts w:ascii="宋体" w:hAnsi="宋体"/>
          <w:color w:val="auto"/>
          <w:szCs w:val="21"/>
        </w:rPr>
      </w:pPr>
      <w:r>
        <w:rPr>
          <w:rFonts w:ascii="宋体" w:hAnsi="宋体"/>
          <w:color w:val="auto"/>
          <w:szCs w:val="21"/>
        </w:rPr>
        <w:t>响应文件由第六章“响应文件格式”规定的</w:t>
      </w:r>
      <w:r>
        <w:rPr>
          <w:rFonts w:hint="eastAsia" w:ascii="宋体" w:hAnsi="宋体"/>
          <w:color w:val="auto"/>
          <w:szCs w:val="21"/>
        </w:rPr>
        <w:t>内容</w:t>
      </w:r>
      <w:r>
        <w:rPr>
          <w:rFonts w:ascii="宋体" w:hAnsi="宋体"/>
          <w:color w:val="auto"/>
          <w:szCs w:val="21"/>
        </w:rPr>
        <w:t>和供应商所作的一切有效补充、修改和承诺等文件组成</w:t>
      </w:r>
      <w:r>
        <w:rPr>
          <w:rFonts w:hint="eastAsia" w:ascii="宋体" w:hAnsi="宋体"/>
          <w:color w:val="auto"/>
          <w:szCs w:val="21"/>
        </w:rPr>
        <w:t>。</w:t>
      </w:r>
    </w:p>
    <w:p w14:paraId="3503FC9E">
      <w:pPr>
        <w:spacing w:before="120" w:line="320" w:lineRule="atLeast"/>
        <w:ind w:firstLine="422" w:firstLineChars="200"/>
        <w:outlineLvl w:val="2"/>
        <w:rPr>
          <w:rFonts w:ascii="宋体" w:hAnsi="宋体"/>
          <w:b/>
          <w:bCs/>
          <w:color w:val="auto"/>
          <w:kern w:val="0"/>
          <w:szCs w:val="21"/>
        </w:rPr>
      </w:pPr>
      <w:bookmarkStart w:id="44" w:name="_Toc254970678"/>
      <w:bookmarkStart w:id="45" w:name="_Toc254970537"/>
      <w:r>
        <w:rPr>
          <w:rFonts w:ascii="宋体" w:hAnsi="宋体"/>
          <w:b/>
          <w:color w:val="auto"/>
          <w:szCs w:val="21"/>
        </w:rPr>
        <w:t>3.2</w:t>
      </w:r>
      <w:r>
        <w:rPr>
          <w:rFonts w:ascii="宋体" w:hAnsi="宋体"/>
          <w:b/>
          <w:bCs/>
          <w:color w:val="auto"/>
          <w:kern w:val="0"/>
          <w:szCs w:val="21"/>
        </w:rPr>
        <w:t>响应文件的语言及计量</w:t>
      </w:r>
      <w:bookmarkEnd w:id="44"/>
      <w:bookmarkEnd w:id="45"/>
    </w:p>
    <w:p w14:paraId="74FF06A6">
      <w:pPr>
        <w:spacing w:before="120" w:line="320" w:lineRule="atLeast"/>
        <w:ind w:firstLine="420" w:firstLineChars="200"/>
        <w:rPr>
          <w:rFonts w:ascii="宋体" w:hAnsi="宋体"/>
          <w:color w:val="auto"/>
          <w:szCs w:val="21"/>
        </w:rPr>
      </w:pPr>
      <w:r>
        <w:rPr>
          <w:rFonts w:ascii="宋体" w:hAnsi="宋体"/>
          <w:color w:val="auto"/>
          <w:szCs w:val="21"/>
        </w:rPr>
        <w:t>3.2.1</w:t>
      </w:r>
      <w:r>
        <w:rPr>
          <w:rFonts w:hint="eastAsia" w:ascii="宋体" w:hAnsi="宋体"/>
          <w:color w:val="auto"/>
          <w:szCs w:val="21"/>
        </w:rPr>
        <w:t>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76AEF28E">
      <w:pPr>
        <w:spacing w:before="120" w:line="320" w:lineRule="atLeast"/>
        <w:ind w:firstLine="420" w:firstLineChars="200"/>
        <w:rPr>
          <w:rFonts w:ascii="宋体" w:hAnsi="宋体"/>
          <w:color w:val="auto"/>
          <w:szCs w:val="21"/>
        </w:rPr>
      </w:pPr>
      <w:r>
        <w:rPr>
          <w:rFonts w:ascii="宋体" w:hAnsi="宋体"/>
          <w:color w:val="auto"/>
          <w:szCs w:val="21"/>
        </w:rPr>
        <w:t>3.2.2计量单位采购文件已有明确规定的，响应使用采购文件规定的计量单位；采购文件没有规定的，应采用中华人民共和国法定计量单位。</w:t>
      </w:r>
    </w:p>
    <w:p w14:paraId="309C334A">
      <w:pPr>
        <w:spacing w:before="120" w:line="320" w:lineRule="atLeast"/>
        <w:ind w:firstLine="422" w:firstLineChars="200"/>
        <w:outlineLvl w:val="2"/>
        <w:rPr>
          <w:rFonts w:ascii="宋体" w:hAnsi="宋体"/>
          <w:b/>
          <w:bCs/>
          <w:color w:val="auto"/>
          <w:kern w:val="0"/>
          <w:szCs w:val="21"/>
        </w:rPr>
      </w:pPr>
      <w:bookmarkStart w:id="46" w:name="_Toc254970538"/>
      <w:bookmarkStart w:id="47" w:name="_Toc254970679"/>
      <w:r>
        <w:rPr>
          <w:rFonts w:ascii="宋体" w:hAnsi="宋体"/>
          <w:b/>
          <w:bCs/>
          <w:color w:val="auto"/>
          <w:kern w:val="0"/>
          <w:szCs w:val="21"/>
        </w:rPr>
        <w:t>3.3响应报价</w:t>
      </w:r>
      <w:bookmarkEnd w:id="46"/>
      <w:bookmarkEnd w:id="47"/>
    </w:p>
    <w:p w14:paraId="7368618A">
      <w:pPr>
        <w:spacing w:before="120" w:line="320" w:lineRule="atLeast"/>
        <w:ind w:firstLine="420" w:firstLineChars="200"/>
        <w:rPr>
          <w:rFonts w:ascii="宋体" w:hAnsi="宋体"/>
          <w:color w:val="auto"/>
          <w:szCs w:val="21"/>
        </w:rPr>
      </w:pPr>
      <w:r>
        <w:rPr>
          <w:rFonts w:ascii="宋体" w:hAnsi="宋体"/>
          <w:color w:val="auto"/>
          <w:szCs w:val="21"/>
        </w:rPr>
        <w:t>3.3.1响应报价应按采购文件中相关附表格式填写。</w:t>
      </w:r>
    </w:p>
    <w:p w14:paraId="0672EC2A">
      <w:pPr>
        <w:spacing w:before="120" w:line="320" w:lineRule="atLeast"/>
        <w:ind w:firstLine="420" w:firstLineChars="200"/>
        <w:rPr>
          <w:rFonts w:ascii="宋体" w:hAnsi="宋体"/>
          <w:color w:val="auto"/>
          <w:szCs w:val="21"/>
        </w:rPr>
      </w:pPr>
      <w:r>
        <w:rPr>
          <w:rFonts w:ascii="宋体" w:hAnsi="宋体"/>
          <w:color w:val="auto"/>
          <w:szCs w:val="21"/>
        </w:rPr>
        <w:t>3.3.2响应文件只允许有一个报价，有选择的或有条件的报价将不予接受。</w:t>
      </w:r>
    </w:p>
    <w:p w14:paraId="01DAB2A5">
      <w:pPr>
        <w:suppressAutoHyphens/>
        <w:spacing w:before="120" w:line="320" w:lineRule="atLeast"/>
        <w:ind w:firstLine="420" w:firstLineChars="200"/>
        <w:rPr>
          <w:rFonts w:ascii="宋体" w:hAnsi="宋体"/>
          <w:color w:val="auto"/>
          <w:kern w:val="1"/>
          <w:szCs w:val="21"/>
        </w:rPr>
      </w:pPr>
      <w:r>
        <w:rPr>
          <w:rFonts w:ascii="宋体" w:hAnsi="宋体"/>
          <w:color w:val="auto"/>
          <w:kern w:val="1"/>
          <w:szCs w:val="21"/>
        </w:rPr>
        <w:t>3.3.3对于本文件中未列明，而供应商认为必需的费用也需列入</w:t>
      </w:r>
      <w:r>
        <w:rPr>
          <w:rFonts w:hint="eastAsia" w:ascii="宋体" w:hAnsi="宋体"/>
          <w:color w:val="auto"/>
          <w:kern w:val="1"/>
          <w:szCs w:val="21"/>
        </w:rPr>
        <w:t>响应报价</w:t>
      </w:r>
      <w:r>
        <w:rPr>
          <w:rFonts w:ascii="宋体" w:hAnsi="宋体"/>
          <w:color w:val="auto"/>
          <w:kern w:val="1"/>
          <w:szCs w:val="21"/>
        </w:rPr>
        <w:t>。在合同实施时，采购人将不予支付成交供应商没有列入的项目费用，并认为此项目的费用已包括在</w:t>
      </w:r>
      <w:r>
        <w:rPr>
          <w:rFonts w:hint="eastAsia" w:ascii="宋体" w:hAnsi="宋体"/>
          <w:color w:val="auto"/>
          <w:kern w:val="1"/>
          <w:szCs w:val="21"/>
        </w:rPr>
        <w:t>响应报价</w:t>
      </w:r>
      <w:r>
        <w:rPr>
          <w:rFonts w:ascii="宋体" w:hAnsi="宋体"/>
          <w:color w:val="auto"/>
          <w:kern w:val="1"/>
          <w:szCs w:val="21"/>
        </w:rPr>
        <w:t>中。</w:t>
      </w:r>
    </w:p>
    <w:p w14:paraId="3E041DF0">
      <w:pPr>
        <w:suppressAutoHyphens/>
        <w:spacing w:before="120" w:line="320" w:lineRule="atLeast"/>
        <w:ind w:firstLine="420" w:firstLineChars="200"/>
        <w:rPr>
          <w:rFonts w:ascii="宋体" w:hAnsi="宋体"/>
          <w:b/>
          <w:bCs/>
          <w:color w:val="auto"/>
          <w:kern w:val="1"/>
          <w:szCs w:val="21"/>
        </w:rPr>
      </w:pPr>
      <w:r>
        <w:rPr>
          <w:rFonts w:hint="eastAsia" w:ascii="宋体" w:hAnsi="宋体"/>
          <w:color w:val="auto"/>
          <w:kern w:val="1"/>
          <w:szCs w:val="21"/>
        </w:rPr>
        <w:t>3</w:t>
      </w:r>
      <w:r>
        <w:rPr>
          <w:rFonts w:ascii="宋体" w:hAnsi="宋体"/>
          <w:color w:val="auto"/>
          <w:kern w:val="1"/>
          <w:szCs w:val="21"/>
        </w:rPr>
        <w:t>.3.4</w:t>
      </w:r>
      <w:r>
        <w:rPr>
          <w:rFonts w:hint="eastAsia" w:ascii="宋体" w:hAnsi="宋体"/>
          <w:color w:val="auto"/>
          <w:kern w:val="1"/>
          <w:szCs w:val="21"/>
        </w:rPr>
        <w:t>采购人不接受供应商给予的赠品、回扣或者与采购无关的其他商品、服务。</w:t>
      </w:r>
    </w:p>
    <w:p w14:paraId="3EFD4A4B">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3.4响应有效期</w:t>
      </w:r>
    </w:p>
    <w:p w14:paraId="16180261">
      <w:pPr>
        <w:spacing w:before="120" w:line="320" w:lineRule="atLeast"/>
        <w:ind w:firstLine="420" w:firstLineChars="200"/>
        <w:rPr>
          <w:rFonts w:ascii="宋体" w:hAnsi="宋体"/>
          <w:color w:val="auto"/>
          <w:szCs w:val="21"/>
        </w:rPr>
      </w:pPr>
      <w:r>
        <w:rPr>
          <w:rFonts w:ascii="宋体" w:hAnsi="宋体"/>
          <w:color w:val="auto"/>
          <w:szCs w:val="21"/>
        </w:rPr>
        <w:t>3.4.1如采购文件其他地方无特别规定</w:t>
      </w:r>
      <w:r>
        <w:rPr>
          <w:rFonts w:hint="eastAsia" w:ascii="宋体" w:hAnsi="宋体"/>
          <w:color w:val="auto"/>
          <w:szCs w:val="21"/>
        </w:rPr>
        <w:t>，</w:t>
      </w:r>
      <w:r>
        <w:rPr>
          <w:rFonts w:ascii="宋体" w:hAnsi="宋体"/>
          <w:color w:val="auto"/>
          <w:szCs w:val="21"/>
        </w:rPr>
        <w:t>响应有效期则为响应截止之日起90天</w:t>
      </w:r>
      <w:r>
        <w:rPr>
          <w:rFonts w:hint="eastAsia" w:ascii="宋体" w:hAnsi="宋体"/>
          <w:color w:val="auto"/>
          <w:szCs w:val="21"/>
        </w:rPr>
        <w:t>。</w:t>
      </w:r>
      <w:r>
        <w:rPr>
          <w:rFonts w:ascii="宋体" w:hAnsi="宋体"/>
          <w:color w:val="auto"/>
          <w:szCs w:val="21"/>
        </w:rPr>
        <w:t>在响应有效期内响应文件应保持有效。</w:t>
      </w:r>
      <w:r>
        <w:rPr>
          <w:rFonts w:ascii="宋体" w:hAnsi="宋体"/>
          <w:b/>
          <w:bCs/>
          <w:color w:val="auto"/>
          <w:szCs w:val="21"/>
        </w:rPr>
        <w:t>有效期不足的响应文件将被否决</w:t>
      </w:r>
      <w:r>
        <w:rPr>
          <w:rFonts w:ascii="宋体" w:hAnsi="宋体"/>
          <w:color w:val="auto"/>
          <w:szCs w:val="21"/>
        </w:rPr>
        <w:t>。</w:t>
      </w:r>
    </w:p>
    <w:p w14:paraId="322002A1">
      <w:pPr>
        <w:spacing w:before="120" w:line="320" w:lineRule="atLeast"/>
        <w:ind w:firstLine="420" w:firstLineChars="200"/>
        <w:rPr>
          <w:rFonts w:ascii="宋体" w:hAnsi="宋体"/>
          <w:color w:val="auto"/>
          <w:szCs w:val="21"/>
        </w:rPr>
      </w:pPr>
      <w:r>
        <w:rPr>
          <w:rFonts w:ascii="宋体" w:hAnsi="宋体"/>
          <w:color w:val="auto"/>
          <w:szCs w:val="21"/>
        </w:rPr>
        <w:t>3.4.2在特殊情况下，采购人可与供应商协商延长响应文件的有效期，这种要求和答复均以书面形式进行。</w:t>
      </w:r>
    </w:p>
    <w:p w14:paraId="1111A798">
      <w:pPr>
        <w:spacing w:before="120" w:line="320" w:lineRule="atLeast"/>
        <w:ind w:firstLine="420" w:firstLineChars="200"/>
        <w:rPr>
          <w:rFonts w:ascii="宋体" w:hAnsi="宋体"/>
          <w:color w:val="auto"/>
          <w:szCs w:val="21"/>
        </w:rPr>
      </w:pPr>
      <w:r>
        <w:rPr>
          <w:rFonts w:ascii="宋体" w:hAnsi="宋体"/>
          <w:color w:val="auto"/>
          <w:szCs w:val="21"/>
        </w:rPr>
        <w:t>3.4.3</w:t>
      </w:r>
      <w:r>
        <w:rPr>
          <w:rFonts w:hint="eastAsia" w:ascii="宋体" w:hAnsi="宋体"/>
          <w:color w:val="auto"/>
          <w:szCs w:val="21"/>
        </w:rPr>
        <w:t>供应商同意</w:t>
      </w:r>
      <w:r>
        <w:rPr>
          <w:rFonts w:hint="eastAsia" w:ascii="宋体" w:hAnsi="宋体"/>
          <w:color w:val="auto"/>
          <w:szCs w:val="21"/>
          <w:lang w:eastAsia="zh-CN"/>
        </w:rPr>
        <w:t>延长</w:t>
      </w:r>
      <w:r>
        <w:rPr>
          <w:rFonts w:hint="eastAsia" w:ascii="宋体" w:hAnsi="宋体"/>
          <w:color w:val="auto"/>
          <w:szCs w:val="21"/>
        </w:rPr>
        <w:t>响应有效期的，如本项目要求提交保证金则应相应延长其谈判保证金的有效期，但不得要求或被允许修改或撤销其响应文件；供应商拒绝延长的，其响应无效，但供应商有权收回其谈判保证金。</w:t>
      </w:r>
    </w:p>
    <w:p w14:paraId="6D57222C">
      <w:pPr>
        <w:spacing w:before="120" w:line="320" w:lineRule="atLeast"/>
        <w:ind w:firstLine="422" w:firstLineChars="200"/>
        <w:outlineLvl w:val="2"/>
        <w:rPr>
          <w:rFonts w:ascii="宋体" w:hAnsi="宋体"/>
          <w:b/>
          <w:bCs/>
          <w:color w:val="auto"/>
          <w:kern w:val="0"/>
          <w:szCs w:val="21"/>
        </w:rPr>
      </w:pPr>
      <w:bookmarkStart w:id="48" w:name="_Toc254970682"/>
      <w:bookmarkStart w:id="49" w:name="_Toc254970541"/>
      <w:r>
        <w:rPr>
          <w:rFonts w:ascii="宋体" w:hAnsi="宋体"/>
          <w:b/>
          <w:bCs/>
          <w:color w:val="auto"/>
          <w:kern w:val="0"/>
          <w:szCs w:val="21"/>
        </w:rPr>
        <w:t>3.5谈判保证金</w:t>
      </w:r>
      <w:bookmarkEnd w:id="48"/>
      <w:bookmarkEnd w:id="49"/>
    </w:p>
    <w:p w14:paraId="42C6D56A">
      <w:pPr>
        <w:spacing w:before="120" w:line="320" w:lineRule="atLeast"/>
        <w:ind w:firstLine="420" w:firstLineChars="200"/>
        <w:rPr>
          <w:rFonts w:ascii="宋体" w:hAnsi="宋体"/>
          <w:color w:val="auto"/>
          <w:szCs w:val="21"/>
        </w:rPr>
      </w:pPr>
      <w:r>
        <w:rPr>
          <w:rFonts w:ascii="宋体" w:hAnsi="宋体"/>
          <w:color w:val="auto"/>
          <w:szCs w:val="21"/>
        </w:rPr>
        <w:t>3.5.1供应商须按须知前附表规定提交谈判保证金，</w:t>
      </w:r>
      <w:r>
        <w:rPr>
          <w:rFonts w:ascii="宋体" w:hAnsi="宋体"/>
          <w:b/>
          <w:bCs/>
          <w:color w:val="auto"/>
          <w:szCs w:val="21"/>
        </w:rPr>
        <w:t>否则其响应将被否决</w:t>
      </w:r>
      <w:r>
        <w:rPr>
          <w:rFonts w:ascii="宋体" w:hAnsi="宋体"/>
          <w:color w:val="auto"/>
          <w:szCs w:val="21"/>
        </w:rPr>
        <w:t>。除采购文件规定不予退还保证金的情形外，代理机构在规定时间内退回供应商的谈判保证金（供应商自行承担因未按供应商须知前附表要求交纳导致谈判保证金无法及时退还的责任）。</w:t>
      </w:r>
    </w:p>
    <w:p w14:paraId="60F61ED8">
      <w:pPr>
        <w:spacing w:before="120" w:line="320" w:lineRule="atLeast"/>
        <w:ind w:firstLine="420" w:firstLineChars="200"/>
        <w:rPr>
          <w:rFonts w:ascii="宋体" w:hAnsi="宋体"/>
          <w:color w:val="auto"/>
          <w:szCs w:val="21"/>
        </w:rPr>
      </w:pPr>
      <w:r>
        <w:rPr>
          <w:rFonts w:ascii="宋体" w:hAnsi="宋体"/>
          <w:color w:val="auto"/>
          <w:szCs w:val="21"/>
        </w:rPr>
        <w:t>3.5.2谈判保证金币种应与响应报价币种相同。</w:t>
      </w:r>
    </w:p>
    <w:p w14:paraId="5D0A2E6A">
      <w:pPr>
        <w:spacing w:before="120" w:line="320" w:lineRule="atLeast"/>
        <w:ind w:firstLine="420" w:firstLineChars="200"/>
        <w:rPr>
          <w:rFonts w:ascii="宋体" w:hAnsi="宋体"/>
          <w:color w:val="auto"/>
          <w:szCs w:val="21"/>
        </w:rPr>
      </w:pPr>
      <w:r>
        <w:rPr>
          <w:rFonts w:ascii="宋体" w:hAnsi="宋体"/>
          <w:color w:val="auto"/>
          <w:szCs w:val="21"/>
        </w:rPr>
        <w:t>3.5.3未成交供应商的谈判保证金在成交通知书发出后5个工作日内退还。成交供应商的谈判保证金在合同签订后5个工作日内退还（办理退还手续时需要向采购代理机构提供两份合同复印件）。</w:t>
      </w:r>
    </w:p>
    <w:p w14:paraId="6AA39290">
      <w:pPr>
        <w:spacing w:before="120" w:line="320" w:lineRule="atLeast"/>
        <w:ind w:firstLine="420" w:firstLineChars="200"/>
        <w:rPr>
          <w:rFonts w:ascii="宋体" w:hAnsi="宋体"/>
          <w:color w:val="auto"/>
          <w:szCs w:val="21"/>
        </w:rPr>
      </w:pPr>
      <w:r>
        <w:rPr>
          <w:rFonts w:ascii="宋体" w:hAnsi="宋体"/>
          <w:color w:val="auto"/>
          <w:szCs w:val="21"/>
        </w:rPr>
        <w:t>3.5.4供应商有下列情形之一的，谈判保证金将不予退还：</w:t>
      </w:r>
    </w:p>
    <w:p w14:paraId="203A9A65">
      <w:pPr>
        <w:numPr>
          <w:ilvl w:val="0"/>
          <w:numId w:val="1"/>
        </w:numPr>
        <w:spacing w:before="120" w:line="320" w:lineRule="atLeast"/>
        <w:rPr>
          <w:rFonts w:ascii="宋体" w:hAnsi="宋体"/>
          <w:color w:val="auto"/>
          <w:szCs w:val="21"/>
        </w:rPr>
      </w:pPr>
      <w:r>
        <w:rPr>
          <w:rFonts w:ascii="宋体" w:hAnsi="宋体"/>
          <w:color w:val="auto"/>
          <w:szCs w:val="21"/>
        </w:rPr>
        <w:t>供应商在响应有效期内撤销响应文件的；</w:t>
      </w:r>
    </w:p>
    <w:p w14:paraId="0341E6BE">
      <w:pPr>
        <w:numPr>
          <w:ilvl w:val="0"/>
          <w:numId w:val="1"/>
        </w:numPr>
        <w:spacing w:before="120" w:line="320" w:lineRule="atLeast"/>
        <w:rPr>
          <w:rFonts w:ascii="宋体" w:hAnsi="宋体"/>
          <w:color w:val="auto"/>
          <w:szCs w:val="21"/>
        </w:rPr>
      </w:pPr>
      <w:r>
        <w:rPr>
          <w:rFonts w:hint="eastAsia" w:ascii="宋体" w:hAnsi="宋体"/>
          <w:color w:val="auto"/>
          <w:szCs w:val="21"/>
        </w:rPr>
        <w:t>供应商在提交响应文件截止时间后撤回响应文件的，但采取竞争性谈判方式采购且在提交最后报价之前退出谈判的情况除外；</w:t>
      </w:r>
    </w:p>
    <w:p w14:paraId="123DB688">
      <w:pPr>
        <w:numPr>
          <w:ilvl w:val="0"/>
          <w:numId w:val="1"/>
        </w:numPr>
        <w:spacing w:before="120" w:line="320" w:lineRule="atLeast"/>
        <w:rPr>
          <w:rFonts w:ascii="宋体" w:hAnsi="宋体"/>
          <w:color w:val="auto"/>
          <w:szCs w:val="21"/>
        </w:rPr>
      </w:pPr>
      <w:r>
        <w:rPr>
          <w:rFonts w:ascii="宋体" w:hAnsi="宋体"/>
          <w:color w:val="auto"/>
          <w:szCs w:val="21"/>
        </w:rPr>
        <w:t>供应商在响应过程中弄虚作假，提供虚假材料的；</w:t>
      </w:r>
    </w:p>
    <w:p w14:paraId="64903907">
      <w:pPr>
        <w:numPr>
          <w:ilvl w:val="0"/>
          <w:numId w:val="1"/>
        </w:numPr>
        <w:spacing w:before="120" w:line="320" w:lineRule="atLeast"/>
        <w:rPr>
          <w:rFonts w:ascii="宋体" w:hAnsi="宋体"/>
          <w:color w:val="auto"/>
          <w:szCs w:val="21"/>
        </w:rPr>
      </w:pPr>
      <w:r>
        <w:rPr>
          <w:rFonts w:ascii="宋体" w:hAnsi="宋体"/>
          <w:color w:val="auto"/>
          <w:szCs w:val="21"/>
        </w:rPr>
        <w:t>成交供应商无正当理由不与采购人签订合同的；</w:t>
      </w:r>
    </w:p>
    <w:p w14:paraId="0BE8A62D">
      <w:pPr>
        <w:numPr>
          <w:ilvl w:val="0"/>
          <w:numId w:val="1"/>
        </w:numPr>
        <w:spacing w:before="120" w:line="320" w:lineRule="atLeast"/>
        <w:rPr>
          <w:rFonts w:ascii="宋体" w:hAnsi="宋体"/>
          <w:color w:val="auto"/>
          <w:szCs w:val="21"/>
        </w:rPr>
      </w:pPr>
      <w:r>
        <w:rPr>
          <w:rFonts w:ascii="宋体" w:hAnsi="宋体"/>
          <w:color w:val="auto"/>
          <w:szCs w:val="21"/>
        </w:rPr>
        <w:t>将成交项目转让给他人或者在响应文件中未说明且未经采购人同意，将成交项目分包给他人的；</w:t>
      </w:r>
    </w:p>
    <w:p w14:paraId="773BBDA6">
      <w:pPr>
        <w:numPr>
          <w:ilvl w:val="0"/>
          <w:numId w:val="1"/>
        </w:numPr>
        <w:spacing w:before="120" w:line="320" w:lineRule="atLeast"/>
        <w:rPr>
          <w:rFonts w:ascii="宋体" w:hAnsi="宋体"/>
          <w:color w:val="auto"/>
          <w:szCs w:val="21"/>
        </w:rPr>
      </w:pPr>
      <w:r>
        <w:rPr>
          <w:rFonts w:hint="eastAsia" w:ascii="宋体" w:hAnsi="宋体"/>
          <w:color w:val="auto"/>
          <w:szCs w:val="21"/>
        </w:rPr>
        <w:t>供应商与采购人、其他供应商或者采购代理机构恶意串通的；</w:t>
      </w:r>
    </w:p>
    <w:p w14:paraId="49E77713">
      <w:pPr>
        <w:numPr>
          <w:ilvl w:val="0"/>
          <w:numId w:val="1"/>
        </w:numPr>
        <w:spacing w:before="120" w:line="320" w:lineRule="atLeast"/>
        <w:rPr>
          <w:rFonts w:ascii="宋体" w:hAnsi="宋体"/>
          <w:color w:val="auto"/>
          <w:szCs w:val="21"/>
        </w:rPr>
      </w:pPr>
      <w:r>
        <w:rPr>
          <w:rFonts w:ascii="宋体" w:hAnsi="宋体"/>
          <w:color w:val="auto"/>
          <w:szCs w:val="21"/>
        </w:rPr>
        <w:t>拒绝履行合同义务的；</w:t>
      </w:r>
    </w:p>
    <w:p w14:paraId="4FCFF1C9">
      <w:pPr>
        <w:numPr>
          <w:ilvl w:val="0"/>
          <w:numId w:val="1"/>
        </w:numPr>
        <w:spacing w:before="120" w:line="320" w:lineRule="atLeast"/>
        <w:rPr>
          <w:rFonts w:ascii="宋体" w:hAnsi="宋体"/>
          <w:color w:val="auto"/>
          <w:szCs w:val="21"/>
        </w:rPr>
      </w:pPr>
      <w:r>
        <w:rPr>
          <w:rFonts w:ascii="宋体" w:hAnsi="宋体"/>
          <w:color w:val="auto"/>
          <w:szCs w:val="21"/>
        </w:rPr>
        <w:t>其他严重扰乱招</w:t>
      </w:r>
      <w:r>
        <w:rPr>
          <w:rFonts w:hint="eastAsia" w:ascii="宋体" w:hAnsi="宋体"/>
          <w:color w:val="auto"/>
          <w:szCs w:val="21"/>
        </w:rPr>
        <w:t>投标</w:t>
      </w:r>
      <w:r>
        <w:rPr>
          <w:rFonts w:ascii="宋体" w:hAnsi="宋体"/>
          <w:color w:val="auto"/>
          <w:szCs w:val="21"/>
        </w:rPr>
        <w:t>程序的</w:t>
      </w:r>
      <w:r>
        <w:rPr>
          <w:rFonts w:hint="eastAsia" w:ascii="宋体" w:hAnsi="宋体"/>
          <w:color w:val="auto"/>
          <w:szCs w:val="21"/>
        </w:rPr>
        <w:t>。</w:t>
      </w:r>
    </w:p>
    <w:p w14:paraId="777B9CB5">
      <w:pPr>
        <w:spacing w:before="120" w:line="320" w:lineRule="atLeast"/>
        <w:ind w:firstLine="422" w:firstLineChars="200"/>
        <w:outlineLvl w:val="2"/>
        <w:rPr>
          <w:rFonts w:ascii="宋体" w:hAnsi="宋体"/>
          <w:b/>
          <w:bCs/>
          <w:color w:val="auto"/>
          <w:kern w:val="0"/>
          <w:szCs w:val="21"/>
        </w:rPr>
      </w:pPr>
      <w:bookmarkStart w:id="50" w:name="_Toc254970542"/>
      <w:bookmarkStart w:id="51" w:name="_Toc254970683"/>
      <w:r>
        <w:rPr>
          <w:rFonts w:ascii="宋体" w:hAnsi="宋体"/>
          <w:b/>
          <w:bCs/>
          <w:color w:val="auto"/>
          <w:kern w:val="0"/>
          <w:szCs w:val="21"/>
        </w:rPr>
        <w:t>3.6响应文件的</w:t>
      </w:r>
      <w:bookmarkEnd w:id="50"/>
      <w:bookmarkEnd w:id="51"/>
      <w:r>
        <w:rPr>
          <w:rFonts w:ascii="宋体" w:hAnsi="宋体"/>
          <w:b/>
          <w:bCs/>
          <w:color w:val="auto"/>
          <w:kern w:val="0"/>
          <w:szCs w:val="21"/>
        </w:rPr>
        <w:t>编制要求</w:t>
      </w:r>
    </w:p>
    <w:p w14:paraId="5C37D326">
      <w:pPr>
        <w:spacing w:before="120" w:line="320" w:lineRule="atLeast"/>
        <w:ind w:firstLine="420" w:firstLineChars="200"/>
        <w:rPr>
          <w:rFonts w:ascii="宋体" w:hAnsi="宋体"/>
          <w:b/>
          <w:bCs/>
          <w:color w:val="auto"/>
          <w:kern w:val="0"/>
          <w:szCs w:val="21"/>
        </w:rPr>
      </w:pPr>
      <w:r>
        <w:rPr>
          <w:rFonts w:hint="eastAsia" w:ascii="宋体" w:hAnsi="宋体"/>
          <w:color w:val="auto"/>
          <w:kern w:val="0"/>
          <w:szCs w:val="21"/>
        </w:rPr>
        <w:t>3</w:t>
      </w:r>
      <w:r>
        <w:rPr>
          <w:rFonts w:ascii="宋体" w:hAnsi="宋体"/>
          <w:color w:val="auto"/>
          <w:kern w:val="0"/>
          <w:szCs w:val="21"/>
        </w:rPr>
        <w:t>.6.1</w:t>
      </w:r>
      <w:r>
        <w:rPr>
          <w:rFonts w:hint="eastAsia" w:ascii="宋体" w:hAnsi="宋体"/>
          <w:color w:val="auto"/>
          <w:szCs w:val="21"/>
        </w:rPr>
        <w:t>供应商应先安装广西政府采购云平台新版客户端，通过账号密码或C</w:t>
      </w:r>
      <w:r>
        <w:rPr>
          <w:rFonts w:ascii="宋体" w:hAnsi="宋体"/>
          <w:color w:val="auto"/>
          <w:szCs w:val="21"/>
        </w:rPr>
        <w:t>A</w:t>
      </w:r>
      <w:r>
        <w:rPr>
          <w:rFonts w:hint="eastAsia" w:ascii="宋体" w:hAnsi="宋体"/>
          <w:color w:val="auto"/>
          <w:szCs w:val="21"/>
        </w:rPr>
        <w:t>登录客户端制作响应文件。</w:t>
      </w:r>
    </w:p>
    <w:p w14:paraId="64AC3B55">
      <w:pPr>
        <w:spacing w:before="120" w:line="320" w:lineRule="atLeast"/>
        <w:ind w:firstLine="420" w:firstLineChars="200"/>
        <w:rPr>
          <w:rFonts w:ascii="宋体" w:hAnsi="宋体"/>
          <w:color w:val="auto"/>
          <w:szCs w:val="21"/>
        </w:rPr>
      </w:pPr>
      <w:r>
        <w:rPr>
          <w:rFonts w:hint="eastAsia" w:ascii="宋体" w:hAnsi="宋体"/>
          <w:color w:val="auto"/>
          <w:szCs w:val="21"/>
        </w:rPr>
        <w:t>3.6.2供应商应按本采购文件规定的格式和顺序编制响应文件并进行关联定位，以便谈判小组在评审时，点击评分项可直接定位到该评分项内容。如对采购文件的某项要求，供应商的响应文件未能关联定位提供相应的内容与其对应，则谈判小组在评审时如做出对供应商不利的评审由供应商自行承担。响应文件如内容不完整、编排混乱导致响应文件被误读、漏读，或者在按采购文件规定的部位查找不到相关内容的，由供应商自行承担。</w:t>
      </w:r>
    </w:p>
    <w:p w14:paraId="3E6D269D">
      <w:pPr>
        <w:spacing w:before="120" w:line="320" w:lineRule="atLeast"/>
        <w:ind w:firstLine="420" w:firstLineChars="200"/>
        <w:rPr>
          <w:rFonts w:ascii="宋体" w:hAnsi="宋体"/>
          <w:color w:val="auto"/>
          <w:szCs w:val="21"/>
        </w:rPr>
      </w:pPr>
      <w:r>
        <w:rPr>
          <w:rFonts w:hint="eastAsia" w:ascii="宋体" w:hAnsi="宋体"/>
          <w:color w:val="auto"/>
          <w:szCs w:val="21"/>
        </w:rPr>
        <w:t>3.6.3 供应商的响应文件未按照采购文件要求签署、盖章的，其响应无效。</w:t>
      </w:r>
    </w:p>
    <w:p w14:paraId="7C6F1CBD">
      <w:pPr>
        <w:spacing w:before="120" w:line="320" w:lineRule="atLeast"/>
        <w:ind w:firstLine="420" w:firstLineChars="200"/>
        <w:rPr>
          <w:rFonts w:ascii="宋体" w:hAnsi="宋体"/>
          <w:color w:val="auto"/>
          <w:szCs w:val="21"/>
        </w:rPr>
      </w:pPr>
      <w:r>
        <w:rPr>
          <w:rFonts w:ascii="宋体" w:hAnsi="宋体"/>
          <w:color w:val="auto"/>
          <w:szCs w:val="21"/>
        </w:rPr>
        <w:t>3.6.4</w:t>
      </w:r>
      <w:r>
        <w:rPr>
          <w:rFonts w:hint="eastAsia" w:ascii="宋体" w:hAnsi="宋体"/>
          <w:color w:val="auto"/>
          <w:szCs w:val="21"/>
        </w:rPr>
        <w:t>为确保网上操作合法、有效和安全，供应商应当在响应截止时间前完成在广西政府采购云平台的身份认证，确保在电子投标过程中能够对相关数据电文进行加密和使用电子签名。</w:t>
      </w:r>
    </w:p>
    <w:p w14:paraId="4DAE7858">
      <w:pPr>
        <w:spacing w:before="120" w:line="320" w:lineRule="atLeast"/>
        <w:ind w:firstLine="420" w:firstLineChars="200"/>
        <w:rPr>
          <w:rFonts w:ascii="宋体" w:hAnsi="宋体"/>
          <w:color w:val="auto"/>
          <w:szCs w:val="21"/>
        </w:rPr>
      </w:pPr>
      <w:r>
        <w:rPr>
          <w:rFonts w:hint="eastAsia" w:ascii="宋体" w:hAnsi="宋体"/>
          <w:color w:val="auto"/>
          <w:szCs w:val="21"/>
        </w:rPr>
        <w:t>3</w:t>
      </w:r>
      <w:r>
        <w:rPr>
          <w:rFonts w:ascii="宋体" w:hAnsi="宋体"/>
          <w:color w:val="auto"/>
          <w:szCs w:val="21"/>
        </w:rPr>
        <w:t>.6.5</w:t>
      </w:r>
      <w:r>
        <w:rPr>
          <w:rFonts w:hint="eastAsia" w:ascii="宋体" w:hAnsi="宋体"/>
          <w:color w:val="auto"/>
          <w:szCs w:val="21"/>
        </w:rPr>
        <w:t>响应文件中标注的供应商名称应与主体资格证明（如营业执照、事业单位法人证书、执业许可证、个体工商户营业执照、自然人身份证等）和公章/电子签章一致，</w:t>
      </w:r>
      <w:r>
        <w:rPr>
          <w:rFonts w:hint="eastAsia" w:ascii="宋体" w:hAnsi="宋体"/>
          <w:b/>
          <w:bCs/>
          <w:color w:val="auto"/>
          <w:szCs w:val="21"/>
        </w:rPr>
        <w:t>否则作无效响应处理。</w:t>
      </w:r>
    </w:p>
    <w:p w14:paraId="394BA136">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3.7响应文件的递交、修改和撤回</w:t>
      </w:r>
    </w:p>
    <w:p w14:paraId="257454E8">
      <w:pPr>
        <w:spacing w:before="120" w:line="320" w:lineRule="atLeast"/>
        <w:ind w:firstLine="420" w:firstLineChars="200"/>
        <w:rPr>
          <w:rFonts w:ascii="宋体" w:hAnsi="宋体"/>
          <w:color w:val="auto"/>
          <w:szCs w:val="21"/>
        </w:rPr>
      </w:pPr>
      <w:r>
        <w:rPr>
          <w:rFonts w:ascii="宋体" w:hAnsi="宋体"/>
          <w:color w:val="auto"/>
          <w:szCs w:val="21"/>
        </w:rPr>
        <w:t>3.7.1</w:t>
      </w:r>
      <w:r>
        <w:rPr>
          <w:rFonts w:hint="eastAsia" w:ascii="宋体" w:hAnsi="宋体"/>
          <w:color w:val="auto"/>
          <w:szCs w:val="21"/>
        </w:rPr>
        <w:t xml:space="preserve">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7AEA1C46">
      <w:pPr>
        <w:spacing w:before="120" w:line="320" w:lineRule="atLeast"/>
        <w:ind w:firstLine="420" w:firstLineChars="200"/>
        <w:rPr>
          <w:rFonts w:ascii="宋体" w:hAnsi="宋体"/>
          <w:color w:val="auto"/>
          <w:szCs w:val="21"/>
        </w:rPr>
      </w:pPr>
      <w:r>
        <w:rPr>
          <w:rFonts w:hint="eastAsia" w:ascii="宋体" w:hAnsi="宋体"/>
          <w:color w:val="auto"/>
          <w:szCs w:val="21"/>
        </w:rPr>
        <w:t>3</w:t>
      </w:r>
      <w:r>
        <w:rPr>
          <w:rFonts w:ascii="宋体" w:hAnsi="宋体"/>
          <w:color w:val="auto"/>
          <w:szCs w:val="21"/>
        </w:rPr>
        <w:t>.7.2</w:t>
      </w:r>
      <w:r>
        <w:rPr>
          <w:rFonts w:hint="eastAsia" w:ascii="宋体" w:hAnsi="宋体"/>
          <w:color w:val="auto"/>
          <w:szCs w:val="21"/>
        </w:rPr>
        <w:t xml:space="preserve">未在规定时间内提交或者未按照采购文件要求签章、加密的电子响应文件，广西政府采购云平台将拒收。 </w:t>
      </w:r>
    </w:p>
    <w:p w14:paraId="024B9B06">
      <w:pPr>
        <w:spacing w:before="120" w:line="320" w:lineRule="atLeast"/>
        <w:ind w:left="2" w:leftChars="1" w:firstLine="420" w:firstLineChars="200"/>
        <w:rPr>
          <w:rFonts w:ascii="宋体" w:hAnsi="宋体"/>
          <w:color w:val="auto"/>
          <w:szCs w:val="21"/>
        </w:rPr>
      </w:pPr>
      <w:bookmarkStart w:id="52" w:name="_Toc254970685"/>
      <w:bookmarkStart w:id="53" w:name="_Toc254970544"/>
      <w:r>
        <w:rPr>
          <w:rFonts w:hint="eastAsia" w:ascii="宋体" w:hAnsi="宋体"/>
          <w:color w:val="auto"/>
          <w:szCs w:val="21"/>
        </w:rPr>
        <w:t>3</w:t>
      </w:r>
      <w:r>
        <w:rPr>
          <w:rFonts w:ascii="宋体" w:hAnsi="宋体"/>
          <w:color w:val="auto"/>
          <w:szCs w:val="21"/>
        </w:rPr>
        <w:t>.7.3</w:t>
      </w:r>
      <w:r>
        <w:rPr>
          <w:rFonts w:hint="eastAsia" w:ascii="宋体" w:hAnsi="宋体"/>
          <w:color w:val="auto"/>
          <w:szCs w:val="21"/>
        </w:rPr>
        <w:t>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2986F6BE">
      <w:pPr>
        <w:spacing w:before="120" w:line="320" w:lineRule="atLeast"/>
        <w:ind w:left="2" w:leftChars="1" w:firstLine="420" w:firstLineChars="200"/>
        <w:rPr>
          <w:rFonts w:ascii="宋体" w:hAnsi="宋体"/>
          <w:color w:val="auto"/>
          <w:szCs w:val="21"/>
        </w:rPr>
      </w:pPr>
      <w:r>
        <w:rPr>
          <w:rFonts w:ascii="宋体" w:hAnsi="宋体"/>
          <w:color w:val="auto"/>
          <w:szCs w:val="21"/>
        </w:rPr>
        <w:t>3.7.4</w:t>
      </w:r>
      <w:r>
        <w:rPr>
          <w:rFonts w:hint="eastAsia" w:ascii="宋体" w:hAnsi="宋体"/>
          <w:color w:val="auto"/>
          <w:szCs w:val="21"/>
        </w:rPr>
        <w:t>在响应截止时间前，除供应商补充、修改或者撤回响应文件外，任何单位和个人不得解密或提取响应文件。</w:t>
      </w:r>
    </w:p>
    <w:p w14:paraId="39B4AE65">
      <w:pPr>
        <w:spacing w:before="120" w:line="320" w:lineRule="atLeast"/>
        <w:ind w:left="2" w:leftChars="1" w:firstLine="420" w:firstLineChars="200"/>
        <w:rPr>
          <w:rFonts w:ascii="宋体" w:hAnsi="宋体"/>
          <w:color w:val="auto"/>
          <w:szCs w:val="21"/>
        </w:rPr>
      </w:pPr>
      <w:r>
        <w:rPr>
          <w:rFonts w:ascii="宋体" w:hAnsi="宋体"/>
          <w:color w:val="auto"/>
          <w:szCs w:val="21"/>
        </w:rPr>
        <w:t>3.7.5</w:t>
      </w:r>
      <w:r>
        <w:rPr>
          <w:rFonts w:hint="eastAsia" w:ascii="宋体" w:hAnsi="宋体"/>
          <w:color w:val="auto"/>
          <w:szCs w:val="21"/>
        </w:rPr>
        <w:t>在响应截止时间止提交电子版响应文件的供应商不足3家时，电子版响应文件由代理机构在广西政府采购云平台操作退回，除此之外采购人和采购代理机构对已提交的响应文件概不退回。</w:t>
      </w:r>
    </w:p>
    <w:p w14:paraId="63931B3A">
      <w:pPr>
        <w:spacing w:before="120" w:line="320" w:lineRule="atLeast"/>
        <w:ind w:left="2" w:leftChars="1" w:firstLine="420" w:firstLineChars="200"/>
        <w:rPr>
          <w:rFonts w:ascii="宋体" w:hAnsi="宋体"/>
          <w:color w:val="auto"/>
          <w:szCs w:val="21"/>
        </w:rPr>
      </w:pPr>
      <w:bookmarkStart w:id="54" w:name="_Hlk93046827"/>
      <w:r>
        <w:rPr>
          <w:rFonts w:hint="eastAsia" w:ascii="宋体" w:hAnsi="宋体"/>
          <w:color w:val="auto"/>
          <w:szCs w:val="21"/>
        </w:rPr>
        <w:t>3</w:t>
      </w:r>
      <w:r>
        <w:rPr>
          <w:rFonts w:ascii="宋体" w:hAnsi="宋体"/>
          <w:color w:val="auto"/>
          <w:szCs w:val="21"/>
        </w:rPr>
        <w:t>.7.6</w:t>
      </w:r>
      <w:r>
        <w:rPr>
          <w:rFonts w:hint="eastAsia" w:ascii="宋体" w:hAnsi="宋体"/>
          <w:color w:val="auto"/>
          <w:szCs w:val="21"/>
        </w:rPr>
        <w:t>采购文件未允许同一供应商提交两个或以上不同的响应文件，但存在</w:t>
      </w:r>
      <w:r>
        <w:rPr>
          <w:rFonts w:hint="eastAsia" w:ascii="宋体" w:hAnsi="宋体"/>
          <w:color w:val="auto"/>
        </w:rPr>
        <w:t>同</w:t>
      </w:r>
      <w:r>
        <w:rPr>
          <w:rFonts w:hint="eastAsia" w:ascii="宋体" w:hAnsi="宋体"/>
          <w:color w:val="auto"/>
          <w:szCs w:val="21"/>
        </w:rPr>
        <w:t>一供应商提交两个或以上不同的响应文件的，</w:t>
      </w:r>
      <w:r>
        <w:rPr>
          <w:rFonts w:hint="eastAsia" w:ascii="宋体" w:hAnsi="宋体"/>
          <w:b/>
          <w:bCs/>
          <w:color w:val="auto"/>
          <w:szCs w:val="21"/>
        </w:rPr>
        <w:t>其响应无效。</w:t>
      </w:r>
      <w:r>
        <w:rPr>
          <w:rFonts w:hint="eastAsia" w:ascii="宋体" w:hAnsi="宋体"/>
          <w:color w:val="auto"/>
          <w:szCs w:val="21"/>
        </w:rPr>
        <w:t>供应商在同一响应文件中对某项技术、商务要求提供有选择性的响应参数或方案等同于提交两个或以上不同的响应文件。</w:t>
      </w:r>
      <w:bookmarkEnd w:id="54"/>
    </w:p>
    <w:p w14:paraId="1D88654D">
      <w:pPr>
        <w:spacing w:before="120" w:line="320" w:lineRule="atLeast"/>
        <w:ind w:left="2" w:leftChars="1" w:firstLine="422" w:firstLineChars="200"/>
        <w:outlineLvl w:val="1"/>
        <w:rPr>
          <w:rFonts w:ascii="宋体" w:hAnsi="宋体"/>
          <w:b/>
          <w:bCs/>
          <w:color w:val="auto"/>
          <w:kern w:val="0"/>
          <w:szCs w:val="21"/>
        </w:rPr>
      </w:pPr>
      <w:r>
        <w:rPr>
          <w:rFonts w:ascii="宋体" w:hAnsi="宋体"/>
          <w:b/>
          <w:bCs/>
          <w:color w:val="auto"/>
          <w:kern w:val="0"/>
          <w:szCs w:val="21"/>
        </w:rPr>
        <w:t>4．截标</w:t>
      </w:r>
      <w:bookmarkEnd w:id="52"/>
      <w:bookmarkEnd w:id="53"/>
    </w:p>
    <w:p w14:paraId="14A2FDA9">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4.1截标准备</w:t>
      </w:r>
    </w:p>
    <w:p w14:paraId="4BEA0932">
      <w:pPr>
        <w:spacing w:before="120" w:line="276" w:lineRule="auto"/>
        <w:ind w:firstLine="420" w:firstLineChars="200"/>
        <w:rPr>
          <w:rFonts w:ascii="宋体" w:hAnsi="宋体"/>
          <w:color w:val="auto"/>
          <w:szCs w:val="21"/>
        </w:rPr>
      </w:pPr>
      <w:r>
        <w:rPr>
          <w:rFonts w:ascii="宋体" w:hAnsi="宋体"/>
          <w:color w:val="auto"/>
          <w:szCs w:val="21"/>
        </w:rPr>
        <w:t>本项目响应截止时间及地点见“供应商须知前附表”规定。</w:t>
      </w:r>
    </w:p>
    <w:p w14:paraId="6C6FA3F8">
      <w:pPr>
        <w:autoSpaceDE w:val="0"/>
        <w:autoSpaceDN w:val="0"/>
        <w:adjustRightInd w:val="0"/>
        <w:spacing w:line="276" w:lineRule="auto"/>
        <w:ind w:firstLine="420" w:firstLineChars="200"/>
        <w:rPr>
          <w:rFonts w:ascii="宋体" w:hAnsi="宋体"/>
          <w:color w:val="auto"/>
          <w:szCs w:val="21"/>
        </w:rPr>
      </w:pPr>
      <w:r>
        <w:rPr>
          <w:rFonts w:hint="eastAsia" w:ascii="宋体" w:hAnsi="宋体"/>
          <w:color w:val="auto"/>
          <w:szCs w:val="21"/>
        </w:rPr>
        <w:t>全流程电子化项目没有现场递交响应文件及现场截标环节。采购代理机构将按照采购文件规定的时间通过广西政府采购云平台组织线上截标活动、开启响应文件，所有供应商均应当准时在线参加。供应商</w:t>
      </w:r>
      <w:r>
        <w:rPr>
          <w:rFonts w:ascii="宋体" w:hAnsi="宋体"/>
          <w:color w:val="auto"/>
          <w:szCs w:val="21"/>
        </w:rPr>
        <w:t>如不</w:t>
      </w:r>
      <w:r>
        <w:rPr>
          <w:rFonts w:hint="eastAsia" w:ascii="宋体" w:hAnsi="宋体"/>
          <w:color w:val="auto"/>
          <w:szCs w:val="21"/>
        </w:rPr>
        <w:t>参加</w:t>
      </w:r>
      <w:r>
        <w:rPr>
          <w:rFonts w:ascii="宋体" w:hAnsi="宋体"/>
          <w:color w:val="auto"/>
          <w:szCs w:val="21"/>
        </w:rPr>
        <w:t>截标大会的，</w:t>
      </w:r>
      <w:r>
        <w:rPr>
          <w:rFonts w:hint="eastAsia" w:ascii="宋体" w:hAnsi="宋体"/>
          <w:color w:val="auto"/>
          <w:szCs w:val="21"/>
        </w:rPr>
        <w:t>视同认可截标结果，</w:t>
      </w:r>
      <w:r>
        <w:rPr>
          <w:rFonts w:ascii="宋体" w:hAnsi="宋体"/>
          <w:color w:val="auto"/>
          <w:szCs w:val="21"/>
        </w:rPr>
        <w:t>事后不得对采购相关人员、截标过程和截标结果提出异议</w:t>
      </w:r>
      <w:r>
        <w:rPr>
          <w:rFonts w:hint="eastAsia" w:ascii="宋体" w:hAnsi="宋体"/>
          <w:color w:val="auto"/>
          <w:szCs w:val="21"/>
        </w:rPr>
        <w:t>，同时供应商因未在线参加截标而导致响应文件无法按时解密等一切后果由供应商自己承担。</w:t>
      </w:r>
    </w:p>
    <w:p w14:paraId="11F25503">
      <w:pPr>
        <w:spacing w:before="120" w:line="276" w:lineRule="auto"/>
        <w:ind w:firstLine="420" w:firstLineChars="200"/>
        <w:rPr>
          <w:rFonts w:ascii="宋体" w:hAnsi="宋体"/>
          <w:color w:val="auto"/>
          <w:szCs w:val="21"/>
        </w:rPr>
      </w:pPr>
      <w:r>
        <w:rPr>
          <w:rFonts w:hint="eastAsia" w:ascii="宋体" w:hAnsi="宋体"/>
          <w:color w:val="auto"/>
          <w:szCs w:val="21"/>
        </w:rPr>
        <w:t xml:space="preserve">如供应商成功解密响应文件，但未在广西政府采购云平台电子开标大厅参加截标的，视同认可截标过程和结果，由此产生的后果由供应商自行负责。 </w:t>
      </w:r>
    </w:p>
    <w:p w14:paraId="18B40791">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4.2截标程序</w:t>
      </w:r>
    </w:p>
    <w:p w14:paraId="4D931759">
      <w:pPr>
        <w:spacing w:before="120" w:line="320" w:lineRule="atLeast"/>
        <w:ind w:firstLine="420" w:firstLineChars="200"/>
        <w:rPr>
          <w:rFonts w:ascii="宋体" w:hAnsi="宋体"/>
          <w:color w:val="auto"/>
          <w:szCs w:val="21"/>
        </w:rPr>
      </w:pPr>
      <w:r>
        <w:rPr>
          <w:rFonts w:ascii="宋体" w:hAnsi="宋体"/>
          <w:color w:val="auto"/>
          <w:szCs w:val="21"/>
        </w:rPr>
        <w:t>4.2.1</w:t>
      </w:r>
      <w:r>
        <w:rPr>
          <w:rFonts w:hint="eastAsia" w:ascii="宋体" w:hAnsi="宋体"/>
          <w:color w:val="auto"/>
          <w:szCs w:val="21"/>
        </w:rPr>
        <w:t>供应商登录广西政府采购云平台进入开标大厅签到。</w:t>
      </w:r>
    </w:p>
    <w:p w14:paraId="1EF38AB9">
      <w:pPr>
        <w:spacing w:before="120" w:line="320" w:lineRule="atLeast"/>
        <w:ind w:firstLine="420" w:firstLineChars="200"/>
        <w:rPr>
          <w:rFonts w:ascii="宋体" w:hAnsi="宋体"/>
          <w:color w:val="auto"/>
          <w:szCs w:val="21"/>
        </w:rPr>
      </w:pPr>
      <w:r>
        <w:rPr>
          <w:rFonts w:hint="eastAsia" w:ascii="宋体" w:hAnsi="宋体"/>
          <w:color w:val="auto"/>
          <w:szCs w:val="21"/>
        </w:rPr>
        <w:t>4</w:t>
      </w:r>
      <w:r>
        <w:rPr>
          <w:rFonts w:ascii="宋体" w:hAnsi="宋体"/>
          <w:color w:val="auto"/>
          <w:szCs w:val="21"/>
        </w:rPr>
        <w:t>.2.2</w:t>
      </w:r>
      <w:r>
        <w:rPr>
          <w:rFonts w:hint="eastAsia" w:ascii="宋体" w:hAnsi="宋体"/>
          <w:color w:val="auto"/>
          <w:szCs w:val="21"/>
        </w:rPr>
        <w:t>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5" w:name="_Hlk106637960"/>
      <w:r>
        <w:rPr>
          <w:rFonts w:hint="eastAsia" w:ascii="宋体" w:hAnsi="宋体"/>
          <w:color w:val="auto"/>
        </w:rPr>
        <w:t>通知后供应商仍未在上述规定时间内解密响应文件</w:t>
      </w:r>
      <w:bookmarkEnd w:id="55"/>
      <w:r>
        <w:rPr>
          <w:rFonts w:hint="eastAsia" w:ascii="宋体" w:hAnsi="宋体"/>
          <w:color w:val="auto"/>
          <w:szCs w:val="21"/>
        </w:rPr>
        <w:t>，或者供应商没预留联系方式或预留联系方式无效导致代理机构无法联系到供应商进行解密的，均视为无效响应。</w:t>
      </w:r>
    </w:p>
    <w:p w14:paraId="001DA970">
      <w:pPr>
        <w:spacing w:before="120" w:line="320" w:lineRule="atLeast"/>
        <w:ind w:firstLine="420" w:firstLineChars="200"/>
        <w:rPr>
          <w:rFonts w:ascii="宋体" w:hAnsi="宋体"/>
          <w:color w:val="auto"/>
          <w:szCs w:val="21"/>
        </w:rPr>
      </w:pPr>
      <w:r>
        <w:rPr>
          <w:rFonts w:hint="eastAsia" w:ascii="宋体" w:hAnsi="宋体"/>
          <w:color w:val="auto"/>
          <w:szCs w:val="21"/>
        </w:rPr>
        <w:t>4</w:t>
      </w:r>
      <w:r>
        <w:rPr>
          <w:rFonts w:ascii="宋体" w:hAnsi="宋体"/>
          <w:color w:val="auto"/>
          <w:szCs w:val="21"/>
        </w:rPr>
        <w:t>.2.3</w:t>
      </w:r>
      <w:bookmarkStart w:id="56" w:name="_Hlk106637968"/>
      <w:r>
        <w:rPr>
          <w:rFonts w:hint="eastAsia" w:ascii="宋体" w:hAnsi="宋体"/>
          <w:color w:val="auto"/>
          <w:szCs w:val="21"/>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6"/>
    <w:p w14:paraId="0CF9D315">
      <w:pPr>
        <w:spacing w:before="120" w:line="320" w:lineRule="atLeast"/>
        <w:ind w:firstLine="420" w:firstLineChars="200"/>
        <w:rPr>
          <w:rFonts w:ascii="宋体" w:hAnsi="宋体"/>
          <w:color w:val="auto"/>
          <w:szCs w:val="21"/>
        </w:rPr>
      </w:pPr>
      <w:r>
        <w:rPr>
          <w:rFonts w:hint="eastAsia" w:ascii="宋体" w:hAnsi="宋体"/>
          <w:color w:val="auto"/>
          <w:szCs w:val="21"/>
        </w:rPr>
        <w:t>4</w:t>
      </w:r>
      <w:r>
        <w:rPr>
          <w:rFonts w:ascii="宋体" w:hAnsi="宋体"/>
          <w:color w:val="auto"/>
          <w:szCs w:val="21"/>
        </w:rPr>
        <w:t>.2.4</w:t>
      </w:r>
      <w:r>
        <w:rPr>
          <w:rFonts w:hint="eastAsia" w:ascii="宋体" w:hAnsi="宋体"/>
          <w:color w:val="auto"/>
          <w:szCs w:val="21"/>
        </w:rPr>
        <w:t>解密异常情况处理：详见本章</w:t>
      </w:r>
      <w:r>
        <w:rPr>
          <w:rFonts w:ascii="宋体" w:hAnsi="宋体"/>
          <w:color w:val="auto"/>
          <w:szCs w:val="21"/>
        </w:rPr>
        <w:t>9.2</w:t>
      </w:r>
      <w:r>
        <w:rPr>
          <w:rFonts w:hint="eastAsia" w:ascii="宋体" w:hAnsi="宋体"/>
          <w:color w:val="auto"/>
          <w:szCs w:val="21"/>
        </w:rPr>
        <w:t>电子交易活动的中止。</w:t>
      </w:r>
    </w:p>
    <w:p w14:paraId="6723723E">
      <w:pPr>
        <w:spacing w:before="120" w:line="320" w:lineRule="atLeast"/>
        <w:ind w:firstLine="420" w:firstLineChars="200"/>
        <w:rPr>
          <w:rFonts w:ascii="宋体" w:hAnsi="宋体"/>
          <w:color w:val="auto"/>
          <w:szCs w:val="21"/>
        </w:rPr>
      </w:pPr>
      <w:r>
        <w:rPr>
          <w:rFonts w:ascii="宋体" w:hAnsi="宋体"/>
          <w:color w:val="auto"/>
          <w:szCs w:val="21"/>
        </w:rPr>
        <w:t>4.2.5截标结束。</w:t>
      </w:r>
    </w:p>
    <w:p w14:paraId="55E2A3C8">
      <w:pPr>
        <w:pStyle w:val="26"/>
        <w:snapToGrid w:val="0"/>
        <w:spacing w:line="440" w:lineRule="exact"/>
        <w:ind w:firstLine="422" w:firstLineChars="200"/>
        <w:rPr>
          <w:rFonts w:hAnsi="宋体"/>
          <w:color w:val="auto"/>
        </w:rPr>
      </w:pPr>
      <w:r>
        <w:rPr>
          <w:rFonts w:hint="eastAsia" w:hAnsi="宋体"/>
          <w:b/>
          <w:bCs/>
          <w:color w:val="auto"/>
        </w:rPr>
        <w:t>特别说明：</w:t>
      </w:r>
      <w:r>
        <w:rPr>
          <w:rFonts w:hint="eastAsia" w:hAnsi="宋体"/>
          <w:color w:val="auto"/>
        </w:rPr>
        <w:t>如遇广西政府采购云平台电子化截标或评审程序调整的，按调整后的程序执行。</w:t>
      </w:r>
    </w:p>
    <w:p w14:paraId="72B21675">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4.3演示</w:t>
      </w:r>
    </w:p>
    <w:p w14:paraId="35146870">
      <w:pPr>
        <w:spacing w:before="120" w:line="320" w:lineRule="atLeast"/>
        <w:ind w:firstLine="420" w:firstLineChars="200"/>
        <w:rPr>
          <w:rFonts w:ascii="宋体" w:hAnsi="宋体"/>
          <w:color w:val="auto"/>
          <w:szCs w:val="21"/>
        </w:rPr>
      </w:pPr>
      <w:r>
        <w:rPr>
          <w:rFonts w:ascii="宋体" w:hAnsi="宋体"/>
          <w:color w:val="auto"/>
          <w:szCs w:val="21"/>
        </w:rPr>
        <w:t>4.3.1“供应商须知前附表”规定在截标会议结束后进行演示的，供应商应按规定进行演示。</w:t>
      </w:r>
    </w:p>
    <w:p w14:paraId="6AF753BF">
      <w:pPr>
        <w:spacing w:before="120" w:line="320" w:lineRule="atLeast"/>
        <w:ind w:firstLine="420" w:firstLineChars="200"/>
        <w:rPr>
          <w:rFonts w:ascii="宋体" w:hAnsi="宋体"/>
          <w:color w:val="auto"/>
          <w:szCs w:val="21"/>
        </w:rPr>
      </w:pPr>
      <w:r>
        <w:rPr>
          <w:rFonts w:ascii="宋体" w:hAnsi="宋体"/>
          <w:color w:val="auto"/>
          <w:szCs w:val="21"/>
        </w:rPr>
        <w:t>4.3.2未按规定时间进行演示可能引起的演示分数被计为0分或响应无效等后果由供应商自行承担。</w:t>
      </w:r>
    </w:p>
    <w:p w14:paraId="2D54B608">
      <w:pPr>
        <w:spacing w:before="120" w:line="320" w:lineRule="atLeast"/>
        <w:ind w:firstLine="422" w:firstLineChars="200"/>
        <w:outlineLvl w:val="2"/>
        <w:rPr>
          <w:rFonts w:ascii="宋体" w:hAnsi="宋体"/>
          <w:color w:val="auto"/>
          <w:szCs w:val="21"/>
        </w:rPr>
      </w:pPr>
      <w:r>
        <w:rPr>
          <w:rFonts w:ascii="宋体" w:hAnsi="宋体"/>
          <w:b/>
          <w:bCs/>
          <w:color w:val="auto"/>
          <w:kern w:val="0"/>
          <w:szCs w:val="21"/>
        </w:rPr>
        <w:t>4.4样品</w:t>
      </w:r>
    </w:p>
    <w:p w14:paraId="25D81D43">
      <w:pPr>
        <w:spacing w:before="120" w:line="320" w:lineRule="atLeast"/>
        <w:ind w:firstLine="420" w:firstLineChars="200"/>
        <w:rPr>
          <w:rFonts w:ascii="宋体" w:hAnsi="宋体"/>
          <w:color w:val="auto"/>
          <w:szCs w:val="21"/>
        </w:rPr>
      </w:pPr>
      <w:r>
        <w:rPr>
          <w:rFonts w:ascii="宋体" w:hAnsi="宋体"/>
          <w:color w:val="auto"/>
          <w:szCs w:val="21"/>
        </w:rPr>
        <w:t>4.4.1“供应商须知前附表”规定递交样品的，供应商应按前附表规定递交样品，递交样品时应附样品递交表（格式见第六章）。</w:t>
      </w:r>
    </w:p>
    <w:p w14:paraId="6EE74A56">
      <w:pPr>
        <w:spacing w:before="120" w:line="320" w:lineRule="atLeast"/>
        <w:ind w:firstLine="420" w:firstLineChars="200"/>
        <w:rPr>
          <w:rFonts w:ascii="宋体" w:hAnsi="宋体"/>
          <w:color w:val="auto"/>
          <w:szCs w:val="21"/>
        </w:rPr>
      </w:pPr>
      <w:r>
        <w:rPr>
          <w:rFonts w:ascii="宋体" w:hAnsi="宋体"/>
          <w:color w:val="auto"/>
          <w:szCs w:val="21"/>
        </w:rPr>
        <w:t>4.4.2未按规定时间递交样品可能引起的样品分数被计为0分或响应无效等后果由供应商自行承担。</w:t>
      </w:r>
    </w:p>
    <w:p w14:paraId="3A1BAB85">
      <w:pPr>
        <w:spacing w:before="120" w:line="320" w:lineRule="atLeast"/>
        <w:ind w:firstLine="420" w:firstLineChars="200"/>
        <w:rPr>
          <w:rFonts w:ascii="宋体" w:hAnsi="宋体"/>
          <w:color w:val="auto"/>
          <w:szCs w:val="21"/>
        </w:rPr>
      </w:pPr>
      <w:bookmarkStart w:id="57" w:name="_Toc254970686"/>
      <w:bookmarkStart w:id="58" w:name="_Toc254970545"/>
      <w:r>
        <w:rPr>
          <w:rFonts w:ascii="宋体" w:hAnsi="宋体"/>
          <w:color w:val="auto"/>
          <w:szCs w:val="21"/>
        </w:rPr>
        <w:t>4.4.3样品封存或退还的说明请见第六章响应文件格式所附样品递交表。</w:t>
      </w:r>
    </w:p>
    <w:p w14:paraId="528FE4E8">
      <w:pPr>
        <w:spacing w:before="120" w:line="320" w:lineRule="atLeast"/>
        <w:ind w:left="2" w:leftChars="1" w:firstLine="422" w:firstLineChars="200"/>
        <w:outlineLvl w:val="1"/>
        <w:rPr>
          <w:rFonts w:ascii="宋体" w:hAnsi="宋体"/>
          <w:b/>
          <w:bCs/>
          <w:color w:val="auto"/>
          <w:kern w:val="0"/>
          <w:szCs w:val="21"/>
        </w:rPr>
      </w:pPr>
      <w:r>
        <w:rPr>
          <w:rFonts w:ascii="宋体" w:hAnsi="宋体"/>
          <w:b/>
          <w:bCs/>
          <w:color w:val="auto"/>
          <w:kern w:val="0"/>
          <w:szCs w:val="21"/>
        </w:rPr>
        <w:t>5．</w:t>
      </w:r>
      <w:r>
        <w:rPr>
          <w:rFonts w:hint="eastAsia" w:ascii="宋体" w:hAnsi="宋体"/>
          <w:b/>
          <w:bCs/>
          <w:color w:val="auto"/>
          <w:kern w:val="0"/>
          <w:szCs w:val="21"/>
        </w:rPr>
        <w:t>资格审查</w:t>
      </w:r>
    </w:p>
    <w:p w14:paraId="754D7F14">
      <w:pPr>
        <w:spacing w:before="120" w:line="320" w:lineRule="atLeast"/>
        <w:ind w:left="2" w:leftChars="1" w:firstLine="420" w:firstLineChars="200"/>
        <w:outlineLvl w:val="2"/>
        <w:rPr>
          <w:rFonts w:ascii="宋体" w:hAnsi="宋体"/>
          <w:bCs/>
          <w:color w:val="auto"/>
          <w:kern w:val="0"/>
          <w:szCs w:val="21"/>
        </w:rPr>
      </w:pPr>
      <w:r>
        <w:rPr>
          <w:rFonts w:hint="eastAsia" w:ascii="宋体" w:hAnsi="宋体"/>
          <w:bCs/>
          <w:color w:val="auto"/>
          <w:kern w:val="0"/>
          <w:szCs w:val="21"/>
        </w:rPr>
        <w:t>5</w:t>
      </w:r>
      <w:r>
        <w:rPr>
          <w:rFonts w:ascii="宋体" w:hAnsi="宋体"/>
          <w:bCs/>
          <w:color w:val="auto"/>
          <w:kern w:val="0"/>
          <w:szCs w:val="21"/>
        </w:rPr>
        <w:t>.1</w:t>
      </w:r>
      <w:r>
        <w:rPr>
          <w:rFonts w:hint="eastAsia" w:ascii="宋体" w:hAnsi="宋体"/>
          <w:bCs/>
          <w:color w:val="auto"/>
          <w:kern w:val="0"/>
          <w:szCs w:val="21"/>
        </w:rPr>
        <w:t>截标</w:t>
      </w:r>
      <w:r>
        <w:rPr>
          <w:rFonts w:ascii="宋体" w:hAnsi="宋体"/>
          <w:bCs/>
          <w:color w:val="auto"/>
          <w:szCs w:val="21"/>
        </w:rPr>
        <w:t>后，</w:t>
      </w:r>
      <w:r>
        <w:rPr>
          <w:rFonts w:hint="eastAsia" w:ascii="宋体" w:hAnsi="宋体"/>
          <w:bCs/>
          <w:color w:val="auto"/>
          <w:szCs w:val="21"/>
        </w:rPr>
        <w:t>谈判小组通过电子交易平台</w:t>
      </w:r>
      <w:r>
        <w:rPr>
          <w:rFonts w:ascii="宋体" w:hAnsi="宋体"/>
          <w:bCs/>
          <w:color w:val="auto"/>
          <w:szCs w:val="21"/>
        </w:rPr>
        <w:t>对供应商的资格进行审查。</w:t>
      </w:r>
      <w:r>
        <w:rPr>
          <w:rFonts w:hint="eastAsia" w:ascii="宋体" w:hAnsi="宋体"/>
          <w:bCs/>
          <w:color w:val="auto"/>
          <w:szCs w:val="21"/>
        </w:rPr>
        <w:t>资格审查</w:t>
      </w:r>
      <w:r>
        <w:rPr>
          <w:rFonts w:hint="eastAsia" w:ascii="宋体" w:hAnsi="宋体"/>
          <w:bCs/>
          <w:color w:val="auto"/>
          <w:kern w:val="0"/>
          <w:szCs w:val="21"/>
        </w:rPr>
        <w:t>是根据法律法规和采购文件的规定，对供应商的基本资格条件、特定资格条件进行审查。</w:t>
      </w:r>
    </w:p>
    <w:p w14:paraId="39112A90">
      <w:pPr>
        <w:spacing w:before="120" w:line="320" w:lineRule="atLeast"/>
        <w:ind w:left="2" w:leftChars="1" w:firstLine="420" w:firstLineChars="200"/>
        <w:outlineLvl w:val="2"/>
        <w:rPr>
          <w:rFonts w:ascii="宋体" w:hAnsi="宋体"/>
          <w:bCs/>
          <w:color w:val="auto"/>
          <w:kern w:val="0"/>
          <w:szCs w:val="21"/>
        </w:rPr>
      </w:pPr>
      <w:r>
        <w:rPr>
          <w:rFonts w:hint="eastAsia" w:ascii="宋体" w:hAnsi="宋体"/>
          <w:bCs/>
          <w:color w:val="auto"/>
          <w:kern w:val="0"/>
          <w:szCs w:val="21"/>
        </w:rPr>
        <w:t>5.</w:t>
      </w:r>
      <w:r>
        <w:rPr>
          <w:rFonts w:ascii="宋体" w:hAnsi="宋体"/>
          <w:bCs/>
          <w:color w:val="auto"/>
          <w:kern w:val="0"/>
          <w:szCs w:val="21"/>
        </w:rPr>
        <w:t>2</w:t>
      </w:r>
      <w:r>
        <w:rPr>
          <w:rFonts w:hint="eastAsia" w:ascii="宋体" w:hAnsi="宋体"/>
          <w:bCs/>
          <w:color w:val="auto"/>
          <w:kern w:val="0"/>
          <w:szCs w:val="21"/>
        </w:rPr>
        <w:t>资格审查标准在第四章评审方法及标准中规定，符合资格审查标准要求的供应商即为资格审查合格。</w:t>
      </w:r>
    </w:p>
    <w:p w14:paraId="629A995F">
      <w:pPr>
        <w:spacing w:before="120" w:line="276" w:lineRule="auto"/>
        <w:ind w:left="2" w:leftChars="1" w:firstLine="420" w:firstLineChars="200"/>
        <w:outlineLvl w:val="2"/>
        <w:rPr>
          <w:rFonts w:ascii="宋体" w:hAnsi="宋体"/>
          <w:bCs/>
          <w:color w:val="auto"/>
          <w:kern w:val="0"/>
          <w:szCs w:val="21"/>
        </w:rPr>
      </w:pPr>
      <w:r>
        <w:rPr>
          <w:rFonts w:ascii="宋体" w:hAnsi="宋体"/>
          <w:bCs/>
          <w:color w:val="auto"/>
          <w:kern w:val="0"/>
          <w:szCs w:val="21"/>
        </w:rPr>
        <w:t>5.3</w:t>
      </w:r>
      <w:r>
        <w:rPr>
          <w:rFonts w:hint="eastAsia" w:ascii="宋体" w:hAnsi="宋体"/>
          <w:bCs/>
          <w:color w:val="auto"/>
          <w:kern w:val="0"/>
          <w:szCs w:val="21"/>
        </w:rPr>
        <w:t>供应商有下列情形之一的，资格审查不合格，作无效响应处理：</w:t>
      </w:r>
    </w:p>
    <w:p w14:paraId="5FFAC127">
      <w:pPr>
        <w:spacing w:line="276" w:lineRule="auto"/>
        <w:ind w:firstLine="420" w:firstLineChars="200"/>
        <w:rPr>
          <w:rFonts w:ascii="宋体" w:hAnsi="宋体"/>
          <w:color w:val="auto"/>
        </w:rPr>
      </w:pPr>
      <w:r>
        <w:rPr>
          <w:rFonts w:hint="eastAsia" w:ascii="宋体" w:hAnsi="宋体"/>
          <w:color w:val="auto"/>
          <w:szCs w:val="21"/>
        </w:rPr>
        <w:t>5</w:t>
      </w:r>
      <w:r>
        <w:rPr>
          <w:rFonts w:ascii="宋体" w:hAnsi="宋体"/>
          <w:color w:val="auto"/>
          <w:szCs w:val="21"/>
        </w:rPr>
        <w:t>.3.1</w:t>
      </w:r>
      <w:r>
        <w:rPr>
          <w:rFonts w:hint="eastAsia" w:ascii="宋体" w:hAnsi="宋体"/>
          <w:color w:val="auto"/>
          <w:szCs w:val="21"/>
        </w:rPr>
        <w:t>不具备采购文件中规定的资格要求或资格条件的； （注：其中信用查询规则见“供应商须知前附表”，广西政府采购云平台已与“信用中国”平台做接口，可直接在线查询）</w:t>
      </w:r>
    </w:p>
    <w:p w14:paraId="31D0E7BC">
      <w:pPr>
        <w:spacing w:before="120" w:line="276" w:lineRule="auto"/>
        <w:ind w:firstLine="420" w:firstLineChars="200"/>
        <w:rPr>
          <w:rFonts w:ascii="宋体" w:hAnsi="宋体"/>
          <w:color w:val="auto"/>
          <w:szCs w:val="21"/>
        </w:rPr>
      </w:pPr>
      <w:r>
        <w:rPr>
          <w:rFonts w:hint="eastAsia" w:ascii="宋体" w:hAnsi="宋体"/>
          <w:color w:val="auto"/>
          <w:szCs w:val="21"/>
        </w:rPr>
        <w:t>5</w:t>
      </w:r>
      <w:r>
        <w:rPr>
          <w:rFonts w:ascii="宋体" w:hAnsi="宋体"/>
          <w:color w:val="auto"/>
          <w:szCs w:val="21"/>
        </w:rPr>
        <w:t>.3.2</w:t>
      </w:r>
      <w:r>
        <w:rPr>
          <w:rFonts w:hint="eastAsia" w:ascii="宋体" w:hAnsi="宋体"/>
          <w:color w:val="auto"/>
          <w:szCs w:val="21"/>
        </w:rPr>
        <w:t>响应文件缺少任何一项资格证明文件或不符合第四章评审方法及标准中资格审查标准规定的评审内容的。</w:t>
      </w:r>
    </w:p>
    <w:bookmarkEnd w:id="57"/>
    <w:bookmarkEnd w:id="58"/>
    <w:p w14:paraId="3656E6B9">
      <w:pPr>
        <w:spacing w:before="120" w:line="320" w:lineRule="atLeast"/>
        <w:ind w:left="2" w:leftChars="1" w:firstLine="422" w:firstLineChars="200"/>
        <w:outlineLvl w:val="1"/>
        <w:rPr>
          <w:rFonts w:ascii="宋体" w:hAnsi="宋体"/>
          <w:b/>
          <w:bCs/>
          <w:color w:val="auto"/>
          <w:kern w:val="0"/>
          <w:szCs w:val="21"/>
        </w:rPr>
      </w:pPr>
      <w:r>
        <w:rPr>
          <w:rFonts w:ascii="宋体" w:hAnsi="宋体"/>
          <w:b/>
          <w:bCs/>
          <w:color w:val="auto"/>
          <w:kern w:val="0"/>
          <w:szCs w:val="21"/>
        </w:rPr>
        <w:t>6．评审</w:t>
      </w:r>
    </w:p>
    <w:p w14:paraId="3EDE0F5D">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6.1组建</w:t>
      </w:r>
      <w:r>
        <w:rPr>
          <w:rFonts w:hint="eastAsia" w:ascii="宋体" w:hAnsi="宋体"/>
          <w:b/>
          <w:bCs/>
          <w:color w:val="auto"/>
          <w:kern w:val="0"/>
          <w:szCs w:val="21"/>
        </w:rPr>
        <w:t>谈判</w:t>
      </w:r>
      <w:r>
        <w:rPr>
          <w:rFonts w:ascii="宋体" w:hAnsi="宋体"/>
          <w:b/>
          <w:bCs/>
          <w:color w:val="auto"/>
          <w:kern w:val="0"/>
          <w:szCs w:val="21"/>
        </w:rPr>
        <w:t>小组</w:t>
      </w:r>
    </w:p>
    <w:p w14:paraId="6800398D">
      <w:pPr>
        <w:spacing w:before="120" w:line="320" w:lineRule="atLeast"/>
        <w:ind w:firstLine="420" w:firstLineChars="200"/>
        <w:rPr>
          <w:rFonts w:ascii="宋体" w:hAnsi="宋体"/>
          <w:color w:val="auto"/>
          <w:szCs w:val="21"/>
        </w:rPr>
      </w:pPr>
      <w:r>
        <w:rPr>
          <w:rFonts w:hint="eastAsia" w:ascii="宋体" w:hAnsi="宋体"/>
          <w:color w:val="auto"/>
          <w:szCs w:val="21"/>
        </w:rPr>
        <w:t>6.1.1</w:t>
      </w:r>
      <w:r>
        <w:rPr>
          <w:rFonts w:ascii="宋体" w:hAnsi="宋体"/>
          <w:color w:val="auto"/>
          <w:szCs w:val="21"/>
        </w:rPr>
        <w:t>本项目</w:t>
      </w:r>
      <w:r>
        <w:rPr>
          <w:rFonts w:hint="eastAsia" w:ascii="宋体" w:hAnsi="宋体"/>
          <w:color w:val="auto"/>
          <w:szCs w:val="21"/>
        </w:rPr>
        <w:t>评审工作由谈判</w:t>
      </w:r>
      <w:r>
        <w:rPr>
          <w:rFonts w:ascii="宋体" w:hAnsi="宋体"/>
          <w:color w:val="auto"/>
          <w:szCs w:val="21"/>
        </w:rPr>
        <w:t>小组</w:t>
      </w:r>
      <w:r>
        <w:rPr>
          <w:rFonts w:hint="eastAsia" w:ascii="宋体" w:hAnsi="宋体"/>
          <w:color w:val="auto"/>
          <w:szCs w:val="21"/>
        </w:rPr>
        <w:t>负责，谈判小组</w:t>
      </w:r>
      <w:r>
        <w:rPr>
          <w:rFonts w:ascii="宋体" w:hAnsi="宋体"/>
          <w:color w:val="auto"/>
          <w:szCs w:val="21"/>
        </w:rPr>
        <w:t>由</w:t>
      </w:r>
      <w:r>
        <w:rPr>
          <w:rFonts w:hint="eastAsia" w:ascii="宋体" w:hAnsi="宋体"/>
          <w:color w:val="auto"/>
          <w:szCs w:val="21"/>
        </w:rPr>
        <w:t>评审专家</w:t>
      </w:r>
      <w:r>
        <w:rPr>
          <w:rFonts w:ascii="宋体" w:hAnsi="宋体"/>
          <w:color w:val="auto"/>
          <w:szCs w:val="21"/>
        </w:rPr>
        <w:t>和采购人代表</w:t>
      </w:r>
      <w:r>
        <w:rPr>
          <w:rFonts w:hint="eastAsia" w:ascii="宋体" w:hAnsi="宋体"/>
          <w:color w:val="auto"/>
          <w:szCs w:val="21"/>
        </w:rPr>
        <w:t>（如有）</w:t>
      </w:r>
      <w:r>
        <w:rPr>
          <w:rFonts w:ascii="宋体" w:hAnsi="宋体"/>
          <w:color w:val="auto"/>
          <w:szCs w:val="21"/>
        </w:rPr>
        <w:t>组成。</w:t>
      </w:r>
      <w:r>
        <w:rPr>
          <w:rFonts w:hint="eastAsia" w:ascii="宋体" w:hAnsi="宋体"/>
          <w:color w:val="auto"/>
          <w:szCs w:val="21"/>
        </w:rPr>
        <w:t>谈判小组评审时必须公平、公正、客观，不带任何倾向性和启发性；不得向外界透露任何与评审有关的内容；任何单位和个人不得干扰、影响评标的正常进行；谈判小组及有关工作人员不得私下与供应商接触，不得收受利害关系人的财物或者其他好处；</w:t>
      </w:r>
      <w:r>
        <w:rPr>
          <w:rFonts w:ascii="宋体" w:hAnsi="宋体"/>
          <w:color w:val="auto"/>
          <w:szCs w:val="21"/>
        </w:rPr>
        <w:t>评审专家发现本人与参加采购活动的供应商有利害关系的，应当主动提出回避</w:t>
      </w:r>
      <w:r>
        <w:rPr>
          <w:rFonts w:hint="eastAsia" w:ascii="宋体" w:hAnsi="宋体"/>
          <w:color w:val="auto"/>
          <w:szCs w:val="21"/>
        </w:rPr>
        <w:t>。</w:t>
      </w:r>
    </w:p>
    <w:p w14:paraId="6BACBD19">
      <w:pPr>
        <w:spacing w:before="120" w:line="320" w:lineRule="atLeast"/>
        <w:ind w:firstLine="420" w:firstLineChars="200"/>
        <w:rPr>
          <w:rFonts w:ascii="宋体" w:hAnsi="宋体"/>
          <w:color w:val="auto"/>
          <w:szCs w:val="21"/>
        </w:rPr>
      </w:pPr>
      <w:r>
        <w:rPr>
          <w:rFonts w:hint="eastAsia" w:ascii="宋体" w:hAnsi="宋体"/>
          <w:color w:val="auto"/>
          <w:szCs w:val="21"/>
        </w:rPr>
        <w:t>6.1.2谈判小组成员应当通过电子交易平台进行独立评审，谈判小组成员对需要共同认定的事项存在争议的，应当按照少数服从多数的原则作出结论。持不同意见的谈判小组成员应当在评审报告上签署不同意见及理由，否则视为同意评审报告。如果在评审过程中出现法律法规和采购文件均没有明确规定的情形时，由谈判小组现场协商确定，协商不一致的，由全体谈判小组成员投票表决，应当按照少数服从多数的原则作出结论并记录在评审报告中。</w:t>
      </w:r>
    </w:p>
    <w:p w14:paraId="5CDF50FB">
      <w:pPr>
        <w:spacing w:before="120" w:line="320" w:lineRule="atLeast"/>
        <w:ind w:firstLine="420" w:firstLineChars="200"/>
        <w:rPr>
          <w:rFonts w:ascii="宋体" w:hAnsi="宋体"/>
          <w:color w:val="auto"/>
          <w:szCs w:val="21"/>
        </w:rPr>
      </w:pPr>
      <w:r>
        <w:rPr>
          <w:rFonts w:hint="eastAsia" w:ascii="宋体" w:hAnsi="宋体"/>
          <w:color w:val="auto"/>
          <w:szCs w:val="21"/>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7E329269">
      <w:pPr>
        <w:spacing w:before="120" w:line="320" w:lineRule="atLeast"/>
        <w:ind w:firstLine="420" w:firstLineChars="200"/>
        <w:rPr>
          <w:rFonts w:ascii="宋体" w:hAnsi="宋体"/>
          <w:color w:val="auto"/>
          <w:szCs w:val="21"/>
        </w:rPr>
      </w:pPr>
      <w:r>
        <w:rPr>
          <w:rFonts w:hint="eastAsia" w:ascii="宋体" w:hAnsi="宋体"/>
          <w:color w:val="auto"/>
          <w:szCs w:val="21"/>
        </w:rPr>
        <w:t>6.1.4本项目评审过程实行全程网上留痕及录音、录像监控，供应商在评审过程中所进行的试图影响评审结果的不公正活动，可能导致其响应按无效处理。</w:t>
      </w:r>
    </w:p>
    <w:p w14:paraId="7527AF31">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6.2</w:t>
      </w:r>
      <w:r>
        <w:rPr>
          <w:rFonts w:hint="eastAsia" w:ascii="宋体" w:hAnsi="宋体"/>
          <w:b/>
          <w:bCs/>
          <w:color w:val="auto"/>
          <w:kern w:val="0"/>
          <w:szCs w:val="21"/>
        </w:rPr>
        <w:t>评审方法及依据</w:t>
      </w:r>
    </w:p>
    <w:p w14:paraId="0E78DE1E">
      <w:pPr>
        <w:spacing w:before="120" w:line="320" w:lineRule="atLeast"/>
        <w:ind w:firstLine="420" w:firstLineChars="200"/>
        <w:rPr>
          <w:rFonts w:ascii="宋体" w:hAnsi="宋体"/>
          <w:bCs/>
          <w:color w:val="auto"/>
          <w:kern w:val="0"/>
          <w:szCs w:val="21"/>
        </w:rPr>
      </w:pPr>
      <w:r>
        <w:rPr>
          <w:rFonts w:ascii="宋体" w:hAnsi="宋体"/>
          <w:bCs/>
          <w:color w:val="auto"/>
          <w:kern w:val="0"/>
          <w:szCs w:val="21"/>
        </w:rPr>
        <w:t>6.2.1</w:t>
      </w:r>
      <w:r>
        <w:rPr>
          <w:rFonts w:hint="eastAsia" w:ascii="宋体" w:hAnsi="宋体"/>
          <w:bCs/>
          <w:color w:val="auto"/>
          <w:kern w:val="0"/>
          <w:szCs w:val="21"/>
        </w:rPr>
        <w:t>本项目采用第四章评审方法及标准规定的方法进行评审。</w:t>
      </w:r>
    </w:p>
    <w:p w14:paraId="4DEDED5B">
      <w:pPr>
        <w:suppressAutoHyphens/>
        <w:spacing w:before="120" w:line="320" w:lineRule="atLeast"/>
        <w:ind w:firstLine="420" w:firstLineChars="200"/>
        <w:rPr>
          <w:rFonts w:ascii="宋体" w:hAnsi="宋体"/>
          <w:bCs/>
          <w:color w:val="auto"/>
          <w:kern w:val="0"/>
          <w:szCs w:val="21"/>
        </w:rPr>
      </w:pPr>
      <w:r>
        <w:rPr>
          <w:rFonts w:ascii="宋体" w:hAnsi="宋体"/>
          <w:bCs/>
          <w:color w:val="auto"/>
          <w:kern w:val="0"/>
          <w:szCs w:val="21"/>
        </w:rPr>
        <w:t>6.2.2</w:t>
      </w:r>
      <w:r>
        <w:rPr>
          <w:rFonts w:hint="eastAsia" w:ascii="宋体" w:hAnsi="宋体"/>
          <w:bCs/>
          <w:color w:val="auto"/>
          <w:kern w:val="0"/>
          <w:szCs w:val="21"/>
        </w:rPr>
        <w:t>谈判小组</w:t>
      </w:r>
      <w:r>
        <w:rPr>
          <w:rFonts w:ascii="宋体" w:hAnsi="宋体"/>
          <w:color w:val="auto"/>
        </w:rPr>
        <w:t>以</w:t>
      </w:r>
      <w:r>
        <w:rPr>
          <w:rFonts w:hint="eastAsia" w:ascii="宋体" w:hAnsi="宋体"/>
          <w:color w:val="auto"/>
        </w:rPr>
        <w:t>采购</w:t>
      </w:r>
      <w:r>
        <w:rPr>
          <w:rFonts w:ascii="宋体" w:hAnsi="宋体"/>
          <w:color w:val="auto"/>
        </w:rPr>
        <w:t>文件、补充文件、</w:t>
      </w:r>
      <w:r>
        <w:rPr>
          <w:rFonts w:hint="eastAsia" w:ascii="宋体" w:hAnsi="宋体"/>
          <w:color w:val="auto"/>
        </w:rPr>
        <w:t>响应</w:t>
      </w:r>
      <w:r>
        <w:rPr>
          <w:rFonts w:ascii="宋体" w:hAnsi="宋体"/>
          <w:color w:val="auto"/>
        </w:rPr>
        <w:t>文件、澄清及答复为评审依据</w:t>
      </w:r>
      <w:r>
        <w:rPr>
          <w:rFonts w:hint="eastAsia" w:ascii="宋体" w:hAnsi="宋体"/>
          <w:color w:val="auto"/>
        </w:rPr>
        <w:t>，</w:t>
      </w:r>
      <w:r>
        <w:rPr>
          <w:rFonts w:hint="eastAsia" w:ascii="宋体" w:hAnsi="宋体"/>
          <w:bCs/>
          <w:color w:val="auto"/>
          <w:kern w:val="0"/>
          <w:szCs w:val="21"/>
        </w:rPr>
        <w:t>第四章评审方法及标准没有规定的评审方法、标准及因素，不得作为评审依据。</w:t>
      </w:r>
    </w:p>
    <w:p w14:paraId="3BB78856">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6.3评审</w:t>
      </w:r>
      <w:r>
        <w:rPr>
          <w:rFonts w:hint="eastAsia" w:ascii="宋体" w:hAnsi="宋体"/>
          <w:b/>
          <w:bCs/>
          <w:color w:val="auto"/>
          <w:kern w:val="0"/>
          <w:szCs w:val="21"/>
        </w:rPr>
        <w:t>程序</w:t>
      </w:r>
    </w:p>
    <w:p w14:paraId="0AF621A3">
      <w:pPr>
        <w:spacing w:before="120" w:line="320" w:lineRule="atLeast"/>
        <w:ind w:firstLine="420" w:firstLineChars="200"/>
        <w:rPr>
          <w:rFonts w:ascii="宋体" w:hAnsi="宋体"/>
          <w:color w:val="auto"/>
        </w:rPr>
      </w:pPr>
      <w:r>
        <w:rPr>
          <w:rFonts w:ascii="宋体" w:hAnsi="宋体"/>
          <w:color w:val="auto"/>
        </w:rPr>
        <w:t>6.</w:t>
      </w:r>
      <w:bookmarkStart w:id="59" w:name="_Hlk80956880"/>
      <w:bookmarkStart w:id="60" w:name="_Hlk19175507"/>
      <w:r>
        <w:rPr>
          <w:rFonts w:ascii="宋体" w:hAnsi="宋体"/>
          <w:color w:val="auto"/>
        </w:rPr>
        <w:t>3.1</w:t>
      </w:r>
      <w:r>
        <w:rPr>
          <w:rFonts w:hint="eastAsia" w:ascii="宋体" w:hAnsi="宋体"/>
          <w:color w:val="auto"/>
        </w:rPr>
        <w:t>符合性审查</w:t>
      </w:r>
    </w:p>
    <w:p w14:paraId="1F752E41">
      <w:pPr>
        <w:spacing w:before="120" w:line="320" w:lineRule="atLeast"/>
        <w:ind w:firstLine="420" w:firstLineChars="200"/>
        <w:rPr>
          <w:rFonts w:ascii="宋体" w:hAnsi="宋体"/>
          <w:color w:val="auto"/>
          <w:szCs w:val="21"/>
        </w:rPr>
      </w:pPr>
      <w:r>
        <w:rPr>
          <w:rFonts w:ascii="宋体" w:hAnsi="宋体"/>
          <w:bCs/>
          <w:color w:val="auto"/>
          <w:kern w:val="1"/>
          <w:szCs w:val="21"/>
        </w:rPr>
        <w:t>资格审查结束后，</w:t>
      </w:r>
      <w:r>
        <w:rPr>
          <w:rFonts w:hint="eastAsia" w:ascii="宋体" w:hAnsi="宋体"/>
          <w:color w:val="auto"/>
        </w:rPr>
        <w:t>谈判小组对</w:t>
      </w:r>
      <w:r>
        <w:rPr>
          <w:rFonts w:ascii="宋体" w:hAnsi="宋体"/>
          <w:color w:val="auto"/>
        </w:rPr>
        <w:t>通过资格审查的供应商</w:t>
      </w:r>
      <w:r>
        <w:rPr>
          <w:rFonts w:hint="eastAsia" w:ascii="宋体" w:hAnsi="宋体"/>
          <w:color w:val="auto"/>
        </w:rPr>
        <w:t>的响应文件报价、商务资信、技术等方面实质性内容进行符合性审查，</w:t>
      </w:r>
      <w:r>
        <w:rPr>
          <w:rFonts w:hint="eastAsia" w:ascii="宋体" w:hAnsi="宋体"/>
          <w:color w:val="auto"/>
          <w:szCs w:val="21"/>
        </w:rPr>
        <w:t>符合性审查标准</w:t>
      </w:r>
      <w:r>
        <w:rPr>
          <w:rFonts w:ascii="宋体" w:hAnsi="宋体"/>
          <w:color w:val="auto"/>
          <w:szCs w:val="21"/>
        </w:rPr>
        <w:t>详见第四章评审方法及标准。</w:t>
      </w:r>
    </w:p>
    <w:bookmarkEnd w:id="59"/>
    <w:bookmarkEnd w:id="60"/>
    <w:p w14:paraId="6D7C2464">
      <w:pPr>
        <w:spacing w:before="120" w:line="320" w:lineRule="atLeast"/>
        <w:ind w:firstLine="420" w:firstLineChars="200"/>
        <w:rPr>
          <w:rFonts w:ascii="宋体" w:hAnsi="宋体"/>
          <w:color w:val="auto"/>
          <w:szCs w:val="21"/>
        </w:rPr>
      </w:pPr>
      <w:r>
        <w:rPr>
          <w:rFonts w:hint="eastAsia" w:ascii="宋体" w:hAnsi="宋体"/>
          <w:color w:val="auto"/>
          <w:szCs w:val="21"/>
        </w:rPr>
        <w:t>6</w:t>
      </w:r>
      <w:r>
        <w:rPr>
          <w:rFonts w:ascii="宋体" w:hAnsi="宋体"/>
          <w:color w:val="auto"/>
          <w:szCs w:val="21"/>
        </w:rPr>
        <w:t>.3.2</w:t>
      </w:r>
      <w:r>
        <w:rPr>
          <w:rFonts w:ascii="宋体" w:hAnsi="宋体"/>
          <w:color w:val="auto"/>
        </w:rPr>
        <w:t>强制性</w:t>
      </w:r>
      <w:r>
        <w:rPr>
          <w:rFonts w:ascii="宋体" w:hAnsi="宋体"/>
          <w:color w:val="auto"/>
          <w:szCs w:val="21"/>
        </w:rPr>
        <w:t>采购要求</w:t>
      </w:r>
      <w:r>
        <w:rPr>
          <w:rFonts w:hint="eastAsia" w:ascii="宋体" w:hAnsi="宋体"/>
          <w:color w:val="auto"/>
          <w:szCs w:val="21"/>
        </w:rPr>
        <w:t>（仅适用于货物采购项目）</w:t>
      </w:r>
    </w:p>
    <w:p w14:paraId="4E8CF3AF">
      <w:pPr>
        <w:suppressAutoHyphens/>
        <w:spacing w:before="120" w:line="320" w:lineRule="atLeast"/>
        <w:ind w:firstLine="422" w:firstLineChars="201"/>
        <w:rPr>
          <w:rFonts w:ascii="宋体" w:hAnsi="宋体"/>
          <w:color w:val="auto"/>
          <w:szCs w:val="21"/>
        </w:rPr>
      </w:pPr>
      <w:bookmarkStart w:id="61" w:name="_Hlk47714684"/>
      <w:r>
        <w:rPr>
          <w:rFonts w:hint="eastAsia" w:ascii="宋体" w:hAnsi="宋体"/>
          <w:color w:val="auto"/>
          <w:szCs w:val="21"/>
        </w:rPr>
        <w:t>（1）</w:t>
      </w:r>
      <w:bookmarkEnd w:id="61"/>
      <w:r>
        <w:rPr>
          <w:rFonts w:hint="eastAsia" w:ascii="宋体" w:hAnsi="宋体"/>
          <w:color w:val="auto"/>
          <w:szCs w:val="21"/>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106D5506">
      <w:pPr>
        <w:spacing w:before="120" w:line="320" w:lineRule="atLeast"/>
        <w:ind w:firstLine="420" w:firstLineChars="200"/>
        <w:rPr>
          <w:rFonts w:ascii="宋体" w:hAnsi="宋体"/>
          <w:color w:val="auto"/>
          <w:szCs w:val="21"/>
        </w:rPr>
      </w:pPr>
      <w:bookmarkStart w:id="62" w:name="_Hlk19176155"/>
      <w:r>
        <w:rPr>
          <w:rFonts w:hint="eastAsia" w:ascii="宋体" w:hAnsi="宋体"/>
          <w:color w:val="auto"/>
          <w:szCs w:val="21"/>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4D636F7E">
      <w:pPr>
        <w:spacing w:before="120" w:line="320" w:lineRule="atLeast"/>
        <w:ind w:firstLine="420" w:firstLineChars="200"/>
        <w:rPr>
          <w:rFonts w:ascii="宋体" w:hAnsi="宋体"/>
          <w:color w:val="auto"/>
        </w:rPr>
      </w:pPr>
      <w:r>
        <w:rPr>
          <w:rFonts w:hint="eastAsia" w:ascii="宋体" w:hAnsi="宋体"/>
          <w:color w:val="auto"/>
          <w:szCs w:val="21"/>
        </w:rPr>
        <w:t>注：网络安全专用产品在中共中央网络安全和信息化委员会办公室网站上发布的《网络关键设备和网络安全专用产品目录》中查询。 “网络安全专用产品”内“产品类别”共34类：数据备份与恢复产品、防火墙、入侵检测系统（IDS）、入侵防御系统（IPS）、网络和终端隔离产品、反垃圾邮件产品、网络综合审计产品、网络脆弱性扫描产品、安全数据库系统、网站恢复产品、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7AB903F8">
      <w:pPr>
        <w:spacing w:before="120" w:line="320" w:lineRule="atLeast"/>
        <w:ind w:firstLine="420" w:firstLineChars="200"/>
        <w:rPr>
          <w:rFonts w:ascii="宋体" w:hAnsi="宋体"/>
          <w:color w:val="auto"/>
        </w:rPr>
      </w:pPr>
      <w:r>
        <w:rPr>
          <w:rFonts w:ascii="宋体" w:hAnsi="宋体"/>
          <w:color w:val="auto"/>
        </w:rPr>
        <w:t>6.3.3澄清、说明或补正</w:t>
      </w:r>
    </w:p>
    <w:p w14:paraId="26DA4113">
      <w:pPr>
        <w:spacing w:before="120" w:line="320" w:lineRule="atLeast"/>
        <w:ind w:firstLine="420" w:firstLineChars="200"/>
        <w:rPr>
          <w:rFonts w:ascii="宋体" w:hAnsi="宋体"/>
          <w:color w:val="auto"/>
        </w:rPr>
      </w:pPr>
      <w:r>
        <w:rPr>
          <w:rFonts w:hint="eastAsia" w:ascii="宋体" w:hAnsi="宋体"/>
          <w:color w:val="auto"/>
        </w:rPr>
        <w:t>（1）对响应文件中含义不明确、同类问题表述不一致或者有明显文字和计算错误的内容，谈判小组应在广西政府采购云平台发布电子澄清函，要求供应商在平台设置的时间内作出必要的澄清、说明或者补正。供应商在广西政府采购云平台接收到电子澄清函后根据澄清函内容直接在线编辑或上传PDF格式回函，电子澄清答复函使用CA证书加盖单位电子签章后提交至谈判小组。供应商的澄清、说明或者补正不得超出响应文件的范围或者改变响应文件的实质性内容。供应商未在规定时间内进行澄清、说明或者补正的，按无效响应处理。</w:t>
      </w:r>
    </w:p>
    <w:p w14:paraId="1DFF32AC">
      <w:pPr>
        <w:spacing w:before="120" w:line="320" w:lineRule="atLeast"/>
        <w:ind w:firstLine="420" w:firstLineChars="200"/>
        <w:rPr>
          <w:rFonts w:ascii="宋体" w:hAnsi="宋体"/>
          <w:color w:val="auto"/>
        </w:rPr>
      </w:pPr>
      <w:r>
        <w:rPr>
          <w:rFonts w:hint="eastAsia" w:ascii="宋体" w:hAnsi="宋体"/>
          <w:color w:val="auto"/>
        </w:rPr>
        <w:t>（2）异常情况处理：如遇无法正常使用线上发送澄清函的情况，将以书面形式执行。谈判小组以书面形式要求供应商在规定时间内作出必要的澄清、说明或者补正。供应商的澄清、说明或者补正必须采用书面形式，并加盖公章或者由法定代表人或者其授权的代表签字。</w:t>
      </w:r>
    </w:p>
    <w:p w14:paraId="6247AFDF">
      <w:pPr>
        <w:spacing w:before="120" w:line="320" w:lineRule="atLeast"/>
        <w:ind w:firstLine="420" w:firstLineChars="200"/>
        <w:rPr>
          <w:rFonts w:ascii="宋体" w:hAnsi="宋体"/>
          <w:color w:val="auto"/>
        </w:rPr>
      </w:pPr>
      <w:r>
        <w:rPr>
          <w:rFonts w:ascii="宋体" w:hAnsi="宋体"/>
          <w:color w:val="auto"/>
        </w:rPr>
        <w:t>6.3.4</w:t>
      </w:r>
      <w:r>
        <w:rPr>
          <w:rFonts w:hint="eastAsia" w:ascii="宋体" w:hAnsi="宋体"/>
          <w:color w:val="auto"/>
        </w:rPr>
        <w:t>报价</w:t>
      </w:r>
      <w:r>
        <w:rPr>
          <w:rFonts w:ascii="宋体" w:hAnsi="宋体"/>
          <w:color w:val="auto"/>
        </w:rPr>
        <w:t>修正</w:t>
      </w:r>
    </w:p>
    <w:p w14:paraId="7332F179">
      <w:pPr>
        <w:spacing w:before="120" w:line="320" w:lineRule="atLeast"/>
        <w:ind w:firstLine="420" w:firstLineChars="200"/>
        <w:rPr>
          <w:rFonts w:ascii="宋体" w:hAnsi="宋体"/>
          <w:color w:val="auto"/>
        </w:rPr>
      </w:pPr>
      <w:r>
        <w:rPr>
          <w:rFonts w:hint="eastAsia" w:ascii="宋体" w:hAnsi="宋体"/>
          <w:color w:val="auto"/>
        </w:rPr>
        <w:t>（1）报价出现前后不一致的，按照下列规定修正：</w:t>
      </w:r>
    </w:p>
    <w:p w14:paraId="0466ABA4">
      <w:pPr>
        <w:spacing w:before="120" w:line="320" w:lineRule="atLeast"/>
        <w:ind w:firstLine="420" w:firstLineChars="200"/>
        <w:rPr>
          <w:rFonts w:ascii="宋体" w:hAnsi="宋体"/>
          <w:color w:val="auto"/>
          <w:szCs w:val="21"/>
        </w:rPr>
      </w:pPr>
      <w:r>
        <w:rPr>
          <w:rFonts w:hint="eastAsia" w:ascii="宋体" w:hAnsi="宋体"/>
          <w:color w:val="auto"/>
          <w:szCs w:val="21"/>
        </w:rPr>
        <w:t>①</w:t>
      </w:r>
      <w:r>
        <w:rPr>
          <w:rFonts w:ascii="宋体" w:hAnsi="宋体"/>
          <w:color w:val="auto"/>
          <w:szCs w:val="21"/>
        </w:rPr>
        <w:t>响应文件中开标一览表（报价表）内容与响应文件中相应内容不一致的，以开标一览表（报价表）为准；</w:t>
      </w:r>
    </w:p>
    <w:p w14:paraId="71D36FA4">
      <w:pPr>
        <w:spacing w:before="120" w:line="320" w:lineRule="atLeast"/>
        <w:ind w:firstLine="420" w:firstLineChars="200"/>
        <w:rPr>
          <w:rFonts w:ascii="宋体" w:hAnsi="宋体"/>
          <w:color w:val="auto"/>
          <w:szCs w:val="21"/>
        </w:rPr>
      </w:pPr>
      <w:r>
        <w:rPr>
          <w:rFonts w:ascii="宋体" w:hAnsi="宋体"/>
          <w:color w:val="auto"/>
          <w:szCs w:val="21"/>
        </w:rPr>
        <w:t>②大写金额和小写金额不一致的，以大写金额为准；</w:t>
      </w:r>
    </w:p>
    <w:p w14:paraId="576EE834">
      <w:pPr>
        <w:spacing w:before="120" w:line="320" w:lineRule="atLeast"/>
        <w:ind w:firstLine="420" w:firstLineChars="200"/>
        <w:rPr>
          <w:rFonts w:ascii="宋体" w:hAnsi="宋体"/>
          <w:color w:val="auto"/>
          <w:szCs w:val="21"/>
        </w:rPr>
      </w:pPr>
      <w:r>
        <w:rPr>
          <w:rFonts w:hint="eastAsia" w:ascii="宋体" w:hAnsi="宋体"/>
          <w:color w:val="auto"/>
          <w:szCs w:val="21"/>
        </w:rPr>
        <w:t>③</w:t>
      </w:r>
      <w:r>
        <w:rPr>
          <w:rFonts w:ascii="宋体" w:hAnsi="宋体"/>
          <w:color w:val="auto"/>
          <w:szCs w:val="21"/>
        </w:rPr>
        <w:t>单价金额小数点或者百分比有明显错位的，以开标一览表的总价为准，并修改单价；</w:t>
      </w:r>
    </w:p>
    <w:p w14:paraId="54CEF605">
      <w:pPr>
        <w:spacing w:before="120" w:line="320" w:lineRule="atLeast"/>
        <w:ind w:firstLine="420" w:firstLineChars="200"/>
        <w:rPr>
          <w:rFonts w:ascii="宋体" w:hAnsi="宋体"/>
          <w:color w:val="auto"/>
          <w:szCs w:val="21"/>
        </w:rPr>
      </w:pPr>
      <w:r>
        <w:rPr>
          <w:rFonts w:hint="eastAsia" w:ascii="宋体" w:hAnsi="宋体"/>
          <w:color w:val="auto"/>
          <w:szCs w:val="21"/>
        </w:rPr>
        <w:t>④</w:t>
      </w:r>
      <w:r>
        <w:rPr>
          <w:rFonts w:ascii="宋体" w:hAnsi="宋体"/>
          <w:color w:val="auto"/>
          <w:szCs w:val="21"/>
        </w:rPr>
        <w:t>总价金额与按单价汇总金额不一致的，以单价金额计算结果为准</w:t>
      </w:r>
      <w:r>
        <w:rPr>
          <w:rFonts w:hint="eastAsia" w:ascii="宋体" w:hAnsi="宋体"/>
          <w:color w:val="auto"/>
          <w:szCs w:val="21"/>
        </w:rPr>
        <w:t>。</w:t>
      </w:r>
    </w:p>
    <w:p w14:paraId="22C10392">
      <w:pPr>
        <w:spacing w:before="120" w:line="320" w:lineRule="atLeast"/>
        <w:ind w:firstLine="420" w:firstLineChars="200"/>
        <w:rPr>
          <w:rFonts w:ascii="宋体" w:hAnsi="宋体"/>
          <w:color w:val="auto"/>
          <w:szCs w:val="21"/>
        </w:rPr>
      </w:pPr>
      <w:r>
        <w:rPr>
          <w:rFonts w:hint="eastAsia" w:ascii="宋体" w:hAnsi="宋体"/>
          <w:color w:val="auto"/>
          <w:szCs w:val="21"/>
        </w:rPr>
        <w:t>同时出现两种以上不一致的，按照上述①-④顺序修正。修正后的报价按照上述“</w:t>
      </w:r>
      <w:r>
        <w:rPr>
          <w:rFonts w:ascii="宋体" w:hAnsi="宋体"/>
          <w:color w:val="auto"/>
          <w:szCs w:val="21"/>
        </w:rPr>
        <w:t>6.3.3</w:t>
      </w:r>
      <w:r>
        <w:rPr>
          <w:rFonts w:hint="eastAsia" w:ascii="宋体" w:hAnsi="宋体"/>
          <w:color w:val="auto"/>
          <w:szCs w:val="21"/>
        </w:rPr>
        <w:t>澄清、说明或补正”的规定经供应商确认后产生约束力，供应商不确认的，其响应无效。</w:t>
      </w:r>
    </w:p>
    <w:p w14:paraId="61B2C523">
      <w:pPr>
        <w:spacing w:before="120" w:line="320" w:lineRule="atLeast"/>
        <w:ind w:firstLine="420" w:firstLineChars="200"/>
        <w:rPr>
          <w:rFonts w:ascii="宋体" w:hAns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）经供应商确认修正后的最后报价若超过采购预算金额或者最高限价，其响应文件作无效响应处理。</w:t>
      </w:r>
    </w:p>
    <w:p w14:paraId="2241CC66">
      <w:pPr>
        <w:spacing w:before="120" w:line="320" w:lineRule="atLeast"/>
        <w:ind w:firstLine="420" w:firstLineChars="200"/>
        <w:rPr>
          <w:rFonts w:ascii="宋体" w:hAnsi="宋体"/>
          <w:color w:val="auto"/>
          <w:szCs w:val="21"/>
        </w:rPr>
      </w:pPr>
      <w:r>
        <w:rPr>
          <w:rFonts w:hint="eastAsia" w:ascii="宋体" w:hAnsi="宋体"/>
          <w:color w:val="auto"/>
          <w:szCs w:val="21"/>
        </w:rPr>
        <w:t>（</w:t>
      </w:r>
      <w:r>
        <w:rPr>
          <w:rFonts w:ascii="宋体" w:hAnsi="宋体"/>
          <w:color w:val="auto"/>
          <w:szCs w:val="21"/>
        </w:rPr>
        <w:t>3</w:t>
      </w:r>
      <w:r>
        <w:rPr>
          <w:rFonts w:hint="eastAsia" w:ascii="宋体" w:hAnsi="宋体"/>
          <w:color w:val="auto"/>
          <w:szCs w:val="21"/>
        </w:rPr>
        <w:t>）经供应商确认修正后的最后报价作为签订合同的依据，并以此报价计算价格分。</w:t>
      </w:r>
    </w:p>
    <w:p w14:paraId="514B221F">
      <w:pPr>
        <w:spacing w:before="120" w:line="320" w:lineRule="atLeast"/>
        <w:ind w:firstLine="420" w:firstLineChars="200"/>
        <w:rPr>
          <w:rFonts w:ascii="宋体" w:hAnsi="宋体"/>
          <w:color w:val="auto"/>
          <w:szCs w:val="21"/>
        </w:rPr>
      </w:pPr>
      <w:r>
        <w:rPr>
          <w:rFonts w:hint="eastAsia" w:ascii="宋体" w:hAnsi="宋体"/>
          <w:color w:val="auto"/>
          <w:szCs w:val="21"/>
        </w:rPr>
        <w:t>（</w:t>
      </w:r>
      <w:r>
        <w:rPr>
          <w:rFonts w:ascii="宋体" w:hAnsi="宋体"/>
          <w:color w:val="auto"/>
          <w:szCs w:val="21"/>
        </w:rPr>
        <w:t>4</w:t>
      </w:r>
      <w:r>
        <w:rPr>
          <w:rFonts w:hint="eastAsia" w:ascii="宋体" w:hAnsi="宋体"/>
          <w:color w:val="auto"/>
          <w:szCs w:val="21"/>
        </w:rPr>
        <w:t>）如</w:t>
      </w:r>
      <w:r>
        <w:rPr>
          <w:rFonts w:hint="eastAsia" w:ascii="宋体" w:hAnsi="宋体"/>
          <w:color w:val="auto"/>
        </w:rPr>
        <w:t>谈判</w:t>
      </w:r>
      <w:r>
        <w:rPr>
          <w:rFonts w:hint="eastAsia" w:ascii="宋体" w:hAnsi="宋体"/>
          <w:color w:val="auto"/>
          <w:szCs w:val="21"/>
        </w:rPr>
        <w:t>过程中有多轮报价的，</w:t>
      </w:r>
      <w:r>
        <w:rPr>
          <w:rFonts w:hint="eastAsia" w:ascii="宋体" w:hAnsi="宋体"/>
          <w:color w:val="auto"/>
        </w:rPr>
        <w:t>谈判</w:t>
      </w:r>
      <w:r>
        <w:rPr>
          <w:rFonts w:hint="eastAsia" w:ascii="宋体" w:hAnsi="宋体"/>
          <w:color w:val="auto"/>
          <w:szCs w:val="21"/>
        </w:rPr>
        <w:t>小组在每一轮报价均应按上述规则修正报价。</w:t>
      </w:r>
    </w:p>
    <w:p w14:paraId="4A68DA86">
      <w:pPr>
        <w:spacing w:before="120" w:line="320" w:lineRule="atLeast"/>
        <w:ind w:firstLine="420" w:firstLineChars="200"/>
        <w:rPr>
          <w:rFonts w:ascii="宋体" w:hAnsi="宋体"/>
          <w:color w:val="auto"/>
          <w:szCs w:val="21"/>
        </w:rPr>
      </w:pPr>
      <w:r>
        <w:rPr>
          <w:rFonts w:hint="eastAsia" w:ascii="宋体" w:hAnsi="宋体"/>
          <w:color w:val="auto"/>
          <w:szCs w:val="21"/>
        </w:rPr>
        <w:t>6.3.5异常低价审查</w:t>
      </w:r>
    </w:p>
    <w:p w14:paraId="339429A9">
      <w:pPr>
        <w:spacing w:before="120" w:line="320" w:lineRule="atLeast"/>
        <w:ind w:firstLine="420" w:firstLineChars="200"/>
        <w:rPr>
          <w:rFonts w:ascii="宋体" w:hAnsi="宋体"/>
          <w:color w:val="auto"/>
          <w:szCs w:val="21"/>
        </w:rPr>
      </w:pPr>
      <w:r>
        <w:rPr>
          <w:rFonts w:ascii="宋体" w:hAnsi="宋体"/>
          <w:color w:val="auto"/>
          <w:szCs w:val="21"/>
        </w:rPr>
        <w:t>本项目</w:t>
      </w:r>
      <w:r>
        <w:rPr>
          <w:rFonts w:hint="eastAsia" w:ascii="宋体" w:hAnsi="宋体"/>
          <w:color w:val="auto"/>
          <w:szCs w:val="21"/>
        </w:rPr>
        <w:t>异常低价审查情形见</w:t>
      </w:r>
      <w:r>
        <w:rPr>
          <w:rFonts w:ascii="宋体" w:hAnsi="宋体"/>
          <w:color w:val="auto"/>
          <w:szCs w:val="21"/>
        </w:rPr>
        <w:t>“</w:t>
      </w:r>
      <w:r>
        <w:rPr>
          <w:rFonts w:hint="eastAsia" w:ascii="宋体" w:hAnsi="宋体"/>
          <w:color w:val="auto"/>
          <w:szCs w:val="21"/>
        </w:rPr>
        <w:t>供应商须知前附表</w:t>
      </w:r>
      <w:r>
        <w:rPr>
          <w:rFonts w:ascii="宋体" w:hAnsi="宋体"/>
          <w:color w:val="auto"/>
          <w:szCs w:val="21"/>
        </w:rPr>
        <w:t>”规定。</w:t>
      </w:r>
    </w:p>
    <w:p w14:paraId="560F1036">
      <w:pPr>
        <w:spacing w:before="120" w:line="320" w:lineRule="atLeast"/>
        <w:ind w:firstLine="420" w:firstLineChars="200"/>
        <w:rPr>
          <w:rFonts w:ascii="宋体" w:hAnsi="宋体"/>
          <w:color w:val="auto"/>
          <w:szCs w:val="21"/>
        </w:rPr>
      </w:pPr>
      <w:r>
        <w:rPr>
          <w:rFonts w:hint="eastAsia" w:ascii="宋体" w:hAnsi="宋体"/>
          <w:color w:val="auto"/>
          <w:szCs w:val="21"/>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AEDBCF7">
      <w:pPr>
        <w:spacing w:before="120" w:line="320" w:lineRule="atLeast"/>
        <w:ind w:firstLine="420" w:firstLineChars="200"/>
        <w:rPr>
          <w:rFonts w:ascii="宋体" w:hAnsi="宋体"/>
          <w:strike/>
          <w:color w:val="auto"/>
          <w:szCs w:val="21"/>
        </w:rPr>
      </w:pPr>
      <w:r>
        <w:rPr>
          <w:rFonts w:hint="eastAsia" w:ascii="宋体" w:hAnsi="宋体"/>
          <w:color w:val="auto"/>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D76FEF0">
      <w:pPr>
        <w:spacing w:before="120" w:line="320" w:lineRule="atLeast"/>
        <w:ind w:firstLine="420" w:firstLineChars="200"/>
        <w:rPr>
          <w:rFonts w:ascii="宋体" w:hAnsi="宋体"/>
          <w:color w:val="auto"/>
          <w:szCs w:val="21"/>
        </w:rPr>
      </w:pPr>
      <w:r>
        <w:rPr>
          <w:rFonts w:hint="eastAsia" w:ascii="宋体" w:hAnsi="宋体"/>
          <w:color w:val="auto"/>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1F014C">
      <w:pPr>
        <w:spacing w:before="120" w:line="320" w:lineRule="atLeast"/>
        <w:ind w:firstLine="420" w:firstLineChars="200"/>
        <w:rPr>
          <w:rFonts w:ascii="宋体" w:hAnsi="宋体"/>
          <w:color w:val="auto"/>
          <w:szCs w:val="21"/>
        </w:rPr>
      </w:pPr>
      <w:r>
        <w:rPr>
          <w:rFonts w:hint="eastAsia" w:ascii="宋体" w:hAnsi="宋体"/>
          <w:color w:val="auto"/>
          <w:szCs w:val="21"/>
        </w:rPr>
        <w:t>异常低价投标审查的启动原因、审查意见和审查结果应当在评审报告中记录，并随供应商提供的相关书面说明及证明材料，以及评审委员会有关互联网浏览、查询历史一并归档。</w:t>
      </w:r>
    </w:p>
    <w:p w14:paraId="45819EB8">
      <w:pPr>
        <w:spacing w:before="120" w:line="320" w:lineRule="atLeast"/>
        <w:ind w:firstLine="420" w:firstLineChars="200"/>
        <w:rPr>
          <w:rFonts w:ascii="宋体" w:hAnsi="宋体"/>
          <w:color w:val="auto"/>
          <w:szCs w:val="21"/>
        </w:rPr>
      </w:pPr>
      <w:r>
        <w:rPr>
          <w:rFonts w:hint="eastAsia" w:ascii="宋体" w:hAnsi="宋体"/>
          <w:color w:val="auto"/>
          <w:szCs w:val="21"/>
        </w:rPr>
        <w:t>书面证明应当按照上述“</w:t>
      </w:r>
      <w:r>
        <w:rPr>
          <w:rFonts w:ascii="宋体" w:hAnsi="宋体"/>
          <w:color w:val="auto"/>
          <w:szCs w:val="21"/>
        </w:rPr>
        <w:t>6.3.3</w:t>
      </w:r>
      <w:r>
        <w:rPr>
          <w:rFonts w:hint="eastAsia" w:ascii="宋体" w:hAnsi="宋体"/>
          <w:color w:val="auto"/>
          <w:szCs w:val="21"/>
        </w:rPr>
        <w:t>澄清、说明或补正”的规定提交。</w:t>
      </w:r>
    </w:p>
    <w:p w14:paraId="18B2D815">
      <w:pPr>
        <w:spacing w:before="120" w:line="320" w:lineRule="atLeast"/>
        <w:ind w:firstLine="420" w:firstLineChars="200"/>
        <w:rPr>
          <w:rFonts w:ascii="宋体" w:hAnsi="宋体"/>
          <w:color w:val="auto"/>
          <w:szCs w:val="21"/>
        </w:rPr>
      </w:pPr>
      <w:r>
        <w:rPr>
          <w:rFonts w:hint="eastAsia" w:ascii="宋体" w:hAnsi="宋体"/>
          <w:color w:val="auto"/>
          <w:szCs w:val="21"/>
        </w:rPr>
        <w:t>6</w:t>
      </w:r>
      <w:r>
        <w:rPr>
          <w:rFonts w:ascii="宋体" w:hAnsi="宋体"/>
          <w:color w:val="auto"/>
          <w:szCs w:val="21"/>
        </w:rPr>
        <w:t>.3.</w:t>
      </w:r>
      <w:r>
        <w:rPr>
          <w:rFonts w:hint="eastAsia" w:ascii="宋体" w:hAnsi="宋体"/>
          <w:color w:val="auto"/>
          <w:szCs w:val="21"/>
        </w:rPr>
        <w:t>6相同品牌认定（仅适用于货物采购项目）</w:t>
      </w:r>
    </w:p>
    <w:p w14:paraId="20184BF0">
      <w:pPr>
        <w:spacing w:before="120" w:line="320" w:lineRule="atLeast"/>
        <w:ind w:firstLine="420" w:firstLineChars="200"/>
        <w:rPr>
          <w:rFonts w:ascii="宋体" w:hAnsi="宋体"/>
          <w:color w:val="auto"/>
          <w:szCs w:val="21"/>
        </w:rPr>
      </w:pPr>
      <w:r>
        <w:rPr>
          <w:rFonts w:hint="eastAsia" w:ascii="宋体" w:hAnsi="宋体"/>
          <w:color w:val="auto"/>
          <w:szCs w:val="21"/>
        </w:rPr>
        <w:t>（1）单一产品采购项目，</w:t>
      </w:r>
      <w:r>
        <w:rPr>
          <w:rFonts w:ascii="宋体" w:hAnsi="宋体"/>
          <w:color w:val="auto"/>
        </w:rPr>
        <w:t>不同供应商提供的产品品牌相同时，</w:t>
      </w:r>
      <w:r>
        <w:rPr>
          <w:rFonts w:hint="eastAsia" w:ascii="宋体" w:hAnsi="宋体"/>
          <w:color w:val="auto"/>
        </w:rPr>
        <w:t>按以下</w:t>
      </w:r>
      <w:r>
        <w:rPr>
          <w:rFonts w:ascii="宋体" w:hAnsi="宋体"/>
          <w:color w:val="auto"/>
        </w:rPr>
        <w:t>规定</w:t>
      </w:r>
      <w:r>
        <w:rPr>
          <w:rFonts w:hint="eastAsia" w:ascii="宋体" w:hAnsi="宋体"/>
          <w:color w:val="auto"/>
        </w:rPr>
        <w:t>确定</w:t>
      </w:r>
      <w:r>
        <w:rPr>
          <w:rFonts w:ascii="宋体" w:hAnsi="宋体"/>
          <w:bCs/>
          <w:color w:val="auto"/>
          <w:kern w:val="0"/>
          <w:szCs w:val="21"/>
        </w:rPr>
        <w:t>相同品牌的响应有效性</w:t>
      </w:r>
      <w:r>
        <w:rPr>
          <w:rFonts w:ascii="宋体" w:hAnsi="宋体"/>
          <w:color w:val="auto"/>
        </w:rPr>
        <w:t>。</w:t>
      </w:r>
    </w:p>
    <w:bookmarkEnd w:id="62"/>
    <w:p w14:paraId="5F25F367">
      <w:pPr>
        <w:spacing w:before="120" w:line="320" w:lineRule="atLeast"/>
        <w:ind w:firstLine="420" w:firstLineChars="200"/>
        <w:rPr>
          <w:rFonts w:ascii="宋体" w:hAnsi="宋体"/>
          <w:color w:val="auto"/>
          <w:szCs w:val="21"/>
        </w:rPr>
      </w:pPr>
      <w:r>
        <w:rPr>
          <w:rFonts w:hint="eastAsia" w:ascii="宋体" w:hAnsi="宋体"/>
          <w:color w:val="auto"/>
          <w:szCs w:val="21"/>
        </w:rPr>
        <w:t>提供相同品牌产品的不同供应商参加同一合同项下响应的，以其中通过资格审查、符合性审查且报价最低的参加评标；报价相同的，由采购人或者采购人委托谈判小组按照采购文件规定的方式确定一个参加评标的供应商，采购文件未规定的采取随机抽取方式确定，其他响应无效。</w:t>
      </w:r>
    </w:p>
    <w:p w14:paraId="4DF79F9E">
      <w:pPr>
        <w:spacing w:before="120" w:line="320" w:lineRule="atLeast"/>
        <w:ind w:firstLine="420" w:firstLineChars="200"/>
        <w:rPr>
          <w:rFonts w:ascii="宋体" w:hAnsi="宋体"/>
          <w:color w:val="auto"/>
          <w:szCs w:val="21"/>
        </w:rPr>
      </w:pPr>
      <w:r>
        <w:rPr>
          <w:rFonts w:hint="eastAsia" w:ascii="宋体" w:hAnsi="宋体"/>
          <w:color w:val="auto"/>
          <w:szCs w:val="21"/>
        </w:rPr>
        <w:t>（2）非单一产品采购项目，</w:t>
      </w:r>
      <w:r>
        <w:rPr>
          <w:rFonts w:ascii="宋体" w:hAnsi="宋体"/>
          <w:color w:val="auto"/>
          <w:szCs w:val="21"/>
        </w:rPr>
        <w:t>采购人应当确定核心产品，并在采购文件中载明。</w:t>
      </w:r>
      <w:r>
        <w:rPr>
          <w:rFonts w:hint="eastAsia" w:ascii="宋体" w:hAnsi="宋体"/>
          <w:color w:val="auto"/>
          <w:szCs w:val="21"/>
        </w:rPr>
        <w:t>不同</w:t>
      </w:r>
      <w:r>
        <w:rPr>
          <w:rFonts w:ascii="宋体" w:hAnsi="宋体"/>
          <w:color w:val="auto"/>
          <w:szCs w:val="21"/>
        </w:rPr>
        <w:t>供应商提供的核心产品品牌相同的，按上述规定处理。核心产品</w:t>
      </w:r>
      <w:r>
        <w:rPr>
          <w:rFonts w:hint="eastAsia" w:ascii="宋体" w:hAnsi="宋体"/>
          <w:color w:val="auto"/>
          <w:szCs w:val="21"/>
        </w:rPr>
        <w:t>在第二章</w:t>
      </w:r>
      <w:r>
        <w:rPr>
          <w:rFonts w:ascii="宋体" w:hAnsi="宋体"/>
          <w:color w:val="auto"/>
          <w:szCs w:val="21"/>
        </w:rPr>
        <w:t>采购需求规定。</w:t>
      </w:r>
    </w:p>
    <w:p w14:paraId="2FB34B23">
      <w:pPr>
        <w:spacing w:before="120" w:line="320" w:lineRule="atLeast"/>
        <w:ind w:firstLine="420" w:firstLineChars="200"/>
        <w:rPr>
          <w:rFonts w:ascii="宋体" w:hAnsi="宋体"/>
          <w:color w:val="auto"/>
        </w:rPr>
      </w:pPr>
      <w:r>
        <w:rPr>
          <w:rFonts w:ascii="宋体" w:hAnsi="宋体"/>
          <w:color w:val="auto"/>
        </w:rPr>
        <w:t>6.3.</w:t>
      </w:r>
      <w:r>
        <w:rPr>
          <w:rFonts w:hint="eastAsia" w:ascii="宋体" w:hAnsi="宋体"/>
          <w:color w:val="auto"/>
        </w:rPr>
        <w:t>7谈判</w:t>
      </w:r>
    </w:p>
    <w:p w14:paraId="0C565649">
      <w:pPr>
        <w:spacing w:before="120" w:line="320" w:lineRule="atLeast"/>
        <w:ind w:firstLine="420" w:firstLineChars="200"/>
        <w:rPr>
          <w:rFonts w:ascii="宋体" w:hAnsi="宋体"/>
          <w:color w:val="auto"/>
        </w:rPr>
      </w:pPr>
      <w:r>
        <w:rPr>
          <w:rFonts w:hint="eastAsia" w:ascii="宋体" w:hAnsi="宋体"/>
          <w:color w:val="auto"/>
        </w:rPr>
        <w:t>（1）谈判小组按照“供应商须知前附表” 确定的顺序，集中与单一供应商分别进行谈判，并给予所有参加谈判的供应商平等的谈判机会。符合谈判资格的供应商必须在接到谈判通知后规定时间内参加谈判，未在规定时间内参加谈判的视同放弃参加谈判权利，其响应文件按无效响应处理。</w:t>
      </w:r>
    </w:p>
    <w:p w14:paraId="6738D674">
      <w:pPr>
        <w:spacing w:before="120" w:line="320" w:lineRule="atLeast"/>
        <w:ind w:firstLine="420" w:firstLineChars="200"/>
        <w:rPr>
          <w:rFonts w:ascii="宋体" w:hAnsi="宋体"/>
          <w:color w:val="auto"/>
        </w:rPr>
      </w:pPr>
      <w:r>
        <w:rPr>
          <w:rFonts w:hint="eastAsia" w:ascii="宋体" w:hAnsi="宋体"/>
          <w:color w:val="auto"/>
        </w:rPr>
        <w:t>（2）在谈判过程中，谈判小组可以根据采购文件和谈判情况实质性变动采购需求中的技术、服务要求以及合同草案条款，但不得变动采购文件中的其他内容。实质性变动的内容，须经采购人代表确认。</w:t>
      </w:r>
    </w:p>
    <w:p w14:paraId="0A88193A">
      <w:pPr>
        <w:spacing w:before="120" w:line="320" w:lineRule="atLeast"/>
        <w:ind w:firstLine="420" w:firstLineChars="200"/>
        <w:rPr>
          <w:rFonts w:ascii="宋体" w:hAnsi="宋体"/>
          <w:color w:val="auto"/>
        </w:rPr>
      </w:pPr>
      <w:r>
        <w:rPr>
          <w:rFonts w:hint="eastAsia" w:ascii="宋体" w:hAnsi="宋体"/>
          <w:color w:val="auto"/>
        </w:rPr>
        <w:t>对采购文件作出的实质性变动是采购文件的有效组成部分，由谈判小组通过广西政府采购云平台以书面形式同时通知所有参加谈判的供应商。</w:t>
      </w:r>
    </w:p>
    <w:p w14:paraId="223C8DEE">
      <w:pPr>
        <w:spacing w:before="120" w:line="320" w:lineRule="atLeast"/>
        <w:ind w:firstLine="420" w:firstLineChars="200"/>
        <w:rPr>
          <w:rFonts w:ascii="宋体" w:hAnsi="宋体"/>
          <w:color w:val="auto"/>
        </w:rPr>
      </w:pPr>
      <w:r>
        <w:rPr>
          <w:rFonts w:hint="eastAsia" w:ascii="宋体" w:hAnsi="宋体"/>
          <w:color w:val="auto"/>
        </w:rPr>
        <w:t>（3）供应商必须按照采购文件的变动情况和谈判小组的要求重新提交响应文件，并在广西政府采购云平台在线编辑或上传PDF格式，使用电子签章后提交至谈判小组。参加谈判的供应商未在规定时间内重新提交响应文件的，视同退出谈判。</w:t>
      </w:r>
    </w:p>
    <w:p w14:paraId="081D9E5C">
      <w:pPr>
        <w:spacing w:before="120" w:line="320" w:lineRule="atLeast"/>
        <w:ind w:firstLine="420" w:firstLineChars="200"/>
        <w:rPr>
          <w:rFonts w:ascii="宋体" w:hAnsi="宋体"/>
          <w:color w:val="auto"/>
        </w:rPr>
      </w:pPr>
      <w:r>
        <w:rPr>
          <w:rFonts w:hint="eastAsia" w:ascii="宋体" w:hAnsi="宋体"/>
          <w:color w:val="auto"/>
        </w:rPr>
        <w:t>（4）供应商的法定代表人或其授权代表无须到现场参加谈判，提问及回答/响应均通过广西政府采购云平台进行。谈判过程中使用的电子签章应为供应商上传响应文件的同一签章。</w:t>
      </w:r>
    </w:p>
    <w:p w14:paraId="7350DA0E">
      <w:pPr>
        <w:spacing w:before="120" w:line="320" w:lineRule="atLeast"/>
        <w:ind w:firstLine="420" w:firstLineChars="200"/>
        <w:rPr>
          <w:rFonts w:ascii="宋体" w:hAnsi="宋体"/>
          <w:color w:val="auto"/>
        </w:rPr>
      </w:pPr>
      <w:r>
        <w:rPr>
          <w:rFonts w:hint="eastAsia" w:ascii="宋体" w:hAnsi="宋体"/>
          <w:color w:val="auto"/>
        </w:rPr>
        <w:t>6</w:t>
      </w:r>
      <w:r>
        <w:rPr>
          <w:rFonts w:ascii="宋体" w:hAnsi="宋体"/>
          <w:color w:val="auto"/>
        </w:rPr>
        <w:t>.3.</w:t>
      </w:r>
      <w:r>
        <w:rPr>
          <w:rFonts w:hint="eastAsia" w:ascii="宋体" w:hAnsi="宋体"/>
          <w:color w:val="auto"/>
        </w:rPr>
        <w:t>8最后报价</w:t>
      </w:r>
    </w:p>
    <w:p w14:paraId="7FCA327C">
      <w:pPr>
        <w:spacing w:before="120" w:line="320" w:lineRule="atLeast"/>
        <w:ind w:firstLine="420" w:firstLineChars="200"/>
        <w:rPr>
          <w:rFonts w:ascii="宋体" w:hAnsi="宋体"/>
          <w:color w:val="auto"/>
        </w:rPr>
      </w:pPr>
      <w:r>
        <w:rPr>
          <w:rFonts w:hint="eastAsia" w:ascii="宋体" w:hAnsi="宋体"/>
          <w:color w:val="auto"/>
        </w:rPr>
        <w:t xml:space="preserve">（1）采购文件能够详细列明采购标的的技术、服务要求的，谈判结束后，谈判小组应当要求所有实质性响应的供应商在规定时间内提交最后报价，提交最后报价的供应商不得少于3家。 </w:t>
      </w:r>
    </w:p>
    <w:p w14:paraId="0AFFB25D">
      <w:pPr>
        <w:spacing w:before="120" w:line="320" w:lineRule="atLeast"/>
        <w:ind w:firstLine="420" w:firstLineChars="200"/>
        <w:rPr>
          <w:rFonts w:ascii="宋体" w:hAnsi="宋体"/>
          <w:color w:val="auto"/>
        </w:rPr>
      </w:pPr>
      <w:r>
        <w:rPr>
          <w:rFonts w:hint="eastAsia" w:ascii="宋体" w:hAnsi="宋体"/>
          <w:color w:val="auto"/>
        </w:rPr>
        <w:t>采购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0E6A623F">
      <w:pPr>
        <w:spacing w:before="120" w:line="320" w:lineRule="atLeast"/>
        <w:ind w:firstLine="420" w:firstLineChars="200"/>
        <w:rPr>
          <w:rFonts w:ascii="宋体" w:hAnsi="宋体"/>
          <w:color w:val="auto"/>
        </w:rPr>
      </w:pPr>
      <w:r>
        <w:rPr>
          <w:rFonts w:hint="eastAsia" w:ascii="宋体" w:hAnsi="宋体"/>
          <w:color w:val="auto"/>
        </w:rPr>
        <w:t>最后报价是供应商响应文件的有效组成部分。</w:t>
      </w:r>
    </w:p>
    <w:p w14:paraId="2247B0CD">
      <w:pPr>
        <w:spacing w:before="120" w:line="320" w:lineRule="atLeast"/>
        <w:ind w:firstLine="420" w:firstLineChars="200"/>
        <w:rPr>
          <w:rFonts w:ascii="宋体" w:hAnsi="宋体"/>
          <w:color w:val="auto"/>
        </w:rPr>
      </w:pPr>
      <w:r>
        <w:rPr>
          <w:rFonts w:hint="eastAsia" w:ascii="宋体" w:hAnsi="宋体"/>
          <w:color w:val="auto"/>
        </w:rPr>
        <w:t>（2）最后报价要求通过广西政府采购云平台发出，供应商需在广西政府采购云平台设置的时间内报价，最后报价不得超过采购预算金额且具有唯一性，否则否决其响应。</w:t>
      </w:r>
    </w:p>
    <w:p w14:paraId="33567EDE">
      <w:pPr>
        <w:spacing w:before="120" w:line="320" w:lineRule="atLeast"/>
        <w:ind w:firstLine="420" w:firstLineChars="200"/>
        <w:rPr>
          <w:rFonts w:ascii="宋体" w:hAnsi="宋体"/>
          <w:color w:val="auto"/>
        </w:rPr>
      </w:pPr>
      <w:r>
        <w:rPr>
          <w:rFonts w:hint="eastAsia" w:ascii="宋体" w:hAnsi="宋体"/>
          <w:color w:val="auto"/>
        </w:rPr>
        <w:t>（</w:t>
      </w:r>
      <w:r>
        <w:rPr>
          <w:rFonts w:ascii="宋体" w:hAnsi="宋体"/>
          <w:color w:val="auto"/>
        </w:rPr>
        <w:t>3</w:t>
      </w:r>
      <w:r>
        <w:rPr>
          <w:rFonts w:hint="eastAsia" w:ascii="宋体" w:hAnsi="宋体"/>
          <w:color w:val="auto"/>
        </w:rPr>
        <w:t>）已提交响应文件的供应商，在提交最后报价之前，可以根据谈判情况退出谈判，退出谈判的供应商的响应文件无效。退出谈判的说明须经签字扫描后以电子邮件方式发送至采购代理机构，并及时通知项目负责人。谈判小组在评审报告中注明退出谈判的供应商名单。采购人、采购代理机构应当退还退出谈判的供应商的谈判保证金。</w:t>
      </w:r>
    </w:p>
    <w:p w14:paraId="184DCEB0">
      <w:pPr>
        <w:spacing w:before="120" w:line="320" w:lineRule="atLeast"/>
        <w:ind w:firstLine="420" w:firstLineChars="200"/>
        <w:rPr>
          <w:rFonts w:ascii="宋体" w:hAnsi="宋体"/>
          <w:color w:val="auto"/>
        </w:rPr>
      </w:pPr>
      <w:r>
        <w:rPr>
          <w:rFonts w:hint="eastAsia" w:ascii="宋体" w:hAnsi="宋体"/>
          <w:color w:val="auto"/>
        </w:rPr>
        <w:t>（4）供应商未在规定时间内提交最后报价的，视同退出谈判。</w:t>
      </w:r>
    </w:p>
    <w:p w14:paraId="7BFEE6B6">
      <w:pPr>
        <w:spacing w:before="120" w:line="320" w:lineRule="atLeast"/>
        <w:ind w:firstLine="420" w:firstLineChars="200"/>
        <w:rPr>
          <w:rFonts w:ascii="宋体" w:hAnsi="宋体"/>
          <w:color w:val="auto"/>
        </w:rPr>
      </w:pPr>
      <w:r>
        <w:rPr>
          <w:rFonts w:hint="eastAsia" w:ascii="宋体" w:hAnsi="宋体"/>
          <w:color w:val="auto"/>
        </w:rPr>
        <w:t>（5）最后报价结束后，谈判小组不得再与供应商进行任何形式的商谈。</w:t>
      </w:r>
    </w:p>
    <w:p w14:paraId="7CE5DDD5">
      <w:pPr>
        <w:spacing w:before="120" w:line="320" w:lineRule="atLeast"/>
        <w:ind w:firstLine="420" w:firstLineChars="200"/>
        <w:rPr>
          <w:rFonts w:ascii="宋体" w:hAnsi="宋体"/>
          <w:color w:val="auto"/>
          <w:szCs w:val="21"/>
        </w:rPr>
      </w:pPr>
      <w:r>
        <w:rPr>
          <w:rFonts w:ascii="宋体" w:hAnsi="宋体"/>
          <w:color w:val="auto"/>
          <w:szCs w:val="21"/>
        </w:rPr>
        <w:t>6.3.</w:t>
      </w:r>
      <w:r>
        <w:rPr>
          <w:rFonts w:hint="eastAsia" w:ascii="宋体" w:hAnsi="宋体"/>
          <w:color w:val="auto"/>
          <w:szCs w:val="21"/>
        </w:rPr>
        <w:t>9</w:t>
      </w:r>
      <w:r>
        <w:rPr>
          <w:rFonts w:ascii="宋体" w:hAnsi="宋体"/>
          <w:color w:val="auto"/>
          <w:szCs w:val="21"/>
        </w:rPr>
        <w:t>串通投标认定</w:t>
      </w:r>
    </w:p>
    <w:p w14:paraId="197C2F30">
      <w:pPr>
        <w:spacing w:before="120" w:line="320" w:lineRule="atLeast"/>
        <w:ind w:firstLine="420" w:firstLineChars="200"/>
        <w:rPr>
          <w:rFonts w:ascii="宋体" w:hAnsi="宋体"/>
          <w:color w:val="auto"/>
        </w:rPr>
      </w:pPr>
      <w:r>
        <w:rPr>
          <w:rFonts w:hint="eastAsia" w:ascii="宋体" w:hAnsi="宋体"/>
          <w:color w:val="auto"/>
          <w:szCs w:val="21"/>
        </w:rPr>
        <w:t>谈判</w:t>
      </w:r>
      <w:r>
        <w:rPr>
          <w:rFonts w:ascii="宋体" w:hAnsi="宋体"/>
          <w:color w:val="auto"/>
          <w:szCs w:val="21"/>
        </w:rPr>
        <w:t>小组须根据</w:t>
      </w:r>
      <w:r>
        <w:rPr>
          <w:rFonts w:hint="eastAsia" w:ascii="宋体" w:hAnsi="宋体"/>
          <w:color w:val="auto"/>
          <w:szCs w:val="21"/>
        </w:rPr>
        <w:t>以下</w:t>
      </w:r>
      <w:r>
        <w:rPr>
          <w:rFonts w:ascii="宋体" w:hAnsi="宋体"/>
          <w:color w:val="auto"/>
          <w:szCs w:val="21"/>
        </w:rPr>
        <w:t>规定</w:t>
      </w:r>
      <w:r>
        <w:rPr>
          <w:rFonts w:hint="eastAsia" w:ascii="宋体" w:hAnsi="宋体"/>
          <w:color w:val="auto"/>
          <w:szCs w:val="21"/>
        </w:rPr>
        <w:t>认定</w:t>
      </w:r>
      <w:r>
        <w:rPr>
          <w:rFonts w:ascii="宋体" w:hAnsi="宋体"/>
          <w:color w:val="auto"/>
          <w:szCs w:val="21"/>
        </w:rPr>
        <w:t>供应商是否有</w:t>
      </w:r>
      <w:r>
        <w:rPr>
          <w:rFonts w:ascii="宋体" w:hAnsi="宋体"/>
          <w:bCs/>
          <w:color w:val="auto"/>
          <w:kern w:val="0"/>
          <w:szCs w:val="21"/>
        </w:rPr>
        <w:t>串通投标的行为</w:t>
      </w:r>
      <w:r>
        <w:rPr>
          <w:rFonts w:ascii="宋体" w:hAnsi="宋体"/>
          <w:color w:val="auto"/>
        </w:rPr>
        <w:t>。</w:t>
      </w:r>
    </w:p>
    <w:p w14:paraId="4C2B1330">
      <w:pPr>
        <w:spacing w:before="120" w:line="320" w:lineRule="atLeast"/>
        <w:ind w:firstLine="420" w:firstLineChars="200"/>
        <w:rPr>
          <w:rFonts w:ascii="宋体" w:hAnsi="宋体"/>
          <w:color w:val="auto"/>
          <w:szCs w:val="21"/>
        </w:rPr>
      </w:pPr>
      <w:bookmarkStart w:id="63" w:name="_Hlk19122026"/>
      <w:r>
        <w:rPr>
          <w:rFonts w:hint="eastAsia" w:ascii="宋体" w:hAnsi="宋体"/>
          <w:color w:val="auto"/>
          <w:szCs w:val="21"/>
        </w:rPr>
        <w:t>（1）</w:t>
      </w:r>
      <w:bookmarkEnd w:id="63"/>
      <w:r>
        <w:rPr>
          <w:rFonts w:ascii="宋体" w:hAnsi="宋体"/>
          <w:color w:val="auto"/>
          <w:szCs w:val="21"/>
        </w:rPr>
        <w:t>根据《关于防治政府采购招标中串通投标行为的通知》</w:t>
      </w:r>
      <w:r>
        <w:rPr>
          <w:rFonts w:hint="eastAsia" w:ascii="宋体" w:hAnsi="宋体"/>
          <w:color w:val="auto"/>
          <w:szCs w:val="21"/>
        </w:rPr>
        <w:t>（</w:t>
      </w:r>
      <w:r>
        <w:rPr>
          <w:rFonts w:ascii="宋体" w:hAnsi="宋体"/>
          <w:color w:val="auto"/>
          <w:szCs w:val="21"/>
        </w:rPr>
        <w:t>桂财采</w:t>
      </w:r>
      <w:r>
        <w:rPr>
          <w:rFonts w:hint="eastAsia" w:ascii="宋体" w:hAnsi="宋体"/>
          <w:color w:val="auto"/>
          <w:szCs w:val="21"/>
        </w:rPr>
        <w:t>〔2016〕42号）</w:t>
      </w:r>
      <w:r>
        <w:rPr>
          <w:rFonts w:ascii="宋体" w:hAnsi="宋体"/>
          <w:color w:val="auto"/>
          <w:szCs w:val="21"/>
        </w:rPr>
        <w:t>规定，出现下述情况的，相关供应商的投标作无效投标处理。</w:t>
      </w:r>
    </w:p>
    <w:p w14:paraId="2B8BEE9B">
      <w:pPr>
        <w:spacing w:before="120" w:line="320" w:lineRule="atLeast"/>
        <w:ind w:firstLine="420" w:firstLineChars="200"/>
        <w:rPr>
          <w:rFonts w:ascii="宋体" w:hAnsi="宋体"/>
          <w:color w:val="auto"/>
          <w:szCs w:val="21"/>
        </w:rPr>
      </w:pPr>
      <w:bookmarkStart w:id="64" w:name="_Hlk19122039"/>
      <w:r>
        <w:rPr>
          <w:rFonts w:hint="eastAsia" w:ascii="宋体" w:hAnsi="宋体" w:cs="宋体"/>
          <w:color w:val="auto"/>
          <w:szCs w:val="21"/>
        </w:rPr>
        <w:t>①</w:t>
      </w:r>
      <w:r>
        <w:rPr>
          <w:rFonts w:ascii="宋体" w:hAnsi="宋体"/>
          <w:color w:val="auto"/>
          <w:szCs w:val="21"/>
        </w:rPr>
        <w:t>单位负责人为同一人或者存在直接控股、管理关系，参加同一合同项下政府采购活动的不同供应商。</w:t>
      </w:r>
    </w:p>
    <w:p w14:paraId="324D85CE">
      <w:pPr>
        <w:spacing w:before="120" w:line="320" w:lineRule="atLeast"/>
        <w:ind w:firstLine="420" w:firstLineChars="200"/>
        <w:rPr>
          <w:rFonts w:ascii="宋体" w:hAnsi="宋体"/>
          <w:color w:val="auto"/>
          <w:szCs w:val="21"/>
        </w:rPr>
      </w:pPr>
      <w:r>
        <w:rPr>
          <w:rFonts w:hint="eastAsia" w:ascii="宋体" w:hAnsi="宋体"/>
          <w:color w:val="auto"/>
          <w:szCs w:val="21"/>
        </w:rPr>
        <w:t>②</w:t>
      </w:r>
      <w:r>
        <w:rPr>
          <w:rFonts w:ascii="宋体" w:hAnsi="宋体"/>
          <w:color w:val="auto"/>
          <w:szCs w:val="21"/>
        </w:rPr>
        <w:t>授权给供应商后参加同一合同项（分标、分包）投标的生产厂商。</w:t>
      </w:r>
    </w:p>
    <w:p w14:paraId="6312ECFA">
      <w:pPr>
        <w:spacing w:before="120" w:line="320" w:lineRule="atLeast"/>
        <w:ind w:firstLine="420" w:firstLineChars="200"/>
        <w:rPr>
          <w:rFonts w:ascii="宋体" w:hAnsi="宋体"/>
          <w:color w:val="auto"/>
          <w:szCs w:val="21"/>
        </w:rPr>
      </w:pPr>
      <w:r>
        <w:rPr>
          <w:rFonts w:hint="eastAsia" w:ascii="宋体" w:hAnsi="宋体"/>
          <w:color w:val="auto"/>
          <w:szCs w:val="21"/>
        </w:rPr>
        <w:t>③</w:t>
      </w:r>
      <w:r>
        <w:rPr>
          <w:rFonts w:ascii="宋体" w:hAnsi="宋体"/>
          <w:color w:val="auto"/>
          <w:szCs w:val="21"/>
        </w:rPr>
        <w:t>视为或被认定为串通投标的相关供应商。</w:t>
      </w:r>
    </w:p>
    <w:bookmarkEnd w:id="64"/>
    <w:p w14:paraId="681A150D">
      <w:pPr>
        <w:spacing w:before="120" w:line="320" w:lineRule="atLeast"/>
        <w:ind w:firstLine="420" w:firstLineChars="200"/>
        <w:rPr>
          <w:rFonts w:ascii="宋体" w:hAnsi="宋体"/>
          <w:color w:val="auto"/>
          <w:szCs w:val="21"/>
        </w:rPr>
      </w:pPr>
      <w:bookmarkStart w:id="65" w:name="_Hlk19122058"/>
      <w:r>
        <w:rPr>
          <w:rFonts w:hint="eastAsia" w:ascii="宋体" w:hAnsi="宋体"/>
          <w:color w:val="auto"/>
          <w:szCs w:val="21"/>
        </w:rPr>
        <w:t>（2）</w:t>
      </w:r>
      <w:bookmarkEnd w:id="65"/>
      <w:r>
        <w:rPr>
          <w:rFonts w:ascii="宋体" w:hAnsi="宋体"/>
          <w:color w:val="auto"/>
          <w:szCs w:val="21"/>
        </w:rPr>
        <w:t>根据《关于防治政府采购招标中串通投标行为的通知》</w:t>
      </w:r>
      <w:r>
        <w:rPr>
          <w:rFonts w:hint="eastAsia" w:ascii="宋体" w:hAnsi="宋体"/>
          <w:color w:val="auto"/>
          <w:szCs w:val="21"/>
        </w:rPr>
        <w:t>（</w:t>
      </w:r>
      <w:r>
        <w:rPr>
          <w:rFonts w:ascii="宋体" w:hAnsi="宋体"/>
          <w:color w:val="auto"/>
          <w:szCs w:val="21"/>
        </w:rPr>
        <w:t>桂财采</w:t>
      </w:r>
      <w:r>
        <w:rPr>
          <w:rFonts w:hint="eastAsia" w:ascii="宋体" w:hAnsi="宋体"/>
          <w:color w:val="auto"/>
          <w:szCs w:val="21"/>
        </w:rPr>
        <w:t>〔2016〕42号）</w:t>
      </w:r>
      <w:r>
        <w:rPr>
          <w:rFonts w:ascii="宋体" w:hAnsi="宋体"/>
          <w:color w:val="auto"/>
          <w:szCs w:val="21"/>
        </w:rPr>
        <w:t>规定，有下列情形之一的视为供应商相互串通投标，响应文件将被视为无效。</w:t>
      </w:r>
    </w:p>
    <w:p w14:paraId="4BA67295">
      <w:pPr>
        <w:spacing w:before="120" w:line="320" w:lineRule="atLeast"/>
        <w:ind w:firstLine="420" w:firstLineChars="200"/>
        <w:rPr>
          <w:rFonts w:ascii="宋体" w:hAnsi="宋体"/>
          <w:color w:val="auto"/>
          <w:szCs w:val="21"/>
        </w:rPr>
      </w:pPr>
      <w:bookmarkStart w:id="66" w:name="_Hlk19122048"/>
      <w:r>
        <w:rPr>
          <w:rFonts w:hint="eastAsia" w:ascii="宋体" w:hAnsi="宋体" w:cs="宋体"/>
          <w:color w:val="auto"/>
          <w:szCs w:val="21"/>
        </w:rPr>
        <w:t>①</w:t>
      </w:r>
      <w:r>
        <w:rPr>
          <w:rFonts w:ascii="宋体" w:hAnsi="宋体"/>
          <w:color w:val="auto"/>
          <w:szCs w:val="21"/>
        </w:rPr>
        <w:t>不同供应商的响应文件由同一单位或者个人编制；或不同供应商报名的IP地址一致的；</w:t>
      </w:r>
    </w:p>
    <w:p w14:paraId="4B869652">
      <w:pPr>
        <w:spacing w:before="120" w:line="320" w:lineRule="atLeast"/>
        <w:ind w:firstLine="420" w:firstLineChars="200"/>
        <w:rPr>
          <w:rFonts w:ascii="宋体" w:hAnsi="宋体"/>
          <w:color w:val="auto"/>
          <w:szCs w:val="21"/>
        </w:rPr>
      </w:pPr>
      <w:r>
        <w:rPr>
          <w:rFonts w:hint="eastAsia" w:ascii="宋体" w:hAnsi="宋体"/>
          <w:color w:val="auto"/>
          <w:szCs w:val="21"/>
        </w:rPr>
        <w:t>②</w:t>
      </w:r>
      <w:r>
        <w:rPr>
          <w:rFonts w:ascii="宋体" w:hAnsi="宋体"/>
          <w:color w:val="auto"/>
          <w:szCs w:val="21"/>
        </w:rPr>
        <w:t>不同供应商委托同一单位或者个人办理投标事宜；</w:t>
      </w:r>
    </w:p>
    <w:p w14:paraId="0541999D">
      <w:pPr>
        <w:spacing w:before="120" w:line="320" w:lineRule="atLeast"/>
        <w:ind w:firstLine="420" w:firstLineChars="200"/>
        <w:rPr>
          <w:rFonts w:ascii="宋体" w:hAnsi="宋体"/>
          <w:color w:val="auto"/>
          <w:szCs w:val="21"/>
        </w:rPr>
      </w:pPr>
      <w:r>
        <w:rPr>
          <w:rFonts w:hint="eastAsia" w:ascii="宋体" w:hAnsi="宋体"/>
          <w:color w:val="auto"/>
          <w:szCs w:val="21"/>
        </w:rPr>
        <w:t>③</w:t>
      </w:r>
      <w:r>
        <w:rPr>
          <w:rFonts w:ascii="宋体" w:hAnsi="宋体"/>
          <w:color w:val="auto"/>
          <w:szCs w:val="21"/>
        </w:rPr>
        <w:t>不同的供应商的响应文件载明的项目管理员为同一个人；</w:t>
      </w:r>
    </w:p>
    <w:p w14:paraId="40AEDD00">
      <w:pPr>
        <w:spacing w:before="120" w:line="320" w:lineRule="atLeast"/>
        <w:ind w:firstLine="420" w:firstLineChars="200"/>
        <w:rPr>
          <w:rFonts w:ascii="宋体" w:hAnsi="宋体"/>
          <w:color w:val="auto"/>
          <w:szCs w:val="21"/>
        </w:rPr>
      </w:pPr>
      <w:r>
        <w:rPr>
          <w:rFonts w:hint="eastAsia" w:ascii="宋体" w:hAnsi="宋体"/>
          <w:color w:val="auto"/>
          <w:szCs w:val="21"/>
        </w:rPr>
        <w:t>④</w:t>
      </w:r>
      <w:r>
        <w:rPr>
          <w:rFonts w:ascii="宋体" w:hAnsi="宋体"/>
          <w:color w:val="auto"/>
          <w:szCs w:val="21"/>
        </w:rPr>
        <w:t>不同供应商的响应文件异常一致或响应报价呈规律性差异；</w:t>
      </w:r>
    </w:p>
    <w:p w14:paraId="0F610EFC">
      <w:pPr>
        <w:spacing w:before="120" w:line="320" w:lineRule="atLeast"/>
        <w:ind w:firstLine="420" w:firstLineChars="200"/>
        <w:rPr>
          <w:rFonts w:ascii="宋体" w:hAnsi="宋体"/>
          <w:color w:val="auto"/>
          <w:szCs w:val="21"/>
        </w:rPr>
      </w:pPr>
      <w:r>
        <w:rPr>
          <w:rFonts w:hint="eastAsia" w:ascii="宋体" w:hAnsi="宋体"/>
          <w:color w:val="auto"/>
          <w:szCs w:val="21"/>
        </w:rPr>
        <w:t>⑤</w:t>
      </w:r>
      <w:r>
        <w:rPr>
          <w:rFonts w:ascii="宋体" w:hAnsi="宋体"/>
          <w:color w:val="auto"/>
          <w:szCs w:val="21"/>
        </w:rPr>
        <w:t>不同供应商的响应文件相互混装；</w:t>
      </w:r>
    </w:p>
    <w:p w14:paraId="1988A60D">
      <w:pPr>
        <w:spacing w:before="120" w:line="320" w:lineRule="atLeast"/>
        <w:ind w:firstLine="420" w:firstLineChars="200"/>
        <w:rPr>
          <w:rFonts w:ascii="宋体" w:hAnsi="宋体"/>
          <w:color w:val="auto"/>
          <w:szCs w:val="21"/>
        </w:rPr>
      </w:pPr>
      <w:r>
        <w:rPr>
          <w:rFonts w:hint="eastAsia" w:ascii="宋体" w:hAnsi="宋体"/>
          <w:color w:val="auto"/>
          <w:szCs w:val="21"/>
        </w:rPr>
        <w:t>⑥</w:t>
      </w:r>
      <w:r>
        <w:rPr>
          <w:rFonts w:ascii="宋体" w:hAnsi="宋体"/>
          <w:color w:val="auto"/>
          <w:szCs w:val="21"/>
        </w:rPr>
        <w:t>不同供应商的保证金从同一单位或者个人账户转出。</w:t>
      </w:r>
    </w:p>
    <w:bookmarkEnd w:id="66"/>
    <w:p w14:paraId="2A5705A9">
      <w:pPr>
        <w:spacing w:before="120" w:line="320" w:lineRule="atLeast"/>
        <w:ind w:firstLine="420" w:firstLineChars="200"/>
        <w:rPr>
          <w:rFonts w:ascii="宋体" w:hAnsi="宋体"/>
          <w:color w:val="auto"/>
          <w:szCs w:val="21"/>
        </w:rPr>
      </w:pPr>
      <w:bookmarkStart w:id="67" w:name="_Hlk19122102"/>
      <w:r>
        <w:rPr>
          <w:rFonts w:hint="eastAsia" w:ascii="宋体" w:hAnsi="宋体"/>
          <w:color w:val="auto"/>
          <w:szCs w:val="21"/>
        </w:rPr>
        <w:t>（3）</w:t>
      </w:r>
      <w:bookmarkEnd w:id="67"/>
      <w:r>
        <w:rPr>
          <w:rFonts w:ascii="宋体" w:hAnsi="宋体"/>
          <w:color w:val="auto"/>
          <w:szCs w:val="21"/>
        </w:rPr>
        <w:t>根据《关于防治政府采购招标中串通投标行为的通知》</w:t>
      </w:r>
      <w:r>
        <w:rPr>
          <w:rFonts w:hint="eastAsia" w:ascii="宋体" w:hAnsi="宋体"/>
          <w:color w:val="auto"/>
          <w:szCs w:val="21"/>
        </w:rPr>
        <w:t>（</w:t>
      </w:r>
      <w:r>
        <w:rPr>
          <w:rFonts w:ascii="宋体" w:hAnsi="宋体"/>
          <w:color w:val="auto"/>
          <w:szCs w:val="21"/>
        </w:rPr>
        <w:t>桂财采</w:t>
      </w:r>
      <w:r>
        <w:rPr>
          <w:rFonts w:hint="eastAsia" w:ascii="宋体" w:hAnsi="宋体"/>
          <w:color w:val="auto"/>
          <w:szCs w:val="21"/>
        </w:rPr>
        <w:t>〔2016〕42号）</w:t>
      </w:r>
      <w:r>
        <w:rPr>
          <w:rFonts w:ascii="宋体" w:hAnsi="宋体"/>
          <w:color w:val="auto"/>
          <w:szCs w:val="21"/>
        </w:rPr>
        <w:t>规定，供应商有下列情形之一的，属于恶意串通行为，响应文件将被视为无效。</w:t>
      </w:r>
    </w:p>
    <w:p w14:paraId="6780DC10">
      <w:pPr>
        <w:spacing w:before="120" w:line="320" w:lineRule="atLeast"/>
        <w:ind w:firstLine="420" w:firstLineChars="200"/>
        <w:rPr>
          <w:rFonts w:ascii="宋体" w:hAnsi="宋体"/>
          <w:color w:val="auto"/>
          <w:szCs w:val="21"/>
        </w:rPr>
      </w:pPr>
      <w:bookmarkStart w:id="68" w:name="_Hlk19122095"/>
      <w:r>
        <w:rPr>
          <w:rFonts w:hint="eastAsia" w:ascii="宋体" w:hAnsi="宋体"/>
          <w:color w:val="auto"/>
          <w:szCs w:val="21"/>
        </w:rPr>
        <w:t>①</w:t>
      </w:r>
      <w:r>
        <w:rPr>
          <w:rFonts w:ascii="宋体" w:hAnsi="宋体"/>
          <w:color w:val="auto"/>
          <w:szCs w:val="21"/>
        </w:rPr>
        <w:t>供应商直接或者间接从采购人或者采购代理机构处获得其他供应商的相关信息并修改其响应文件或者响应文件；</w:t>
      </w:r>
    </w:p>
    <w:p w14:paraId="55875071">
      <w:pPr>
        <w:spacing w:before="120" w:line="320" w:lineRule="atLeast"/>
        <w:ind w:firstLine="420" w:firstLineChars="200"/>
        <w:rPr>
          <w:rFonts w:ascii="宋体" w:hAnsi="宋体"/>
          <w:color w:val="auto"/>
          <w:szCs w:val="21"/>
        </w:rPr>
      </w:pPr>
      <w:r>
        <w:rPr>
          <w:rFonts w:hint="eastAsia" w:ascii="宋体" w:hAnsi="宋体"/>
          <w:color w:val="auto"/>
          <w:szCs w:val="21"/>
        </w:rPr>
        <w:t>②</w:t>
      </w:r>
      <w:r>
        <w:rPr>
          <w:rFonts w:ascii="宋体" w:hAnsi="宋体"/>
          <w:color w:val="auto"/>
          <w:szCs w:val="21"/>
        </w:rPr>
        <w:t>供应商按照采购人或者采购代理机构的授意撤换、修改响应文件或者响应文件</w:t>
      </w:r>
      <w:r>
        <w:rPr>
          <w:rFonts w:hint="eastAsia" w:ascii="宋体" w:hAnsi="宋体"/>
          <w:color w:val="auto"/>
          <w:szCs w:val="21"/>
        </w:rPr>
        <w:t>;</w:t>
      </w:r>
    </w:p>
    <w:p w14:paraId="4325D7D7">
      <w:pPr>
        <w:spacing w:before="120" w:line="320" w:lineRule="atLeast"/>
        <w:ind w:firstLine="420" w:firstLineChars="200"/>
        <w:rPr>
          <w:rFonts w:ascii="宋体" w:hAnsi="宋体"/>
          <w:color w:val="auto"/>
          <w:szCs w:val="21"/>
        </w:rPr>
      </w:pPr>
      <w:r>
        <w:rPr>
          <w:rFonts w:hint="eastAsia" w:ascii="宋体" w:hAnsi="宋体"/>
          <w:color w:val="auto"/>
          <w:szCs w:val="21"/>
        </w:rPr>
        <w:t>③</w:t>
      </w:r>
      <w:r>
        <w:rPr>
          <w:rFonts w:ascii="宋体" w:hAnsi="宋体"/>
          <w:color w:val="auto"/>
          <w:szCs w:val="21"/>
        </w:rPr>
        <w:t>供应商之间协商报价、技术方案等响应文件或者响应文件的实质性内容；</w:t>
      </w:r>
    </w:p>
    <w:p w14:paraId="1DD63650">
      <w:pPr>
        <w:spacing w:before="120" w:line="320" w:lineRule="atLeast"/>
        <w:ind w:firstLine="420" w:firstLineChars="200"/>
        <w:rPr>
          <w:rFonts w:ascii="宋体" w:hAnsi="宋体"/>
          <w:color w:val="auto"/>
          <w:szCs w:val="21"/>
        </w:rPr>
      </w:pPr>
      <w:r>
        <w:rPr>
          <w:rFonts w:hint="eastAsia" w:ascii="宋体" w:hAnsi="宋体"/>
          <w:color w:val="auto"/>
          <w:szCs w:val="21"/>
        </w:rPr>
        <w:t>④</w:t>
      </w:r>
      <w:r>
        <w:rPr>
          <w:rFonts w:ascii="宋体" w:hAnsi="宋体"/>
          <w:color w:val="auto"/>
          <w:szCs w:val="21"/>
        </w:rPr>
        <w:t>属于同一集团、协会、商会等组织成员的供应商按照该组织要求协同参加政府采购活动；</w:t>
      </w:r>
    </w:p>
    <w:p w14:paraId="3DEE616C">
      <w:pPr>
        <w:spacing w:before="120" w:line="320" w:lineRule="atLeast"/>
        <w:ind w:firstLine="420" w:firstLineChars="200"/>
        <w:rPr>
          <w:rFonts w:ascii="宋体" w:hAnsi="宋体"/>
          <w:color w:val="auto"/>
          <w:szCs w:val="21"/>
        </w:rPr>
      </w:pPr>
      <w:r>
        <w:rPr>
          <w:rFonts w:hint="eastAsia" w:ascii="宋体" w:hAnsi="宋体"/>
          <w:color w:val="auto"/>
          <w:szCs w:val="21"/>
        </w:rPr>
        <w:t>⑤</w:t>
      </w:r>
      <w:r>
        <w:rPr>
          <w:rFonts w:ascii="宋体" w:hAnsi="宋体"/>
          <w:color w:val="auto"/>
          <w:szCs w:val="21"/>
        </w:rPr>
        <w:t>供应商之间事先约定一致抬高或者压低响应报价，或者在招标项目中事先约定轮流以高价位或者低价位中标，或者事先约定由某一特定供应商中标，然后再参加投标；</w:t>
      </w:r>
    </w:p>
    <w:p w14:paraId="7D1C3536">
      <w:pPr>
        <w:spacing w:before="120" w:line="320" w:lineRule="atLeast"/>
        <w:ind w:firstLine="420" w:firstLineChars="200"/>
        <w:rPr>
          <w:rFonts w:ascii="宋体" w:hAnsi="宋体"/>
          <w:color w:val="auto"/>
          <w:szCs w:val="21"/>
        </w:rPr>
      </w:pPr>
      <w:r>
        <w:rPr>
          <w:rFonts w:hint="eastAsia" w:ascii="宋体" w:hAnsi="宋体"/>
          <w:color w:val="auto"/>
          <w:szCs w:val="21"/>
        </w:rPr>
        <w:t>⑥</w:t>
      </w:r>
      <w:r>
        <w:rPr>
          <w:rFonts w:ascii="宋体" w:hAnsi="宋体"/>
          <w:color w:val="auto"/>
          <w:szCs w:val="21"/>
        </w:rPr>
        <w:t>供应商之间商定部分供应商放弃参加政府采购活动或者放弃中标；</w:t>
      </w:r>
    </w:p>
    <w:p w14:paraId="3E3255AC">
      <w:pPr>
        <w:spacing w:before="120" w:line="320" w:lineRule="atLeast"/>
        <w:ind w:firstLine="420" w:firstLineChars="200"/>
        <w:rPr>
          <w:rFonts w:ascii="宋体" w:hAnsi="宋体"/>
          <w:color w:val="auto"/>
          <w:szCs w:val="21"/>
        </w:rPr>
      </w:pPr>
      <w:r>
        <w:rPr>
          <w:rFonts w:hint="eastAsia" w:ascii="宋体" w:hAnsi="宋体"/>
          <w:color w:val="auto"/>
          <w:szCs w:val="21"/>
        </w:rPr>
        <w:t>⑦</w:t>
      </w:r>
      <w:r>
        <w:rPr>
          <w:rFonts w:ascii="宋体" w:hAnsi="宋体"/>
          <w:color w:val="auto"/>
          <w:szCs w:val="21"/>
        </w:rPr>
        <w:t>供应商与采购人或者采购代理机构之间、供应商相互之间，为谋求特定供应商中标或者排斥其他供应商的其他串通行为。</w:t>
      </w:r>
    </w:p>
    <w:bookmarkEnd w:id="68"/>
    <w:p w14:paraId="2C0D8778">
      <w:pPr>
        <w:spacing w:before="120" w:line="320" w:lineRule="atLeast"/>
        <w:ind w:firstLine="420" w:firstLineChars="200"/>
        <w:rPr>
          <w:rFonts w:ascii="宋体" w:hAnsi="宋体"/>
          <w:color w:val="auto"/>
          <w:szCs w:val="21"/>
        </w:rPr>
      </w:pPr>
      <w:r>
        <w:rPr>
          <w:rFonts w:ascii="宋体" w:hAnsi="宋体"/>
          <w:color w:val="auto"/>
          <w:szCs w:val="21"/>
        </w:rPr>
        <w:t>6.3.</w:t>
      </w:r>
      <w:r>
        <w:rPr>
          <w:rFonts w:hint="eastAsia" w:ascii="宋体" w:hAnsi="宋体"/>
          <w:color w:val="auto"/>
          <w:szCs w:val="21"/>
        </w:rPr>
        <w:t>10</w:t>
      </w:r>
      <w:r>
        <w:rPr>
          <w:rFonts w:ascii="宋体" w:hAnsi="宋体"/>
          <w:color w:val="auto"/>
          <w:szCs w:val="21"/>
        </w:rPr>
        <w:t>响应</w:t>
      </w:r>
      <w:r>
        <w:rPr>
          <w:rFonts w:hint="eastAsia" w:ascii="宋体" w:hAnsi="宋体"/>
          <w:color w:val="auto"/>
          <w:szCs w:val="21"/>
        </w:rPr>
        <w:t>无效</w:t>
      </w:r>
      <w:r>
        <w:rPr>
          <w:rFonts w:ascii="宋体" w:hAnsi="宋体"/>
          <w:color w:val="auto"/>
          <w:szCs w:val="21"/>
        </w:rPr>
        <w:t>认定</w:t>
      </w:r>
    </w:p>
    <w:p w14:paraId="1E12D439">
      <w:pPr>
        <w:spacing w:before="120" w:line="320" w:lineRule="atLeast"/>
        <w:ind w:firstLine="420" w:firstLineChars="200"/>
        <w:rPr>
          <w:rFonts w:ascii="宋体" w:hAnsi="宋体"/>
          <w:color w:val="auto"/>
          <w:szCs w:val="21"/>
        </w:rPr>
      </w:pPr>
      <w:r>
        <w:rPr>
          <w:rFonts w:hint="eastAsia" w:ascii="宋体" w:hAnsi="宋体"/>
          <w:color w:val="auto"/>
          <w:szCs w:val="21"/>
        </w:rPr>
        <w:t>（</w:t>
      </w:r>
      <w:r>
        <w:rPr>
          <w:rFonts w:ascii="宋体" w:hAnsi="宋体"/>
          <w:color w:val="auto"/>
          <w:szCs w:val="21"/>
        </w:rPr>
        <w:t>1）在</w:t>
      </w:r>
      <w:r>
        <w:rPr>
          <w:rFonts w:hint="eastAsia" w:ascii="宋体" w:hAnsi="宋体"/>
          <w:color w:val="auto"/>
          <w:szCs w:val="21"/>
        </w:rPr>
        <w:t>评审过程中</w:t>
      </w:r>
      <w:r>
        <w:rPr>
          <w:rFonts w:ascii="宋体" w:hAnsi="宋体"/>
          <w:color w:val="auto"/>
          <w:szCs w:val="21"/>
        </w:rPr>
        <w:t>如发现下列情形之一的，响应文件将被视为无效：</w:t>
      </w:r>
    </w:p>
    <w:p w14:paraId="53644913">
      <w:pPr>
        <w:spacing w:before="120" w:line="320" w:lineRule="atLeast"/>
        <w:ind w:firstLine="420" w:firstLineChars="200"/>
        <w:rPr>
          <w:rFonts w:ascii="宋体" w:hAnsi="宋体"/>
          <w:color w:val="auto"/>
        </w:rPr>
      </w:pPr>
      <w:r>
        <w:rPr>
          <w:rFonts w:hint="eastAsia" w:ascii="宋体" w:hAnsi="宋体"/>
          <w:color w:val="auto"/>
          <w:szCs w:val="21"/>
        </w:rPr>
        <w:t>①</w:t>
      </w:r>
      <w:r>
        <w:rPr>
          <w:rFonts w:ascii="宋体" w:hAnsi="宋体"/>
          <w:color w:val="auto"/>
          <w:szCs w:val="21"/>
        </w:rPr>
        <w:t>响应文件</w:t>
      </w:r>
      <w:r>
        <w:rPr>
          <w:rFonts w:hint="eastAsia" w:ascii="宋体" w:hAnsi="宋体"/>
          <w:color w:val="auto"/>
          <w:szCs w:val="21"/>
        </w:rPr>
        <w:t>存在法律、法规及监督部门有关文件规定的无效情形</w:t>
      </w:r>
      <w:r>
        <w:rPr>
          <w:rFonts w:ascii="宋体" w:hAnsi="宋体"/>
          <w:color w:val="auto"/>
          <w:szCs w:val="21"/>
        </w:rPr>
        <w:t>。</w:t>
      </w:r>
    </w:p>
    <w:p w14:paraId="49544AD9">
      <w:pPr>
        <w:spacing w:before="120" w:line="320" w:lineRule="atLeast"/>
        <w:ind w:firstLine="420" w:firstLineChars="200"/>
        <w:rPr>
          <w:rFonts w:ascii="宋体" w:hAnsi="宋体"/>
          <w:color w:val="auto"/>
          <w:szCs w:val="21"/>
        </w:rPr>
      </w:pPr>
      <w:r>
        <w:rPr>
          <w:rFonts w:hint="eastAsia" w:ascii="宋体" w:hAnsi="宋体"/>
          <w:color w:val="auto"/>
          <w:szCs w:val="21"/>
        </w:rPr>
        <w:t>②</w:t>
      </w:r>
      <w:r>
        <w:rPr>
          <w:rFonts w:ascii="宋体" w:hAnsi="宋体"/>
          <w:color w:val="auto"/>
          <w:szCs w:val="21"/>
        </w:rPr>
        <w:t>响应文件</w:t>
      </w:r>
      <w:r>
        <w:rPr>
          <w:rFonts w:hint="eastAsia" w:ascii="宋体" w:hAnsi="宋体"/>
          <w:color w:val="auto"/>
          <w:szCs w:val="21"/>
        </w:rPr>
        <w:t>存在采购文件规定的无效情形。</w:t>
      </w:r>
    </w:p>
    <w:p w14:paraId="41C844B8">
      <w:pPr>
        <w:spacing w:before="120" w:line="320" w:lineRule="atLeast"/>
        <w:ind w:firstLine="420" w:firstLineChars="200"/>
        <w:rPr>
          <w:rFonts w:ascii="宋体" w:hAnsi="宋体"/>
          <w:color w:val="auto"/>
          <w:szCs w:val="21"/>
        </w:rPr>
      </w:pPr>
      <w:bookmarkStart w:id="69" w:name="_Hlk19113313"/>
      <w:r>
        <w:rPr>
          <w:rFonts w:hint="eastAsia" w:ascii="宋体" w:hAnsi="宋体"/>
          <w:color w:val="auto"/>
          <w:szCs w:val="21"/>
        </w:rPr>
        <w:t>（2）根据</w:t>
      </w:r>
      <w:r>
        <w:rPr>
          <w:rFonts w:ascii="宋体" w:hAnsi="宋体"/>
          <w:color w:val="auto"/>
          <w:szCs w:val="21"/>
        </w:rPr>
        <w:t>财库</w:t>
      </w:r>
      <w:r>
        <w:rPr>
          <w:rFonts w:hint="eastAsia" w:ascii="宋体" w:hAnsi="宋体"/>
          <w:color w:val="auto"/>
          <w:szCs w:val="21"/>
        </w:rPr>
        <w:t>《</w:t>
      </w:r>
      <w:r>
        <w:rPr>
          <w:rFonts w:ascii="宋体" w:hAnsi="宋体"/>
          <w:color w:val="auto"/>
          <w:szCs w:val="21"/>
        </w:rPr>
        <w:t>关于促进政府采购公平竞争优化营商环境的通知</w:t>
      </w:r>
      <w:r>
        <w:rPr>
          <w:rFonts w:hint="eastAsia" w:ascii="宋体" w:hAnsi="宋体"/>
          <w:color w:val="auto"/>
          <w:szCs w:val="21"/>
        </w:rPr>
        <w:t>》（</w:t>
      </w:r>
      <w:r>
        <w:rPr>
          <w:rFonts w:ascii="宋体" w:hAnsi="宋体"/>
          <w:color w:val="auto"/>
          <w:szCs w:val="21"/>
        </w:rPr>
        <w:t>〔2019〕38号</w:t>
      </w:r>
      <w:r>
        <w:rPr>
          <w:rFonts w:hint="eastAsia" w:ascii="宋体" w:hAnsi="宋体"/>
          <w:color w:val="auto"/>
          <w:szCs w:val="21"/>
        </w:rPr>
        <w:t>）以及《广西壮族自治区财政厅转发财政部关于促进政府采购公平竞争优化营商环境的通知》（桂财采〔2019〕41号）规定，谈判小组不得因装订、纸张、文件排序等非实质性的格式、形式问题认定投标无效或否决投标，从而限制和影响供应商投标（响应）。</w:t>
      </w:r>
    </w:p>
    <w:bookmarkEnd w:id="69"/>
    <w:p w14:paraId="3B01112C">
      <w:pPr>
        <w:spacing w:before="120" w:line="320" w:lineRule="atLeast"/>
        <w:ind w:firstLine="420" w:firstLineChars="200"/>
        <w:rPr>
          <w:rFonts w:ascii="宋体" w:hAnsi="宋体"/>
          <w:color w:val="auto"/>
          <w:szCs w:val="21"/>
        </w:rPr>
      </w:pPr>
      <w:r>
        <w:rPr>
          <w:rFonts w:ascii="宋体" w:hAnsi="宋体"/>
          <w:color w:val="auto"/>
          <w:szCs w:val="21"/>
        </w:rPr>
        <w:t>6.3.1</w:t>
      </w:r>
      <w:r>
        <w:rPr>
          <w:rFonts w:hint="eastAsia" w:ascii="宋体" w:hAnsi="宋体"/>
          <w:color w:val="auto"/>
          <w:szCs w:val="21"/>
        </w:rPr>
        <w:t>1</w:t>
      </w:r>
      <w:r>
        <w:rPr>
          <w:rFonts w:ascii="宋体" w:hAnsi="宋体"/>
          <w:color w:val="auto"/>
          <w:szCs w:val="21"/>
        </w:rPr>
        <w:t>比较</w:t>
      </w:r>
      <w:r>
        <w:rPr>
          <w:rFonts w:hint="eastAsia" w:ascii="宋体" w:hAnsi="宋体"/>
          <w:color w:val="auto"/>
          <w:szCs w:val="21"/>
        </w:rPr>
        <w:t>与评价</w:t>
      </w:r>
    </w:p>
    <w:p w14:paraId="32FCA605">
      <w:pPr>
        <w:spacing w:before="120" w:line="320" w:lineRule="atLeast"/>
        <w:ind w:firstLine="420" w:firstLineChars="200"/>
        <w:rPr>
          <w:rFonts w:ascii="宋体" w:hAnsi="宋体"/>
          <w:color w:val="auto"/>
          <w:szCs w:val="21"/>
        </w:rPr>
      </w:pPr>
      <w:r>
        <w:rPr>
          <w:rFonts w:hint="eastAsia" w:ascii="宋体" w:hAnsi="宋体"/>
          <w:color w:val="auto"/>
          <w:szCs w:val="21"/>
        </w:rPr>
        <w:t>（1）</w:t>
      </w:r>
      <w:r>
        <w:rPr>
          <w:rFonts w:ascii="宋体" w:hAnsi="宋体"/>
          <w:color w:val="auto"/>
          <w:szCs w:val="21"/>
        </w:rPr>
        <w:t>谈判小组按扣除后的价格由低到高的顺序排列推荐3名以上供应商为本项目（或分标）的成交候选</w:t>
      </w:r>
      <w:r>
        <w:rPr>
          <w:rFonts w:hint="eastAsia" w:ascii="宋体" w:hAnsi="宋体"/>
          <w:color w:val="auto"/>
          <w:szCs w:val="21"/>
        </w:rPr>
        <w:t>供应商</w:t>
      </w:r>
      <w:r>
        <w:rPr>
          <w:rFonts w:ascii="宋体" w:hAnsi="宋体"/>
          <w:color w:val="auto"/>
          <w:szCs w:val="21"/>
        </w:rPr>
        <w:t>，排名第一的为第一成交候选</w:t>
      </w:r>
      <w:r>
        <w:rPr>
          <w:rFonts w:hint="eastAsia" w:ascii="宋体" w:hAnsi="宋体"/>
          <w:color w:val="auto"/>
          <w:szCs w:val="21"/>
        </w:rPr>
        <w:t>供应商</w:t>
      </w:r>
      <w:r>
        <w:rPr>
          <w:rFonts w:ascii="宋体" w:hAnsi="宋体"/>
          <w:color w:val="auto"/>
          <w:szCs w:val="21"/>
        </w:rPr>
        <w:t>。若供应商的响应</w:t>
      </w:r>
      <w:r>
        <w:rPr>
          <w:rFonts w:hint="eastAsia" w:ascii="宋体" w:hAnsi="宋体"/>
          <w:color w:val="auto"/>
          <w:szCs w:val="21"/>
        </w:rPr>
        <w:t>最后</w:t>
      </w:r>
      <w:r>
        <w:rPr>
          <w:rFonts w:ascii="宋体" w:hAnsi="宋体"/>
          <w:color w:val="auto"/>
          <w:szCs w:val="21"/>
        </w:rPr>
        <w:t>报价经扣除后价格相同，则按服务条款的优劣顺序排列。若仍相同的，由</w:t>
      </w:r>
      <w:r>
        <w:rPr>
          <w:rFonts w:hint="eastAsia" w:ascii="宋体" w:hAnsi="宋体"/>
          <w:color w:val="auto"/>
          <w:szCs w:val="21"/>
        </w:rPr>
        <w:t>采购人自行</w:t>
      </w:r>
      <w:r>
        <w:rPr>
          <w:rFonts w:ascii="宋体" w:hAnsi="宋体"/>
          <w:color w:val="auto"/>
          <w:szCs w:val="21"/>
        </w:rPr>
        <w:t>确定。</w:t>
      </w:r>
    </w:p>
    <w:p w14:paraId="2179C9E9">
      <w:pPr>
        <w:spacing w:before="120" w:line="320" w:lineRule="atLeast"/>
        <w:ind w:firstLine="420" w:firstLineChars="200"/>
        <w:rPr>
          <w:rFonts w:ascii="宋体" w:hAnsi="宋体"/>
          <w:color w:val="auto"/>
        </w:rPr>
      </w:pPr>
      <w:r>
        <w:rPr>
          <w:rFonts w:hint="eastAsia" w:ascii="宋体" w:hAnsi="宋体"/>
          <w:color w:val="auto"/>
          <w:szCs w:val="21"/>
        </w:rPr>
        <w:t>（2）谈判小组根据评审记录及评审结果编写评审报告，谈判小组成员均应当在评审报告上签字，对自己的评审意见承担法律责任。</w:t>
      </w:r>
      <w:r>
        <w:rPr>
          <w:rFonts w:ascii="宋体" w:hAnsi="宋体"/>
          <w:color w:val="auto"/>
        </w:rPr>
        <w:t>评审报告签署前，经复核发现存在以</w:t>
      </w:r>
      <w:r>
        <w:rPr>
          <w:rFonts w:hint="eastAsia" w:ascii="宋体" w:hAnsi="宋体"/>
          <w:color w:val="auto"/>
        </w:rPr>
        <w:t>下</w:t>
      </w:r>
      <w:r>
        <w:rPr>
          <w:rFonts w:ascii="宋体" w:hAnsi="宋体"/>
          <w:color w:val="auto"/>
        </w:rPr>
        <w:t>情形之一的，</w:t>
      </w:r>
      <w:r>
        <w:rPr>
          <w:rFonts w:hint="eastAsia" w:ascii="宋体" w:hAnsi="宋体"/>
          <w:color w:val="auto"/>
        </w:rPr>
        <w:t>谈判</w:t>
      </w:r>
      <w:r>
        <w:rPr>
          <w:rFonts w:ascii="宋体" w:hAnsi="宋体"/>
          <w:color w:val="auto"/>
        </w:rPr>
        <w:t>小组应当当场修改评审结果，并在评审报告中记载；评审报告签署后，采购人或者采购代理机构发现存在以</w:t>
      </w:r>
      <w:r>
        <w:rPr>
          <w:rFonts w:hint="eastAsia" w:ascii="宋体" w:hAnsi="宋体"/>
          <w:color w:val="auto"/>
        </w:rPr>
        <w:t>下</w:t>
      </w:r>
      <w:r>
        <w:rPr>
          <w:rFonts w:ascii="宋体" w:hAnsi="宋体"/>
          <w:color w:val="auto"/>
        </w:rPr>
        <w:t>情形之一的，应当组织原</w:t>
      </w:r>
      <w:r>
        <w:rPr>
          <w:rFonts w:hint="eastAsia" w:ascii="宋体" w:hAnsi="宋体"/>
          <w:color w:val="auto"/>
        </w:rPr>
        <w:t>谈判</w:t>
      </w:r>
      <w:r>
        <w:rPr>
          <w:rFonts w:ascii="宋体" w:hAnsi="宋体"/>
          <w:color w:val="auto"/>
        </w:rPr>
        <w:t>小组进行重新评审。</w:t>
      </w:r>
    </w:p>
    <w:p w14:paraId="5843BD0B">
      <w:pPr>
        <w:spacing w:before="120" w:line="320" w:lineRule="atLeast"/>
        <w:ind w:firstLine="420" w:firstLineChars="200"/>
        <w:rPr>
          <w:rFonts w:ascii="宋体" w:hAnsi="宋体"/>
          <w:color w:val="auto"/>
          <w:szCs w:val="21"/>
        </w:rPr>
      </w:pPr>
      <w:r>
        <w:rPr>
          <w:rFonts w:hint="eastAsia" w:ascii="宋体" w:hAnsi="宋体"/>
          <w:color w:val="auto"/>
        </w:rPr>
        <w:t>资格性检查认定错误、价格计算错误。</w:t>
      </w:r>
    </w:p>
    <w:p w14:paraId="39B84130">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6.4确定成交供应商</w:t>
      </w:r>
    </w:p>
    <w:p w14:paraId="6CA9A161">
      <w:pPr>
        <w:spacing w:before="120" w:line="276" w:lineRule="auto"/>
        <w:ind w:firstLine="420" w:firstLineChars="200"/>
        <w:rPr>
          <w:rFonts w:ascii="宋体" w:hAnsi="宋体"/>
          <w:color w:val="auto"/>
          <w:szCs w:val="21"/>
        </w:rPr>
      </w:pPr>
      <w:r>
        <w:rPr>
          <w:rFonts w:hint="eastAsia" w:ascii="宋体" w:hAnsi="宋体"/>
          <w:color w:val="auto"/>
          <w:szCs w:val="21"/>
        </w:rPr>
        <w:t>6.</w:t>
      </w:r>
      <w:r>
        <w:rPr>
          <w:rFonts w:ascii="宋体" w:hAnsi="宋体"/>
          <w:color w:val="auto"/>
          <w:szCs w:val="21"/>
        </w:rPr>
        <w:t>4.1采购代理机构将在评审结束后2个工作日内将评审报告</w:t>
      </w:r>
      <w:r>
        <w:rPr>
          <w:rFonts w:hint="eastAsia" w:ascii="宋体" w:hAnsi="宋体"/>
          <w:color w:val="auto"/>
          <w:szCs w:val="21"/>
          <w:lang w:eastAsia="zh-CN"/>
        </w:rPr>
        <w:t>送达</w:t>
      </w:r>
      <w:r>
        <w:rPr>
          <w:rFonts w:ascii="宋体" w:hAnsi="宋体"/>
          <w:color w:val="auto"/>
          <w:szCs w:val="21"/>
        </w:rPr>
        <w:t>采购人，采购人在5个工作日内按照评审报告中推荐的</w:t>
      </w:r>
      <w:r>
        <w:rPr>
          <w:rFonts w:hint="eastAsia" w:ascii="宋体" w:hAnsi="宋体"/>
          <w:color w:val="auto"/>
          <w:szCs w:val="21"/>
        </w:rPr>
        <w:t>成交</w:t>
      </w:r>
      <w:r>
        <w:rPr>
          <w:rFonts w:ascii="宋体" w:hAnsi="宋体"/>
          <w:color w:val="auto"/>
          <w:szCs w:val="21"/>
        </w:rPr>
        <w:t>候选供应商顺序确定成交供应商。</w:t>
      </w:r>
    </w:p>
    <w:p w14:paraId="42A1095D">
      <w:pPr>
        <w:spacing w:before="120" w:line="276" w:lineRule="auto"/>
        <w:ind w:firstLine="420" w:firstLineChars="200"/>
        <w:rPr>
          <w:rFonts w:ascii="宋体" w:hAnsi="宋体"/>
          <w:color w:val="auto"/>
          <w:szCs w:val="21"/>
        </w:rPr>
      </w:pPr>
      <w:r>
        <w:rPr>
          <w:rFonts w:ascii="宋体" w:hAnsi="宋体"/>
          <w:color w:val="auto"/>
          <w:szCs w:val="21"/>
        </w:rPr>
        <w:t>6.4.2</w:t>
      </w:r>
      <w:r>
        <w:rPr>
          <w:rFonts w:hint="eastAsia" w:ascii="宋体" w:hAnsi="宋体"/>
          <w:color w:val="auto"/>
          <w:szCs w:val="21"/>
        </w:rPr>
        <w:t>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36F109D4">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6.5</w:t>
      </w:r>
      <w:r>
        <w:rPr>
          <w:rFonts w:hint="eastAsia" w:ascii="宋体" w:hAnsi="宋体"/>
          <w:b/>
          <w:bCs/>
          <w:color w:val="auto"/>
          <w:kern w:val="0"/>
          <w:szCs w:val="21"/>
        </w:rPr>
        <w:t>结果公告</w:t>
      </w:r>
    </w:p>
    <w:p w14:paraId="5812EA13">
      <w:pPr>
        <w:spacing w:before="120" w:line="320" w:lineRule="atLeast"/>
        <w:ind w:firstLine="420" w:firstLineChars="200"/>
        <w:rPr>
          <w:rFonts w:ascii="宋体" w:hAnsi="宋体"/>
          <w:color w:val="auto"/>
          <w:szCs w:val="21"/>
        </w:rPr>
      </w:pPr>
      <w:r>
        <w:rPr>
          <w:rFonts w:hint="eastAsia" w:ascii="宋体" w:hAnsi="宋体"/>
          <w:color w:val="auto"/>
          <w:szCs w:val="21"/>
        </w:rPr>
        <w:t>6</w:t>
      </w:r>
      <w:r>
        <w:rPr>
          <w:rFonts w:ascii="宋体" w:hAnsi="宋体"/>
          <w:color w:val="auto"/>
          <w:szCs w:val="21"/>
        </w:rPr>
        <w:t>.5.1自成交供应商确定后2个工作日内，采购代理机构</w:t>
      </w:r>
      <w:r>
        <w:rPr>
          <w:rFonts w:hint="eastAsia" w:ascii="宋体" w:hAnsi="宋体"/>
          <w:color w:val="auto"/>
          <w:szCs w:val="21"/>
        </w:rPr>
        <w:t>按照供应商须知</w:t>
      </w:r>
      <w:r>
        <w:rPr>
          <w:rFonts w:hint="eastAsia" w:ascii="宋体" w:hAnsi="宋体"/>
          <w:color w:val="auto"/>
          <w:kern w:val="0"/>
          <w:szCs w:val="21"/>
        </w:rPr>
        <w:t>前附表的规定</w:t>
      </w:r>
      <w:r>
        <w:rPr>
          <w:rFonts w:ascii="宋体" w:hAnsi="宋体"/>
          <w:color w:val="auto"/>
          <w:kern w:val="0"/>
          <w:szCs w:val="21"/>
        </w:rPr>
        <w:t>公告</w:t>
      </w:r>
      <w:r>
        <w:rPr>
          <w:rFonts w:ascii="宋体" w:hAnsi="宋体"/>
          <w:color w:val="auto"/>
          <w:szCs w:val="21"/>
        </w:rPr>
        <w:t>成交结果</w:t>
      </w:r>
      <w:r>
        <w:rPr>
          <w:rFonts w:hint="eastAsia" w:ascii="宋体" w:hAnsi="宋体"/>
          <w:color w:val="auto"/>
          <w:szCs w:val="21"/>
        </w:rPr>
        <w:t>，成交结果公告期限为1个工作日，发布成交结果公告的同时向成交供应商发出成交通知书。采购代理机构发出成交通知书前，应当对成交供应商信用进行核实，对列入失信被执行人、重大税收违法案件当事人名 单、政府采购严重违法失信行为记录名单及其他不符合《中华人民共和国政府采购法》第二十二条规定条件的供应商，取消其成交资格，并确定排名第二的成交候选人为成交供应商。排名第二的成交候选人因前款规定的同样原因被取消成交资格的，授权的评标委员会可以确定排名第三的成交候选人为成交供应商，以此类推。以上信息查询记录及相关证据与采购文件一并保存。</w:t>
      </w:r>
    </w:p>
    <w:p w14:paraId="68AAAF7F">
      <w:pPr>
        <w:spacing w:before="120" w:line="320" w:lineRule="atLeast"/>
        <w:ind w:firstLine="420" w:firstLineChars="200"/>
        <w:rPr>
          <w:rFonts w:ascii="宋体" w:hAnsi="宋体"/>
          <w:color w:val="auto"/>
          <w:szCs w:val="21"/>
        </w:rPr>
      </w:pPr>
      <w:r>
        <w:rPr>
          <w:rFonts w:hint="eastAsia" w:ascii="宋体" w:hAnsi="宋体"/>
          <w:color w:val="auto"/>
          <w:szCs w:val="21"/>
        </w:rPr>
        <w:t>6</w:t>
      </w:r>
      <w:r>
        <w:rPr>
          <w:rFonts w:ascii="宋体" w:hAnsi="宋体"/>
          <w:color w:val="auto"/>
          <w:szCs w:val="21"/>
        </w:rPr>
        <w:t>.5.2在发布</w:t>
      </w:r>
      <w:r>
        <w:rPr>
          <w:rFonts w:hint="eastAsia" w:ascii="宋体" w:hAnsi="宋体"/>
          <w:color w:val="auto"/>
          <w:szCs w:val="21"/>
        </w:rPr>
        <w:t>结果</w:t>
      </w:r>
      <w:r>
        <w:rPr>
          <w:rFonts w:ascii="宋体" w:hAnsi="宋体"/>
          <w:color w:val="auto"/>
          <w:szCs w:val="21"/>
        </w:rPr>
        <w:t>公告的同时，采购代理机构以供应商须知前附表规定的形式向成交供应商发出成交通知书。成交通知书发出后，采购人改变成交结果，或者成交供应商放弃成交，应当承担相应的法律责任。</w:t>
      </w:r>
    </w:p>
    <w:p w14:paraId="771B77BF">
      <w:pPr>
        <w:suppressAutoHyphens/>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6.6</w:t>
      </w:r>
      <w:r>
        <w:rPr>
          <w:rFonts w:hint="eastAsia" w:ascii="宋体" w:hAnsi="宋体"/>
          <w:b/>
          <w:bCs/>
          <w:color w:val="auto"/>
          <w:kern w:val="0"/>
          <w:szCs w:val="21"/>
        </w:rPr>
        <w:t>废标</w:t>
      </w:r>
    </w:p>
    <w:p w14:paraId="73CDC7B4">
      <w:pPr>
        <w:spacing w:before="120" w:line="320" w:lineRule="atLeast"/>
        <w:ind w:firstLine="420" w:firstLineChars="200"/>
        <w:rPr>
          <w:rFonts w:ascii="宋体" w:hAnsi="宋体"/>
          <w:color w:val="auto"/>
          <w:kern w:val="1"/>
          <w:szCs w:val="21"/>
        </w:rPr>
      </w:pPr>
      <w:r>
        <w:rPr>
          <w:rFonts w:ascii="宋体" w:hAnsi="宋体"/>
          <w:color w:val="auto"/>
          <w:kern w:val="1"/>
          <w:szCs w:val="21"/>
        </w:rPr>
        <w:t>6.6.1</w:t>
      </w:r>
      <w:r>
        <w:rPr>
          <w:rFonts w:hint="eastAsia" w:ascii="宋体" w:hAnsi="宋体"/>
          <w:color w:val="auto"/>
          <w:kern w:val="1"/>
          <w:szCs w:val="21"/>
        </w:rPr>
        <w:t xml:space="preserve">出现下列情形之一，将导致项目废标： </w:t>
      </w:r>
    </w:p>
    <w:p w14:paraId="38734531">
      <w:pPr>
        <w:spacing w:before="120" w:line="320" w:lineRule="atLeast"/>
        <w:ind w:firstLine="420" w:firstLineChars="200"/>
        <w:rPr>
          <w:rFonts w:ascii="宋体" w:hAnsi="宋体"/>
          <w:color w:val="auto"/>
          <w:szCs w:val="21"/>
        </w:rPr>
      </w:pPr>
      <w:r>
        <w:rPr>
          <w:rFonts w:hint="eastAsia" w:ascii="宋体" w:hAnsi="宋体"/>
          <w:color w:val="auto"/>
          <w:kern w:val="1"/>
          <w:szCs w:val="21"/>
        </w:rPr>
        <w:t>（1</w:t>
      </w:r>
      <w:r>
        <w:rPr>
          <w:rFonts w:hint="eastAsia" w:ascii="宋体" w:hAnsi="宋体"/>
          <w:color w:val="auto"/>
          <w:szCs w:val="21"/>
        </w:rPr>
        <w:t>）符合专业条件的供应商或者对采购文件做实质性响应的供应商不足三家；</w:t>
      </w:r>
    </w:p>
    <w:p w14:paraId="39324BEF">
      <w:pPr>
        <w:spacing w:before="120" w:line="320" w:lineRule="atLeast"/>
        <w:ind w:firstLine="420" w:firstLineChars="200"/>
        <w:rPr>
          <w:rFonts w:ascii="宋体" w:hAnsi="宋体"/>
          <w:color w:val="auto"/>
          <w:szCs w:val="21"/>
        </w:rPr>
      </w:pPr>
      <w:r>
        <w:rPr>
          <w:rFonts w:hint="eastAsia" w:ascii="宋体" w:hAnsi="宋体"/>
          <w:color w:val="auto"/>
          <w:szCs w:val="21"/>
        </w:rPr>
        <w:t>（2）出现影响采购公正的违法、违规行为的；</w:t>
      </w:r>
    </w:p>
    <w:p w14:paraId="5997CF36">
      <w:pPr>
        <w:spacing w:before="120" w:line="320" w:lineRule="atLeast"/>
        <w:ind w:firstLine="420" w:firstLineChars="200"/>
        <w:rPr>
          <w:rFonts w:ascii="宋体" w:hAnsi="宋体"/>
          <w:color w:val="auto"/>
          <w:szCs w:val="21"/>
        </w:rPr>
      </w:pPr>
      <w:r>
        <w:rPr>
          <w:rFonts w:hint="eastAsia" w:ascii="宋体" w:hAnsi="宋体"/>
          <w:color w:val="auto"/>
          <w:szCs w:val="21"/>
        </w:rPr>
        <w:t>（3）供应商的报价均超过了采购预算，采购人不能支付的；</w:t>
      </w:r>
    </w:p>
    <w:p w14:paraId="2FF53E15">
      <w:pPr>
        <w:spacing w:before="120" w:line="320" w:lineRule="atLeast"/>
        <w:ind w:firstLine="420" w:firstLineChars="200"/>
        <w:rPr>
          <w:rFonts w:ascii="宋体" w:hAnsi="宋体"/>
          <w:color w:val="auto"/>
        </w:rPr>
      </w:pPr>
      <w:r>
        <w:rPr>
          <w:rFonts w:hint="eastAsia" w:ascii="宋体" w:hAnsi="宋体"/>
          <w:color w:val="auto"/>
          <w:szCs w:val="21"/>
        </w:rPr>
        <w:t>（4）</w:t>
      </w:r>
      <w:r>
        <w:rPr>
          <w:rFonts w:hint="eastAsia" w:ascii="宋体" w:hAnsi="宋体"/>
          <w:color w:val="auto"/>
        </w:rPr>
        <w:t>因发生重大变故或采购任务取消的。</w:t>
      </w:r>
    </w:p>
    <w:p w14:paraId="6E5B81F2">
      <w:pPr>
        <w:spacing w:before="120" w:line="320" w:lineRule="atLeast"/>
        <w:ind w:firstLine="420" w:firstLineChars="200"/>
        <w:rPr>
          <w:rFonts w:ascii="宋体" w:hAnsi="宋体"/>
          <w:color w:val="auto"/>
          <w:szCs w:val="21"/>
        </w:rPr>
      </w:pPr>
      <w:r>
        <w:rPr>
          <w:rFonts w:ascii="宋体" w:hAnsi="宋体"/>
          <w:color w:val="auto"/>
          <w:kern w:val="1"/>
          <w:szCs w:val="21"/>
        </w:rPr>
        <w:t>6.6.2</w:t>
      </w:r>
      <w:r>
        <w:rPr>
          <w:rFonts w:hint="eastAsia" w:ascii="宋体" w:hAnsi="宋体"/>
          <w:color w:val="auto"/>
          <w:kern w:val="1"/>
          <w:szCs w:val="21"/>
        </w:rPr>
        <w:t>废标后</w:t>
      </w:r>
      <w:r>
        <w:rPr>
          <w:rFonts w:hint="eastAsia" w:ascii="宋体" w:hAnsi="宋体"/>
          <w:color w:val="auto"/>
          <w:szCs w:val="21"/>
        </w:rPr>
        <w:t>采购</w:t>
      </w:r>
      <w:r>
        <w:rPr>
          <w:rFonts w:hint="eastAsia" w:ascii="宋体" w:hAnsi="宋体"/>
          <w:color w:val="auto"/>
          <w:kern w:val="1"/>
          <w:szCs w:val="21"/>
        </w:rPr>
        <w:t>代理机构将发布废标公告通知供应商。</w:t>
      </w:r>
    </w:p>
    <w:p w14:paraId="47950458">
      <w:pPr>
        <w:spacing w:before="120" w:line="320" w:lineRule="atLeast"/>
        <w:ind w:left="2" w:leftChars="1" w:firstLine="422" w:firstLineChars="200"/>
        <w:outlineLvl w:val="1"/>
        <w:rPr>
          <w:rFonts w:ascii="宋体" w:hAnsi="宋体"/>
          <w:b/>
          <w:bCs/>
          <w:color w:val="auto"/>
          <w:kern w:val="0"/>
          <w:szCs w:val="21"/>
        </w:rPr>
      </w:pPr>
      <w:r>
        <w:rPr>
          <w:rFonts w:ascii="宋体" w:hAnsi="宋体"/>
          <w:b/>
          <w:bCs/>
          <w:color w:val="auto"/>
          <w:kern w:val="0"/>
          <w:szCs w:val="21"/>
        </w:rPr>
        <w:t>7．合同</w:t>
      </w:r>
    </w:p>
    <w:p w14:paraId="3AD47F4F">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7.1合同授予标准</w:t>
      </w:r>
    </w:p>
    <w:p w14:paraId="0524BD4A">
      <w:pPr>
        <w:spacing w:before="120" w:line="320" w:lineRule="atLeast"/>
        <w:ind w:firstLine="420" w:firstLineChars="200"/>
        <w:rPr>
          <w:rFonts w:ascii="宋体" w:hAnsi="宋体"/>
          <w:color w:val="auto"/>
          <w:szCs w:val="21"/>
        </w:rPr>
      </w:pPr>
      <w:r>
        <w:rPr>
          <w:rFonts w:ascii="宋体" w:hAnsi="宋体"/>
          <w:color w:val="auto"/>
          <w:szCs w:val="21"/>
        </w:rPr>
        <w:t>合同将授予被确定实质上响应采购文件要求，具备履行合同能力，排名第一的供应商。在</w:t>
      </w:r>
      <w:r>
        <w:rPr>
          <w:rFonts w:hint="eastAsia" w:ascii="宋体" w:hAnsi="宋体"/>
          <w:color w:val="auto"/>
          <w:szCs w:val="21"/>
        </w:rPr>
        <w:t>成交通知书</w:t>
      </w:r>
      <w:r>
        <w:rPr>
          <w:rFonts w:ascii="宋体" w:hAnsi="宋体"/>
          <w:color w:val="auto"/>
          <w:szCs w:val="21"/>
        </w:rPr>
        <w:t>发出前或签订合同前，如果</w:t>
      </w:r>
      <w:r>
        <w:rPr>
          <w:rFonts w:hint="eastAsia" w:ascii="宋体" w:hAnsi="宋体"/>
          <w:color w:val="auto"/>
          <w:szCs w:val="21"/>
        </w:rPr>
        <w:t>成交供应商</w:t>
      </w:r>
      <w:r>
        <w:rPr>
          <w:rFonts w:ascii="宋体" w:hAnsi="宋体"/>
          <w:color w:val="auto"/>
          <w:szCs w:val="21"/>
        </w:rPr>
        <w:t>的组织机构</w:t>
      </w:r>
      <w:r>
        <w:rPr>
          <w:rFonts w:hint="eastAsia" w:ascii="宋体" w:hAnsi="宋体"/>
          <w:color w:val="auto"/>
          <w:szCs w:val="21"/>
        </w:rPr>
        <w:t>、</w:t>
      </w:r>
      <w:r>
        <w:rPr>
          <w:rFonts w:ascii="宋体" w:hAnsi="宋体"/>
          <w:color w:val="auto"/>
          <w:szCs w:val="21"/>
        </w:rPr>
        <w:t>经营、财务状况发生较大变化，可能造成不能履行合同、无法按照</w:t>
      </w:r>
      <w:r>
        <w:rPr>
          <w:rFonts w:hint="eastAsia" w:ascii="宋体" w:hAnsi="宋体"/>
          <w:color w:val="auto"/>
          <w:szCs w:val="21"/>
        </w:rPr>
        <w:t>采购文件</w:t>
      </w:r>
      <w:r>
        <w:rPr>
          <w:rFonts w:ascii="宋体" w:hAnsi="宋体"/>
          <w:color w:val="auto"/>
          <w:szCs w:val="21"/>
        </w:rPr>
        <w:t>要求提交履约保证金等情形，不符合成交条件或不满足供应商资格条件要求 ，应在</w:t>
      </w:r>
      <w:r>
        <w:rPr>
          <w:rFonts w:hint="eastAsia" w:ascii="宋体" w:hAnsi="宋体"/>
          <w:color w:val="auto"/>
          <w:szCs w:val="21"/>
        </w:rPr>
        <w:t>成交通知书</w:t>
      </w:r>
      <w:r>
        <w:rPr>
          <w:rFonts w:ascii="宋体" w:hAnsi="宋体"/>
          <w:color w:val="auto"/>
          <w:szCs w:val="21"/>
        </w:rPr>
        <w:t>发出前或签订合同前及时书面告知采购人</w:t>
      </w:r>
      <w:r>
        <w:rPr>
          <w:rFonts w:hint="eastAsia" w:ascii="宋体" w:hAnsi="宋体"/>
          <w:color w:val="auto"/>
          <w:szCs w:val="21"/>
        </w:rPr>
        <w:t>，</w:t>
      </w:r>
      <w:r>
        <w:rPr>
          <w:rFonts w:ascii="宋体" w:hAnsi="宋体"/>
          <w:color w:val="auto"/>
          <w:szCs w:val="21"/>
        </w:rPr>
        <w:t>未主动告知</w:t>
      </w:r>
      <w:r>
        <w:rPr>
          <w:rFonts w:hint="eastAsia" w:ascii="宋体" w:hAnsi="宋体"/>
          <w:color w:val="auto"/>
          <w:szCs w:val="21"/>
        </w:rPr>
        <w:t>，</w:t>
      </w:r>
      <w:r>
        <w:rPr>
          <w:rFonts w:ascii="宋体" w:hAnsi="宋体"/>
          <w:color w:val="auto"/>
          <w:szCs w:val="21"/>
        </w:rPr>
        <w:t>给采购人造成损失的</w:t>
      </w:r>
      <w:r>
        <w:rPr>
          <w:rFonts w:hint="eastAsia" w:ascii="宋体" w:hAnsi="宋体"/>
          <w:color w:val="auto"/>
          <w:szCs w:val="21"/>
        </w:rPr>
        <w:t>，</w:t>
      </w:r>
      <w:r>
        <w:rPr>
          <w:rFonts w:ascii="宋体" w:hAnsi="宋体"/>
          <w:color w:val="auto"/>
          <w:szCs w:val="21"/>
        </w:rPr>
        <w:t>采购人有权</w:t>
      </w:r>
      <w:r>
        <w:rPr>
          <w:rFonts w:hint="eastAsia" w:ascii="宋体" w:hAnsi="宋体"/>
          <w:color w:val="auto"/>
          <w:szCs w:val="21"/>
        </w:rPr>
        <w:t>取消其成交资格并</w:t>
      </w:r>
      <w:r>
        <w:rPr>
          <w:rFonts w:ascii="宋体" w:hAnsi="宋体"/>
          <w:color w:val="auto"/>
          <w:szCs w:val="21"/>
        </w:rPr>
        <w:t>没收谈判保证金</w:t>
      </w:r>
      <w:r>
        <w:rPr>
          <w:rFonts w:hint="eastAsia" w:ascii="宋体" w:hAnsi="宋体"/>
          <w:color w:val="auto"/>
          <w:szCs w:val="21"/>
        </w:rPr>
        <w:t>。</w:t>
      </w:r>
    </w:p>
    <w:p w14:paraId="6D7E6D36">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7.2签订合同</w:t>
      </w:r>
    </w:p>
    <w:p w14:paraId="2630ACB3">
      <w:pPr>
        <w:spacing w:before="120" w:line="320" w:lineRule="atLeast"/>
        <w:ind w:firstLine="420" w:firstLineChars="200"/>
        <w:rPr>
          <w:rFonts w:ascii="宋体" w:hAnsi="宋体"/>
          <w:color w:val="auto"/>
          <w:szCs w:val="21"/>
        </w:rPr>
      </w:pPr>
      <w:r>
        <w:rPr>
          <w:rFonts w:ascii="宋体" w:hAnsi="宋体"/>
          <w:color w:val="auto"/>
          <w:szCs w:val="21"/>
        </w:rPr>
        <w:t>7.2.1如</w:t>
      </w:r>
      <w:r>
        <w:rPr>
          <w:rFonts w:hint="eastAsia" w:ascii="宋体" w:hAnsi="宋体"/>
          <w:color w:val="auto"/>
          <w:szCs w:val="21"/>
        </w:rPr>
        <w:t>采购文件</w:t>
      </w:r>
      <w:r>
        <w:rPr>
          <w:rFonts w:ascii="宋体" w:hAnsi="宋体"/>
          <w:color w:val="auto"/>
          <w:szCs w:val="21"/>
        </w:rPr>
        <w:t>无</w:t>
      </w:r>
      <w:r>
        <w:rPr>
          <w:rFonts w:hint="eastAsia" w:ascii="宋体" w:hAnsi="宋体"/>
          <w:color w:val="auto"/>
          <w:szCs w:val="21"/>
        </w:rPr>
        <w:t>特别</w:t>
      </w:r>
      <w:r>
        <w:rPr>
          <w:rFonts w:ascii="宋体" w:hAnsi="宋体"/>
          <w:color w:val="auto"/>
          <w:szCs w:val="21"/>
        </w:rPr>
        <w:t>规定，</w:t>
      </w:r>
      <w:r>
        <w:rPr>
          <w:rFonts w:hint="eastAsia" w:ascii="宋体" w:hAnsi="宋体"/>
          <w:color w:val="auto"/>
          <w:szCs w:val="21"/>
        </w:rPr>
        <w:t>成交供应商按采购文件确定的事项签订政府采购合同。</w:t>
      </w:r>
    </w:p>
    <w:p w14:paraId="345E2113">
      <w:pPr>
        <w:spacing w:before="120" w:line="320" w:lineRule="atLeast"/>
        <w:ind w:firstLine="420" w:firstLineChars="200"/>
        <w:rPr>
          <w:rFonts w:ascii="宋体" w:hAnsi="宋体"/>
          <w:color w:val="auto"/>
          <w:szCs w:val="21"/>
        </w:rPr>
      </w:pPr>
      <w:r>
        <w:rPr>
          <w:rFonts w:ascii="宋体" w:hAnsi="宋体"/>
          <w:color w:val="auto"/>
          <w:szCs w:val="21"/>
        </w:rPr>
        <w:t>7.2.2</w:t>
      </w:r>
      <w:r>
        <w:rPr>
          <w:rFonts w:hint="eastAsia" w:ascii="宋体" w:hAnsi="宋体"/>
          <w:color w:val="auto"/>
          <w:szCs w:val="21"/>
        </w:rPr>
        <w:t>政府采购合同应当包括采购人与成交供应商的名称和住所、标的、数量、质量、价款或者报酬、履行期限及地点和方式、验收要求、违约责任、解决争议的方法等内容。</w:t>
      </w:r>
      <w:r>
        <w:rPr>
          <w:rFonts w:ascii="宋体" w:hAnsi="宋体"/>
          <w:color w:val="auto"/>
          <w:szCs w:val="21"/>
        </w:rPr>
        <w:t>采购文件、成交供应商的响应文件及澄清文件等，均为签订政府采购合同的依据。</w:t>
      </w:r>
    </w:p>
    <w:p w14:paraId="1A27ABC6">
      <w:pPr>
        <w:spacing w:before="120" w:line="320" w:lineRule="atLeast"/>
        <w:ind w:firstLine="420" w:firstLineChars="200"/>
        <w:rPr>
          <w:rFonts w:ascii="宋体" w:hAnsi="宋体"/>
          <w:color w:val="auto"/>
          <w:szCs w:val="21"/>
        </w:rPr>
      </w:pPr>
      <w:r>
        <w:rPr>
          <w:rFonts w:ascii="宋体" w:hAnsi="宋体"/>
          <w:color w:val="auto"/>
          <w:szCs w:val="21"/>
        </w:rPr>
        <w:t>7.2.3如成交供应商不按成交通知书的规定签订合同，</w:t>
      </w:r>
      <w:r>
        <w:rPr>
          <w:rFonts w:hint="eastAsia" w:ascii="宋体" w:hAnsi="宋体"/>
          <w:color w:val="auto"/>
          <w:szCs w:val="21"/>
        </w:rPr>
        <w:t>其谈判保证金将不予退还，并</w:t>
      </w:r>
      <w:r>
        <w:rPr>
          <w:rFonts w:hint="eastAsia" w:ascii="宋体" w:hAnsi="宋体"/>
          <w:color w:val="auto"/>
          <w:szCs w:val="21"/>
          <w:lang w:eastAsia="zh-CN"/>
        </w:rPr>
        <w:t>报</w:t>
      </w:r>
      <w:r>
        <w:rPr>
          <w:rFonts w:hint="eastAsia" w:ascii="宋体" w:hAnsi="宋体"/>
          <w:color w:val="auto"/>
          <w:szCs w:val="21"/>
        </w:rPr>
        <w:t>同级政府采购监督管理部门处理。</w:t>
      </w:r>
    </w:p>
    <w:p w14:paraId="7EF5848C">
      <w:pPr>
        <w:spacing w:before="120" w:line="320" w:lineRule="atLeast"/>
        <w:ind w:firstLine="420" w:firstLineChars="200"/>
        <w:rPr>
          <w:rFonts w:ascii="宋体" w:hAnsi="宋体"/>
          <w:color w:val="auto"/>
          <w:szCs w:val="21"/>
        </w:rPr>
      </w:pPr>
      <w:r>
        <w:rPr>
          <w:rFonts w:hint="eastAsia" w:ascii="宋体" w:hAnsi="宋体"/>
          <w:color w:val="auto"/>
          <w:szCs w:val="21"/>
        </w:rPr>
        <w:t>7</w:t>
      </w:r>
      <w:r>
        <w:rPr>
          <w:rFonts w:ascii="宋体" w:hAnsi="宋体"/>
          <w:color w:val="auto"/>
          <w:szCs w:val="21"/>
        </w:rPr>
        <w:t>.2.4</w:t>
      </w:r>
      <w:r>
        <w:rPr>
          <w:rFonts w:hint="eastAsia" w:ascii="宋体" w:hAnsi="宋体"/>
          <w:color w:val="auto"/>
          <w:szCs w:val="21"/>
        </w:rPr>
        <w:t>成交供应商拒绝与采购人签订合同的，采购人可以按照评审报告推荐的成交候选人名单排序，确定下一候选人为成交供应商，也可以重新开展政府采购活动。</w:t>
      </w:r>
    </w:p>
    <w:p w14:paraId="2BEAE2DA">
      <w:pPr>
        <w:spacing w:before="120" w:line="320" w:lineRule="atLeast"/>
        <w:ind w:firstLine="420" w:firstLineChars="200"/>
        <w:rPr>
          <w:rFonts w:ascii="宋体" w:hAnsi="宋体"/>
          <w:color w:val="auto"/>
          <w:szCs w:val="21"/>
        </w:rPr>
      </w:pPr>
      <w:bookmarkStart w:id="70" w:name="_Hlk155170999"/>
      <w:r>
        <w:rPr>
          <w:rFonts w:hint="eastAsia" w:ascii="宋体" w:hAnsi="宋体"/>
          <w:color w:val="auto"/>
          <w:szCs w:val="21"/>
        </w:rPr>
        <w:t>7</w:t>
      </w:r>
      <w:r>
        <w:rPr>
          <w:rFonts w:ascii="宋体" w:hAnsi="宋体"/>
          <w:color w:val="auto"/>
          <w:szCs w:val="21"/>
        </w:rPr>
        <w:t>.2.5</w:t>
      </w:r>
      <w:r>
        <w:rPr>
          <w:rFonts w:hint="eastAsia" w:ascii="宋体" w:hAnsi="宋体"/>
          <w:color w:val="auto"/>
          <w:szCs w:val="21"/>
        </w:rPr>
        <w:t>采购人因不可抗力原因迟延签订合同的，应当自不可抗力事由消除之日起5个工作日内完成合同签订事宜。</w:t>
      </w:r>
      <w:bookmarkEnd w:id="70"/>
    </w:p>
    <w:p w14:paraId="6D0D7F90">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7.3合同公告</w:t>
      </w:r>
    </w:p>
    <w:p w14:paraId="39E3A442">
      <w:pPr>
        <w:spacing w:before="120" w:line="320" w:lineRule="atLeast"/>
        <w:ind w:firstLine="420" w:firstLineChars="200"/>
        <w:rPr>
          <w:rFonts w:ascii="宋体" w:hAnsi="宋体"/>
          <w:color w:val="auto"/>
          <w:szCs w:val="21"/>
        </w:rPr>
      </w:pPr>
      <w:r>
        <w:rPr>
          <w:rFonts w:ascii="宋体" w:hAnsi="宋体"/>
          <w:color w:val="auto"/>
          <w:szCs w:val="21"/>
        </w:rPr>
        <w:t>7.3.1如</w:t>
      </w:r>
      <w:r>
        <w:rPr>
          <w:rFonts w:hint="eastAsia" w:ascii="宋体" w:hAnsi="宋体"/>
          <w:color w:val="auto"/>
          <w:szCs w:val="21"/>
        </w:rPr>
        <w:t>采购文件</w:t>
      </w:r>
      <w:r>
        <w:rPr>
          <w:rFonts w:ascii="宋体" w:hAnsi="宋体"/>
          <w:color w:val="auto"/>
          <w:szCs w:val="21"/>
        </w:rPr>
        <w:t>无特殊规定</w:t>
      </w:r>
      <w:r>
        <w:rPr>
          <w:rFonts w:hint="eastAsia" w:ascii="宋体" w:hAnsi="宋体"/>
          <w:color w:val="auto"/>
          <w:szCs w:val="21"/>
        </w:rPr>
        <w:t>，</w:t>
      </w:r>
      <w:r>
        <w:rPr>
          <w:rFonts w:ascii="宋体" w:hAnsi="宋体"/>
          <w:color w:val="auto"/>
          <w:szCs w:val="21"/>
        </w:rPr>
        <w:t>成交供应商应在签订合同后1个工作日内，将政府采购合同副本送采购代理机构</w:t>
      </w:r>
      <w:r>
        <w:rPr>
          <w:rFonts w:hint="eastAsia" w:ascii="宋体" w:hAnsi="宋体"/>
          <w:color w:val="auto"/>
          <w:szCs w:val="21"/>
        </w:rPr>
        <w:t>存档</w:t>
      </w:r>
      <w:r>
        <w:rPr>
          <w:rFonts w:ascii="宋体" w:hAnsi="宋体"/>
          <w:color w:val="auto"/>
          <w:szCs w:val="21"/>
        </w:rPr>
        <w:t>。</w:t>
      </w:r>
    </w:p>
    <w:p w14:paraId="6D215602">
      <w:pPr>
        <w:spacing w:before="120" w:line="320" w:lineRule="atLeast"/>
        <w:ind w:firstLine="420" w:firstLineChars="200"/>
        <w:rPr>
          <w:rFonts w:ascii="宋体" w:hAnsi="宋体"/>
          <w:color w:val="auto"/>
          <w:szCs w:val="21"/>
        </w:rPr>
      </w:pPr>
      <w:r>
        <w:rPr>
          <w:rFonts w:ascii="宋体" w:hAnsi="宋体"/>
          <w:color w:val="auto"/>
          <w:szCs w:val="21"/>
        </w:rPr>
        <w:t>7.3.2采购人应当自政府采购合同签订之日起2个工作日内，将政府采购合同在省级以上人民政府财政部门指定的媒体上公告，但政府采购合同中涉及国家秘密、商业秘密的内容除外。</w:t>
      </w:r>
    </w:p>
    <w:p w14:paraId="32ED895B">
      <w:pPr>
        <w:spacing w:before="120" w:line="320" w:lineRule="atLeast"/>
        <w:ind w:firstLine="420" w:firstLineChars="200"/>
        <w:rPr>
          <w:rFonts w:ascii="宋体" w:hAnsi="宋体"/>
          <w:color w:val="auto"/>
          <w:szCs w:val="21"/>
        </w:rPr>
      </w:pPr>
      <w:bookmarkStart w:id="71" w:name="_Hlk155171014"/>
      <w:r>
        <w:rPr>
          <w:rFonts w:hint="eastAsia" w:ascii="宋体" w:hAnsi="宋体"/>
          <w:color w:val="auto"/>
          <w:szCs w:val="21"/>
        </w:rPr>
        <w:t>7</w:t>
      </w:r>
      <w:r>
        <w:rPr>
          <w:rFonts w:ascii="宋体" w:hAnsi="宋体"/>
          <w:color w:val="auto"/>
          <w:szCs w:val="21"/>
        </w:rPr>
        <w:t xml:space="preserve">.3.3 </w:t>
      </w:r>
      <w:r>
        <w:rPr>
          <w:rFonts w:hint="eastAsia" w:ascii="宋体" w:hAnsi="宋体"/>
          <w:color w:val="auto"/>
          <w:szCs w:val="21"/>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71"/>
    </w:p>
    <w:p w14:paraId="5DBB40FF">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7.4 履行合同</w:t>
      </w:r>
    </w:p>
    <w:p w14:paraId="73B967C7">
      <w:pPr>
        <w:spacing w:before="120" w:line="320" w:lineRule="atLeast"/>
        <w:ind w:firstLine="420" w:firstLineChars="200"/>
        <w:rPr>
          <w:rFonts w:ascii="宋体" w:hAnsi="宋体"/>
          <w:color w:val="auto"/>
          <w:szCs w:val="21"/>
        </w:rPr>
      </w:pPr>
      <w:bookmarkStart w:id="72" w:name="_Toc308164814"/>
      <w:bookmarkStart w:id="73" w:name="_Toc217446070"/>
      <w:r>
        <w:rPr>
          <w:rFonts w:ascii="宋体" w:hAnsi="宋体"/>
          <w:color w:val="auto"/>
          <w:szCs w:val="21"/>
        </w:rPr>
        <w:t>7.4.1</w:t>
      </w:r>
      <w:r>
        <w:rPr>
          <w:rFonts w:hint="eastAsia" w:ascii="宋体" w:hAnsi="宋体"/>
          <w:color w:val="auto"/>
          <w:szCs w:val="21"/>
        </w:rPr>
        <w:t>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2ACF21C6">
      <w:pPr>
        <w:spacing w:before="120" w:line="320" w:lineRule="atLeast"/>
        <w:ind w:firstLine="422" w:firstLineChars="200"/>
        <w:rPr>
          <w:rFonts w:ascii="宋体" w:hAnsi="宋体"/>
          <w:b/>
          <w:bCs/>
          <w:color w:val="auto"/>
          <w:kern w:val="0"/>
          <w:szCs w:val="21"/>
        </w:rPr>
      </w:pPr>
      <w:r>
        <w:rPr>
          <w:rFonts w:ascii="宋体" w:hAnsi="宋体"/>
          <w:b/>
          <w:bCs/>
          <w:color w:val="auto"/>
          <w:kern w:val="0"/>
          <w:szCs w:val="21"/>
        </w:rPr>
        <w:t>7.5履约验收</w:t>
      </w:r>
      <w:bookmarkEnd w:id="72"/>
      <w:bookmarkEnd w:id="73"/>
    </w:p>
    <w:p w14:paraId="674F72BB">
      <w:pPr>
        <w:spacing w:before="120" w:line="320" w:lineRule="atLeast"/>
        <w:ind w:firstLine="420" w:firstLineChars="200"/>
        <w:rPr>
          <w:rFonts w:ascii="宋体" w:hAnsi="宋体"/>
          <w:color w:val="auto"/>
          <w:szCs w:val="21"/>
        </w:rPr>
      </w:pPr>
      <w:r>
        <w:rPr>
          <w:rFonts w:ascii="宋体" w:hAnsi="宋体"/>
          <w:color w:val="auto"/>
          <w:szCs w:val="21"/>
        </w:rPr>
        <w:t>7.5.1采购人可以根据政府采购项目具体情况自行组织验收，或者委托政府采购代理机构、国家认可的质量检测机构开展采购项目履约验收工作。</w:t>
      </w:r>
    </w:p>
    <w:p w14:paraId="6DF16CE9">
      <w:pPr>
        <w:spacing w:before="120" w:line="320" w:lineRule="atLeast"/>
        <w:ind w:firstLine="420" w:firstLineChars="200"/>
        <w:rPr>
          <w:rFonts w:ascii="宋体" w:hAnsi="宋体"/>
          <w:color w:val="auto"/>
          <w:szCs w:val="21"/>
        </w:rPr>
      </w:pPr>
      <w:r>
        <w:rPr>
          <w:rFonts w:ascii="宋体" w:hAnsi="宋体"/>
          <w:color w:val="auto"/>
          <w:szCs w:val="21"/>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61EC25F2">
      <w:pPr>
        <w:spacing w:before="120" w:line="320" w:lineRule="atLeast"/>
        <w:ind w:firstLine="420" w:firstLineChars="200"/>
        <w:rPr>
          <w:rFonts w:ascii="宋体" w:hAnsi="宋体"/>
          <w:color w:val="auto"/>
          <w:szCs w:val="21"/>
        </w:rPr>
      </w:pPr>
      <w:r>
        <w:rPr>
          <w:rFonts w:ascii="宋体" w:hAnsi="宋体"/>
          <w:color w:val="auto"/>
          <w:szCs w:val="21"/>
        </w:rPr>
        <w:t>7.5.3采购合同项目完成验收后，采购人应当将验收原始记录、验收书等资料作为该采购项目档案妥善保管，不得伪造、变造、隐匿或者销毁，验收资料保存期为采购结束之日起至少保存15年。</w:t>
      </w:r>
    </w:p>
    <w:p w14:paraId="3B78A622">
      <w:pPr>
        <w:spacing w:before="120" w:line="320" w:lineRule="atLeast"/>
        <w:ind w:firstLine="420" w:firstLineChars="200"/>
        <w:rPr>
          <w:rFonts w:ascii="宋体" w:hAnsi="宋体"/>
          <w:color w:val="auto"/>
          <w:szCs w:val="21"/>
        </w:rPr>
      </w:pPr>
      <w:r>
        <w:rPr>
          <w:rFonts w:ascii="宋体" w:hAnsi="宋体"/>
          <w:color w:val="auto"/>
          <w:szCs w:val="21"/>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1E8A2B70">
      <w:pPr>
        <w:spacing w:before="120" w:line="320" w:lineRule="atLeast"/>
        <w:ind w:left="2" w:leftChars="1" w:firstLine="422" w:firstLineChars="200"/>
        <w:outlineLvl w:val="1"/>
        <w:rPr>
          <w:rFonts w:ascii="宋体" w:hAnsi="宋体"/>
          <w:b/>
          <w:bCs/>
          <w:color w:val="auto"/>
          <w:kern w:val="0"/>
          <w:szCs w:val="21"/>
        </w:rPr>
      </w:pPr>
      <w:bookmarkStart w:id="74" w:name="_Toc254970533"/>
      <w:bookmarkStart w:id="75" w:name="_Toc254970674"/>
      <w:r>
        <w:rPr>
          <w:rFonts w:ascii="宋体" w:hAnsi="宋体"/>
          <w:b/>
          <w:bCs/>
          <w:color w:val="auto"/>
          <w:kern w:val="0"/>
          <w:szCs w:val="21"/>
        </w:rPr>
        <w:t>8．质疑和投诉</w:t>
      </w:r>
      <w:bookmarkEnd w:id="74"/>
      <w:bookmarkEnd w:id="75"/>
    </w:p>
    <w:p w14:paraId="35B12D4C">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8.1质疑</w:t>
      </w:r>
    </w:p>
    <w:p w14:paraId="69238CA1">
      <w:pPr>
        <w:spacing w:before="120" w:line="320" w:lineRule="atLeast"/>
        <w:ind w:firstLine="420" w:firstLineChars="200"/>
        <w:rPr>
          <w:rFonts w:ascii="宋体" w:hAnsi="宋体"/>
          <w:color w:val="auto"/>
          <w:szCs w:val="21"/>
        </w:rPr>
      </w:pPr>
      <w:r>
        <w:rPr>
          <w:rFonts w:ascii="宋体" w:hAnsi="宋体"/>
          <w:color w:val="auto"/>
          <w:szCs w:val="21"/>
        </w:rPr>
        <w:t>8.1.1质疑内容、时限</w:t>
      </w:r>
    </w:p>
    <w:p w14:paraId="13D6FC65">
      <w:pPr>
        <w:spacing w:before="120" w:line="320" w:lineRule="atLeast"/>
        <w:ind w:firstLine="420" w:firstLineChars="200"/>
        <w:rPr>
          <w:rFonts w:ascii="宋体" w:hAnsi="宋体"/>
          <w:color w:val="auto"/>
          <w:szCs w:val="21"/>
        </w:rPr>
      </w:pPr>
      <w:r>
        <w:rPr>
          <w:rFonts w:hint="eastAsia" w:ascii="宋体" w:hAnsi="宋体"/>
          <w:color w:val="auto"/>
          <w:szCs w:val="21"/>
        </w:rPr>
        <w:t>（1）供应商对政府采购活动有疑问的，可以向采购人或采购代理机构提出询问。采购人或者采购代理机构应当在3个工作日内对供应商依法提出的询问作出答复。</w:t>
      </w:r>
    </w:p>
    <w:p w14:paraId="399D647E">
      <w:pPr>
        <w:spacing w:before="120" w:line="320" w:lineRule="atLeast"/>
        <w:ind w:firstLine="420" w:firstLineChars="200"/>
        <w:rPr>
          <w:rFonts w:ascii="宋体" w:hAnsi="宋体"/>
          <w:color w:val="auto"/>
          <w:szCs w:val="21"/>
        </w:rPr>
      </w:pPr>
      <w:r>
        <w:rPr>
          <w:rFonts w:hint="eastAsia" w:ascii="宋体" w:hAnsi="宋体"/>
          <w:color w:val="auto"/>
          <w:szCs w:val="21"/>
        </w:rPr>
        <w:t>（2）供应商认为采购文件、采购过程、中标或者成交结果使自己的权益受到损害的，可以在知道或者应知其权益受到损害之日起7个工作日内向采购人或采购代理机构提出质疑。采购人或</w:t>
      </w:r>
      <w:r>
        <w:rPr>
          <w:rFonts w:ascii="宋体" w:hAnsi="宋体"/>
          <w:color w:val="auto"/>
          <w:szCs w:val="21"/>
        </w:rPr>
        <w:t>采购代理机构在收到供应商书面质疑后7个工作日内，对质疑内容作出答复。</w:t>
      </w:r>
    </w:p>
    <w:p w14:paraId="6624F948">
      <w:pPr>
        <w:spacing w:before="120" w:line="320" w:lineRule="atLeast"/>
        <w:ind w:firstLine="420" w:firstLineChars="200"/>
        <w:rPr>
          <w:rFonts w:ascii="宋体" w:hAnsi="宋体"/>
          <w:color w:val="auto"/>
          <w:szCs w:val="21"/>
        </w:rPr>
      </w:pPr>
      <w:r>
        <w:rPr>
          <w:rFonts w:ascii="宋体" w:hAnsi="宋体"/>
          <w:color w:val="auto"/>
          <w:szCs w:val="21"/>
        </w:rPr>
        <w:t>8.1.2质疑形式</w:t>
      </w:r>
    </w:p>
    <w:p w14:paraId="337C323F">
      <w:pPr>
        <w:spacing w:before="120" w:line="320" w:lineRule="atLeast"/>
        <w:ind w:firstLine="420" w:firstLineChars="200"/>
        <w:rPr>
          <w:rFonts w:ascii="宋体" w:hAnsi="宋体"/>
          <w:color w:val="auto"/>
          <w:szCs w:val="21"/>
        </w:rPr>
      </w:pPr>
      <w:r>
        <w:rPr>
          <w:rFonts w:ascii="宋体" w:hAnsi="宋体"/>
          <w:color w:val="auto"/>
          <w:szCs w:val="21"/>
        </w:rPr>
        <w:t>质疑应当采用</w:t>
      </w:r>
      <w:r>
        <w:rPr>
          <w:rFonts w:hint="eastAsia" w:ascii="宋体" w:hAnsi="宋体"/>
          <w:color w:val="auto"/>
          <w:szCs w:val="21"/>
        </w:rPr>
        <w:t>供应商</w:t>
      </w:r>
      <w:r>
        <w:rPr>
          <w:rFonts w:ascii="宋体" w:hAnsi="宋体"/>
          <w:color w:val="auto"/>
          <w:szCs w:val="21"/>
        </w:rPr>
        <w:t>须知前附表所规定的形式，质疑书应明确阐述</w:t>
      </w:r>
      <w:r>
        <w:rPr>
          <w:rFonts w:hint="eastAsia" w:ascii="宋体" w:hAnsi="宋体"/>
          <w:color w:val="auto"/>
          <w:szCs w:val="21"/>
        </w:rPr>
        <w:t>采购文件</w:t>
      </w:r>
      <w:r>
        <w:rPr>
          <w:rFonts w:ascii="宋体" w:hAnsi="宋体"/>
          <w:color w:val="auto"/>
          <w:szCs w:val="21"/>
        </w:rPr>
        <w:t>、</w:t>
      </w:r>
      <w:r>
        <w:rPr>
          <w:rFonts w:hint="eastAsia" w:ascii="宋体" w:hAnsi="宋体"/>
          <w:color w:val="auto"/>
          <w:szCs w:val="21"/>
        </w:rPr>
        <w:t>采购</w:t>
      </w:r>
      <w:r>
        <w:rPr>
          <w:rFonts w:ascii="宋体" w:hAnsi="宋体"/>
          <w:color w:val="auto"/>
          <w:szCs w:val="21"/>
        </w:rPr>
        <w:t>过程或成交结果中使自己合法权益受到损害的实质性内容，提供相关事实、依据和证据及其来源或线索，便于有关单位调查、答复和处理。</w:t>
      </w:r>
    </w:p>
    <w:p w14:paraId="3EA074BA">
      <w:pPr>
        <w:spacing w:before="120" w:line="320" w:lineRule="atLeast"/>
        <w:ind w:firstLine="420" w:firstLineChars="200"/>
        <w:rPr>
          <w:rFonts w:ascii="宋体" w:hAnsi="宋体"/>
          <w:color w:val="auto"/>
          <w:szCs w:val="21"/>
        </w:rPr>
      </w:pPr>
      <w:r>
        <w:rPr>
          <w:rFonts w:hint="eastAsia" w:ascii="宋体" w:hAnsi="宋体"/>
          <w:color w:val="auto"/>
          <w:szCs w:val="21"/>
        </w:rPr>
        <w:t>8</w:t>
      </w:r>
      <w:r>
        <w:rPr>
          <w:rFonts w:ascii="宋体" w:hAnsi="宋体"/>
          <w:color w:val="auto"/>
          <w:szCs w:val="21"/>
        </w:rPr>
        <w:t>.1.3</w:t>
      </w:r>
      <w:r>
        <w:rPr>
          <w:rFonts w:hint="eastAsia" w:ascii="宋体" w:hAnsi="宋体"/>
          <w:color w:val="auto"/>
        </w:rPr>
        <w:t xml:space="preserve"> </w:t>
      </w:r>
      <w:r>
        <w:rPr>
          <w:rFonts w:hint="eastAsia" w:ascii="宋体" w:hAnsi="宋体"/>
          <w:color w:val="auto"/>
          <w:szCs w:val="21"/>
        </w:rPr>
        <w:t>供应商提出质疑应当提交质疑函和必要的证明材料。质疑函应当包括下列内容：</w:t>
      </w:r>
    </w:p>
    <w:p w14:paraId="2CAAD53E">
      <w:pPr>
        <w:spacing w:before="120" w:line="320" w:lineRule="atLeast"/>
        <w:ind w:firstLine="420" w:firstLineChars="200"/>
        <w:rPr>
          <w:rFonts w:ascii="宋体" w:hAnsi="宋体"/>
          <w:color w:val="auto"/>
          <w:szCs w:val="21"/>
        </w:rPr>
      </w:pPr>
      <w:r>
        <w:rPr>
          <w:rFonts w:hint="eastAsia" w:ascii="宋体" w:hAnsi="宋体"/>
          <w:color w:val="auto"/>
          <w:szCs w:val="21"/>
        </w:rPr>
        <w:t>（1）</w:t>
      </w:r>
      <w:r>
        <w:rPr>
          <w:rFonts w:hint="eastAsia" w:ascii="宋体" w:hAnsi="宋体"/>
          <w:color w:val="auto"/>
          <w:szCs w:val="21"/>
        </w:rPr>
        <w:tab/>
      </w:r>
      <w:r>
        <w:rPr>
          <w:rFonts w:hint="eastAsia" w:ascii="宋体" w:hAnsi="宋体"/>
          <w:color w:val="auto"/>
          <w:szCs w:val="21"/>
        </w:rPr>
        <w:t>供应商的姓名或者名称、地址、邮编、联系人及联系电话；</w:t>
      </w:r>
    </w:p>
    <w:p w14:paraId="30C384EA">
      <w:pPr>
        <w:spacing w:before="120" w:line="320" w:lineRule="atLeast"/>
        <w:ind w:firstLine="420" w:firstLineChars="200"/>
        <w:rPr>
          <w:rFonts w:ascii="宋体" w:hAnsi="宋体"/>
          <w:color w:val="auto"/>
          <w:szCs w:val="21"/>
        </w:rPr>
      </w:pPr>
      <w:r>
        <w:rPr>
          <w:rFonts w:hint="eastAsia" w:ascii="宋体" w:hAnsi="宋体"/>
          <w:color w:val="auto"/>
          <w:szCs w:val="21"/>
        </w:rPr>
        <w:t>（2）</w:t>
      </w:r>
      <w:r>
        <w:rPr>
          <w:rFonts w:hint="eastAsia" w:ascii="宋体" w:hAnsi="宋体"/>
          <w:color w:val="auto"/>
          <w:szCs w:val="21"/>
        </w:rPr>
        <w:tab/>
      </w:r>
      <w:r>
        <w:rPr>
          <w:rFonts w:hint="eastAsia" w:ascii="宋体" w:hAnsi="宋体"/>
          <w:color w:val="auto"/>
          <w:szCs w:val="21"/>
        </w:rPr>
        <w:t>质疑项目的名称、编号；</w:t>
      </w:r>
    </w:p>
    <w:p w14:paraId="57CED33B">
      <w:pPr>
        <w:spacing w:before="120" w:line="320" w:lineRule="atLeast"/>
        <w:ind w:firstLine="420" w:firstLineChars="200"/>
        <w:rPr>
          <w:rFonts w:ascii="宋体" w:hAnsi="宋体"/>
          <w:color w:val="auto"/>
          <w:szCs w:val="21"/>
        </w:rPr>
      </w:pPr>
      <w:r>
        <w:rPr>
          <w:rFonts w:hint="eastAsia" w:ascii="宋体" w:hAnsi="宋体"/>
          <w:color w:val="auto"/>
          <w:szCs w:val="21"/>
        </w:rPr>
        <w:t>（3）</w:t>
      </w:r>
      <w:r>
        <w:rPr>
          <w:rFonts w:hint="eastAsia" w:ascii="宋体" w:hAnsi="宋体"/>
          <w:color w:val="auto"/>
          <w:szCs w:val="21"/>
        </w:rPr>
        <w:tab/>
      </w:r>
      <w:r>
        <w:rPr>
          <w:rFonts w:hint="eastAsia" w:ascii="宋体" w:hAnsi="宋体"/>
          <w:color w:val="auto"/>
          <w:szCs w:val="21"/>
        </w:rPr>
        <w:t>具体、明确的质疑事项和与质疑事项相关的请求；</w:t>
      </w:r>
    </w:p>
    <w:p w14:paraId="348A708D">
      <w:pPr>
        <w:spacing w:before="120" w:line="320" w:lineRule="atLeast"/>
        <w:ind w:firstLine="420" w:firstLineChars="200"/>
        <w:rPr>
          <w:rFonts w:ascii="宋体" w:hAnsi="宋体"/>
          <w:color w:val="auto"/>
          <w:szCs w:val="21"/>
        </w:rPr>
      </w:pPr>
      <w:r>
        <w:rPr>
          <w:rFonts w:hint="eastAsia" w:ascii="宋体" w:hAnsi="宋体"/>
          <w:color w:val="auto"/>
          <w:szCs w:val="21"/>
        </w:rPr>
        <w:t>（4）</w:t>
      </w:r>
      <w:r>
        <w:rPr>
          <w:rFonts w:hint="eastAsia" w:ascii="宋体" w:hAnsi="宋体"/>
          <w:color w:val="auto"/>
          <w:szCs w:val="21"/>
        </w:rPr>
        <w:tab/>
      </w:r>
      <w:r>
        <w:rPr>
          <w:rFonts w:hint="eastAsia" w:ascii="宋体" w:hAnsi="宋体"/>
          <w:color w:val="auto"/>
          <w:szCs w:val="21"/>
        </w:rPr>
        <w:t>事实依据；</w:t>
      </w:r>
    </w:p>
    <w:p w14:paraId="3E0C9D33">
      <w:pPr>
        <w:spacing w:before="120" w:line="320" w:lineRule="atLeast"/>
        <w:ind w:firstLine="420" w:firstLineChars="200"/>
        <w:rPr>
          <w:rFonts w:ascii="宋体" w:hAnsi="宋体"/>
          <w:color w:val="auto"/>
          <w:szCs w:val="21"/>
        </w:rPr>
      </w:pPr>
      <w:r>
        <w:rPr>
          <w:rFonts w:hint="eastAsia" w:ascii="宋体" w:hAnsi="宋体"/>
          <w:color w:val="auto"/>
          <w:szCs w:val="21"/>
        </w:rPr>
        <w:t>（5）</w:t>
      </w:r>
      <w:r>
        <w:rPr>
          <w:rFonts w:hint="eastAsia" w:ascii="宋体" w:hAnsi="宋体"/>
          <w:color w:val="auto"/>
          <w:szCs w:val="21"/>
        </w:rPr>
        <w:tab/>
      </w:r>
      <w:r>
        <w:rPr>
          <w:rFonts w:hint="eastAsia" w:ascii="宋体" w:hAnsi="宋体"/>
          <w:color w:val="auto"/>
          <w:szCs w:val="21"/>
        </w:rPr>
        <w:t>必要的法律依据；</w:t>
      </w:r>
    </w:p>
    <w:p w14:paraId="04F78E6A">
      <w:pPr>
        <w:spacing w:before="120" w:line="320" w:lineRule="atLeast"/>
        <w:ind w:firstLine="420" w:firstLineChars="200"/>
        <w:rPr>
          <w:rFonts w:ascii="宋体" w:hAnsi="宋体"/>
          <w:color w:val="auto"/>
          <w:szCs w:val="21"/>
        </w:rPr>
      </w:pPr>
      <w:r>
        <w:rPr>
          <w:rFonts w:hint="eastAsia" w:ascii="宋体" w:hAnsi="宋体"/>
          <w:color w:val="auto"/>
          <w:szCs w:val="21"/>
        </w:rPr>
        <w:t>（6）</w:t>
      </w:r>
      <w:r>
        <w:rPr>
          <w:rFonts w:hint="eastAsia" w:ascii="宋体" w:hAnsi="宋体"/>
          <w:color w:val="auto"/>
          <w:szCs w:val="21"/>
        </w:rPr>
        <w:tab/>
      </w:r>
      <w:r>
        <w:rPr>
          <w:rFonts w:hint="eastAsia" w:ascii="宋体" w:hAnsi="宋体"/>
          <w:color w:val="auto"/>
          <w:szCs w:val="21"/>
        </w:rPr>
        <w:t>提出质疑的日期。</w:t>
      </w:r>
    </w:p>
    <w:p w14:paraId="281F26AA">
      <w:pPr>
        <w:spacing w:before="120" w:line="320" w:lineRule="atLeast"/>
        <w:ind w:firstLine="420" w:firstLineChars="200"/>
        <w:rPr>
          <w:rFonts w:ascii="宋体" w:hAnsi="宋体"/>
          <w:color w:val="auto"/>
          <w:szCs w:val="21"/>
        </w:rPr>
      </w:pPr>
      <w:r>
        <w:rPr>
          <w:rFonts w:hint="eastAsia" w:ascii="宋体" w:hAnsi="宋体"/>
          <w:color w:val="auto"/>
          <w:szCs w:val="21"/>
        </w:rPr>
        <w:t>供应商为自然人的，应当由本人签字；供应商为法人或者其他组织的，应当由法定代表人、主要负责人，或者其授权代表签字或者盖章，并加盖公章。</w:t>
      </w:r>
      <w:r>
        <w:rPr>
          <w:rFonts w:ascii="宋体" w:hAnsi="宋体"/>
          <w:color w:val="auto"/>
          <w:szCs w:val="21"/>
        </w:rPr>
        <w:t xml:space="preserve"> </w:t>
      </w:r>
    </w:p>
    <w:p w14:paraId="4E1B1D66">
      <w:pPr>
        <w:spacing w:before="120" w:line="320" w:lineRule="atLeast"/>
        <w:ind w:firstLine="422" w:firstLineChars="200"/>
        <w:outlineLvl w:val="2"/>
        <w:rPr>
          <w:rFonts w:ascii="宋体" w:hAnsi="宋体"/>
          <w:b/>
          <w:bCs/>
          <w:color w:val="auto"/>
          <w:kern w:val="0"/>
          <w:szCs w:val="21"/>
        </w:rPr>
      </w:pPr>
      <w:r>
        <w:rPr>
          <w:rFonts w:ascii="宋体" w:hAnsi="宋体"/>
          <w:b/>
          <w:bCs/>
          <w:color w:val="auto"/>
          <w:kern w:val="0"/>
          <w:szCs w:val="21"/>
        </w:rPr>
        <w:t>8.2投诉</w:t>
      </w:r>
    </w:p>
    <w:p w14:paraId="0143C380">
      <w:pPr>
        <w:spacing w:before="120" w:line="320" w:lineRule="atLeast"/>
        <w:ind w:firstLine="420" w:firstLineChars="200"/>
        <w:rPr>
          <w:rFonts w:ascii="宋体" w:hAnsi="宋体"/>
          <w:color w:val="auto"/>
          <w:szCs w:val="21"/>
        </w:rPr>
      </w:pPr>
      <w:r>
        <w:rPr>
          <w:rFonts w:ascii="宋体" w:hAnsi="宋体"/>
          <w:color w:val="auto"/>
          <w:szCs w:val="21"/>
        </w:rPr>
        <w:t>8.2.1供应商对采购人、采购代理机构的答复不满意，或者采购人、采购代理机构未在规定时间内答复的，可在答复期满后15个工作日内按有关规定，向同级财政部门投诉。</w:t>
      </w:r>
    </w:p>
    <w:p w14:paraId="1FAFB921">
      <w:pPr>
        <w:spacing w:before="120" w:line="320" w:lineRule="atLeast"/>
        <w:ind w:firstLine="420" w:firstLineChars="200"/>
        <w:rPr>
          <w:rFonts w:ascii="宋体" w:hAnsi="宋体"/>
          <w:color w:val="auto"/>
          <w:szCs w:val="21"/>
        </w:rPr>
      </w:pPr>
      <w:r>
        <w:rPr>
          <w:rFonts w:ascii="宋体" w:hAnsi="宋体"/>
          <w:color w:val="auto"/>
          <w:szCs w:val="21"/>
        </w:rPr>
        <w:t>8.2.</w:t>
      </w:r>
      <w:r>
        <w:rPr>
          <w:rFonts w:hint="eastAsia" w:ascii="宋体" w:hAnsi="宋体"/>
          <w:color w:val="auto"/>
          <w:szCs w:val="21"/>
        </w:rPr>
        <w:t>2投诉</w:t>
      </w:r>
      <w:r>
        <w:rPr>
          <w:rFonts w:ascii="宋体" w:hAnsi="宋体"/>
          <w:color w:val="auto"/>
          <w:szCs w:val="21"/>
        </w:rPr>
        <w:t>书应使用财政部发布的</w:t>
      </w:r>
      <w:r>
        <w:rPr>
          <w:rFonts w:hint="eastAsia" w:ascii="宋体" w:hAnsi="宋体"/>
          <w:color w:val="auto"/>
          <w:szCs w:val="21"/>
        </w:rPr>
        <w:t>政府采购供应投诉书范本，并应按照“投诉书制作说明”进行编写。</w:t>
      </w:r>
    </w:p>
    <w:p w14:paraId="335DE03C">
      <w:pPr>
        <w:spacing w:before="120" w:line="320" w:lineRule="atLeast"/>
        <w:ind w:left="2" w:leftChars="1" w:firstLine="422" w:firstLineChars="200"/>
        <w:outlineLvl w:val="1"/>
        <w:rPr>
          <w:rFonts w:ascii="宋体" w:hAnsi="宋体"/>
          <w:b/>
          <w:bCs/>
          <w:color w:val="auto"/>
          <w:kern w:val="0"/>
          <w:szCs w:val="21"/>
        </w:rPr>
      </w:pPr>
      <w:r>
        <w:rPr>
          <w:rFonts w:ascii="宋体" w:hAnsi="宋体"/>
          <w:b/>
          <w:bCs/>
          <w:color w:val="auto"/>
          <w:kern w:val="0"/>
          <w:szCs w:val="21"/>
        </w:rPr>
        <w:t>9．其他事项</w:t>
      </w:r>
    </w:p>
    <w:p w14:paraId="33703A72">
      <w:pPr>
        <w:spacing w:before="120" w:line="320" w:lineRule="atLeast"/>
        <w:ind w:firstLine="420" w:firstLineChars="200"/>
        <w:rPr>
          <w:rFonts w:ascii="宋体" w:hAnsi="宋体"/>
          <w:color w:val="auto"/>
          <w:szCs w:val="21"/>
        </w:rPr>
      </w:pPr>
      <w:r>
        <w:rPr>
          <w:rFonts w:ascii="宋体" w:hAnsi="宋体"/>
          <w:color w:val="auto"/>
          <w:szCs w:val="21"/>
        </w:rPr>
        <w:t>9.1代理服务收费由采购代理机构向成交供应商收取。签订合同前，成交供应商应向采购代理机构一次付清代理服务费。</w:t>
      </w:r>
    </w:p>
    <w:p w14:paraId="737F0509">
      <w:pPr>
        <w:spacing w:before="120" w:line="276" w:lineRule="auto"/>
        <w:ind w:firstLine="420" w:firstLineChars="200"/>
        <w:rPr>
          <w:rFonts w:ascii="宋体" w:hAnsi="宋体"/>
          <w:color w:val="auto"/>
          <w:szCs w:val="21"/>
        </w:rPr>
      </w:pPr>
      <w:r>
        <w:rPr>
          <w:rFonts w:ascii="宋体" w:hAnsi="宋体"/>
          <w:color w:val="auto"/>
          <w:szCs w:val="21"/>
        </w:rPr>
        <w:t>9.2</w:t>
      </w:r>
      <w:r>
        <w:rPr>
          <w:rFonts w:hint="eastAsia" w:ascii="宋体" w:hAnsi="宋体"/>
          <w:color w:val="auto"/>
          <w:szCs w:val="21"/>
        </w:rPr>
        <w:t>电子交易活动的中止。采购过程中出现以下情形，导致电子交易平台无法正常运行，或者无法保证电子交易的公平、公正和安全时，采购机构可中止电子交易活动：</w:t>
      </w:r>
    </w:p>
    <w:p w14:paraId="6AF115C0">
      <w:pPr>
        <w:spacing w:before="120" w:line="276" w:lineRule="auto"/>
        <w:ind w:firstLine="420" w:firstLineChars="200"/>
        <w:rPr>
          <w:rFonts w:ascii="宋体" w:hAnsi="宋体"/>
          <w:color w:val="auto"/>
          <w:szCs w:val="21"/>
        </w:rPr>
      </w:pPr>
      <w:r>
        <w:rPr>
          <w:rFonts w:hint="eastAsia" w:ascii="宋体" w:hAnsi="宋体"/>
          <w:color w:val="auto"/>
          <w:szCs w:val="21"/>
        </w:rPr>
        <w:t xml:space="preserve">（1）电子交易平台发生故障而无法登录访问的； </w:t>
      </w:r>
    </w:p>
    <w:p w14:paraId="3DDC6980">
      <w:pPr>
        <w:spacing w:before="120" w:line="276" w:lineRule="auto"/>
        <w:ind w:firstLine="420" w:firstLineChars="200"/>
        <w:rPr>
          <w:rFonts w:ascii="宋体" w:hAnsi="宋体"/>
          <w:color w:val="auto"/>
          <w:szCs w:val="21"/>
        </w:rPr>
      </w:pPr>
      <w:r>
        <w:rPr>
          <w:rFonts w:hint="eastAsia" w:ascii="宋体" w:hAnsi="宋体"/>
          <w:color w:val="auto"/>
          <w:szCs w:val="21"/>
        </w:rPr>
        <w:t>（2）电子交易平台应用或数据库出现错误，不能进行正常操作的；</w:t>
      </w:r>
    </w:p>
    <w:p w14:paraId="4BC82BFD">
      <w:pPr>
        <w:spacing w:before="120" w:line="276" w:lineRule="auto"/>
        <w:ind w:firstLine="420" w:firstLineChars="200"/>
        <w:rPr>
          <w:rFonts w:ascii="宋体" w:hAnsi="宋体"/>
          <w:color w:val="auto"/>
          <w:szCs w:val="21"/>
        </w:rPr>
      </w:pPr>
      <w:r>
        <w:rPr>
          <w:rFonts w:hint="eastAsia" w:ascii="宋体" w:hAnsi="宋体"/>
          <w:color w:val="auto"/>
          <w:szCs w:val="21"/>
        </w:rPr>
        <w:t>（3）电子交易平台发现严重安全漏洞，有潜在泄密危险的；</w:t>
      </w:r>
    </w:p>
    <w:p w14:paraId="594C769B">
      <w:pPr>
        <w:spacing w:before="120" w:line="276" w:lineRule="auto"/>
        <w:ind w:firstLine="420" w:firstLineChars="200"/>
        <w:rPr>
          <w:rFonts w:ascii="宋体" w:hAnsi="宋体"/>
          <w:color w:val="auto"/>
          <w:szCs w:val="21"/>
        </w:rPr>
      </w:pPr>
      <w:r>
        <w:rPr>
          <w:rFonts w:hint="eastAsia" w:ascii="宋体" w:hAnsi="宋体"/>
          <w:color w:val="auto"/>
          <w:szCs w:val="21"/>
        </w:rPr>
        <w:t xml:space="preserve">（4）病毒发作导致不能进行正常操作的； </w:t>
      </w:r>
    </w:p>
    <w:p w14:paraId="656EEF26">
      <w:pPr>
        <w:spacing w:before="120" w:line="276" w:lineRule="auto"/>
        <w:ind w:firstLine="420" w:firstLineChars="200"/>
        <w:rPr>
          <w:rFonts w:ascii="宋体" w:hAnsi="宋体"/>
          <w:color w:val="auto"/>
          <w:szCs w:val="21"/>
        </w:rPr>
      </w:pPr>
      <w:r>
        <w:rPr>
          <w:rFonts w:hint="eastAsia" w:ascii="宋体" w:hAnsi="宋体"/>
          <w:color w:val="auto"/>
          <w:szCs w:val="21"/>
        </w:rPr>
        <w:t>（</w:t>
      </w:r>
      <w:r>
        <w:rPr>
          <w:rFonts w:ascii="宋体" w:hAnsi="宋体"/>
          <w:color w:val="auto"/>
          <w:szCs w:val="21"/>
        </w:rPr>
        <w:t>5</w:t>
      </w:r>
      <w:r>
        <w:rPr>
          <w:rFonts w:hint="eastAsia" w:ascii="宋体" w:hAnsi="宋体"/>
          <w:color w:val="auto"/>
          <w:szCs w:val="21"/>
        </w:rPr>
        <w:t>）其他无法保证电子交易的公平、公正和安全的情况。</w:t>
      </w:r>
    </w:p>
    <w:p w14:paraId="6BD972A6">
      <w:pPr>
        <w:tabs>
          <w:tab w:val="left" w:pos="4820"/>
        </w:tabs>
        <w:spacing w:before="120" w:line="360" w:lineRule="auto"/>
        <w:ind w:firstLine="420" w:firstLineChars="200"/>
        <w:rPr>
          <w:rFonts w:ascii="宋体" w:hAnsi="宋体"/>
          <w:color w:val="auto"/>
          <w:szCs w:val="21"/>
        </w:rPr>
      </w:pPr>
      <w:r>
        <w:rPr>
          <w:rFonts w:hint="eastAsia" w:ascii="宋体" w:hAnsi="宋体"/>
          <w:color w:val="auto"/>
          <w:szCs w:val="21"/>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rFonts w:ascii="宋体" w:hAnsi="宋体"/>
          <w:color w:val="auto"/>
          <w:szCs w:val="21"/>
        </w:rPr>
        <w:t xml:space="preserve"> </w:t>
      </w:r>
    </w:p>
    <w:p w14:paraId="10102F16">
      <w:pPr>
        <w:spacing w:line="360" w:lineRule="auto"/>
        <w:ind w:firstLine="420"/>
        <w:rPr>
          <w:rFonts w:ascii="宋体" w:hAnsi="宋体"/>
          <w:color w:val="auto"/>
          <w:szCs w:val="21"/>
        </w:rPr>
      </w:pPr>
      <w:r>
        <w:rPr>
          <w:rFonts w:ascii="宋体" w:hAnsi="宋体"/>
          <w:color w:val="auto"/>
          <w:szCs w:val="21"/>
        </w:rPr>
        <w:t>9.3</w:t>
      </w:r>
      <w:r>
        <w:rPr>
          <w:rFonts w:hint="eastAsia" w:ascii="宋体" w:hAnsi="宋体"/>
          <w:color w:val="auto"/>
          <w:szCs w:val="21"/>
        </w:rPr>
        <w:t>本项目的附件及图纸</w:t>
      </w:r>
      <w:r>
        <w:rPr>
          <w:rFonts w:ascii="宋体" w:hAnsi="宋体"/>
          <w:color w:val="auto"/>
          <w:szCs w:val="21"/>
        </w:rPr>
        <w:t>详见供应商须知前附表</w:t>
      </w:r>
      <w:r>
        <w:rPr>
          <w:rFonts w:hint="eastAsia" w:ascii="宋体" w:hAnsi="宋体"/>
          <w:color w:val="auto"/>
          <w:szCs w:val="21"/>
        </w:rPr>
        <w:t>。</w:t>
      </w:r>
    </w:p>
    <w:p w14:paraId="57EB1E4E">
      <w:pPr>
        <w:spacing w:line="360" w:lineRule="auto"/>
        <w:ind w:firstLine="420"/>
        <w:rPr>
          <w:rFonts w:ascii="宋体" w:hAnsi="宋体"/>
          <w:color w:val="auto"/>
          <w:szCs w:val="21"/>
        </w:rPr>
      </w:pPr>
      <w:r>
        <w:rPr>
          <w:rFonts w:ascii="宋体" w:hAnsi="宋体"/>
          <w:color w:val="auto"/>
          <w:szCs w:val="21"/>
        </w:rPr>
        <w:t>9.4</w:t>
      </w:r>
      <w:r>
        <w:rPr>
          <w:rFonts w:hint="eastAsia" w:ascii="宋体" w:hAnsi="宋体"/>
          <w:color w:val="auto"/>
          <w:szCs w:val="21"/>
        </w:rPr>
        <w:t>本项目的其他事项</w:t>
      </w:r>
      <w:r>
        <w:rPr>
          <w:rFonts w:ascii="宋体" w:hAnsi="宋体"/>
          <w:color w:val="auto"/>
          <w:szCs w:val="21"/>
        </w:rPr>
        <w:t>详见供应商须知前附表</w:t>
      </w:r>
      <w:r>
        <w:rPr>
          <w:rFonts w:hint="eastAsia" w:ascii="宋体" w:hAnsi="宋体"/>
          <w:color w:val="auto"/>
          <w:szCs w:val="21"/>
        </w:rPr>
        <w:t>。</w:t>
      </w:r>
    </w:p>
    <w:p w14:paraId="71F682D4">
      <w:pPr>
        <w:spacing w:before="120" w:line="320" w:lineRule="atLeast"/>
        <w:ind w:left="2" w:leftChars="1" w:firstLine="422" w:firstLineChars="200"/>
        <w:outlineLvl w:val="1"/>
        <w:rPr>
          <w:rFonts w:ascii="宋体" w:hAnsi="宋体"/>
          <w:b/>
          <w:bCs/>
          <w:color w:val="auto"/>
          <w:kern w:val="0"/>
          <w:szCs w:val="21"/>
        </w:rPr>
      </w:pPr>
      <w:r>
        <w:rPr>
          <w:rFonts w:ascii="宋体" w:hAnsi="宋体"/>
          <w:b/>
          <w:bCs/>
          <w:color w:val="auto"/>
          <w:kern w:val="0"/>
          <w:szCs w:val="21"/>
        </w:rPr>
        <w:t>10．</w:t>
      </w:r>
      <w:r>
        <w:rPr>
          <w:rFonts w:hint="eastAsia" w:ascii="宋体" w:hAnsi="宋体"/>
          <w:b/>
          <w:bCs/>
          <w:color w:val="auto"/>
          <w:kern w:val="0"/>
          <w:szCs w:val="21"/>
        </w:rPr>
        <w:t>其他说明</w:t>
      </w:r>
    </w:p>
    <w:p w14:paraId="1905FFD2">
      <w:pPr>
        <w:spacing w:before="120" w:line="320" w:lineRule="atLeast"/>
        <w:ind w:left="2" w:leftChars="1" w:firstLine="422" w:firstLineChars="200"/>
        <w:outlineLvl w:val="1"/>
        <w:rPr>
          <w:rFonts w:ascii="宋体" w:hAnsi="宋体"/>
          <w:color w:val="auto"/>
          <w:kern w:val="0"/>
          <w:szCs w:val="21"/>
        </w:rPr>
      </w:pPr>
      <w:r>
        <w:rPr>
          <w:rFonts w:hint="eastAsia" w:ascii="宋体" w:hAnsi="宋体"/>
          <w:b/>
          <w:bCs/>
          <w:color w:val="auto"/>
          <w:kern w:val="0"/>
          <w:szCs w:val="21"/>
        </w:rPr>
        <w:t>1</w:t>
      </w:r>
      <w:r>
        <w:rPr>
          <w:rFonts w:ascii="宋体" w:hAnsi="宋体"/>
          <w:b/>
          <w:bCs/>
          <w:color w:val="auto"/>
          <w:kern w:val="0"/>
          <w:szCs w:val="21"/>
        </w:rPr>
        <w:t>0.1</w:t>
      </w:r>
      <w:r>
        <w:rPr>
          <w:rFonts w:hint="eastAsia" w:ascii="宋体" w:hAnsi="宋体"/>
          <w:color w:val="auto"/>
          <w:kern w:val="0"/>
          <w:szCs w:val="21"/>
        </w:rPr>
        <w:t>其余未尽事宜按</w:t>
      </w:r>
      <w:r>
        <w:rPr>
          <w:rFonts w:ascii="宋体" w:hAnsi="宋体"/>
          <w:color w:val="auto"/>
          <w:kern w:val="0"/>
          <w:szCs w:val="21"/>
        </w:rPr>
        <w:t>《中华人民共和国政府采购法》、《中华人民共和国政府采购法实施条例》</w:t>
      </w:r>
      <w:r>
        <w:rPr>
          <w:rFonts w:hint="eastAsia" w:ascii="宋体" w:hAnsi="宋体"/>
          <w:color w:val="auto"/>
          <w:kern w:val="0"/>
          <w:szCs w:val="21"/>
        </w:rPr>
        <w:t>的相关规定执行。</w:t>
      </w:r>
    </w:p>
    <w:p w14:paraId="1633D80F">
      <w:pPr>
        <w:spacing w:before="120" w:line="320" w:lineRule="atLeast"/>
        <w:ind w:left="2" w:leftChars="1" w:firstLine="422" w:firstLineChars="200"/>
        <w:outlineLvl w:val="1"/>
        <w:rPr>
          <w:rFonts w:ascii="宋体" w:hAnsi="宋体"/>
          <w:color w:val="auto"/>
          <w:sz w:val="32"/>
          <w:szCs w:val="32"/>
        </w:rPr>
      </w:pPr>
      <w:r>
        <w:rPr>
          <w:rFonts w:ascii="宋体" w:hAnsi="宋体"/>
          <w:b/>
          <w:bCs/>
          <w:color w:val="auto"/>
          <w:kern w:val="0"/>
          <w:szCs w:val="21"/>
        </w:rPr>
        <w:t>10.2</w:t>
      </w:r>
      <w:r>
        <w:rPr>
          <w:rFonts w:hint="eastAsia" w:ascii="宋体" w:hAnsi="宋体"/>
          <w:color w:val="auto"/>
        </w:rPr>
        <w:t>本</w:t>
      </w:r>
      <w:r>
        <w:rPr>
          <w:rFonts w:ascii="宋体" w:hAnsi="宋体"/>
          <w:color w:val="auto"/>
        </w:rPr>
        <w:t>采购文件是根据国家有关法律及有关政策、法规和参照国际惯例编制，</w:t>
      </w:r>
      <w:r>
        <w:rPr>
          <w:rFonts w:hint="eastAsia" w:ascii="宋体" w:hAnsi="宋体"/>
          <w:color w:val="auto"/>
          <w:lang w:eastAsia="zh-CN"/>
        </w:rPr>
        <w:t>解释权属于采购</w:t>
      </w:r>
      <w:r>
        <w:rPr>
          <w:rFonts w:ascii="宋体" w:hAnsi="宋体"/>
          <w:color w:val="auto"/>
        </w:rPr>
        <w:t>代理机构。</w:t>
      </w:r>
      <w:bookmarkEnd w:id="27"/>
    </w:p>
    <w:bookmarkEnd w:id="28"/>
    <w:p w14:paraId="5DF476D6">
      <w:pPr>
        <w:spacing w:before="120" w:line="320" w:lineRule="atLeast"/>
        <w:outlineLvl w:val="1"/>
        <w:rPr>
          <w:rFonts w:ascii="宋体" w:hAnsi="宋体"/>
          <w:bCs/>
          <w:color w:val="auto"/>
          <w:kern w:val="0"/>
          <w:sz w:val="28"/>
          <w:szCs w:val="28"/>
        </w:rPr>
        <w:sectPr>
          <w:headerReference r:id="rId8" w:type="first"/>
          <w:headerReference r:id="rId7" w:type="default"/>
          <w:pgSz w:w="11906" w:h="16838"/>
          <w:pgMar w:top="993" w:right="1133" w:bottom="1246" w:left="1418" w:header="851" w:footer="992" w:gutter="0"/>
          <w:cols w:space="720" w:num="1"/>
          <w:titlePg/>
          <w:docGrid w:linePitch="312" w:charSpace="0"/>
        </w:sectPr>
      </w:pPr>
    </w:p>
    <w:p w14:paraId="067FE336">
      <w:pPr>
        <w:pStyle w:val="26"/>
        <w:snapToGrid w:val="0"/>
        <w:spacing w:before="120" w:after="120" w:line="320" w:lineRule="exact"/>
        <w:jc w:val="center"/>
        <w:outlineLvl w:val="0"/>
        <w:rPr>
          <w:rFonts w:hAnsi="宋体" w:cs="Times New Roman"/>
          <w:color w:val="auto"/>
          <w:sz w:val="32"/>
          <w:szCs w:val="32"/>
        </w:rPr>
      </w:pPr>
      <w:bookmarkStart w:id="76" w:name="_Toc226374451"/>
      <w:bookmarkStart w:id="77" w:name="_Toc254970549"/>
      <w:bookmarkStart w:id="78" w:name="_Toc254970690"/>
      <w:r>
        <w:rPr>
          <w:rFonts w:hAnsi="宋体" w:cs="Times New Roman"/>
          <w:color w:val="auto"/>
          <w:sz w:val="32"/>
          <w:szCs w:val="32"/>
        </w:rPr>
        <w:t>第四章  评审方法及标准</w:t>
      </w:r>
      <w:bookmarkEnd w:id="76"/>
    </w:p>
    <w:p w14:paraId="733C3E92">
      <w:pPr>
        <w:spacing w:before="120" w:line="320" w:lineRule="atLeast"/>
        <w:ind w:firstLine="413" w:firstLineChars="196"/>
        <w:outlineLvl w:val="1"/>
        <w:rPr>
          <w:rFonts w:ascii="宋体" w:hAnsi="宋体"/>
          <w:b/>
          <w:bCs/>
          <w:color w:val="auto"/>
          <w:kern w:val="0"/>
          <w:szCs w:val="21"/>
        </w:rPr>
      </w:pPr>
      <w:r>
        <w:rPr>
          <w:rFonts w:hint="eastAsia" w:ascii="宋体" w:hAnsi="宋体"/>
          <w:b/>
          <w:bCs/>
          <w:color w:val="auto"/>
          <w:kern w:val="0"/>
          <w:szCs w:val="21"/>
        </w:rPr>
        <w:t>1</w:t>
      </w:r>
      <w:r>
        <w:rPr>
          <w:rFonts w:ascii="宋体" w:hAnsi="宋体"/>
          <w:b/>
          <w:bCs/>
          <w:color w:val="auto"/>
          <w:kern w:val="0"/>
          <w:szCs w:val="21"/>
        </w:rPr>
        <w:t>.评审</w:t>
      </w:r>
      <w:r>
        <w:rPr>
          <w:rFonts w:hint="eastAsia" w:ascii="宋体" w:hAnsi="宋体"/>
          <w:b/>
          <w:bCs/>
          <w:color w:val="auto"/>
          <w:kern w:val="0"/>
          <w:szCs w:val="21"/>
        </w:rPr>
        <w:t>方法</w:t>
      </w:r>
    </w:p>
    <w:p w14:paraId="69394A77">
      <w:pPr>
        <w:suppressAutoHyphens/>
        <w:spacing w:before="120" w:line="320" w:lineRule="atLeast"/>
        <w:ind w:firstLine="420" w:firstLineChars="200"/>
        <w:rPr>
          <w:rFonts w:ascii="宋体" w:hAnsi="宋体"/>
          <w:color w:val="auto"/>
        </w:rPr>
      </w:pPr>
      <w:r>
        <w:rPr>
          <w:rFonts w:ascii="宋体" w:hAnsi="宋体"/>
          <w:color w:val="auto"/>
          <w:szCs w:val="21"/>
        </w:rPr>
        <w:t>本项目采用</w:t>
      </w:r>
      <w:r>
        <w:rPr>
          <w:rFonts w:hint="eastAsia" w:ascii="宋体" w:hAnsi="宋体"/>
          <w:bCs/>
          <w:color w:val="auto"/>
          <w:kern w:val="1"/>
          <w:szCs w:val="21"/>
        </w:rPr>
        <w:t>最低评标价法</w:t>
      </w:r>
      <w:r>
        <w:rPr>
          <w:rFonts w:ascii="宋体" w:hAnsi="宋体"/>
          <w:color w:val="auto"/>
          <w:szCs w:val="21"/>
        </w:rPr>
        <w:t>进行评审</w:t>
      </w:r>
      <w:r>
        <w:rPr>
          <w:rFonts w:ascii="宋体" w:hAnsi="宋体"/>
          <w:bCs/>
          <w:color w:val="auto"/>
          <w:kern w:val="1"/>
          <w:szCs w:val="21"/>
        </w:rPr>
        <w:t>。</w:t>
      </w:r>
      <w:r>
        <w:rPr>
          <w:rFonts w:ascii="宋体" w:hAnsi="宋体"/>
          <w:color w:val="auto"/>
          <w:szCs w:val="21"/>
        </w:rPr>
        <w:t>最低评标价法，是指</w:t>
      </w:r>
      <w:r>
        <w:rPr>
          <w:rFonts w:hint="eastAsia" w:ascii="宋体" w:hAnsi="宋体"/>
          <w:color w:val="auto"/>
          <w:szCs w:val="21"/>
        </w:rPr>
        <w:t>响应</w:t>
      </w:r>
      <w:r>
        <w:rPr>
          <w:rFonts w:ascii="宋体" w:hAnsi="宋体"/>
          <w:color w:val="auto"/>
          <w:szCs w:val="21"/>
        </w:rPr>
        <w:t>文件满足</w:t>
      </w:r>
      <w:r>
        <w:rPr>
          <w:rFonts w:hint="eastAsia" w:ascii="宋体" w:hAnsi="宋体"/>
          <w:color w:val="auto"/>
          <w:szCs w:val="21"/>
        </w:rPr>
        <w:t>采购文件</w:t>
      </w:r>
      <w:r>
        <w:rPr>
          <w:rFonts w:ascii="宋体" w:hAnsi="宋体"/>
          <w:color w:val="auto"/>
          <w:szCs w:val="21"/>
        </w:rPr>
        <w:t>全部实质性要求且</w:t>
      </w:r>
      <w:r>
        <w:rPr>
          <w:rFonts w:hint="eastAsia" w:ascii="宋体" w:hAnsi="宋体"/>
          <w:color w:val="auto"/>
          <w:szCs w:val="21"/>
        </w:rPr>
        <w:t>谈判</w:t>
      </w:r>
      <w:r>
        <w:rPr>
          <w:rFonts w:ascii="宋体" w:hAnsi="宋体"/>
          <w:color w:val="auto"/>
          <w:szCs w:val="21"/>
        </w:rPr>
        <w:t>报价最低的供应商为</w:t>
      </w:r>
      <w:r>
        <w:rPr>
          <w:rFonts w:hint="eastAsia" w:ascii="宋体" w:hAnsi="宋体"/>
          <w:color w:val="auto"/>
          <w:szCs w:val="21"/>
        </w:rPr>
        <w:t>成交</w:t>
      </w:r>
      <w:r>
        <w:rPr>
          <w:rFonts w:ascii="宋体" w:hAnsi="宋体"/>
          <w:color w:val="auto"/>
          <w:szCs w:val="21"/>
        </w:rPr>
        <w:t>候选人的评</w:t>
      </w:r>
      <w:r>
        <w:rPr>
          <w:rFonts w:hint="eastAsia" w:ascii="宋体" w:hAnsi="宋体"/>
          <w:color w:val="auto"/>
          <w:szCs w:val="21"/>
        </w:rPr>
        <w:t>审</w:t>
      </w:r>
      <w:r>
        <w:rPr>
          <w:rFonts w:ascii="宋体" w:hAnsi="宋体"/>
          <w:color w:val="auto"/>
          <w:szCs w:val="21"/>
        </w:rPr>
        <w:t>方法。</w:t>
      </w:r>
      <w:r>
        <w:rPr>
          <w:rFonts w:ascii="宋体" w:hAnsi="宋体"/>
          <w:color w:val="auto"/>
        </w:rPr>
        <w:t xml:space="preserve"> </w:t>
      </w:r>
    </w:p>
    <w:p w14:paraId="55EAB8EE">
      <w:pPr>
        <w:suppressAutoHyphens/>
        <w:spacing w:before="120" w:line="320" w:lineRule="atLeast"/>
        <w:ind w:firstLine="420" w:firstLineChars="200"/>
        <w:rPr>
          <w:rFonts w:ascii="宋体" w:hAnsi="宋体"/>
          <w:color w:val="auto"/>
          <w:kern w:val="1"/>
          <w:szCs w:val="21"/>
        </w:rPr>
      </w:pPr>
      <w:r>
        <w:rPr>
          <w:rFonts w:hint="eastAsia" w:ascii="宋体" w:hAnsi="宋体"/>
          <w:color w:val="auto"/>
          <w:kern w:val="1"/>
          <w:szCs w:val="21"/>
        </w:rPr>
        <w:t>本项目评审的其他详细规定在第三章供应商须知中规定。</w:t>
      </w:r>
    </w:p>
    <w:p w14:paraId="28C56C69">
      <w:pPr>
        <w:spacing w:before="120" w:line="320" w:lineRule="atLeast"/>
        <w:ind w:firstLine="413" w:firstLineChars="196"/>
        <w:outlineLvl w:val="1"/>
        <w:rPr>
          <w:rFonts w:ascii="宋体" w:hAnsi="宋体"/>
          <w:b/>
          <w:color w:val="auto"/>
          <w:kern w:val="0"/>
          <w:szCs w:val="21"/>
        </w:rPr>
      </w:pPr>
      <w:r>
        <w:rPr>
          <w:rFonts w:ascii="宋体" w:hAnsi="宋体"/>
          <w:b/>
          <w:color w:val="auto"/>
          <w:kern w:val="0"/>
          <w:szCs w:val="21"/>
        </w:rPr>
        <w:t>2</w:t>
      </w:r>
      <w:r>
        <w:rPr>
          <w:rFonts w:hint="eastAsia" w:ascii="宋体" w:hAnsi="宋体"/>
          <w:b/>
          <w:color w:val="auto"/>
          <w:kern w:val="0"/>
          <w:szCs w:val="21"/>
        </w:rPr>
        <w:t>.资格审查标准</w:t>
      </w:r>
      <w:r>
        <w:rPr>
          <w:rFonts w:hint="eastAsia" w:ascii="宋体" w:hAnsi="宋体"/>
          <w:b/>
          <w:bCs/>
          <w:color w:val="auto"/>
          <w:kern w:val="0"/>
          <w:szCs w:val="21"/>
        </w:rPr>
        <w:t>（不满足任何一项审查内容要求，资格审查即为不合格；</w:t>
      </w:r>
      <w:bookmarkStart w:id="79" w:name="_Hlk160525103"/>
      <w:r>
        <w:rPr>
          <w:rFonts w:hint="eastAsia" w:ascii="宋体" w:hAnsi="宋体"/>
          <w:b/>
          <w:bCs/>
          <w:color w:val="auto"/>
          <w:kern w:val="0"/>
          <w:szCs w:val="21"/>
        </w:rPr>
        <w:t>联合体投标的，联合体各方均应提交第一项基本资格要求的资格证明文件）</w:t>
      </w:r>
      <w:bookmarkEnd w:id="79"/>
    </w:p>
    <w:tbl>
      <w:tblPr>
        <w:tblStyle w:val="51"/>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843"/>
        <w:gridCol w:w="6662"/>
      </w:tblGrid>
      <w:tr w14:paraId="4ACC8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6" w:type="dxa"/>
            <w:vAlign w:val="center"/>
          </w:tcPr>
          <w:p w14:paraId="38DCCBD7">
            <w:pPr>
              <w:spacing w:line="240" w:lineRule="exact"/>
              <w:jc w:val="center"/>
              <w:rPr>
                <w:rFonts w:ascii="宋体" w:hAnsi="宋体"/>
                <w:b/>
                <w:color w:val="auto"/>
                <w:kern w:val="0"/>
                <w:szCs w:val="21"/>
              </w:rPr>
            </w:pPr>
            <w:bookmarkStart w:id="80" w:name="_Hlk92979501"/>
            <w:r>
              <w:rPr>
                <w:rFonts w:hint="eastAsia" w:ascii="宋体" w:hAnsi="宋体"/>
                <w:b/>
                <w:color w:val="auto"/>
                <w:kern w:val="0"/>
                <w:szCs w:val="21"/>
              </w:rPr>
              <w:t>审查</w:t>
            </w:r>
            <w:r>
              <w:rPr>
                <w:rFonts w:ascii="宋体" w:hAnsi="宋体"/>
                <w:b/>
                <w:color w:val="auto"/>
                <w:kern w:val="0"/>
                <w:szCs w:val="21"/>
              </w:rPr>
              <w:t>因素</w:t>
            </w:r>
          </w:p>
        </w:tc>
        <w:tc>
          <w:tcPr>
            <w:tcW w:w="1843" w:type="dxa"/>
            <w:vAlign w:val="center"/>
          </w:tcPr>
          <w:p w14:paraId="0984CCD4">
            <w:pPr>
              <w:spacing w:line="240" w:lineRule="exact"/>
              <w:jc w:val="center"/>
              <w:rPr>
                <w:rFonts w:ascii="宋体" w:hAnsi="宋体"/>
                <w:b/>
                <w:color w:val="auto"/>
                <w:kern w:val="0"/>
                <w:szCs w:val="21"/>
              </w:rPr>
            </w:pPr>
            <w:r>
              <w:rPr>
                <w:rFonts w:hint="eastAsia" w:ascii="宋体" w:hAnsi="宋体"/>
                <w:b/>
                <w:color w:val="auto"/>
                <w:kern w:val="0"/>
                <w:szCs w:val="21"/>
              </w:rPr>
              <w:t>审查</w:t>
            </w:r>
            <w:r>
              <w:rPr>
                <w:rFonts w:ascii="宋体" w:hAnsi="宋体"/>
                <w:b/>
                <w:color w:val="auto"/>
                <w:kern w:val="0"/>
                <w:szCs w:val="21"/>
              </w:rPr>
              <w:t>内容</w:t>
            </w:r>
          </w:p>
        </w:tc>
        <w:tc>
          <w:tcPr>
            <w:tcW w:w="6662" w:type="dxa"/>
            <w:vAlign w:val="center"/>
          </w:tcPr>
          <w:p w14:paraId="46B28CB3">
            <w:pPr>
              <w:spacing w:line="240" w:lineRule="exact"/>
              <w:jc w:val="center"/>
              <w:rPr>
                <w:rFonts w:ascii="宋体" w:hAnsi="宋体"/>
                <w:b/>
                <w:color w:val="auto"/>
                <w:kern w:val="0"/>
                <w:szCs w:val="21"/>
              </w:rPr>
            </w:pPr>
            <w:r>
              <w:rPr>
                <w:rFonts w:hint="eastAsia" w:ascii="宋体" w:hAnsi="宋体"/>
                <w:b/>
                <w:color w:val="auto"/>
                <w:kern w:val="0"/>
                <w:szCs w:val="21"/>
              </w:rPr>
              <w:t>说明</w:t>
            </w:r>
          </w:p>
        </w:tc>
      </w:tr>
      <w:tr w14:paraId="77D4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trPr>
        <w:tc>
          <w:tcPr>
            <w:tcW w:w="846" w:type="dxa"/>
            <w:vMerge w:val="restart"/>
            <w:vAlign w:val="center"/>
          </w:tcPr>
          <w:p w14:paraId="2313252D">
            <w:pPr>
              <w:spacing w:line="240" w:lineRule="exact"/>
              <w:rPr>
                <w:rFonts w:ascii="宋体" w:hAnsi="宋体"/>
                <w:color w:val="auto"/>
                <w:szCs w:val="21"/>
                <w:lang w:val="zh-CN"/>
              </w:rPr>
            </w:pPr>
            <w:r>
              <w:rPr>
                <w:rFonts w:ascii="宋体" w:hAnsi="宋体"/>
                <w:color w:val="auto"/>
                <w:szCs w:val="21"/>
                <w:lang w:val="zh-CN"/>
              </w:rPr>
              <w:t>供应商应符合的</w:t>
            </w:r>
            <w:r>
              <w:rPr>
                <w:rFonts w:hint="eastAsia" w:ascii="宋体" w:hAnsi="宋体"/>
                <w:color w:val="auto"/>
                <w:szCs w:val="21"/>
                <w:lang w:val="zh-CN"/>
              </w:rPr>
              <w:t>基本</w:t>
            </w:r>
            <w:r>
              <w:rPr>
                <w:rFonts w:ascii="宋体" w:hAnsi="宋体"/>
                <w:color w:val="auto"/>
                <w:szCs w:val="21"/>
              </w:rPr>
              <w:t>资格</w:t>
            </w:r>
            <w:r>
              <w:rPr>
                <w:rFonts w:hint="eastAsia" w:ascii="宋体" w:hAnsi="宋体"/>
                <w:color w:val="auto"/>
                <w:szCs w:val="21"/>
              </w:rPr>
              <w:t>要求</w:t>
            </w:r>
          </w:p>
        </w:tc>
        <w:tc>
          <w:tcPr>
            <w:tcW w:w="1843" w:type="dxa"/>
            <w:vAlign w:val="center"/>
          </w:tcPr>
          <w:p w14:paraId="3085FCFA">
            <w:pPr>
              <w:spacing w:line="240" w:lineRule="exact"/>
              <w:jc w:val="left"/>
              <w:rPr>
                <w:rFonts w:ascii="宋体" w:hAnsi="宋体"/>
                <w:color w:val="auto"/>
                <w:szCs w:val="21"/>
              </w:rPr>
            </w:pPr>
            <w:r>
              <w:rPr>
                <w:rFonts w:ascii="宋体" w:hAnsi="宋体"/>
                <w:color w:val="auto"/>
                <w:szCs w:val="21"/>
              </w:rPr>
              <w:t>（1）具有独立承担民事责任的能力</w:t>
            </w:r>
          </w:p>
        </w:tc>
        <w:tc>
          <w:tcPr>
            <w:tcW w:w="6662" w:type="dxa"/>
          </w:tcPr>
          <w:p w14:paraId="1F46BD31">
            <w:pPr>
              <w:spacing w:line="240" w:lineRule="exact"/>
              <w:rPr>
                <w:rFonts w:ascii="宋体" w:hAnsi="宋体"/>
                <w:color w:val="auto"/>
                <w:szCs w:val="21"/>
              </w:rPr>
            </w:pPr>
            <w:r>
              <w:rPr>
                <w:rFonts w:hint="eastAsia" w:ascii="宋体" w:hAnsi="宋体"/>
                <w:color w:val="auto"/>
                <w:szCs w:val="21"/>
              </w:rPr>
              <w:t>审查供应商为法人或者其他组织的，提供营业执照等证明文件（如营业执照或者事业单位法人证书或者执业许可证等），供应商为自然人的，提供身份证复印件</w:t>
            </w:r>
          </w:p>
        </w:tc>
      </w:tr>
      <w:tr w14:paraId="3215F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38F1D87D">
            <w:pPr>
              <w:spacing w:line="240" w:lineRule="exact"/>
              <w:rPr>
                <w:rFonts w:ascii="宋体" w:hAnsi="宋体"/>
                <w:color w:val="auto"/>
                <w:szCs w:val="21"/>
                <w:lang w:val="zh-CN"/>
              </w:rPr>
            </w:pPr>
          </w:p>
        </w:tc>
        <w:tc>
          <w:tcPr>
            <w:tcW w:w="1843" w:type="dxa"/>
            <w:vAlign w:val="center"/>
          </w:tcPr>
          <w:p w14:paraId="310AFDD1">
            <w:pPr>
              <w:spacing w:line="240" w:lineRule="exact"/>
              <w:jc w:val="left"/>
              <w:rPr>
                <w:rFonts w:ascii="宋体" w:hAnsi="宋体"/>
                <w:color w:val="auto"/>
                <w:szCs w:val="21"/>
              </w:rPr>
            </w:pPr>
            <w:r>
              <w:rPr>
                <w:rFonts w:ascii="宋体" w:hAnsi="宋体"/>
                <w:color w:val="auto"/>
                <w:szCs w:val="21"/>
                <w:lang w:val="zh-CN"/>
              </w:rPr>
              <w:t>（2）</w:t>
            </w:r>
            <w:r>
              <w:rPr>
                <w:rFonts w:ascii="宋体" w:hAnsi="宋体"/>
                <w:color w:val="auto"/>
                <w:szCs w:val="21"/>
              </w:rPr>
              <w:t>具有良好的商业信誉和健全的财务会计制度</w:t>
            </w:r>
          </w:p>
        </w:tc>
        <w:tc>
          <w:tcPr>
            <w:tcW w:w="6662" w:type="dxa"/>
          </w:tcPr>
          <w:p w14:paraId="0DB7FC91">
            <w:pPr>
              <w:spacing w:line="240" w:lineRule="exact"/>
              <w:jc w:val="left"/>
              <w:rPr>
                <w:rFonts w:ascii="宋体" w:hAnsi="宋体"/>
                <w:color w:val="auto"/>
                <w:szCs w:val="21"/>
              </w:rPr>
            </w:pPr>
            <w:r>
              <w:rPr>
                <w:rFonts w:hint="eastAsia" w:ascii="宋体" w:hAnsi="宋体" w:cs="宋体"/>
                <w:color w:val="auto"/>
                <w:szCs w:val="21"/>
              </w:rPr>
              <w:t>①</w:t>
            </w:r>
            <w:r>
              <w:rPr>
                <w:rFonts w:ascii="宋体" w:hAnsi="宋体"/>
                <w:color w:val="auto"/>
                <w:szCs w:val="21"/>
              </w:rPr>
              <w:t>审查商业信誉声明。须提供，格式见第六章</w:t>
            </w:r>
            <w:r>
              <w:rPr>
                <w:rFonts w:hint="eastAsia" w:ascii="宋体" w:hAnsi="宋体"/>
                <w:color w:val="auto"/>
                <w:szCs w:val="21"/>
              </w:rPr>
              <w:t>响应</w:t>
            </w:r>
            <w:r>
              <w:rPr>
                <w:rFonts w:ascii="宋体" w:hAnsi="宋体"/>
                <w:color w:val="auto"/>
                <w:szCs w:val="21"/>
              </w:rPr>
              <w:t>文件格式“</w:t>
            </w:r>
            <w:r>
              <w:rPr>
                <w:rFonts w:hint="eastAsia" w:ascii="宋体" w:hAnsi="宋体"/>
                <w:color w:val="auto"/>
                <w:szCs w:val="21"/>
              </w:rPr>
              <w:t>响应</w:t>
            </w:r>
            <w:r>
              <w:rPr>
                <w:rFonts w:ascii="宋体" w:hAnsi="宋体"/>
                <w:color w:val="auto"/>
                <w:szCs w:val="21"/>
              </w:rPr>
              <w:t>声明书”。</w:t>
            </w:r>
          </w:p>
          <w:p w14:paraId="6660FEA5">
            <w:pPr>
              <w:spacing w:line="240" w:lineRule="exact"/>
              <w:jc w:val="left"/>
              <w:rPr>
                <w:rFonts w:ascii="宋体" w:hAnsi="宋体"/>
                <w:color w:val="auto"/>
                <w:szCs w:val="21"/>
              </w:rPr>
            </w:pPr>
            <w:r>
              <w:rPr>
                <w:rFonts w:hint="eastAsia" w:ascii="宋体" w:hAnsi="宋体" w:cs="宋体"/>
                <w:color w:val="auto"/>
                <w:szCs w:val="21"/>
              </w:rPr>
              <w:t>②</w:t>
            </w:r>
            <w:r>
              <w:rPr>
                <w:rFonts w:ascii="宋体" w:hAnsi="宋体"/>
                <w:color w:val="auto"/>
                <w:szCs w:val="21"/>
              </w:rPr>
              <w:t>审查</w:t>
            </w:r>
            <w:r>
              <w:rPr>
                <w:rFonts w:hint="eastAsia" w:ascii="宋体" w:hAnsi="宋体"/>
                <w:color w:val="auto"/>
                <w:szCs w:val="21"/>
              </w:rPr>
              <w:t>2025年</w:t>
            </w:r>
            <w:r>
              <w:rPr>
                <w:rFonts w:ascii="宋体" w:hAnsi="宋体"/>
                <w:color w:val="auto"/>
                <w:szCs w:val="21"/>
              </w:rPr>
              <w:t>度财务状况报告（表）复印件或银行出具的资信证明复印件，</w:t>
            </w:r>
            <w:r>
              <w:rPr>
                <w:rFonts w:ascii="宋体" w:hAnsi="宋体"/>
                <w:color w:val="auto"/>
              </w:rPr>
              <w:t>对于从取得营业执照时间起到响应文件递交截止时间为止不足1年的供应商，只需提交</w:t>
            </w:r>
            <w:r>
              <w:rPr>
                <w:rFonts w:hint="eastAsia" w:ascii="宋体" w:hAnsi="宋体"/>
                <w:color w:val="auto"/>
                <w:szCs w:val="21"/>
              </w:rPr>
              <w:t>响应</w:t>
            </w:r>
            <w:r>
              <w:rPr>
                <w:rFonts w:ascii="宋体" w:hAnsi="宋体"/>
                <w:color w:val="auto"/>
                <w:szCs w:val="21"/>
              </w:rPr>
              <w:t>文件递交截止时间前一个月的财务状况报告（表）复印件。</w:t>
            </w:r>
          </w:p>
        </w:tc>
      </w:tr>
      <w:tr w14:paraId="1743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0F4191F0">
            <w:pPr>
              <w:spacing w:line="240" w:lineRule="exact"/>
              <w:rPr>
                <w:rFonts w:ascii="宋体" w:hAnsi="宋体"/>
                <w:color w:val="auto"/>
                <w:szCs w:val="21"/>
                <w:lang w:val="zh-CN"/>
              </w:rPr>
            </w:pPr>
          </w:p>
        </w:tc>
        <w:tc>
          <w:tcPr>
            <w:tcW w:w="1843" w:type="dxa"/>
            <w:vAlign w:val="center"/>
          </w:tcPr>
          <w:p w14:paraId="61886287">
            <w:pPr>
              <w:spacing w:line="240" w:lineRule="exact"/>
              <w:jc w:val="left"/>
              <w:rPr>
                <w:rFonts w:ascii="宋体" w:hAnsi="宋体"/>
                <w:color w:val="auto"/>
                <w:szCs w:val="21"/>
              </w:rPr>
            </w:pPr>
            <w:r>
              <w:rPr>
                <w:rFonts w:ascii="宋体" w:hAnsi="宋体"/>
                <w:color w:val="auto"/>
                <w:szCs w:val="21"/>
                <w:lang w:val="zh-CN"/>
              </w:rPr>
              <w:t>（3）具有履行合同所必需的设备和专业技术能力</w:t>
            </w:r>
          </w:p>
        </w:tc>
        <w:tc>
          <w:tcPr>
            <w:tcW w:w="6662" w:type="dxa"/>
          </w:tcPr>
          <w:p w14:paraId="4838B3AD">
            <w:pPr>
              <w:spacing w:line="240" w:lineRule="exact"/>
              <w:jc w:val="left"/>
              <w:rPr>
                <w:rFonts w:ascii="宋体" w:hAnsi="宋体"/>
                <w:color w:val="auto"/>
                <w:szCs w:val="21"/>
              </w:rPr>
            </w:pPr>
            <w:r>
              <w:rPr>
                <w:rFonts w:hint="eastAsia" w:ascii="宋体" w:hAnsi="宋体" w:cs="宋体"/>
                <w:color w:val="auto"/>
                <w:szCs w:val="21"/>
              </w:rPr>
              <w:t>①</w:t>
            </w:r>
            <w:r>
              <w:rPr>
                <w:rFonts w:ascii="宋体" w:hAnsi="宋体"/>
                <w:color w:val="auto"/>
                <w:szCs w:val="21"/>
              </w:rPr>
              <w:t xml:space="preserve">审查供应商营业执照，须有效； </w:t>
            </w:r>
          </w:p>
          <w:p w14:paraId="4251DD7F">
            <w:pPr>
              <w:spacing w:line="240" w:lineRule="exact"/>
              <w:jc w:val="left"/>
              <w:rPr>
                <w:rFonts w:ascii="宋体" w:hAnsi="宋体"/>
                <w:color w:val="auto"/>
                <w:szCs w:val="21"/>
              </w:rPr>
            </w:pPr>
            <w:r>
              <w:rPr>
                <w:rFonts w:hint="eastAsia" w:ascii="宋体" w:hAnsi="宋体" w:cs="宋体"/>
                <w:color w:val="auto"/>
                <w:szCs w:val="21"/>
              </w:rPr>
              <w:t>②</w:t>
            </w:r>
            <w:r>
              <w:rPr>
                <w:rFonts w:ascii="宋体" w:hAnsi="宋体"/>
                <w:color w:val="auto"/>
                <w:szCs w:val="21"/>
              </w:rPr>
              <w:t>审查书面声明。须提供，格式见第六章</w:t>
            </w:r>
            <w:r>
              <w:rPr>
                <w:rFonts w:hint="eastAsia" w:ascii="宋体" w:hAnsi="宋体"/>
                <w:color w:val="auto"/>
                <w:szCs w:val="21"/>
              </w:rPr>
              <w:t>响应</w:t>
            </w:r>
            <w:r>
              <w:rPr>
                <w:rFonts w:ascii="宋体" w:hAnsi="宋体"/>
                <w:color w:val="auto"/>
                <w:szCs w:val="21"/>
              </w:rPr>
              <w:t>文件格式“</w:t>
            </w:r>
            <w:r>
              <w:rPr>
                <w:rFonts w:hint="eastAsia" w:ascii="宋体" w:hAnsi="宋体"/>
                <w:color w:val="auto"/>
                <w:szCs w:val="21"/>
              </w:rPr>
              <w:t>响应</w:t>
            </w:r>
            <w:r>
              <w:rPr>
                <w:rFonts w:ascii="宋体" w:hAnsi="宋体"/>
                <w:color w:val="auto"/>
              </w:rPr>
              <w:t>声明书</w:t>
            </w:r>
            <w:r>
              <w:rPr>
                <w:rFonts w:ascii="宋体" w:hAnsi="宋体"/>
                <w:color w:val="auto"/>
                <w:szCs w:val="21"/>
              </w:rPr>
              <w:t>”。</w:t>
            </w:r>
          </w:p>
          <w:p w14:paraId="59AB2F52">
            <w:pPr>
              <w:spacing w:line="240" w:lineRule="exact"/>
              <w:jc w:val="left"/>
              <w:rPr>
                <w:rFonts w:ascii="宋体" w:hAnsi="宋体"/>
                <w:color w:val="auto"/>
                <w:szCs w:val="21"/>
              </w:rPr>
            </w:pPr>
            <w:r>
              <w:rPr>
                <w:rFonts w:ascii="宋体" w:hAnsi="宋体"/>
                <w:color w:val="auto"/>
                <w:szCs w:val="21"/>
              </w:rPr>
              <w:t>审查</w:t>
            </w:r>
            <w:r>
              <w:rPr>
                <w:rFonts w:hint="eastAsia" w:ascii="宋体" w:hAnsi="宋体" w:cs="宋体"/>
                <w:color w:val="auto"/>
                <w:szCs w:val="21"/>
              </w:rPr>
              <w:t>①</w:t>
            </w:r>
            <w:r>
              <w:rPr>
                <w:rFonts w:ascii="宋体" w:hAnsi="宋体"/>
                <w:color w:val="auto"/>
                <w:szCs w:val="21"/>
              </w:rPr>
              <w:t>或</w:t>
            </w:r>
            <w:r>
              <w:rPr>
                <w:rFonts w:hint="eastAsia" w:ascii="宋体" w:hAnsi="宋体" w:cs="宋体"/>
                <w:color w:val="auto"/>
                <w:szCs w:val="21"/>
              </w:rPr>
              <w:t>②</w:t>
            </w:r>
            <w:r>
              <w:rPr>
                <w:rFonts w:ascii="宋体" w:hAnsi="宋体"/>
                <w:color w:val="auto"/>
                <w:szCs w:val="21"/>
              </w:rPr>
              <w:t>，满足其一，即为符合要求。</w:t>
            </w:r>
          </w:p>
        </w:tc>
      </w:tr>
      <w:tr w14:paraId="7CF4F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0A6DDAD3">
            <w:pPr>
              <w:spacing w:line="240" w:lineRule="exact"/>
              <w:rPr>
                <w:rFonts w:ascii="宋体" w:hAnsi="宋体"/>
                <w:color w:val="auto"/>
                <w:szCs w:val="21"/>
                <w:lang w:val="zh-CN"/>
              </w:rPr>
            </w:pPr>
          </w:p>
        </w:tc>
        <w:tc>
          <w:tcPr>
            <w:tcW w:w="1843" w:type="dxa"/>
            <w:vAlign w:val="center"/>
          </w:tcPr>
          <w:p w14:paraId="33708E3F">
            <w:pPr>
              <w:spacing w:line="240" w:lineRule="exact"/>
              <w:jc w:val="left"/>
              <w:rPr>
                <w:rFonts w:ascii="宋体" w:hAnsi="宋体"/>
                <w:color w:val="auto"/>
                <w:szCs w:val="21"/>
              </w:rPr>
            </w:pPr>
            <w:r>
              <w:rPr>
                <w:rFonts w:ascii="宋体" w:hAnsi="宋体"/>
                <w:color w:val="auto"/>
                <w:szCs w:val="21"/>
                <w:lang w:val="zh-CN"/>
              </w:rPr>
              <w:t>（4）有依法缴纳税收和社会保障金的良好记录</w:t>
            </w:r>
          </w:p>
        </w:tc>
        <w:tc>
          <w:tcPr>
            <w:tcW w:w="6662" w:type="dxa"/>
          </w:tcPr>
          <w:p w14:paraId="000DC635">
            <w:pPr>
              <w:spacing w:line="240" w:lineRule="exact"/>
              <w:jc w:val="left"/>
              <w:rPr>
                <w:rFonts w:ascii="宋体" w:hAnsi="宋体"/>
                <w:color w:val="auto"/>
                <w:szCs w:val="21"/>
              </w:rPr>
            </w:pPr>
            <w:r>
              <w:rPr>
                <w:rFonts w:hint="eastAsia" w:ascii="宋体" w:hAnsi="宋体" w:cs="宋体"/>
                <w:color w:val="auto"/>
                <w:szCs w:val="21"/>
              </w:rPr>
              <w:t>①</w:t>
            </w:r>
            <w:r>
              <w:rPr>
                <w:rFonts w:ascii="宋体" w:hAnsi="宋体"/>
                <w:color w:val="auto"/>
                <w:szCs w:val="21"/>
              </w:rPr>
              <w:t>审查</w:t>
            </w:r>
            <w:r>
              <w:rPr>
                <w:rFonts w:hint="eastAsia" w:ascii="宋体" w:hAnsi="宋体"/>
                <w:color w:val="auto"/>
                <w:szCs w:val="21"/>
              </w:rPr>
              <w:t>响应</w:t>
            </w:r>
            <w:r>
              <w:rPr>
                <w:rFonts w:ascii="宋体" w:hAnsi="宋体"/>
                <w:color w:val="auto"/>
                <w:szCs w:val="21"/>
              </w:rPr>
              <w:t>截止时间前6个月内，</w:t>
            </w:r>
            <w:r>
              <w:rPr>
                <w:rFonts w:hint="eastAsia" w:ascii="宋体" w:hAnsi="宋体"/>
                <w:color w:val="auto"/>
              </w:rPr>
              <w:t>供应商</w:t>
            </w:r>
            <w:r>
              <w:rPr>
                <w:rFonts w:ascii="宋体" w:hAnsi="宋体"/>
                <w:color w:val="auto"/>
              </w:rPr>
              <w:t>任意</w:t>
            </w:r>
            <w:r>
              <w:rPr>
                <w:rFonts w:hint="eastAsia" w:ascii="宋体" w:hAnsi="宋体"/>
                <w:color w:val="auto"/>
              </w:rPr>
              <w:t>1个月</w:t>
            </w:r>
            <w:r>
              <w:rPr>
                <w:rFonts w:ascii="宋体" w:hAnsi="宋体"/>
                <w:color w:val="auto"/>
                <w:szCs w:val="21"/>
              </w:rPr>
              <w:t>依法缴纳税费证明</w:t>
            </w:r>
            <w:r>
              <w:rPr>
                <w:rFonts w:hint="eastAsia" w:ascii="宋体" w:hAnsi="宋体"/>
                <w:color w:val="auto"/>
                <w:szCs w:val="21"/>
                <w:lang w:eastAsia="zh-CN"/>
              </w:rPr>
              <w:t>复印件并加盖</w:t>
            </w:r>
            <w:r>
              <w:rPr>
                <w:rFonts w:ascii="宋体" w:hAnsi="宋体"/>
                <w:color w:val="auto"/>
                <w:szCs w:val="21"/>
              </w:rPr>
              <w:t>供应商</w:t>
            </w:r>
            <w:r>
              <w:rPr>
                <w:rFonts w:hint="eastAsia" w:ascii="宋体" w:hAnsi="宋体"/>
                <w:color w:val="auto"/>
                <w:szCs w:val="21"/>
              </w:rPr>
              <w:t>电子签章</w:t>
            </w:r>
            <w:r>
              <w:rPr>
                <w:rFonts w:ascii="宋体" w:hAnsi="宋体"/>
                <w:color w:val="auto"/>
                <w:szCs w:val="21"/>
              </w:rPr>
              <w:t>。</w:t>
            </w:r>
          </w:p>
          <w:p w14:paraId="2B797F06">
            <w:pPr>
              <w:spacing w:line="240" w:lineRule="exact"/>
              <w:jc w:val="left"/>
              <w:rPr>
                <w:rFonts w:ascii="宋体" w:hAnsi="宋体"/>
                <w:color w:val="auto"/>
                <w:szCs w:val="21"/>
              </w:rPr>
            </w:pPr>
            <w:r>
              <w:rPr>
                <w:rFonts w:hint="eastAsia" w:ascii="宋体" w:hAnsi="宋体" w:cs="宋体"/>
                <w:color w:val="auto"/>
                <w:szCs w:val="21"/>
              </w:rPr>
              <w:t>②</w:t>
            </w:r>
            <w:r>
              <w:rPr>
                <w:rFonts w:ascii="宋体" w:hAnsi="宋体"/>
                <w:color w:val="auto"/>
                <w:szCs w:val="21"/>
              </w:rPr>
              <w:t>审查</w:t>
            </w:r>
            <w:r>
              <w:rPr>
                <w:rFonts w:hint="eastAsia" w:ascii="宋体" w:hAnsi="宋体"/>
                <w:color w:val="auto"/>
                <w:szCs w:val="21"/>
              </w:rPr>
              <w:t>响应</w:t>
            </w:r>
            <w:r>
              <w:rPr>
                <w:rFonts w:ascii="宋体" w:hAnsi="宋体"/>
                <w:color w:val="auto"/>
                <w:szCs w:val="21"/>
              </w:rPr>
              <w:t>截止时间前6个月内，</w:t>
            </w:r>
            <w:r>
              <w:rPr>
                <w:rFonts w:hint="eastAsia" w:ascii="宋体" w:hAnsi="宋体"/>
                <w:color w:val="auto"/>
              </w:rPr>
              <w:t>供应商</w:t>
            </w:r>
            <w:r>
              <w:rPr>
                <w:rFonts w:ascii="宋体" w:hAnsi="宋体"/>
                <w:color w:val="auto"/>
              </w:rPr>
              <w:t>任意</w:t>
            </w:r>
            <w:r>
              <w:rPr>
                <w:rFonts w:hint="eastAsia" w:ascii="宋体" w:hAnsi="宋体"/>
                <w:color w:val="auto"/>
              </w:rPr>
              <w:t>1个月</w:t>
            </w:r>
            <w:r>
              <w:rPr>
                <w:rFonts w:ascii="宋体" w:hAnsi="宋体"/>
                <w:color w:val="auto"/>
                <w:szCs w:val="21"/>
              </w:rPr>
              <w:t>的社保缴费证明记录</w:t>
            </w:r>
            <w:r>
              <w:rPr>
                <w:rFonts w:hint="eastAsia" w:ascii="宋体" w:hAnsi="宋体"/>
                <w:color w:val="auto"/>
                <w:szCs w:val="21"/>
                <w:lang w:eastAsia="zh-CN"/>
              </w:rPr>
              <w:t>复印件并加盖</w:t>
            </w:r>
            <w:r>
              <w:rPr>
                <w:rFonts w:ascii="宋体" w:hAnsi="宋体"/>
                <w:color w:val="auto"/>
                <w:szCs w:val="21"/>
              </w:rPr>
              <w:t>供应商</w:t>
            </w:r>
            <w:r>
              <w:rPr>
                <w:rFonts w:hint="eastAsia" w:ascii="宋体" w:hAnsi="宋体"/>
                <w:color w:val="auto"/>
                <w:szCs w:val="21"/>
              </w:rPr>
              <w:t>电子签章</w:t>
            </w:r>
            <w:r>
              <w:rPr>
                <w:rFonts w:ascii="宋体" w:hAnsi="宋体"/>
                <w:color w:val="auto"/>
                <w:szCs w:val="21"/>
              </w:rPr>
              <w:t>。</w:t>
            </w:r>
          </w:p>
          <w:p w14:paraId="6F0AE39E">
            <w:pPr>
              <w:spacing w:line="240" w:lineRule="exact"/>
              <w:jc w:val="left"/>
              <w:rPr>
                <w:rFonts w:ascii="宋体" w:hAnsi="宋体"/>
                <w:color w:val="auto"/>
                <w:szCs w:val="21"/>
              </w:rPr>
            </w:pPr>
            <w:r>
              <w:rPr>
                <w:rFonts w:ascii="宋体" w:hAnsi="宋体"/>
                <w:color w:val="auto"/>
                <w:szCs w:val="21"/>
              </w:rPr>
              <w:t>供应商成立不足</w:t>
            </w:r>
            <w:r>
              <w:rPr>
                <w:rFonts w:hint="eastAsia" w:ascii="宋体" w:hAnsi="宋体"/>
                <w:color w:val="auto"/>
                <w:szCs w:val="21"/>
              </w:rPr>
              <w:t>1个月的，无须提供</w:t>
            </w:r>
            <w:r>
              <w:rPr>
                <w:rFonts w:ascii="宋体" w:hAnsi="宋体"/>
                <w:color w:val="auto"/>
                <w:szCs w:val="21"/>
              </w:rPr>
              <w:t>缴纳税费证明及社保缴费证明加盖供应商电子签章</w:t>
            </w:r>
            <w:r>
              <w:rPr>
                <w:rFonts w:hint="eastAsia" w:ascii="宋体" w:hAnsi="宋体"/>
                <w:color w:val="auto"/>
                <w:szCs w:val="21"/>
              </w:rPr>
              <w:t>。</w:t>
            </w:r>
          </w:p>
          <w:p w14:paraId="0FCB1518">
            <w:pPr>
              <w:spacing w:line="240" w:lineRule="exact"/>
              <w:jc w:val="left"/>
              <w:rPr>
                <w:rFonts w:ascii="宋体" w:hAnsi="宋体"/>
                <w:color w:val="auto"/>
                <w:szCs w:val="21"/>
              </w:rPr>
            </w:pPr>
            <w:r>
              <w:rPr>
                <w:rFonts w:ascii="宋体" w:hAnsi="宋体"/>
                <w:color w:val="auto"/>
                <w:szCs w:val="21"/>
              </w:rPr>
              <w:t>依法免税或不需要缴纳社会保障资金的供应商，须提供相应文件证明其依法免税或不需要缴纳社会保障资金。</w:t>
            </w:r>
          </w:p>
        </w:tc>
      </w:tr>
      <w:tr w14:paraId="77D6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5C505C6B">
            <w:pPr>
              <w:spacing w:line="240" w:lineRule="exact"/>
              <w:rPr>
                <w:rFonts w:ascii="宋体" w:hAnsi="宋体"/>
                <w:color w:val="auto"/>
                <w:szCs w:val="21"/>
                <w:lang w:val="zh-CN"/>
              </w:rPr>
            </w:pPr>
          </w:p>
        </w:tc>
        <w:tc>
          <w:tcPr>
            <w:tcW w:w="1843" w:type="dxa"/>
            <w:vAlign w:val="center"/>
          </w:tcPr>
          <w:p w14:paraId="11F668CA">
            <w:pPr>
              <w:spacing w:line="240" w:lineRule="exact"/>
              <w:jc w:val="left"/>
              <w:rPr>
                <w:rFonts w:ascii="宋体" w:hAnsi="宋体"/>
                <w:color w:val="auto"/>
                <w:szCs w:val="21"/>
              </w:rPr>
            </w:pPr>
            <w:r>
              <w:rPr>
                <w:rFonts w:ascii="宋体" w:hAnsi="宋体"/>
                <w:color w:val="auto"/>
                <w:szCs w:val="21"/>
              </w:rPr>
              <w:t>（5）参加政府采购活动前三年内，在经营活动中没有重大违法记录</w:t>
            </w:r>
          </w:p>
        </w:tc>
        <w:tc>
          <w:tcPr>
            <w:tcW w:w="6662" w:type="dxa"/>
            <w:vAlign w:val="center"/>
          </w:tcPr>
          <w:p w14:paraId="351EC0C9">
            <w:pPr>
              <w:spacing w:line="240" w:lineRule="exact"/>
              <w:jc w:val="left"/>
              <w:rPr>
                <w:rFonts w:ascii="宋体" w:hAnsi="宋体"/>
                <w:color w:val="auto"/>
                <w:szCs w:val="21"/>
              </w:rPr>
            </w:pPr>
            <w:r>
              <w:rPr>
                <w:rFonts w:ascii="宋体" w:hAnsi="宋体"/>
                <w:color w:val="auto"/>
                <w:szCs w:val="21"/>
              </w:rPr>
              <w:t>审查无重大违法记录声明。须提供，格式见第六章</w:t>
            </w:r>
            <w:r>
              <w:rPr>
                <w:rFonts w:hint="eastAsia" w:ascii="宋体" w:hAnsi="宋体"/>
                <w:color w:val="auto"/>
                <w:szCs w:val="21"/>
              </w:rPr>
              <w:t>响应</w:t>
            </w:r>
            <w:r>
              <w:rPr>
                <w:rFonts w:ascii="宋体" w:hAnsi="宋体"/>
                <w:color w:val="auto"/>
                <w:szCs w:val="21"/>
              </w:rPr>
              <w:t>文件格式“</w:t>
            </w:r>
            <w:r>
              <w:rPr>
                <w:rFonts w:hint="eastAsia" w:ascii="宋体" w:hAnsi="宋体"/>
                <w:color w:val="auto"/>
                <w:szCs w:val="21"/>
              </w:rPr>
              <w:t>响应</w:t>
            </w:r>
            <w:r>
              <w:rPr>
                <w:rFonts w:ascii="宋体" w:hAnsi="宋体"/>
                <w:color w:val="auto"/>
                <w:szCs w:val="21"/>
              </w:rPr>
              <w:t xml:space="preserve">声明书”。 </w:t>
            </w:r>
          </w:p>
        </w:tc>
      </w:tr>
      <w:tr w14:paraId="4997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0139FBB9">
            <w:pPr>
              <w:spacing w:line="240" w:lineRule="exact"/>
              <w:rPr>
                <w:rFonts w:ascii="宋体" w:hAnsi="宋体"/>
                <w:color w:val="auto"/>
                <w:szCs w:val="21"/>
                <w:lang w:val="zh-CN"/>
              </w:rPr>
            </w:pPr>
          </w:p>
        </w:tc>
        <w:tc>
          <w:tcPr>
            <w:tcW w:w="1843" w:type="dxa"/>
            <w:vAlign w:val="center"/>
          </w:tcPr>
          <w:p w14:paraId="287A8FB2">
            <w:pPr>
              <w:spacing w:line="240" w:lineRule="exact"/>
              <w:jc w:val="left"/>
              <w:rPr>
                <w:rFonts w:ascii="宋体" w:hAnsi="宋体"/>
                <w:color w:val="auto"/>
                <w:szCs w:val="21"/>
              </w:rPr>
            </w:pPr>
            <w:r>
              <w:rPr>
                <w:rFonts w:ascii="宋体" w:hAnsi="宋体"/>
                <w:color w:val="auto"/>
                <w:szCs w:val="21"/>
              </w:rPr>
              <w:t>（6）具备法律、行政法规规定的其他要求</w:t>
            </w:r>
          </w:p>
        </w:tc>
        <w:tc>
          <w:tcPr>
            <w:tcW w:w="6662" w:type="dxa"/>
            <w:vAlign w:val="center"/>
          </w:tcPr>
          <w:p w14:paraId="00E76EF2">
            <w:pPr>
              <w:spacing w:line="240" w:lineRule="exact"/>
              <w:jc w:val="left"/>
              <w:rPr>
                <w:rFonts w:ascii="宋体" w:hAnsi="宋体"/>
                <w:color w:val="auto"/>
                <w:szCs w:val="21"/>
              </w:rPr>
            </w:pPr>
            <w:r>
              <w:rPr>
                <w:rFonts w:ascii="宋体" w:hAnsi="宋体"/>
                <w:color w:val="auto"/>
                <w:szCs w:val="21"/>
              </w:rPr>
              <w:t>无。</w:t>
            </w:r>
          </w:p>
        </w:tc>
      </w:tr>
      <w:tr w14:paraId="6B08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Align w:val="center"/>
          </w:tcPr>
          <w:p w14:paraId="617719B9">
            <w:pPr>
              <w:spacing w:line="240" w:lineRule="exact"/>
              <w:jc w:val="left"/>
              <w:rPr>
                <w:rFonts w:ascii="宋体" w:hAnsi="宋体"/>
                <w:color w:val="auto"/>
                <w:kern w:val="0"/>
                <w:szCs w:val="21"/>
              </w:rPr>
            </w:pPr>
            <w:r>
              <w:rPr>
                <w:rFonts w:hint="eastAsia" w:ascii="宋体" w:hAnsi="宋体"/>
                <w:color w:val="auto"/>
                <w:kern w:val="0"/>
                <w:szCs w:val="21"/>
              </w:rPr>
              <w:t>采购政策</w:t>
            </w:r>
          </w:p>
        </w:tc>
        <w:tc>
          <w:tcPr>
            <w:tcW w:w="1843" w:type="dxa"/>
            <w:vAlign w:val="center"/>
          </w:tcPr>
          <w:p w14:paraId="3122C040">
            <w:pPr>
              <w:spacing w:line="240" w:lineRule="exact"/>
              <w:jc w:val="left"/>
              <w:rPr>
                <w:rFonts w:ascii="宋体" w:hAnsi="宋体"/>
                <w:color w:val="auto"/>
                <w:szCs w:val="21"/>
              </w:rPr>
            </w:pPr>
            <w:r>
              <w:rPr>
                <w:rFonts w:hint="eastAsia" w:ascii="宋体" w:hAnsi="宋体"/>
                <w:color w:val="auto"/>
                <w:szCs w:val="21"/>
              </w:rPr>
              <w:t>落实政府采购政策需满足的资格要求</w:t>
            </w:r>
          </w:p>
        </w:tc>
        <w:tc>
          <w:tcPr>
            <w:tcW w:w="6662" w:type="dxa"/>
            <w:vAlign w:val="center"/>
          </w:tcPr>
          <w:p w14:paraId="33AC10AE">
            <w:pPr>
              <w:spacing w:line="240" w:lineRule="exact"/>
              <w:jc w:val="left"/>
              <w:rPr>
                <w:rFonts w:hint="eastAsia" w:ascii="宋体" w:hAnsi="宋体" w:eastAsia="宋体"/>
                <w:color w:val="auto"/>
                <w:szCs w:val="21"/>
                <w:lang w:eastAsia="zh-CN"/>
              </w:rPr>
            </w:pPr>
            <w:r>
              <w:rPr>
                <w:rFonts w:hint="eastAsia" w:ascii="宋体" w:hAnsi="宋体"/>
                <w:color w:val="auto"/>
                <w:szCs w:val="21"/>
                <w:lang w:val="en-US" w:eastAsia="zh-CN"/>
              </w:rPr>
              <w:t>无。</w:t>
            </w:r>
          </w:p>
        </w:tc>
      </w:tr>
      <w:tr w14:paraId="6BA8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trPr>
        <w:tc>
          <w:tcPr>
            <w:tcW w:w="846" w:type="dxa"/>
            <w:vMerge w:val="restart"/>
            <w:vAlign w:val="center"/>
          </w:tcPr>
          <w:p w14:paraId="4A29A34F">
            <w:pPr>
              <w:spacing w:line="240" w:lineRule="exact"/>
              <w:rPr>
                <w:rFonts w:ascii="宋体" w:hAnsi="宋体"/>
                <w:color w:val="auto"/>
                <w:szCs w:val="21"/>
              </w:rPr>
            </w:pPr>
            <w:r>
              <w:rPr>
                <w:rFonts w:ascii="宋体" w:hAnsi="宋体"/>
                <w:color w:val="auto"/>
                <w:szCs w:val="21"/>
                <w:lang w:val="zh-CN"/>
              </w:rPr>
              <w:t>供应商应符合的</w:t>
            </w:r>
            <w:r>
              <w:rPr>
                <w:rFonts w:ascii="宋体" w:hAnsi="宋体"/>
                <w:color w:val="auto"/>
                <w:szCs w:val="21"/>
              </w:rPr>
              <w:t>特定资格</w:t>
            </w:r>
            <w:r>
              <w:rPr>
                <w:rFonts w:hint="eastAsia" w:ascii="宋体" w:hAnsi="宋体"/>
                <w:color w:val="auto"/>
                <w:szCs w:val="21"/>
              </w:rPr>
              <w:t>要求</w:t>
            </w:r>
          </w:p>
        </w:tc>
        <w:tc>
          <w:tcPr>
            <w:tcW w:w="1843" w:type="dxa"/>
            <w:vAlign w:val="center"/>
          </w:tcPr>
          <w:p w14:paraId="3A6AD88E">
            <w:pPr>
              <w:spacing w:line="240" w:lineRule="exact"/>
              <w:jc w:val="left"/>
              <w:rPr>
                <w:rFonts w:ascii="宋体" w:hAnsi="宋体"/>
                <w:color w:val="auto"/>
                <w:szCs w:val="21"/>
              </w:rPr>
            </w:pPr>
            <w:r>
              <w:rPr>
                <w:rFonts w:ascii="宋体" w:hAnsi="宋体"/>
                <w:color w:val="auto"/>
                <w:szCs w:val="21"/>
              </w:rPr>
              <w:t>（1）资质</w:t>
            </w:r>
            <w:r>
              <w:rPr>
                <w:rFonts w:hint="eastAsia" w:ascii="宋体" w:hAnsi="宋体"/>
                <w:color w:val="auto"/>
                <w:szCs w:val="21"/>
              </w:rPr>
              <w:t>要求</w:t>
            </w:r>
          </w:p>
        </w:tc>
        <w:tc>
          <w:tcPr>
            <w:tcW w:w="6662" w:type="dxa"/>
            <w:vAlign w:val="center"/>
          </w:tcPr>
          <w:p w14:paraId="300284AC">
            <w:pPr>
              <w:spacing w:line="240" w:lineRule="exact"/>
              <w:jc w:val="left"/>
              <w:rPr>
                <w:rFonts w:ascii="宋体" w:hAnsi="宋体"/>
                <w:color w:val="auto"/>
                <w:szCs w:val="21"/>
              </w:rPr>
            </w:pPr>
            <w:r>
              <w:rPr>
                <w:rFonts w:ascii="宋体" w:hAnsi="宋体"/>
                <w:color w:val="auto"/>
                <w:szCs w:val="21"/>
              </w:rPr>
              <w:t>须符合</w:t>
            </w:r>
            <w:r>
              <w:rPr>
                <w:rFonts w:hint="eastAsia" w:ascii="宋体" w:hAnsi="宋体"/>
                <w:color w:val="auto"/>
                <w:szCs w:val="21"/>
              </w:rPr>
              <w:t>“谈判公告”</w:t>
            </w:r>
            <w:r>
              <w:rPr>
                <w:rFonts w:ascii="宋体" w:hAnsi="宋体"/>
                <w:color w:val="auto"/>
                <w:szCs w:val="21"/>
              </w:rPr>
              <w:t>的要求</w:t>
            </w:r>
          </w:p>
        </w:tc>
      </w:tr>
      <w:tr w14:paraId="56DFA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vAlign w:val="center"/>
          </w:tcPr>
          <w:p w14:paraId="3A46E8BE">
            <w:pPr>
              <w:spacing w:line="240" w:lineRule="exact"/>
              <w:rPr>
                <w:rFonts w:ascii="宋体" w:hAnsi="宋体"/>
                <w:color w:val="auto"/>
                <w:szCs w:val="21"/>
              </w:rPr>
            </w:pPr>
          </w:p>
        </w:tc>
        <w:tc>
          <w:tcPr>
            <w:tcW w:w="1843" w:type="dxa"/>
            <w:vAlign w:val="center"/>
          </w:tcPr>
          <w:p w14:paraId="4D5B9A90">
            <w:pPr>
              <w:spacing w:line="240" w:lineRule="exact"/>
              <w:jc w:val="left"/>
              <w:rPr>
                <w:rFonts w:ascii="宋体" w:hAnsi="宋体"/>
                <w:color w:val="auto"/>
                <w:szCs w:val="21"/>
              </w:rPr>
            </w:pPr>
            <w:r>
              <w:rPr>
                <w:rFonts w:ascii="宋体" w:hAnsi="宋体"/>
                <w:color w:val="auto"/>
                <w:szCs w:val="21"/>
              </w:rPr>
              <w:t>（2）业绩要求</w:t>
            </w:r>
          </w:p>
        </w:tc>
        <w:tc>
          <w:tcPr>
            <w:tcW w:w="6662" w:type="dxa"/>
            <w:vAlign w:val="center"/>
          </w:tcPr>
          <w:p w14:paraId="4E456279">
            <w:pPr>
              <w:spacing w:line="240" w:lineRule="exact"/>
              <w:jc w:val="left"/>
              <w:rPr>
                <w:rFonts w:ascii="宋体" w:hAnsi="宋体"/>
                <w:color w:val="auto"/>
                <w:szCs w:val="21"/>
              </w:rPr>
            </w:pPr>
            <w:r>
              <w:rPr>
                <w:rFonts w:ascii="宋体" w:hAnsi="宋体"/>
                <w:color w:val="auto"/>
                <w:szCs w:val="21"/>
              </w:rPr>
              <w:t>须符合</w:t>
            </w:r>
            <w:r>
              <w:rPr>
                <w:rFonts w:hint="eastAsia" w:ascii="宋体" w:hAnsi="宋体"/>
                <w:color w:val="auto"/>
                <w:szCs w:val="21"/>
              </w:rPr>
              <w:t>“谈判公告”</w:t>
            </w:r>
            <w:r>
              <w:rPr>
                <w:rFonts w:ascii="宋体" w:hAnsi="宋体"/>
                <w:color w:val="auto"/>
                <w:szCs w:val="21"/>
              </w:rPr>
              <w:t>的要求</w:t>
            </w:r>
          </w:p>
        </w:tc>
      </w:tr>
      <w:tr w14:paraId="1E7F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4" w:hRule="atLeast"/>
        </w:trPr>
        <w:tc>
          <w:tcPr>
            <w:tcW w:w="846" w:type="dxa"/>
            <w:vMerge w:val="continue"/>
            <w:vAlign w:val="center"/>
          </w:tcPr>
          <w:p w14:paraId="5CE9A91B">
            <w:pPr>
              <w:spacing w:line="240" w:lineRule="exact"/>
              <w:jc w:val="left"/>
              <w:rPr>
                <w:rFonts w:ascii="宋体" w:hAnsi="宋体"/>
                <w:color w:val="auto"/>
                <w:szCs w:val="21"/>
              </w:rPr>
            </w:pPr>
          </w:p>
        </w:tc>
        <w:tc>
          <w:tcPr>
            <w:tcW w:w="1843" w:type="dxa"/>
            <w:vAlign w:val="center"/>
          </w:tcPr>
          <w:p w14:paraId="0B094AA7">
            <w:pPr>
              <w:spacing w:line="240" w:lineRule="exact"/>
              <w:jc w:val="left"/>
              <w:rPr>
                <w:rFonts w:ascii="宋体" w:hAnsi="宋体"/>
                <w:color w:val="auto"/>
                <w:szCs w:val="21"/>
              </w:rPr>
            </w:pPr>
            <w:r>
              <w:rPr>
                <w:rFonts w:hint="eastAsia" w:ascii="宋体" w:hAnsi="宋体"/>
                <w:color w:val="auto"/>
                <w:szCs w:val="21"/>
              </w:rPr>
              <w:t>（</w:t>
            </w:r>
            <w:r>
              <w:rPr>
                <w:rFonts w:ascii="宋体" w:hAnsi="宋体"/>
                <w:color w:val="auto"/>
                <w:szCs w:val="21"/>
              </w:rPr>
              <w:t>3</w:t>
            </w:r>
            <w:r>
              <w:rPr>
                <w:rFonts w:hint="eastAsia" w:ascii="宋体" w:hAnsi="宋体"/>
                <w:color w:val="auto"/>
                <w:szCs w:val="21"/>
              </w:rPr>
              <w:t>）供应商不得参加响应的情形</w:t>
            </w:r>
          </w:p>
        </w:tc>
        <w:tc>
          <w:tcPr>
            <w:tcW w:w="6662" w:type="dxa"/>
            <w:vAlign w:val="center"/>
          </w:tcPr>
          <w:p w14:paraId="7E8193F9">
            <w:pPr>
              <w:spacing w:line="240" w:lineRule="exact"/>
              <w:jc w:val="left"/>
              <w:rPr>
                <w:rFonts w:ascii="宋体" w:hAnsi="宋体"/>
                <w:color w:val="auto"/>
                <w:kern w:val="0"/>
                <w:szCs w:val="21"/>
              </w:rPr>
            </w:pPr>
            <w:r>
              <w:rPr>
                <w:rFonts w:ascii="宋体" w:hAnsi="宋体"/>
                <w:color w:val="auto"/>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ascii="宋体" w:hAnsi="宋体"/>
                <w:color w:val="auto"/>
                <w:kern w:val="0"/>
                <w:szCs w:val="21"/>
              </w:rPr>
              <w:t>本</w:t>
            </w:r>
            <w:r>
              <w:rPr>
                <w:rFonts w:ascii="宋体" w:hAnsi="宋体"/>
                <w:color w:val="auto"/>
                <w:kern w:val="0"/>
                <w:szCs w:val="21"/>
              </w:rPr>
              <w:t>项目的采购活动。</w:t>
            </w:r>
          </w:p>
          <w:p w14:paraId="4C16B736">
            <w:pPr>
              <w:spacing w:line="240" w:lineRule="exact"/>
              <w:jc w:val="left"/>
              <w:rPr>
                <w:rFonts w:ascii="宋体" w:hAnsi="宋体"/>
                <w:color w:val="auto"/>
                <w:szCs w:val="21"/>
              </w:rPr>
            </w:pPr>
            <w:r>
              <w:rPr>
                <w:rFonts w:ascii="宋体" w:hAnsi="宋体"/>
                <w:color w:val="auto"/>
                <w:szCs w:val="21"/>
              </w:rPr>
              <w:t>须提供，格式见第六章</w:t>
            </w:r>
            <w:r>
              <w:rPr>
                <w:rFonts w:hint="eastAsia" w:ascii="宋体" w:hAnsi="宋体"/>
                <w:color w:val="auto"/>
                <w:szCs w:val="21"/>
              </w:rPr>
              <w:t>响应</w:t>
            </w:r>
            <w:r>
              <w:rPr>
                <w:rFonts w:ascii="宋体" w:hAnsi="宋体"/>
                <w:color w:val="auto"/>
                <w:szCs w:val="21"/>
              </w:rPr>
              <w:t>文件格式“</w:t>
            </w:r>
            <w:r>
              <w:rPr>
                <w:rFonts w:hint="eastAsia" w:ascii="宋体" w:hAnsi="宋体"/>
                <w:color w:val="auto"/>
                <w:szCs w:val="21"/>
              </w:rPr>
              <w:t>供应商直接控股股东、管理关系信息表</w:t>
            </w:r>
            <w:r>
              <w:rPr>
                <w:rFonts w:ascii="宋体" w:hAnsi="宋体"/>
                <w:color w:val="auto"/>
                <w:szCs w:val="21"/>
              </w:rPr>
              <w:t>”。</w:t>
            </w:r>
          </w:p>
        </w:tc>
      </w:tr>
      <w:tr w14:paraId="0F5D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vAlign w:val="center"/>
          </w:tcPr>
          <w:p w14:paraId="17B5EA18">
            <w:pPr>
              <w:spacing w:line="240" w:lineRule="exact"/>
              <w:jc w:val="left"/>
              <w:rPr>
                <w:rFonts w:ascii="宋体" w:hAnsi="宋体"/>
                <w:color w:val="auto"/>
                <w:kern w:val="0"/>
                <w:szCs w:val="21"/>
              </w:rPr>
            </w:pPr>
          </w:p>
        </w:tc>
        <w:tc>
          <w:tcPr>
            <w:tcW w:w="1843" w:type="dxa"/>
            <w:vAlign w:val="center"/>
          </w:tcPr>
          <w:p w14:paraId="38E26293">
            <w:pPr>
              <w:spacing w:line="240" w:lineRule="exact"/>
              <w:jc w:val="left"/>
              <w:rPr>
                <w:rFonts w:ascii="宋体" w:hAnsi="宋体"/>
                <w:color w:val="auto"/>
                <w:kern w:val="0"/>
                <w:szCs w:val="21"/>
              </w:rPr>
            </w:pPr>
            <w:r>
              <w:rPr>
                <w:rFonts w:hint="eastAsia" w:ascii="宋体" w:hAnsi="宋体"/>
                <w:color w:val="auto"/>
                <w:szCs w:val="21"/>
              </w:rPr>
              <w:t>（</w:t>
            </w:r>
            <w:r>
              <w:rPr>
                <w:rFonts w:ascii="宋体" w:hAnsi="宋体"/>
                <w:color w:val="auto"/>
                <w:szCs w:val="21"/>
              </w:rPr>
              <w:t>4</w:t>
            </w:r>
            <w:r>
              <w:rPr>
                <w:rFonts w:hint="eastAsia" w:ascii="宋体" w:hAnsi="宋体"/>
                <w:color w:val="auto"/>
                <w:szCs w:val="21"/>
              </w:rPr>
              <w:t>）诚信要求</w:t>
            </w:r>
          </w:p>
        </w:tc>
        <w:tc>
          <w:tcPr>
            <w:tcW w:w="6662" w:type="dxa"/>
          </w:tcPr>
          <w:p w14:paraId="5FEC82A8">
            <w:pPr>
              <w:spacing w:line="240" w:lineRule="exact"/>
              <w:jc w:val="left"/>
              <w:rPr>
                <w:rFonts w:ascii="宋体" w:hAnsi="宋体"/>
                <w:color w:val="auto"/>
                <w:kern w:val="0"/>
                <w:szCs w:val="21"/>
              </w:rPr>
            </w:pPr>
            <w:r>
              <w:rPr>
                <w:rFonts w:hint="eastAsia" w:ascii="宋体" w:hAnsi="宋体"/>
                <w:color w:val="auto"/>
                <w:szCs w:val="21"/>
              </w:rPr>
              <w:t>未被列入失信被执行人、</w:t>
            </w:r>
            <w:r>
              <w:rPr>
                <w:rFonts w:ascii="宋体" w:hAnsi="宋体"/>
                <w:color w:val="auto"/>
                <w:szCs w:val="21"/>
              </w:rPr>
              <w:t>重大税收违法失信主体、政府采购严重违法失信行为记录名单</w:t>
            </w:r>
            <w:r>
              <w:rPr>
                <w:rFonts w:hint="eastAsia" w:ascii="宋体" w:hAnsi="宋体"/>
                <w:color w:val="auto"/>
                <w:szCs w:val="21"/>
              </w:rPr>
              <w:t>。</w:t>
            </w:r>
          </w:p>
        </w:tc>
      </w:tr>
      <w:tr w14:paraId="577B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vAlign w:val="center"/>
          </w:tcPr>
          <w:p w14:paraId="0BFB09BC">
            <w:pPr>
              <w:spacing w:line="240" w:lineRule="exact"/>
              <w:jc w:val="left"/>
              <w:rPr>
                <w:rFonts w:ascii="宋体" w:hAnsi="宋体"/>
                <w:color w:val="auto"/>
                <w:kern w:val="0"/>
                <w:szCs w:val="21"/>
              </w:rPr>
            </w:pPr>
          </w:p>
        </w:tc>
        <w:tc>
          <w:tcPr>
            <w:tcW w:w="1843" w:type="dxa"/>
            <w:vAlign w:val="center"/>
          </w:tcPr>
          <w:p w14:paraId="38B117E3">
            <w:pPr>
              <w:spacing w:line="240" w:lineRule="exact"/>
              <w:jc w:val="left"/>
              <w:rPr>
                <w:rFonts w:ascii="宋体" w:hAnsi="宋体"/>
                <w:color w:val="auto"/>
                <w:szCs w:val="21"/>
              </w:rPr>
            </w:pPr>
            <w:r>
              <w:rPr>
                <w:rFonts w:hint="eastAsia" w:ascii="宋体" w:hAnsi="宋体"/>
                <w:color w:val="auto"/>
                <w:szCs w:val="21"/>
              </w:rPr>
              <w:t>（5）分公司</w:t>
            </w:r>
          </w:p>
        </w:tc>
        <w:tc>
          <w:tcPr>
            <w:tcW w:w="6662" w:type="dxa"/>
            <w:vAlign w:val="center"/>
          </w:tcPr>
          <w:p w14:paraId="7CEE27D8">
            <w:pPr>
              <w:spacing w:line="240" w:lineRule="exact"/>
              <w:rPr>
                <w:rFonts w:ascii="宋体" w:hAnsi="宋体"/>
                <w:color w:val="auto"/>
                <w:szCs w:val="21"/>
              </w:rPr>
            </w:pPr>
            <w:r>
              <w:rPr>
                <w:rFonts w:hint="eastAsia" w:ascii="宋体" w:hAnsi="宋体"/>
                <w:color w:val="auto"/>
                <w:szCs w:val="21"/>
              </w:rPr>
              <w:t>允许分公司参与响应的，供应商须提供总公司出具的授权其参与本项目的授权文件或制度。</w:t>
            </w:r>
          </w:p>
        </w:tc>
      </w:tr>
      <w:tr w14:paraId="5739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vAlign w:val="center"/>
          </w:tcPr>
          <w:p w14:paraId="3649C0AB">
            <w:pPr>
              <w:spacing w:line="240" w:lineRule="exact"/>
              <w:jc w:val="left"/>
              <w:rPr>
                <w:rFonts w:ascii="宋体" w:hAnsi="宋体"/>
                <w:color w:val="auto"/>
                <w:kern w:val="0"/>
                <w:szCs w:val="21"/>
              </w:rPr>
            </w:pPr>
          </w:p>
        </w:tc>
        <w:tc>
          <w:tcPr>
            <w:tcW w:w="1843" w:type="dxa"/>
            <w:vAlign w:val="center"/>
          </w:tcPr>
          <w:p w14:paraId="46712AC0">
            <w:pPr>
              <w:spacing w:line="240" w:lineRule="exact"/>
              <w:jc w:val="left"/>
              <w:rPr>
                <w:rFonts w:ascii="宋体" w:hAnsi="宋体"/>
                <w:color w:val="auto"/>
                <w:szCs w:val="21"/>
              </w:rPr>
            </w:pPr>
            <w:r>
              <w:rPr>
                <w:rFonts w:hint="eastAsia" w:ascii="宋体" w:hAnsi="宋体"/>
                <w:color w:val="auto"/>
                <w:szCs w:val="21"/>
              </w:rPr>
              <w:t>（</w:t>
            </w:r>
            <w:r>
              <w:rPr>
                <w:rFonts w:ascii="宋体" w:hAnsi="宋体"/>
                <w:color w:val="auto"/>
                <w:szCs w:val="21"/>
              </w:rPr>
              <w:t>6</w:t>
            </w:r>
            <w:r>
              <w:rPr>
                <w:rFonts w:hint="eastAsia" w:ascii="宋体" w:hAnsi="宋体"/>
                <w:color w:val="auto"/>
                <w:szCs w:val="21"/>
              </w:rPr>
              <w:t>）分包</w:t>
            </w:r>
          </w:p>
        </w:tc>
        <w:tc>
          <w:tcPr>
            <w:tcW w:w="6662" w:type="dxa"/>
            <w:vAlign w:val="center"/>
          </w:tcPr>
          <w:p w14:paraId="7E81DE4A">
            <w:pPr>
              <w:spacing w:line="240" w:lineRule="exact"/>
              <w:rPr>
                <w:rFonts w:ascii="宋体" w:hAnsi="宋体"/>
                <w:color w:val="auto"/>
                <w:szCs w:val="21"/>
                <w:lang w:val="zh-CN"/>
              </w:rPr>
            </w:pPr>
            <w:r>
              <w:rPr>
                <w:rFonts w:ascii="宋体" w:hAnsi="宋体"/>
                <w:color w:val="auto"/>
                <w:szCs w:val="21"/>
              </w:rPr>
              <w:t>须符合</w:t>
            </w:r>
            <w:r>
              <w:rPr>
                <w:rFonts w:hint="eastAsia" w:ascii="宋体" w:hAnsi="宋体"/>
                <w:color w:val="auto"/>
                <w:szCs w:val="21"/>
              </w:rPr>
              <w:t>“谈判公告”</w:t>
            </w:r>
            <w:r>
              <w:rPr>
                <w:rFonts w:ascii="宋体" w:hAnsi="宋体"/>
                <w:color w:val="auto"/>
                <w:szCs w:val="21"/>
              </w:rPr>
              <w:t>的要求</w:t>
            </w:r>
          </w:p>
        </w:tc>
      </w:tr>
      <w:tr w14:paraId="1DEB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846" w:type="dxa"/>
            <w:vMerge w:val="continue"/>
            <w:vAlign w:val="center"/>
          </w:tcPr>
          <w:p w14:paraId="5BE9F464">
            <w:pPr>
              <w:spacing w:line="240" w:lineRule="exact"/>
              <w:jc w:val="left"/>
              <w:rPr>
                <w:rFonts w:ascii="宋体" w:hAnsi="宋体"/>
                <w:color w:val="auto"/>
                <w:kern w:val="0"/>
                <w:szCs w:val="21"/>
              </w:rPr>
            </w:pPr>
          </w:p>
        </w:tc>
        <w:tc>
          <w:tcPr>
            <w:tcW w:w="1843" w:type="dxa"/>
            <w:vAlign w:val="center"/>
          </w:tcPr>
          <w:p w14:paraId="3951925F">
            <w:pPr>
              <w:spacing w:line="240" w:lineRule="exact"/>
              <w:jc w:val="left"/>
              <w:rPr>
                <w:rFonts w:ascii="宋体" w:hAnsi="宋体"/>
                <w:color w:val="auto"/>
                <w:szCs w:val="21"/>
              </w:rPr>
            </w:pPr>
            <w:r>
              <w:rPr>
                <w:rFonts w:hint="eastAsia" w:ascii="宋体" w:hAnsi="宋体"/>
                <w:color w:val="auto"/>
                <w:szCs w:val="21"/>
              </w:rPr>
              <w:t>（</w:t>
            </w:r>
            <w:r>
              <w:rPr>
                <w:rFonts w:ascii="宋体" w:hAnsi="宋体"/>
                <w:color w:val="auto"/>
                <w:szCs w:val="21"/>
              </w:rPr>
              <w:t>7</w:t>
            </w:r>
            <w:r>
              <w:rPr>
                <w:rFonts w:hint="eastAsia" w:ascii="宋体" w:hAnsi="宋体"/>
                <w:color w:val="auto"/>
                <w:szCs w:val="21"/>
              </w:rPr>
              <w:t>）联合体</w:t>
            </w:r>
          </w:p>
        </w:tc>
        <w:tc>
          <w:tcPr>
            <w:tcW w:w="6662" w:type="dxa"/>
            <w:vAlign w:val="center"/>
          </w:tcPr>
          <w:p w14:paraId="09690B86">
            <w:pPr>
              <w:spacing w:line="240" w:lineRule="exact"/>
              <w:rPr>
                <w:rFonts w:ascii="宋体" w:hAnsi="宋体"/>
                <w:color w:val="auto"/>
                <w:szCs w:val="21"/>
              </w:rPr>
            </w:pPr>
            <w:r>
              <w:rPr>
                <w:rFonts w:hint="eastAsia" w:ascii="宋体" w:hAnsi="宋体"/>
                <w:color w:val="auto"/>
                <w:szCs w:val="21"/>
                <w:lang w:val="zh-CN"/>
              </w:rPr>
              <w:t>须符合“谈判公告”的要求</w:t>
            </w:r>
          </w:p>
        </w:tc>
      </w:tr>
      <w:tr w14:paraId="7F96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846" w:type="dxa"/>
            <w:vMerge w:val="continue"/>
            <w:vAlign w:val="center"/>
          </w:tcPr>
          <w:p w14:paraId="7AF067EE">
            <w:pPr>
              <w:spacing w:line="240" w:lineRule="exact"/>
              <w:jc w:val="left"/>
              <w:rPr>
                <w:rFonts w:ascii="宋体" w:hAnsi="宋体"/>
                <w:color w:val="auto"/>
                <w:kern w:val="0"/>
                <w:szCs w:val="21"/>
              </w:rPr>
            </w:pPr>
          </w:p>
        </w:tc>
        <w:tc>
          <w:tcPr>
            <w:tcW w:w="1843" w:type="dxa"/>
            <w:vAlign w:val="center"/>
          </w:tcPr>
          <w:p w14:paraId="73D014FC">
            <w:pPr>
              <w:spacing w:line="240" w:lineRule="exact"/>
              <w:jc w:val="left"/>
              <w:rPr>
                <w:rFonts w:ascii="宋体" w:hAnsi="宋体"/>
                <w:color w:val="auto"/>
                <w:szCs w:val="21"/>
              </w:rPr>
            </w:pPr>
            <w:r>
              <w:rPr>
                <w:rFonts w:hint="eastAsia" w:ascii="宋体" w:hAnsi="宋体"/>
                <w:color w:val="auto"/>
                <w:szCs w:val="21"/>
              </w:rPr>
              <w:t>（</w:t>
            </w:r>
            <w:r>
              <w:rPr>
                <w:rFonts w:ascii="宋体" w:hAnsi="宋体"/>
                <w:color w:val="auto"/>
                <w:szCs w:val="21"/>
              </w:rPr>
              <w:t>8</w:t>
            </w:r>
            <w:r>
              <w:rPr>
                <w:rFonts w:hint="eastAsia" w:ascii="宋体" w:hAnsi="宋体"/>
                <w:color w:val="auto"/>
                <w:szCs w:val="21"/>
              </w:rPr>
              <w:t>）其他要求</w:t>
            </w:r>
          </w:p>
        </w:tc>
        <w:tc>
          <w:tcPr>
            <w:tcW w:w="6662" w:type="dxa"/>
          </w:tcPr>
          <w:p w14:paraId="10C20DBF">
            <w:pPr>
              <w:spacing w:line="312" w:lineRule="auto"/>
              <w:jc w:val="left"/>
              <w:rPr>
                <w:rFonts w:ascii="宋体" w:hAnsi="宋体"/>
                <w:color w:val="auto"/>
                <w:kern w:val="0"/>
                <w:szCs w:val="21"/>
              </w:rPr>
            </w:pPr>
            <w:r>
              <w:rPr>
                <w:rFonts w:hint="eastAsia" w:ascii="宋体" w:hAnsi="宋体"/>
                <w:color w:val="auto"/>
                <w:kern w:val="0"/>
                <w:szCs w:val="21"/>
              </w:rPr>
              <w:t>按</w:t>
            </w:r>
            <w:r>
              <w:rPr>
                <w:rFonts w:ascii="宋体" w:hAnsi="宋体"/>
                <w:color w:val="auto"/>
                <w:kern w:val="0"/>
                <w:szCs w:val="21"/>
              </w:rPr>
              <w:t>照</w:t>
            </w:r>
            <w:r>
              <w:rPr>
                <w:rFonts w:hint="eastAsia" w:ascii="宋体" w:hAnsi="宋体"/>
                <w:color w:val="auto"/>
                <w:kern w:val="0"/>
                <w:szCs w:val="21"/>
              </w:rPr>
              <w:t>谈判</w:t>
            </w:r>
            <w:r>
              <w:rPr>
                <w:rFonts w:ascii="宋体" w:hAnsi="宋体"/>
                <w:color w:val="auto"/>
                <w:kern w:val="0"/>
                <w:szCs w:val="21"/>
              </w:rPr>
              <w:t>公告规定获得</w:t>
            </w:r>
            <w:r>
              <w:rPr>
                <w:rFonts w:hint="eastAsia" w:ascii="宋体" w:hAnsi="宋体"/>
                <w:color w:val="auto"/>
                <w:kern w:val="0"/>
                <w:szCs w:val="21"/>
              </w:rPr>
              <w:t>采购</w:t>
            </w:r>
            <w:r>
              <w:rPr>
                <w:rFonts w:ascii="宋体" w:hAnsi="宋体"/>
                <w:color w:val="auto"/>
                <w:kern w:val="0"/>
                <w:szCs w:val="21"/>
              </w:rPr>
              <w:t>文件。</w:t>
            </w:r>
            <w:r>
              <w:rPr>
                <w:rFonts w:hint="eastAsia" w:ascii="宋体" w:hAnsi="宋体"/>
                <w:color w:val="auto"/>
                <w:kern w:val="0"/>
                <w:szCs w:val="21"/>
              </w:rPr>
              <w:t>足额、及时缴纳谈判保证金。</w:t>
            </w:r>
          </w:p>
        </w:tc>
      </w:tr>
      <w:bookmarkEnd w:id="80"/>
    </w:tbl>
    <w:p w14:paraId="3C2959C0">
      <w:pPr>
        <w:spacing w:before="120" w:line="320" w:lineRule="atLeast"/>
        <w:ind w:firstLine="413" w:firstLineChars="196"/>
        <w:outlineLvl w:val="1"/>
        <w:rPr>
          <w:rFonts w:ascii="宋体" w:hAnsi="宋体"/>
          <w:b/>
          <w:bCs/>
          <w:color w:val="auto"/>
          <w:kern w:val="0"/>
          <w:szCs w:val="21"/>
        </w:rPr>
      </w:pPr>
      <w:bookmarkStart w:id="81" w:name="_Hlk92979639"/>
      <w:r>
        <w:rPr>
          <w:rFonts w:ascii="宋体" w:hAnsi="宋体"/>
          <w:b/>
          <w:bCs/>
          <w:color w:val="auto"/>
          <w:kern w:val="0"/>
          <w:szCs w:val="21"/>
        </w:rPr>
        <w:t>3</w:t>
      </w:r>
      <w:r>
        <w:rPr>
          <w:rFonts w:hint="eastAsia" w:ascii="宋体" w:hAnsi="宋体"/>
          <w:b/>
          <w:bCs/>
          <w:color w:val="auto"/>
          <w:kern w:val="0"/>
          <w:szCs w:val="21"/>
        </w:rPr>
        <w:t>.</w:t>
      </w:r>
      <w:r>
        <w:rPr>
          <w:rFonts w:ascii="宋体" w:hAnsi="宋体"/>
          <w:b/>
          <w:bCs/>
          <w:color w:val="auto"/>
          <w:kern w:val="0"/>
          <w:szCs w:val="21"/>
        </w:rPr>
        <w:t>符合性审查</w:t>
      </w:r>
      <w:r>
        <w:rPr>
          <w:rFonts w:hint="eastAsia" w:ascii="宋体" w:hAnsi="宋体"/>
          <w:b/>
          <w:bCs/>
          <w:color w:val="auto"/>
          <w:kern w:val="0"/>
          <w:szCs w:val="21"/>
        </w:rPr>
        <w:t>标准（不满足任何一项审查内容要求，符合性审查即为不合格）</w:t>
      </w:r>
    </w:p>
    <w:tbl>
      <w:tblPr>
        <w:tblStyle w:val="51"/>
        <w:tblW w:w="932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9"/>
        <w:gridCol w:w="2436"/>
        <w:gridCol w:w="5309"/>
      </w:tblGrid>
      <w:tr w14:paraId="414C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579" w:type="dxa"/>
            <w:vAlign w:val="center"/>
          </w:tcPr>
          <w:p w14:paraId="1964DC9D">
            <w:pPr>
              <w:spacing w:line="240" w:lineRule="exact"/>
              <w:jc w:val="center"/>
              <w:rPr>
                <w:rFonts w:ascii="宋体" w:hAnsi="宋体"/>
                <w:b/>
                <w:color w:val="auto"/>
                <w:kern w:val="0"/>
                <w:szCs w:val="21"/>
              </w:rPr>
            </w:pPr>
            <w:bookmarkStart w:id="82" w:name="_Hlk92979654"/>
            <w:r>
              <w:rPr>
                <w:rFonts w:hint="eastAsia" w:ascii="宋体" w:hAnsi="宋体"/>
                <w:b/>
                <w:color w:val="auto"/>
                <w:kern w:val="0"/>
                <w:szCs w:val="21"/>
              </w:rPr>
              <w:t>审查</w:t>
            </w:r>
            <w:r>
              <w:rPr>
                <w:rFonts w:ascii="宋体" w:hAnsi="宋体"/>
                <w:b/>
                <w:color w:val="auto"/>
                <w:kern w:val="0"/>
                <w:szCs w:val="21"/>
              </w:rPr>
              <w:t>因素</w:t>
            </w:r>
          </w:p>
        </w:tc>
        <w:tc>
          <w:tcPr>
            <w:tcW w:w="2436" w:type="dxa"/>
            <w:vAlign w:val="center"/>
          </w:tcPr>
          <w:p w14:paraId="4D703FE9">
            <w:pPr>
              <w:spacing w:line="240" w:lineRule="exact"/>
              <w:jc w:val="center"/>
              <w:rPr>
                <w:rFonts w:ascii="宋体" w:hAnsi="宋体"/>
                <w:b/>
                <w:color w:val="auto"/>
                <w:kern w:val="0"/>
                <w:szCs w:val="21"/>
              </w:rPr>
            </w:pPr>
            <w:r>
              <w:rPr>
                <w:rFonts w:hint="eastAsia" w:ascii="宋体" w:hAnsi="宋体"/>
                <w:b/>
                <w:color w:val="auto"/>
                <w:kern w:val="0"/>
                <w:szCs w:val="21"/>
              </w:rPr>
              <w:t>审查内容</w:t>
            </w:r>
          </w:p>
        </w:tc>
        <w:tc>
          <w:tcPr>
            <w:tcW w:w="5309" w:type="dxa"/>
          </w:tcPr>
          <w:p w14:paraId="6650B56B">
            <w:pPr>
              <w:spacing w:line="240" w:lineRule="exact"/>
              <w:jc w:val="center"/>
              <w:rPr>
                <w:rFonts w:ascii="宋体" w:hAnsi="宋体"/>
                <w:b/>
                <w:color w:val="auto"/>
                <w:kern w:val="0"/>
                <w:szCs w:val="21"/>
              </w:rPr>
            </w:pPr>
            <w:r>
              <w:rPr>
                <w:rFonts w:hint="eastAsia" w:ascii="宋体" w:hAnsi="宋体"/>
                <w:b/>
                <w:color w:val="auto"/>
                <w:kern w:val="0"/>
                <w:szCs w:val="21"/>
              </w:rPr>
              <w:t>说明</w:t>
            </w:r>
          </w:p>
        </w:tc>
      </w:tr>
      <w:tr w14:paraId="45A0D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579" w:type="dxa"/>
            <w:vMerge w:val="restart"/>
            <w:vAlign w:val="center"/>
          </w:tcPr>
          <w:p w14:paraId="377B88E6">
            <w:pPr>
              <w:spacing w:line="240" w:lineRule="exact"/>
              <w:jc w:val="center"/>
              <w:rPr>
                <w:rFonts w:ascii="宋体" w:hAnsi="宋体"/>
                <w:color w:val="auto"/>
                <w:kern w:val="0"/>
                <w:szCs w:val="21"/>
              </w:rPr>
            </w:pPr>
            <w:r>
              <w:rPr>
                <w:rFonts w:hint="eastAsia" w:ascii="宋体" w:hAnsi="宋体"/>
                <w:color w:val="auto"/>
                <w:kern w:val="0"/>
                <w:szCs w:val="21"/>
              </w:rPr>
              <w:t>商务资信</w:t>
            </w:r>
          </w:p>
        </w:tc>
        <w:tc>
          <w:tcPr>
            <w:tcW w:w="2436" w:type="dxa"/>
            <w:vAlign w:val="center"/>
          </w:tcPr>
          <w:p w14:paraId="193FA6BD">
            <w:pPr>
              <w:spacing w:line="240" w:lineRule="exact"/>
              <w:rPr>
                <w:rFonts w:ascii="宋体" w:hAnsi="宋体"/>
                <w:color w:val="auto"/>
              </w:rPr>
            </w:pPr>
            <w:r>
              <w:rPr>
                <w:rFonts w:hint="eastAsia" w:ascii="宋体" w:hAnsi="宋体"/>
                <w:color w:val="auto"/>
              </w:rPr>
              <w:t>法定代表人身份证明及授权委托书</w:t>
            </w:r>
          </w:p>
        </w:tc>
        <w:tc>
          <w:tcPr>
            <w:tcW w:w="5309" w:type="dxa"/>
            <w:vAlign w:val="center"/>
          </w:tcPr>
          <w:p w14:paraId="39EC6991">
            <w:pPr>
              <w:spacing w:line="240" w:lineRule="exact"/>
              <w:rPr>
                <w:rFonts w:ascii="宋体" w:hAnsi="宋体"/>
                <w:color w:val="auto"/>
                <w:szCs w:val="21"/>
              </w:rPr>
            </w:pPr>
            <w:r>
              <w:rPr>
                <w:rFonts w:hint="eastAsia" w:ascii="宋体" w:hAnsi="宋体"/>
                <w:color w:val="auto"/>
                <w:szCs w:val="21"/>
              </w:rPr>
              <w:t>授权</w:t>
            </w:r>
            <w:r>
              <w:rPr>
                <w:rFonts w:ascii="宋体" w:hAnsi="宋体"/>
                <w:color w:val="auto"/>
                <w:szCs w:val="21"/>
              </w:rPr>
              <w:t>代表</w:t>
            </w:r>
            <w:r>
              <w:rPr>
                <w:rFonts w:hint="eastAsia" w:ascii="宋体" w:hAnsi="宋体"/>
                <w:color w:val="auto"/>
                <w:szCs w:val="21"/>
              </w:rPr>
              <w:t>参加响应</w:t>
            </w:r>
            <w:r>
              <w:rPr>
                <w:rFonts w:ascii="宋体" w:hAnsi="宋体"/>
                <w:color w:val="auto"/>
                <w:szCs w:val="21"/>
              </w:rPr>
              <w:t>时审查</w:t>
            </w:r>
            <w:r>
              <w:rPr>
                <w:rFonts w:ascii="宋体" w:hAnsi="宋体"/>
                <w:color w:val="auto"/>
              </w:rPr>
              <w:t>：</w:t>
            </w:r>
            <w:r>
              <w:rPr>
                <w:rFonts w:ascii="宋体" w:hAnsi="宋体"/>
                <w:color w:val="auto"/>
                <w:szCs w:val="21"/>
              </w:rPr>
              <w:t xml:space="preserve">法定代表人授权委托书及附件 </w:t>
            </w:r>
          </w:p>
          <w:p w14:paraId="3D9AAF66">
            <w:pPr>
              <w:spacing w:line="240" w:lineRule="exact"/>
              <w:rPr>
                <w:rFonts w:ascii="宋体" w:hAnsi="宋体"/>
                <w:color w:val="auto"/>
                <w:szCs w:val="21"/>
              </w:rPr>
            </w:pPr>
            <w:r>
              <w:rPr>
                <w:rFonts w:hint="eastAsia" w:ascii="宋体" w:hAnsi="宋体"/>
                <w:color w:val="auto"/>
                <w:szCs w:val="21"/>
              </w:rPr>
              <w:t>法定代表人直接参加响应</w:t>
            </w:r>
            <w:r>
              <w:rPr>
                <w:rFonts w:ascii="宋体" w:hAnsi="宋体"/>
                <w:color w:val="auto"/>
                <w:szCs w:val="21"/>
              </w:rPr>
              <w:t>时审查</w:t>
            </w:r>
            <w:r>
              <w:rPr>
                <w:rFonts w:ascii="宋体" w:hAnsi="宋体"/>
                <w:color w:val="auto"/>
              </w:rPr>
              <w:t>：</w:t>
            </w:r>
            <w:r>
              <w:rPr>
                <w:rFonts w:ascii="宋体" w:hAnsi="宋体"/>
                <w:color w:val="auto"/>
                <w:szCs w:val="21"/>
              </w:rPr>
              <w:t>法定代表人身份证明</w:t>
            </w:r>
            <w:r>
              <w:rPr>
                <w:rFonts w:hint="eastAsia" w:ascii="宋体" w:hAnsi="宋体"/>
                <w:color w:val="auto"/>
                <w:szCs w:val="21"/>
              </w:rPr>
              <w:t>及</w:t>
            </w:r>
            <w:r>
              <w:rPr>
                <w:rFonts w:ascii="宋体" w:hAnsi="宋体"/>
                <w:color w:val="auto"/>
                <w:szCs w:val="21"/>
              </w:rPr>
              <w:t>附件</w:t>
            </w:r>
          </w:p>
          <w:p w14:paraId="7247C015">
            <w:pPr>
              <w:spacing w:line="240" w:lineRule="exact"/>
              <w:rPr>
                <w:rFonts w:ascii="宋体" w:hAnsi="宋体"/>
                <w:color w:val="auto"/>
              </w:rPr>
            </w:pPr>
            <w:r>
              <w:rPr>
                <w:rFonts w:ascii="宋体" w:hAnsi="宋体"/>
                <w:color w:val="auto"/>
                <w:szCs w:val="21"/>
              </w:rPr>
              <w:t>格式及附件见第六章响应文件格式要求</w:t>
            </w:r>
          </w:p>
        </w:tc>
      </w:tr>
      <w:tr w14:paraId="16E5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579" w:type="dxa"/>
            <w:vMerge w:val="continue"/>
            <w:vAlign w:val="center"/>
          </w:tcPr>
          <w:p w14:paraId="45AFAFF4">
            <w:pPr>
              <w:spacing w:line="240" w:lineRule="exact"/>
              <w:jc w:val="center"/>
              <w:rPr>
                <w:rFonts w:ascii="宋体" w:hAnsi="宋体"/>
                <w:color w:val="auto"/>
                <w:kern w:val="0"/>
                <w:szCs w:val="21"/>
              </w:rPr>
            </w:pPr>
          </w:p>
        </w:tc>
        <w:tc>
          <w:tcPr>
            <w:tcW w:w="2436" w:type="dxa"/>
            <w:vAlign w:val="center"/>
          </w:tcPr>
          <w:p w14:paraId="7FFE0C63">
            <w:pPr>
              <w:spacing w:line="240" w:lineRule="exact"/>
              <w:rPr>
                <w:rFonts w:ascii="宋体" w:hAnsi="宋体"/>
                <w:color w:val="auto"/>
                <w:szCs w:val="21"/>
              </w:rPr>
            </w:pPr>
            <w:r>
              <w:rPr>
                <w:rFonts w:hint="eastAsia" w:ascii="宋体" w:hAnsi="宋体"/>
                <w:color w:val="auto"/>
                <w:szCs w:val="21"/>
              </w:rPr>
              <w:t>实质性条款响应</w:t>
            </w:r>
          </w:p>
        </w:tc>
        <w:tc>
          <w:tcPr>
            <w:tcW w:w="5309" w:type="dxa"/>
            <w:vAlign w:val="center"/>
          </w:tcPr>
          <w:p w14:paraId="502E2F9E">
            <w:pPr>
              <w:spacing w:line="240" w:lineRule="exact"/>
              <w:rPr>
                <w:rFonts w:ascii="宋体" w:hAnsi="宋体"/>
                <w:color w:val="auto"/>
                <w:szCs w:val="21"/>
              </w:rPr>
            </w:pPr>
            <w:r>
              <w:rPr>
                <w:rFonts w:hint="eastAsia" w:ascii="宋体" w:hAnsi="宋体"/>
                <w:color w:val="auto"/>
                <w:szCs w:val="21"/>
              </w:rPr>
              <w:t>采购文件实质性要求响应均无负偏离</w:t>
            </w:r>
          </w:p>
        </w:tc>
      </w:tr>
      <w:tr w14:paraId="723D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579" w:type="dxa"/>
            <w:vMerge w:val="continue"/>
            <w:vAlign w:val="center"/>
          </w:tcPr>
          <w:p w14:paraId="04E17F3A">
            <w:pPr>
              <w:spacing w:line="240" w:lineRule="exact"/>
              <w:jc w:val="center"/>
              <w:rPr>
                <w:rFonts w:ascii="宋体" w:hAnsi="宋体"/>
                <w:color w:val="auto"/>
                <w:kern w:val="0"/>
                <w:szCs w:val="21"/>
              </w:rPr>
            </w:pPr>
          </w:p>
        </w:tc>
        <w:tc>
          <w:tcPr>
            <w:tcW w:w="2436" w:type="dxa"/>
            <w:vAlign w:val="center"/>
          </w:tcPr>
          <w:p w14:paraId="59DA916F">
            <w:pPr>
              <w:spacing w:line="240" w:lineRule="exact"/>
              <w:rPr>
                <w:rFonts w:ascii="宋体" w:hAnsi="宋体"/>
                <w:color w:val="auto"/>
                <w:szCs w:val="21"/>
              </w:rPr>
            </w:pPr>
            <w:r>
              <w:rPr>
                <w:rFonts w:hint="eastAsia" w:ascii="宋体" w:hAnsi="宋体"/>
                <w:color w:val="auto"/>
                <w:szCs w:val="21"/>
              </w:rPr>
              <w:t>串通投标</w:t>
            </w:r>
          </w:p>
        </w:tc>
        <w:tc>
          <w:tcPr>
            <w:tcW w:w="5309" w:type="dxa"/>
            <w:vAlign w:val="center"/>
          </w:tcPr>
          <w:p w14:paraId="310A4676">
            <w:pPr>
              <w:spacing w:line="240" w:lineRule="exact"/>
              <w:rPr>
                <w:rFonts w:ascii="宋体" w:hAnsi="宋体"/>
                <w:color w:val="auto"/>
                <w:szCs w:val="21"/>
              </w:rPr>
            </w:pPr>
            <w:r>
              <w:rPr>
                <w:rFonts w:hint="eastAsia" w:ascii="宋体" w:hAnsi="宋体"/>
                <w:color w:val="auto"/>
                <w:szCs w:val="21"/>
              </w:rPr>
              <w:t>不属于供应商须知正文第</w:t>
            </w:r>
            <w:r>
              <w:rPr>
                <w:rFonts w:ascii="宋体" w:hAnsi="宋体"/>
                <w:color w:val="auto"/>
                <w:szCs w:val="21"/>
              </w:rPr>
              <w:t>6</w:t>
            </w:r>
            <w:r>
              <w:rPr>
                <w:rFonts w:hint="eastAsia" w:ascii="宋体" w:hAnsi="宋体"/>
                <w:color w:val="auto"/>
                <w:szCs w:val="21"/>
              </w:rPr>
              <w:t>.</w:t>
            </w:r>
            <w:r>
              <w:rPr>
                <w:rFonts w:ascii="宋体" w:hAnsi="宋体"/>
                <w:color w:val="auto"/>
                <w:szCs w:val="21"/>
              </w:rPr>
              <w:t>3</w:t>
            </w:r>
            <w:r>
              <w:rPr>
                <w:rFonts w:hint="eastAsia" w:ascii="宋体" w:hAnsi="宋体"/>
                <w:color w:val="auto"/>
                <w:szCs w:val="21"/>
              </w:rPr>
              <w:t>.9规定的串通投标情形，见</w:t>
            </w:r>
            <w:r>
              <w:rPr>
                <w:rFonts w:ascii="宋体" w:hAnsi="宋体"/>
                <w:color w:val="auto"/>
                <w:szCs w:val="21"/>
              </w:rPr>
              <w:t>第六章响应文件格式要求</w:t>
            </w:r>
          </w:p>
        </w:tc>
      </w:tr>
      <w:tr w14:paraId="72BB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1579" w:type="dxa"/>
            <w:vMerge w:val="restart"/>
            <w:vAlign w:val="center"/>
          </w:tcPr>
          <w:p w14:paraId="4D149C19">
            <w:pPr>
              <w:spacing w:line="240" w:lineRule="exact"/>
              <w:jc w:val="center"/>
              <w:rPr>
                <w:rFonts w:ascii="宋体" w:hAnsi="宋体"/>
                <w:color w:val="auto"/>
                <w:szCs w:val="21"/>
              </w:rPr>
            </w:pPr>
            <w:r>
              <w:rPr>
                <w:rFonts w:hint="eastAsia" w:ascii="宋体" w:hAnsi="宋体"/>
                <w:color w:val="auto"/>
                <w:kern w:val="0"/>
                <w:szCs w:val="21"/>
              </w:rPr>
              <w:t>技术</w:t>
            </w:r>
          </w:p>
        </w:tc>
        <w:tc>
          <w:tcPr>
            <w:tcW w:w="2436" w:type="dxa"/>
            <w:vAlign w:val="center"/>
          </w:tcPr>
          <w:p w14:paraId="2AB558B4">
            <w:pPr>
              <w:spacing w:line="240" w:lineRule="exact"/>
              <w:rPr>
                <w:rFonts w:ascii="宋体" w:hAnsi="宋体"/>
                <w:color w:val="auto"/>
                <w:szCs w:val="21"/>
              </w:rPr>
            </w:pPr>
            <w:r>
              <w:rPr>
                <w:rFonts w:hint="eastAsia" w:ascii="宋体" w:hAnsi="宋体"/>
                <w:color w:val="auto"/>
                <w:szCs w:val="21"/>
              </w:rPr>
              <w:t>节能产品（如有）</w:t>
            </w:r>
          </w:p>
        </w:tc>
        <w:tc>
          <w:tcPr>
            <w:tcW w:w="5309" w:type="dxa"/>
            <w:vAlign w:val="center"/>
          </w:tcPr>
          <w:p w14:paraId="0A18C145">
            <w:pPr>
              <w:spacing w:line="240" w:lineRule="exact"/>
              <w:rPr>
                <w:rFonts w:ascii="宋体" w:hAnsi="宋体"/>
                <w:bCs/>
                <w:color w:val="auto"/>
                <w:kern w:val="0"/>
                <w:szCs w:val="21"/>
              </w:rPr>
            </w:pPr>
            <w:r>
              <w:rPr>
                <w:rFonts w:hint="eastAsia" w:ascii="宋体" w:hAnsi="宋体"/>
                <w:color w:val="auto"/>
                <w:szCs w:val="21"/>
              </w:rPr>
              <w:t>采购需求</w:t>
            </w:r>
            <w:r>
              <w:rPr>
                <w:rFonts w:ascii="宋体" w:hAnsi="宋体"/>
                <w:color w:val="auto"/>
                <w:szCs w:val="21"/>
              </w:rPr>
              <w:t>如果包括政府强制采购节能产品</w:t>
            </w:r>
            <w:r>
              <w:rPr>
                <w:rFonts w:hint="eastAsia" w:ascii="宋体" w:hAnsi="宋体"/>
                <w:color w:val="auto"/>
                <w:szCs w:val="21"/>
              </w:rPr>
              <w:t>，响应</w:t>
            </w:r>
            <w:r>
              <w:rPr>
                <w:rFonts w:ascii="宋体" w:hAnsi="宋体"/>
                <w:color w:val="auto"/>
                <w:szCs w:val="21"/>
              </w:rPr>
              <w:t>产品</w:t>
            </w:r>
            <w:r>
              <w:rPr>
                <w:rFonts w:hint="eastAsia" w:ascii="宋体" w:hAnsi="宋体"/>
                <w:color w:val="auto"/>
                <w:szCs w:val="21"/>
              </w:rPr>
              <w:t>未使用节能产品政府采购品目清单内的产品，或未处于有效期之内，</w:t>
            </w:r>
            <w:r>
              <w:rPr>
                <w:rFonts w:ascii="宋体" w:hAnsi="宋体"/>
                <w:color w:val="auto"/>
                <w:szCs w:val="21"/>
              </w:rPr>
              <w:t>见第六章响应文件格式要求</w:t>
            </w:r>
          </w:p>
        </w:tc>
      </w:tr>
      <w:tr w14:paraId="429A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trPr>
        <w:tc>
          <w:tcPr>
            <w:tcW w:w="1579" w:type="dxa"/>
            <w:vMerge w:val="continue"/>
            <w:vAlign w:val="center"/>
          </w:tcPr>
          <w:p w14:paraId="0EC6A9BE">
            <w:pPr>
              <w:spacing w:line="240" w:lineRule="exact"/>
              <w:jc w:val="center"/>
              <w:rPr>
                <w:rFonts w:ascii="宋体" w:hAnsi="宋体"/>
                <w:color w:val="auto"/>
                <w:kern w:val="0"/>
                <w:szCs w:val="21"/>
              </w:rPr>
            </w:pPr>
          </w:p>
        </w:tc>
        <w:tc>
          <w:tcPr>
            <w:tcW w:w="2436" w:type="dxa"/>
          </w:tcPr>
          <w:p w14:paraId="766AA0C8">
            <w:pPr>
              <w:rPr>
                <w:rFonts w:ascii="宋体" w:hAnsi="宋体"/>
                <w:color w:val="auto"/>
              </w:rPr>
            </w:pPr>
          </w:p>
          <w:p w14:paraId="73A712C9">
            <w:pPr>
              <w:rPr>
                <w:rFonts w:ascii="宋体" w:hAnsi="宋体"/>
                <w:color w:val="auto"/>
              </w:rPr>
            </w:pPr>
          </w:p>
          <w:p w14:paraId="6B88AC37">
            <w:pPr>
              <w:rPr>
                <w:rFonts w:ascii="宋体" w:hAnsi="宋体"/>
                <w:color w:val="auto"/>
              </w:rPr>
            </w:pPr>
            <w:r>
              <w:rPr>
                <w:rFonts w:hint="eastAsia" w:ascii="宋体" w:hAnsi="宋体"/>
                <w:color w:val="auto"/>
              </w:rPr>
              <w:t>网络 安全专用产品（如有）</w:t>
            </w:r>
          </w:p>
        </w:tc>
        <w:tc>
          <w:tcPr>
            <w:tcW w:w="5309" w:type="dxa"/>
          </w:tcPr>
          <w:p w14:paraId="7543BC47">
            <w:pPr>
              <w:rPr>
                <w:rFonts w:ascii="宋体" w:hAnsi="宋体"/>
                <w:color w:val="auto"/>
              </w:rPr>
            </w:pPr>
            <w:r>
              <w:rPr>
                <w:rFonts w:hint="eastAsia" w:ascii="宋体" w:hAnsi="宋体"/>
                <w:color w:val="auto"/>
              </w:rPr>
              <w:t>采购需求如果包括《网络关键设备和网络安全专用产品目录》所规定的网络安全专用产品，响应提供的网络安全专用产品应在《网络关键设备和网络安全专用产品安全认证和安全检测结果》中或具备在有效期内的《计算机信息系统安全专用产品销售许可证》，见第六章响应文件格式要求。</w:t>
            </w:r>
          </w:p>
        </w:tc>
      </w:tr>
      <w:tr w14:paraId="19D84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579" w:type="dxa"/>
            <w:vMerge w:val="restart"/>
            <w:vAlign w:val="center"/>
          </w:tcPr>
          <w:p w14:paraId="4C3DE3A9">
            <w:pPr>
              <w:spacing w:line="240" w:lineRule="exact"/>
              <w:jc w:val="center"/>
              <w:rPr>
                <w:rFonts w:ascii="宋体" w:hAnsi="宋体"/>
                <w:color w:val="auto"/>
                <w:kern w:val="0"/>
                <w:szCs w:val="21"/>
              </w:rPr>
            </w:pPr>
            <w:r>
              <w:rPr>
                <w:rFonts w:hint="eastAsia" w:ascii="宋体" w:hAnsi="宋体"/>
                <w:color w:val="auto"/>
                <w:kern w:val="0"/>
                <w:szCs w:val="21"/>
              </w:rPr>
              <w:t>报价</w:t>
            </w:r>
          </w:p>
        </w:tc>
        <w:tc>
          <w:tcPr>
            <w:tcW w:w="2436" w:type="dxa"/>
            <w:vAlign w:val="center"/>
          </w:tcPr>
          <w:p w14:paraId="7D53A5F4">
            <w:pPr>
              <w:spacing w:line="240" w:lineRule="exact"/>
              <w:rPr>
                <w:rFonts w:ascii="宋体" w:hAnsi="宋体"/>
                <w:color w:val="auto"/>
                <w:szCs w:val="21"/>
              </w:rPr>
            </w:pPr>
            <w:r>
              <w:rPr>
                <w:rFonts w:hint="eastAsia" w:ascii="宋体" w:hAnsi="宋体"/>
                <w:color w:val="auto"/>
                <w:szCs w:val="21"/>
              </w:rPr>
              <w:t>有效报价</w:t>
            </w:r>
          </w:p>
        </w:tc>
        <w:tc>
          <w:tcPr>
            <w:tcW w:w="5309" w:type="dxa"/>
            <w:vAlign w:val="center"/>
          </w:tcPr>
          <w:p w14:paraId="0D12807F">
            <w:pPr>
              <w:spacing w:line="240" w:lineRule="exact"/>
              <w:rPr>
                <w:rFonts w:ascii="宋体" w:hAnsi="宋体"/>
                <w:bCs/>
                <w:color w:val="auto"/>
                <w:kern w:val="0"/>
                <w:szCs w:val="21"/>
              </w:rPr>
            </w:pPr>
            <w:r>
              <w:rPr>
                <w:rFonts w:hint="eastAsia" w:ascii="宋体" w:hAnsi="宋体"/>
                <w:color w:val="auto"/>
              </w:rPr>
              <w:t>报价未超出采购预算金额，也未超出最高限价（如有）</w:t>
            </w:r>
          </w:p>
        </w:tc>
      </w:tr>
      <w:tr w14:paraId="1718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579" w:type="dxa"/>
            <w:vMerge w:val="continue"/>
            <w:vAlign w:val="center"/>
          </w:tcPr>
          <w:p w14:paraId="1A70654F">
            <w:pPr>
              <w:spacing w:line="240" w:lineRule="exact"/>
              <w:jc w:val="center"/>
              <w:rPr>
                <w:rFonts w:ascii="宋体" w:hAnsi="宋体"/>
                <w:color w:val="auto"/>
                <w:kern w:val="0"/>
                <w:szCs w:val="21"/>
              </w:rPr>
            </w:pPr>
          </w:p>
        </w:tc>
        <w:tc>
          <w:tcPr>
            <w:tcW w:w="2436" w:type="dxa"/>
            <w:vAlign w:val="center"/>
          </w:tcPr>
          <w:p w14:paraId="64EB4B0F">
            <w:pPr>
              <w:spacing w:line="240" w:lineRule="exact"/>
              <w:rPr>
                <w:rFonts w:ascii="宋体" w:hAnsi="宋体"/>
                <w:bCs/>
                <w:color w:val="auto"/>
                <w:kern w:val="0"/>
                <w:szCs w:val="21"/>
              </w:rPr>
            </w:pPr>
            <w:r>
              <w:rPr>
                <w:rFonts w:hint="eastAsia" w:ascii="宋体" w:hAnsi="宋体"/>
                <w:bCs/>
                <w:color w:val="auto"/>
                <w:kern w:val="0"/>
                <w:szCs w:val="21"/>
              </w:rPr>
              <w:t>漏项报价</w:t>
            </w:r>
          </w:p>
        </w:tc>
        <w:tc>
          <w:tcPr>
            <w:tcW w:w="5309" w:type="dxa"/>
            <w:vAlign w:val="center"/>
          </w:tcPr>
          <w:p w14:paraId="31AB639B">
            <w:pPr>
              <w:spacing w:line="240" w:lineRule="exact"/>
              <w:rPr>
                <w:rFonts w:ascii="宋体" w:hAnsi="宋体"/>
                <w:color w:val="auto"/>
                <w:szCs w:val="21"/>
              </w:rPr>
            </w:pPr>
            <w:r>
              <w:rPr>
                <w:rFonts w:hint="eastAsia" w:ascii="宋体" w:hAnsi="宋体"/>
                <w:color w:val="auto"/>
                <w:szCs w:val="21"/>
              </w:rPr>
              <w:t>不存在未就所投分标进行报价或者漏项报价的情形；</w:t>
            </w:r>
          </w:p>
        </w:tc>
      </w:tr>
      <w:tr w14:paraId="2E708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579" w:type="dxa"/>
            <w:vMerge w:val="continue"/>
            <w:vAlign w:val="center"/>
          </w:tcPr>
          <w:p w14:paraId="3249F677">
            <w:pPr>
              <w:spacing w:line="240" w:lineRule="exact"/>
              <w:jc w:val="center"/>
              <w:rPr>
                <w:rFonts w:ascii="宋体" w:hAnsi="宋体"/>
                <w:color w:val="auto"/>
                <w:kern w:val="0"/>
                <w:szCs w:val="21"/>
              </w:rPr>
            </w:pPr>
          </w:p>
        </w:tc>
        <w:tc>
          <w:tcPr>
            <w:tcW w:w="2436" w:type="dxa"/>
            <w:vAlign w:val="center"/>
          </w:tcPr>
          <w:p w14:paraId="5A8113A9">
            <w:pPr>
              <w:spacing w:line="240" w:lineRule="exact"/>
              <w:rPr>
                <w:rFonts w:ascii="宋体" w:hAnsi="宋体"/>
                <w:color w:val="auto"/>
                <w:szCs w:val="21"/>
              </w:rPr>
            </w:pPr>
            <w:r>
              <w:rPr>
                <w:rFonts w:hint="eastAsia" w:ascii="宋体" w:hAnsi="宋体"/>
                <w:color w:val="auto"/>
                <w:szCs w:val="21"/>
              </w:rPr>
              <w:t>响应报价唯一性</w:t>
            </w:r>
          </w:p>
        </w:tc>
        <w:tc>
          <w:tcPr>
            <w:tcW w:w="5309" w:type="dxa"/>
            <w:vAlign w:val="center"/>
          </w:tcPr>
          <w:p w14:paraId="24DC31D5">
            <w:pPr>
              <w:spacing w:line="240" w:lineRule="exact"/>
              <w:rPr>
                <w:rFonts w:ascii="宋体" w:hAnsi="宋体"/>
                <w:color w:val="auto"/>
                <w:szCs w:val="21"/>
              </w:rPr>
            </w:pPr>
            <w:r>
              <w:rPr>
                <w:rFonts w:hint="eastAsia" w:ascii="宋体" w:hAnsi="宋体"/>
                <w:color w:val="auto"/>
                <w:szCs w:val="21"/>
              </w:rPr>
              <w:t>不存在有选择、有条件的最后报价（采购文件允许有备选方案或者其他约定的除外）</w:t>
            </w:r>
          </w:p>
        </w:tc>
      </w:tr>
      <w:tr w14:paraId="4E87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579" w:type="dxa"/>
            <w:vMerge w:val="continue"/>
            <w:vAlign w:val="center"/>
          </w:tcPr>
          <w:p w14:paraId="2CFA1ECC">
            <w:pPr>
              <w:spacing w:line="240" w:lineRule="exact"/>
              <w:jc w:val="center"/>
              <w:rPr>
                <w:rFonts w:ascii="宋体" w:hAnsi="宋体"/>
                <w:color w:val="auto"/>
                <w:kern w:val="0"/>
                <w:szCs w:val="21"/>
              </w:rPr>
            </w:pPr>
          </w:p>
        </w:tc>
        <w:tc>
          <w:tcPr>
            <w:tcW w:w="2436" w:type="dxa"/>
            <w:vAlign w:val="center"/>
          </w:tcPr>
          <w:p w14:paraId="127C40DE">
            <w:pPr>
              <w:spacing w:line="240" w:lineRule="exact"/>
              <w:rPr>
                <w:rFonts w:ascii="宋体" w:hAnsi="宋体"/>
                <w:color w:val="auto"/>
                <w:lang w:val="zh-CN"/>
              </w:rPr>
            </w:pPr>
            <w:r>
              <w:rPr>
                <w:rFonts w:hint="eastAsia" w:ascii="宋体" w:hAnsi="宋体"/>
                <w:color w:val="auto"/>
                <w:szCs w:val="21"/>
                <w:lang w:val="zh-CN"/>
              </w:rPr>
              <w:t>过低报价合理性</w:t>
            </w:r>
          </w:p>
        </w:tc>
        <w:tc>
          <w:tcPr>
            <w:tcW w:w="5309" w:type="dxa"/>
            <w:vAlign w:val="center"/>
          </w:tcPr>
          <w:p w14:paraId="43D14670">
            <w:pPr>
              <w:spacing w:line="240" w:lineRule="exact"/>
              <w:rPr>
                <w:rFonts w:ascii="宋体" w:hAnsi="宋体"/>
                <w:color w:val="auto"/>
              </w:rPr>
            </w:pPr>
            <w:r>
              <w:rPr>
                <w:rFonts w:hint="eastAsia" w:ascii="宋体" w:hAnsi="宋体"/>
                <w:color w:val="auto"/>
              </w:rPr>
              <w:t>供应商的报价存在异常低价问题的情形，评审委员会</w:t>
            </w:r>
            <w:r>
              <w:rPr>
                <w:rFonts w:hint="eastAsia" w:ascii="宋体" w:hAnsi="宋体"/>
                <w:color w:val="auto"/>
                <w:szCs w:val="21"/>
              </w:rPr>
              <w:t>应当要求其在评标现场合理的时间内提供报价合理性相关的书面说明及必要的证明材料。</w:t>
            </w:r>
            <w:r>
              <w:rPr>
                <w:rFonts w:hint="eastAsia" w:ascii="宋体" w:hAnsi="宋体"/>
                <w:color w:val="auto"/>
              </w:rPr>
              <w:t>供应商不能证明其报价合理性的，评审委员会应当将其作为无效响应处理。</w:t>
            </w:r>
          </w:p>
        </w:tc>
      </w:tr>
      <w:tr w14:paraId="15505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579" w:type="dxa"/>
            <w:vMerge w:val="continue"/>
            <w:vAlign w:val="center"/>
          </w:tcPr>
          <w:p w14:paraId="51F23F1D">
            <w:pPr>
              <w:spacing w:line="240" w:lineRule="exact"/>
              <w:jc w:val="center"/>
              <w:rPr>
                <w:rFonts w:ascii="宋体" w:hAnsi="宋体"/>
                <w:color w:val="auto"/>
                <w:kern w:val="0"/>
                <w:szCs w:val="21"/>
              </w:rPr>
            </w:pPr>
          </w:p>
        </w:tc>
        <w:tc>
          <w:tcPr>
            <w:tcW w:w="2436" w:type="dxa"/>
            <w:vAlign w:val="center"/>
          </w:tcPr>
          <w:p w14:paraId="556C2AF4">
            <w:pPr>
              <w:spacing w:line="240" w:lineRule="exact"/>
              <w:rPr>
                <w:rFonts w:ascii="宋体" w:hAnsi="宋体"/>
                <w:color w:val="auto"/>
                <w:szCs w:val="21"/>
              </w:rPr>
            </w:pPr>
            <w:r>
              <w:rPr>
                <w:rFonts w:hint="eastAsia" w:ascii="宋体" w:hAnsi="宋体"/>
                <w:color w:val="auto"/>
                <w:szCs w:val="21"/>
              </w:rPr>
              <w:t>响应有效期</w:t>
            </w:r>
          </w:p>
        </w:tc>
        <w:tc>
          <w:tcPr>
            <w:tcW w:w="5309" w:type="dxa"/>
            <w:vAlign w:val="center"/>
          </w:tcPr>
          <w:p w14:paraId="31B8B04D">
            <w:pPr>
              <w:spacing w:line="240" w:lineRule="exact"/>
              <w:rPr>
                <w:rFonts w:ascii="宋体" w:hAnsi="宋体"/>
                <w:color w:val="auto"/>
                <w:szCs w:val="21"/>
              </w:rPr>
            </w:pPr>
            <w:r>
              <w:rPr>
                <w:rFonts w:hint="eastAsia" w:ascii="宋体" w:hAnsi="宋体"/>
                <w:color w:val="auto"/>
                <w:szCs w:val="21"/>
              </w:rPr>
              <w:t>满足采购文件规定</w:t>
            </w:r>
          </w:p>
        </w:tc>
      </w:tr>
      <w:bookmarkEnd w:id="82"/>
    </w:tbl>
    <w:p w14:paraId="45F6E0DF">
      <w:pPr>
        <w:spacing w:before="120" w:line="320" w:lineRule="atLeast"/>
        <w:ind w:firstLine="316" w:firstLineChars="150"/>
        <w:rPr>
          <w:rFonts w:ascii="宋体" w:hAnsi="宋体"/>
          <w:b/>
          <w:bCs/>
          <w:color w:val="auto"/>
          <w:kern w:val="0"/>
          <w:szCs w:val="21"/>
        </w:rPr>
      </w:pPr>
      <w:r>
        <w:rPr>
          <w:rFonts w:hint="eastAsia" w:ascii="宋体" w:hAnsi="宋体"/>
          <w:b/>
          <w:bCs/>
          <w:color w:val="auto"/>
          <w:kern w:val="0"/>
          <w:szCs w:val="21"/>
        </w:rPr>
        <w:t>注：涉及政府采购价格评审优惠政策叠加的，按照相关政策要求统一从对应报价的基础上进行价格扣除，用响应总价减去扣除金额之和的价格参加评审。</w:t>
      </w:r>
    </w:p>
    <w:p w14:paraId="58EAC32E">
      <w:pPr>
        <w:spacing w:before="120" w:line="320" w:lineRule="atLeast"/>
        <w:ind w:firstLine="316" w:firstLineChars="150"/>
        <w:rPr>
          <w:rFonts w:ascii="宋体" w:hAnsi="宋体"/>
          <w:color w:val="auto"/>
        </w:rPr>
      </w:pPr>
      <w:r>
        <w:rPr>
          <w:rFonts w:ascii="宋体" w:hAnsi="宋体"/>
          <w:b/>
          <w:bCs/>
          <w:color w:val="auto"/>
          <w:kern w:val="0"/>
          <w:szCs w:val="21"/>
        </w:rPr>
        <w:t>政策性扣除计算方法</w:t>
      </w:r>
      <w:r>
        <w:rPr>
          <w:rFonts w:hint="eastAsia" w:ascii="宋体" w:hAnsi="宋体"/>
          <w:b/>
          <w:bCs/>
          <w:color w:val="auto"/>
          <w:kern w:val="0"/>
          <w:szCs w:val="21"/>
        </w:rPr>
        <w:t>：</w:t>
      </w:r>
    </w:p>
    <w:p w14:paraId="414EA031">
      <w:pPr>
        <w:ind w:firstLine="420" w:firstLineChars="200"/>
        <w:rPr>
          <w:rFonts w:ascii="宋体" w:hAnsi="宋体"/>
          <w:b/>
          <w:color w:val="auto"/>
          <w:sz w:val="24"/>
        </w:rPr>
      </w:pPr>
      <w:r>
        <w:rPr>
          <w:rFonts w:hint="eastAsia" w:ascii="宋体" w:hAnsi="宋体"/>
          <w:color w:val="auto"/>
        </w:rPr>
        <w:t>本国产品的价格扣除计算：供应商响应</w:t>
      </w:r>
      <w:r>
        <w:rPr>
          <w:rFonts w:ascii="宋体" w:hAnsi="宋体"/>
          <w:color w:val="auto"/>
        </w:rPr>
        <w:t>报价将按相应比例进行扣除，用扣除后的价格参与评审（计算价格分）</w:t>
      </w:r>
      <w:r>
        <w:rPr>
          <w:rFonts w:hint="eastAsia" w:ascii="宋体" w:hAnsi="宋体"/>
          <w:color w:val="auto"/>
        </w:rPr>
        <w:t>，价格扣除比例分别如下：</w:t>
      </w:r>
      <w:r>
        <w:rPr>
          <w:rFonts w:ascii="宋体" w:hAnsi="宋体"/>
          <w:b/>
          <w:color w:val="auto"/>
          <w:sz w:val="24"/>
        </w:rPr>
        <w:t xml:space="preserve"> </w:t>
      </w:r>
    </w:p>
    <w:p w14:paraId="00644189">
      <w:pPr>
        <w:ind w:firstLine="420" w:firstLineChars="200"/>
        <w:rPr>
          <w:rFonts w:ascii="宋体" w:hAnsi="宋体"/>
          <w:color w:val="auto"/>
        </w:rPr>
      </w:pPr>
    </w:p>
    <w:tbl>
      <w:tblPr>
        <w:tblStyle w:val="51"/>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9"/>
        <w:gridCol w:w="4550"/>
        <w:gridCol w:w="2551"/>
      </w:tblGrid>
      <w:tr w14:paraId="5BD3C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9" w:type="dxa"/>
          </w:tcPr>
          <w:p w14:paraId="2132CE0F">
            <w:pPr>
              <w:rPr>
                <w:rFonts w:ascii="宋体" w:hAnsi="宋体"/>
                <w:color w:val="auto"/>
              </w:rPr>
            </w:pPr>
            <w:r>
              <w:rPr>
                <w:rFonts w:hint="eastAsia" w:ascii="宋体" w:hAnsi="宋体"/>
                <w:color w:val="auto"/>
              </w:rPr>
              <w:t>采购项目或者采购包中为单一产品</w:t>
            </w:r>
          </w:p>
        </w:tc>
        <w:tc>
          <w:tcPr>
            <w:tcW w:w="4550" w:type="dxa"/>
          </w:tcPr>
          <w:p w14:paraId="3517CC26">
            <w:pPr>
              <w:rPr>
                <w:rFonts w:ascii="宋体" w:hAnsi="宋体"/>
                <w:color w:val="auto"/>
              </w:rPr>
            </w:pPr>
            <w:r>
              <w:rPr>
                <w:rFonts w:hint="eastAsia" w:ascii="宋体" w:hAnsi="宋体"/>
                <w:color w:val="auto"/>
              </w:rPr>
              <w:t>若本项目既有本国产品又有非本国产品参与竞争的，供应商所提供符合本国产品标准的产品</w:t>
            </w:r>
          </w:p>
        </w:tc>
        <w:tc>
          <w:tcPr>
            <w:tcW w:w="2551" w:type="dxa"/>
            <w:vMerge w:val="restart"/>
          </w:tcPr>
          <w:p w14:paraId="6CFFA698">
            <w:pPr>
              <w:rPr>
                <w:rFonts w:ascii="宋体" w:hAnsi="宋体"/>
                <w:color w:val="auto"/>
              </w:rPr>
            </w:pPr>
          </w:p>
          <w:p w14:paraId="26A6F86D">
            <w:pPr>
              <w:rPr>
                <w:rFonts w:ascii="宋体" w:hAnsi="宋体"/>
                <w:color w:val="auto"/>
              </w:rPr>
            </w:pPr>
          </w:p>
          <w:p w14:paraId="6E9533F4">
            <w:pPr>
              <w:rPr>
                <w:rFonts w:ascii="宋体" w:hAnsi="宋体"/>
                <w:color w:val="auto"/>
              </w:rPr>
            </w:pPr>
          </w:p>
          <w:p w14:paraId="6CF706FB">
            <w:pPr>
              <w:rPr>
                <w:rFonts w:ascii="宋体" w:hAnsi="宋体"/>
                <w:color w:val="auto"/>
              </w:rPr>
            </w:pPr>
            <w:r>
              <w:rPr>
                <w:rFonts w:hint="eastAsia" w:ascii="宋体" w:hAnsi="宋体"/>
                <w:color w:val="auto"/>
              </w:rPr>
              <w:t>价格扣除全部产品报价的20%</w:t>
            </w:r>
          </w:p>
        </w:tc>
      </w:tr>
      <w:tr w14:paraId="2F1C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9" w:type="dxa"/>
          </w:tcPr>
          <w:p w14:paraId="66BB6BE2">
            <w:pPr>
              <w:rPr>
                <w:rFonts w:ascii="宋体" w:hAnsi="宋体"/>
                <w:color w:val="auto"/>
              </w:rPr>
            </w:pPr>
            <w:r>
              <w:rPr>
                <w:rFonts w:hint="eastAsia" w:ascii="宋体" w:hAnsi="宋体"/>
                <w:color w:val="auto"/>
              </w:rPr>
              <w:t>采购项目或者采购包中含有多种产品</w:t>
            </w:r>
          </w:p>
        </w:tc>
        <w:tc>
          <w:tcPr>
            <w:tcW w:w="4550" w:type="dxa"/>
          </w:tcPr>
          <w:p w14:paraId="3F26A8D9">
            <w:pPr>
              <w:rPr>
                <w:rFonts w:ascii="宋体" w:hAnsi="宋体"/>
                <w:color w:val="auto"/>
              </w:rPr>
            </w:pPr>
            <w:r>
              <w:rPr>
                <w:rFonts w:hint="eastAsia" w:ascii="宋体" w:hAnsi="宋体"/>
                <w:color w:val="auto"/>
              </w:rPr>
              <w:t>若本项目既有本国产品又有非本国产品参与竞争的，供应商提供符合本国产品标准的产品成本之和占该供应商提供的全部产品成本之和的比例达到80%以上时。</w:t>
            </w:r>
            <w:r>
              <w:rPr>
                <w:rFonts w:hint="eastAsia" w:ascii="宋体" w:hAnsi="宋体"/>
                <w:b/>
                <w:bCs/>
                <w:color w:val="auto"/>
              </w:rPr>
              <w:t>供应商须在响应文</w:t>
            </w:r>
            <w:r>
              <w:rPr>
                <w:rFonts w:hint="eastAsia" w:ascii="宋体" w:hAnsi="宋体"/>
                <w:b/>
                <w:bCs/>
                <w:color w:val="auto"/>
                <w:lang w:eastAsia="zh-CN"/>
              </w:rPr>
              <w:t>件中</w:t>
            </w:r>
            <w:r>
              <w:rPr>
                <w:rFonts w:hint="eastAsia" w:ascii="宋体" w:hAnsi="宋体"/>
                <w:b/>
                <w:bCs/>
                <w:color w:val="auto"/>
              </w:rPr>
              <w:t>提交《关于符合本国产品标准的成本占比承诺函》。如供应商所有产品均为本国产品且填写《关于符合本国产品标准的声明函》的，无须填写《关于符合本国产品标准的成本占比承诺函》。</w:t>
            </w:r>
          </w:p>
        </w:tc>
        <w:tc>
          <w:tcPr>
            <w:tcW w:w="2551" w:type="dxa"/>
            <w:vMerge w:val="continue"/>
          </w:tcPr>
          <w:p w14:paraId="49286E50">
            <w:pPr>
              <w:ind w:firstLine="420" w:firstLineChars="200"/>
              <w:rPr>
                <w:rFonts w:ascii="宋体" w:hAnsi="宋体"/>
                <w:color w:val="auto"/>
              </w:rPr>
            </w:pPr>
          </w:p>
        </w:tc>
      </w:tr>
      <w:tr w14:paraId="5459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gridSpan w:val="3"/>
          </w:tcPr>
          <w:p w14:paraId="00BC56C6">
            <w:pPr>
              <w:rPr>
                <w:rFonts w:ascii="宋体" w:hAnsi="宋体"/>
                <w:color w:val="auto"/>
              </w:rPr>
            </w:pPr>
            <w:r>
              <w:rPr>
                <w:rFonts w:hint="eastAsia" w:ascii="宋体" w:hAnsi="宋体"/>
                <w:color w:val="auto"/>
              </w:rPr>
              <w:t>注：未提供《关于符合本国产品标准的声明函》、</w:t>
            </w:r>
            <w:r>
              <w:rPr>
                <w:rFonts w:hint="eastAsia" w:ascii="宋体" w:hAnsi="宋体"/>
                <w:color w:val="auto"/>
                <w:szCs w:val="21"/>
              </w:rPr>
              <w:t>《关于符合本国产品标准的成本占比承诺函》（如适用）</w:t>
            </w:r>
            <w:r>
              <w:rPr>
                <w:rFonts w:hint="eastAsia" w:ascii="宋体" w:hAnsi="宋体"/>
                <w:color w:val="auto"/>
              </w:rPr>
              <w:t>或不符合条件的，不享受价格扣除优惠。</w:t>
            </w:r>
          </w:p>
        </w:tc>
      </w:tr>
    </w:tbl>
    <w:p w14:paraId="0B3524C3">
      <w:pPr>
        <w:ind w:firstLine="420" w:firstLineChars="200"/>
        <w:rPr>
          <w:rFonts w:ascii="宋体" w:hAnsi="宋体"/>
          <w:color w:val="auto"/>
        </w:rPr>
      </w:pPr>
    </w:p>
    <w:p w14:paraId="10D0062A">
      <w:pPr>
        <w:pStyle w:val="2"/>
        <w:ind w:firstLine="420" w:firstLineChars="200"/>
        <w:rPr>
          <w:rFonts w:ascii="宋体" w:hAnsi="宋体"/>
          <w:color w:val="auto"/>
          <w:sz w:val="21"/>
        </w:rPr>
      </w:pPr>
      <w:r>
        <w:rPr>
          <w:rFonts w:hint="eastAsia" w:ascii="宋体" w:hAnsi="宋体"/>
          <w:color w:val="auto"/>
          <w:sz w:val="21"/>
        </w:rPr>
        <w:t>3）评审报价计算示例：</w:t>
      </w:r>
    </w:p>
    <w:p w14:paraId="17892B03">
      <w:pPr>
        <w:spacing w:before="120" w:line="320" w:lineRule="atLeast"/>
        <w:ind w:firstLine="420" w:firstLineChars="200"/>
        <w:rPr>
          <w:rFonts w:ascii="宋体" w:hAnsi="宋体"/>
          <w:color w:val="auto"/>
        </w:rPr>
      </w:pPr>
      <w:r>
        <w:rPr>
          <w:rFonts w:hint="eastAsia" w:ascii="宋体" w:hAnsi="宋体"/>
          <w:color w:val="auto"/>
        </w:rPr>
        <w:t>a.供应商若符合中小企业支持政策的要求，计算公式具体为：评审报价＝响应总报价－（响应总报价*小微企业价格扣除比例）</w:t>
      </w:r>
    </w:p>
    <w:p w14:paraId="0443DCF2">
      <w:pPr>
        <w:ind w:firstLine="420" w:firstLineChars="200"/>
        <w:rPr>
          <w:rFonts w:ascii="宋体" w:hAnsi="宋体"/>
          <w:color w:val="auto"/>
        </w:rPr>
      </w:pPr>
      <w:r>
        <w:rPr>
          <w:rFonts w:hint="eastAsia" w:ascii="宋体" w:hAnsi="宋体"/>
          <w:color w:val="auto"/>
        </w:rPr>
        <w:t>b.供应商若符合本国产品支持政策的要求，计算公式具体为：评审报价＝响应总报价－（全部产品的总报价*20%）</w:t>
      </w:r>
    </w:p>
    <w:p w14:paraId="3A7FF500">
      <w:pPr>
        <w:ind w:firstLine="420" w:firstLineChars="200"/>
        <w:rPr>
          <w:rFonts w:ascii="宋体" w:hAnsi="宋体"/>
          <w:color w:val="auto"/>
        </w:rPr>
      </w:pPr>
      <w:r>
        <w:rPr>
          <w:rFonts w:hint="eastAsia" w:ascii="宋体" w:hAnsi="宋体"/>
          <w:color w:val="auto"/>
        </w:rPr>
        <w:t>c.供应商若同时符合中小企业、本国产品扶持政策的要求，计算公式具体为：评审报价＝响应总报价－（响应总报价*小微企业价格扣除比例）－（全部产品的总报价*20%）</w:t>
      </w:r>
    </w:p>
    <w:p w14:paraId="59E6C69B">
      <w:pPr>
        <w:pStyle w:val="2"/>
        <w:ind w:firstLine="420" w:firstLineChars="200"/>
        <w:rPr>
          <w:rFonts w:ascii="宋体" w:hAnsi="宋体"/>
          <w:color w:val="auto"/>
          <w:sz w:val="21"/>
          <w:szCs w:val="21"/>
        </w:rPr>
      </w:pPr>
      <w:r>
        <w:rPr>
          <w:rFonts w:hint="eastAsia" w:ascii="宋体" w:hAnsi="宋体"/>
          <w:color w:val="auto"/>
          <w:sz w:val="21"/>
          <w:szCs w:val="21"/>
        </w:rPr>
        <w:t>备注：全部产品是指货物或服务采购项目或采购包中包含的全部货物、服务产品。</w:t>
      </w:r>
    </w:p>
    <w:p w14:paraId="055E1EB3">
      <w:pPr>
        <w:spacing w:before="120" w:line="320" w:lineRule="atLeast"/>
        <w:ind w:firstLine="420" w:firstLineChars="200"/>
        <w:rPr>
          <w:rFonts w:ascii="宋体" w:hAnsi="宋体"/>
          <w:color w:val="auto"/>
          <w:szCs w:val="21"/>
        </w:rPr>
      </w:pPr>
    </w:p>
    <w:p w14:paraId="06CC6C35">
      <w:pPr>
        <w:spacing w:before="120" w:line="320" w:lineRule="atLeast"/>
        <w:ind w:firstLine="420" w:firstLineChars="200"/>
        <w:rPr>
          <w:rFonts w:ascii="宋体" w:hAnsi="宋体"/>
          <w:color w:val="auto"/>
          <w:szCs w:val="21"/>
        </w:rPr>
      </w:pPr>
    </w:p>
    <w:bookmarkEnd w:id="77"/>
    <w:bookmarkEnd w:id="78"/>
    <w:bookmarkEnd w:id="81"/>
    <w:p w14:paraId="6B5FE30D">
      <w:pPr>
        <w:pStyle w:val="26"/>
        <w:snapToGrid w:val="0"/>
        <w:spacing w:before="120" w:after="120"/>
        <w:outlineLvl w:val="0"/>
        <w:rPr>
          <w:rFonts w:hAnsi="宋体" w:cs="Times New Roman"/>
          <w:b/>
          <w:color w:val="auto"/>
          <w:sz w:val="32"/>
          <w:szCs w:val="32"/>
        </w:rPr>
        <w:sectPr>
          <w:headerReference r:id="rId10" w:type="first"/>
          <w:headerReference r:id="rId9" w:type="default"/>
          <w:pgSz w:w="11906" w:h="16838"/>
          <w:pgMar w:top="1418" w:right="1133" w:bottom="1246" w:left="1418" w:header="851" w:footer="992" w:gutter="0"/>
          <w:cols w:space="720" w:num="1"/>
          <w:docGrid w:linePitch="312" w:charSpace="0"/>
        </w:sectPr>
      </w:pPr>
    </w:p>
    <w:p w14:paraId="58965398">
      <w:pPr>
        <w:pStyle w:val="26"/>
        <w:snapToGrid w:val="0"/>
        <w:spacing w:before="120" w:after="120" w:line="320" w:lineRule="exact"/>
        <w:jc w:val="center"/>
        <w:outlineLvl w:val="0"/>
        <w:rPr>
          <w:rFonts w:hAnsi="宋体" w:cs="Times New Roman"/>
          <w:color w:val="auto"/>
          <w:sz w:val="32"/>
          <w:szCs w:val="32"/>
        </w:rPr>
      </w:pPr>
      <w:bookmarkStart w:id="83" w:name="_Toc226374452"/>
      <w:bookmarkStart w:id="84" w:name="_Toc25316"/>
      <w:bookmarkStart w:id="85" w:name="_Hlk160525271"/>
      <w:r>
        <w:rPr>
          <w:rFonts w:hAnsi="宋体" w:cs="Times New Roman"/>
          <w:color w:val="auto"/>
          <w:sz w:val="32"/>
          <w:szCs w:val="32"/>
        </w:rPr>
        <w:t>第五章  合同主要条款格式</w:t>
      </w:r>
      <w:bookmarkEnd w:id="83"/>
      <w:bookmarkEnd w:id="84"/>
    </w:p>
    <w:bookmarkEnd w:id="85"/>
    <w:p w14:paraId="1A11E163">
      <w:pPr>
        <w:widowControl/>
        <w:jc w:val="left"/>
        <w:rPr>
          <w:rFonts w:ascii="宋体" w:hAnsi="宋体"/>
          <w:b/>
          <w:bCs/>
          <w:color w:val="auto"/>
          <w:szCs w:val="21"/>
        </w:rPr>
      </w:pPr>
    </w:p>
    <w:p w14:paraId="3B004D69">
      <w:pPr>
        <w:spacing w:after="160" w:line="380" w:lineRule="exact"/>
        <w:ind w:left="1764" w:hanging="924"/>
        <w:jc w:val="center"/>
        <w:rPr>
          <w:rFonts w:ascii="宋体" w:hAnsi="宋体" w:cs="宋体"/>
          <w:b/>
          <w:bCs/>
          <w:color w:val="auto"/>
          <w:spacing w:val="-20"/>
          <w:kern w:val="44"/>
          <w:sz w:val="48"/>
          <w:szCs w:val="48"/>
        </w:rPr>
      </w:pPr>
    </w:p>
    <w:p w14:paraId="15A682B3">
      <w:pPr>
        <w:spacing w:after="160" w:line="380" w:lineRule="exact"/>
        <w:rPr>
          <w:rFonts w:ascii="宋体" w:hAnsi="宋体"/>
          <w:color w:val="auto"/>
          <w:sz w:val="32"/>
          <w:szCs w:val="32"/>
        </w:rPr>
      </w:pPr>
    </w:p>
    <w:p w14:paraId="2FF0C06E">
      <w:pPr>
        <w:spacing w:after="160" w:line="278" w:lineRule="auto"/>
        <w:jc w:val="center"/>
        <w:rPr>
          <w:rFonts w:ascii="宋体" w:hAnsi="宋体"/>
          <w:bCs/>
          <w:color w:val="auto"/>
          <w:sz w:val="72"/>
          <w:szCs w:val="72"/>
        </w:rPr>
      </w:pPr>
      <w:r>
        <w:rPr>
          <w:rFonts w:ascii="宋体" w:hAnsi="宋体"/>
          <w:bCs/>
          <w:color w:val="auto"/>
          <w:sz w:val="72"/>
          <w:szCs w:val="72"/>
        </w:rPr>
        <w:t>采购合同</w:t>
      </w:r>
    </w:p>
    <w:p w14:paraId="421306AA">
      <w:pPr>
        <w:spacing w:after="160" w:line="278" w:lineRule="auto"/>
        <w:rPr>
          <w:rFonts w:ascii="宋体" w:hAnsi="宋体"/>
          <w:color w:val="auto"/>
          <w:szCs w:val="20"/>
        </w:rPr>
      </w:pPr>
    </w:p>
    <w:p w14:paraId="6EF38544">
      <w:pPr>
        <w:spacing w:after="160" w:line="278" w:lineRule="auto"/>
        <w:rPr>
          <w:rFonts w:ascii="宋体" w:hAnsi="宋体"/>
          <w:color w:val="auto"/>
          <w:szCs w:val="20"/>
        </w:rPr>
      </w:pPr>
    </w:p>
    <w:p w14:paraId="0F4C75EC">
      <w:pPr>
        <w:spacing w:after="160" w:line="278" w:lineRule="auto"/>
        <w:rPr>
          <w:rFonts w:ascii="宋体" w:hAnsi="宋体"/>
          <w:color w:val="auto"/>
          <w:szCs w:val="20"/>
        </w:rPr>
      </w:pPr>
    </w:p>
    <w:p w14:paraId="035487B9">
      <w:pPr>
        <w:spacing w:after="160" w:line="278" w:lineRule="auto"/>
        <w:rPr>
          <w:rFonts w:ascii="宋体" w:hAnsi="宋体"/>
          <w:color w:val="auto"/>
          <w:szCs w:val="20"/>
        </w:rPr>
      </w:pPr>
    </w:p>
    <w:p w14:paraId="5CE78565">
      <w:pPr>
        <w:spacing w:after="160" w:line="278" w:lineRule="auto"/>
        <w:rPr>
          <w:rFonts w:ascii="宋体" w:hAnsi="宋体"/>
          <w:color w:val="auto"/>
          <w:szCs w:val="20"/>
        </w:rPr>
      </w:pPr>
    </w:p>
    <w:p w14:paraId="38F54E95">
      <w:pPr>
        <w:spacing w:after="160" w:line="278" w:lineRule="auto"/>
        <w:rPr>
          <w:rFonts w:ascii="宋体" w:hAnsi="宋体"/>
          <w:color w:val="auto"/>
          <w:szCs w:val="20"/>
        </w:rPr>
      </w:pPr>
    </w:p>
    <w:p w14:paraId="35D48145">
      <w:pPr>
        <w:spacing w:after="160" w:line="278" w:lineRule="auto"/>
        <w:rPr>
          <w:rFonts w:ascii="宋体" w:hAnsi="宋体"/>
          <w:color w:val="auto"/>
          <w:szCs w:val="20"/>
        </w:rPr>
      </w:pPr>
    </w:p>
    <w:p w14:paraId="3470176C">
      <w:pPr>
        <w:spacing w:after="160" w:line="278" w:lineRule="auto"/>
        <w:ind w:firstLine="1584" w:firstLineChars="495"/>
        <w:rPr>
          <w:rFonts w:ascii="宋体" w:hAnsi="宋体"/>
          <w:bCs/>
          <w:color w:val="auto"/>
          <w:sz w:val="32"/>
          <w:szCs w:val="32"/>
          <w:u w:val="single"/>
        </w:rPr>
      </w:pPr>
      <w:r>
        <w:rPr>
          <w:rFonts w:ascii="宋体" w:hAnsi="宋体"/>
          <w:bCs/>
          <w:color w:val="auto"/>
          <w:sz w:val="32"/>
          <w:szCs w:val="32"/>
        </w:rPr>
        <w:t>合同名称：</w:t>
      </w:r>
      <w:r>
        <w:rPr>
          <w:rFonts w:ascii="宋体" w:hAnsi="宋体"/>
          <w:bCs/>
          <w:color w:val="auto"/>
          <w:sz w:val="32"/>
          <w:szCs w:val="32"/>
          <w:u w:val="single"/>
        </w:rPr>
        <w:t xml:space="preserve">                    </w:t>
      </w:r>
    </w:p>
    <w:p w14:paraId="4B3F5E87">
      <w:pPr>
        <w:spacing w:after="160" w:line="278" w:lineRule="auto"/>
        <w:ind w:firstLine="1584" w:firstLineChars="495"/>
        <w:rPr>
          <w:rFonts w:ascii="宋体" w:hAnsi="宋体"/>
          <w:bCs/>
          <w:color w:val="auto"/>
          <w:sz w:val="32"/>
          <w:szCs w:val="32"/>
          <w:u w:val="single"/>
        </w:rPr>
      </w:pPr>
    </w:p>
    <w:p w14:paraId="591A4825">
      <w:pPr>
        <w:spacing w:after="160" w:line="278" w:lineRule="auto"/>
        <w:ind w:firstLine="1584" w:firstLineChars="495"/>
        <w:rPr>
          <w:rFonts w:ascii="宋体" w:hAnsi="宋体"/>
          <w:bCs/>
          <w:color w:val="auto"/>
          <w:sz w:val="32"/>
          <w:szCs w:val="32"/>
          <w:u w:val="single"/>
        </w:rPr>
      </w:pPr>
      <w:r>
        <w:rPr>
          <w:rFonts w:ascii="宋体" w:hAnsi="宋体"/>
          <w:bCs/>
          <w:color w:val="auto"/>
          <w:sz w:val="32"/>
          <w:szCs w:val="32"/>
        </w:rPr>
        <w:t>合同编号：</w:t>
      </w:r>
      <w:r>
        <w:rPr>
          <w:rFonts w:ascii="宋体" w:hAnsi="宋体"/>
          <w:bCs/>
          <w:color w:val="auto"/>
          <w:sz w:val="32"/>
          <w:szCs w:val="32"/>
          <w:u w:val="single"/>
        </w:rPr>
        <w:t xml:space="preserve">                    </w:t>
      </w:r>
    </w:p>
    <w:p w14:paraId="604E8AE2">
      <w:pPr>
        <w:spacing w:after="160" w:line="278" w:lineRule="auto"/>
        <w:jc w:val="center"/>
        <w:rPr>
          <w:rFonts w:ascii="宋体" w:hAnsi="宋体"/>
          <w:bCs/>
          <w:color w:val="auto"/>
          <w:szCs w:val="20"/>
        </w:rPr>
      </w:pPr>
    </w:p>
    <w:p w14:paraId="4032D8F8">
      <w:pPr>
        <w:spacing w:after="160" w:line="278" w:lineRule="auto"/>
        <w:jc w:val="center"/>
        <w:rPr>
          <w:rFonts w:ascii="宋体" w:hAnsi="宋体"/>
          <w:bCs/>
          <w:color w:val="auto"/>
          <w:szCs w:val="20"/>
        </w:rPr>
      </w:pPr>
    </w:p>
    <w:p w14:paraId="79BA65E7">
      <w:pPr>
        <w:spacing w:after="160" w:line="278" w:lineRule="auto"/>
        <w:jc w:val="center"/>
        <w:rPr>
          <w:rFonts w:ascii="宋体" w:hAnsi="宋体"/>
          <w:bCs/>
          <w:color w:val="auto"/>
          <w:szCs w:val="20"/>
        </w:rPr>
      </w:pPr>
    </w:p>
    <w:p w14:paraId="7EE43784">
      <w:pPr>
        <w:spacing w:after="160" w:line="278" w:lineRule="auto"/>
        <w:jc w:val="center"/>
        <w:rPr>
          <w:rFonts w:ascii="宋体" w:hAnsi="宋体"/>
          <w:bCs/>
          <w:color w:val="auto"/>
          <w:szCs w:val="20"/>
        </w:rPr>
      </w:pPr>
    </w:p>
    <w:p w14:paraId="1432B2AD">
      <w:pPr>
        <w:spacing w:after="160" w:line="278" w:lineRule="auto"/>
        <w:jc w:val="center"/>
        <w:rPr>
          <w:rFonts w:ascii="宋体" w:hAnsi="宋体"/>
          <w:bCs/>
          <w:color w:val="auto"/>
          <w:szCs w:val="20"/>
        </w:rPr>
      </w:pPr>
    </w:p>
    <w:p w14:paraId="77FD43BA">
      <w:pPr>
        <w:spacing w:after="160" w:line="340" w:lineRule="exact"/>
        <w:ind w:firstLine="1584" w:firstLineChars="495"/>
        <w:rPr>
          <w:rFonts w:ascii="宋体" w:hAnsi="宋体"/>
          <w:bCs/>
          <w:color w:val="auto"/>
          <w:sz w:val="32"/>
          <w:szCs w:val="32"/>
        </w:rPr>
      </w:pPr>
      <w:r>
        <w:rPr>
          <w:rFonts w:ascii="宋体" w:hAnsi="宋体"/>
          <w:bCs/>
          <w:color w:val="auto"/>
          <w:sz w:val="32"/>
          <w:szCs w:val="32"/>
        </w:rPr>
        <w:t>采购单位（甲方）</w:t>
      </w:r>
      <w:r>
        <w:rPr>
          <w:rFonts w:ascii="宋体" w:hAnsi="宋体"/>
          <w:bCs/>
          <w:color w:val="auto"/>
          <w:sz w:val="32"/>
          <w:szCs w:val="32"/>
          <w:u w:val="single"/>
        </w:rPr>
        <w:t xml:space="preserve">                    </w:t>
      </w:r>
    </w:p>
    <w:p w14:paraId="4A1C2F34">
      <w:pPr>
        <w:spacing w:after="160" w:line="340" w:lineRule="exact"/>
        <w:ind w:firstLine="1584" w:firstLineChars="495"/>
        <w:rPr>
          <w:rFonts w:ascii="宋体" w:hAnsi="宋体"/>
          <w:bCs/>
          <w:color w:val="auto"/>
          <w:sz w:val="32"/>
          <w:szCs w:val="32"/>
        </w:rPr>
      </w:pPr>
    </w:p>
    <w:p w14:paraId="364BC8D0">
      <w:pPr>
        <w:spacing w:after="160" w:line="340" w:lineRule="exact"/>
        <w:rPr>
          <w:rFonts w:ascii="宋体" w:hAnsi="宋体"/>
          <w:bCs/>
          <w:color w:val="auto"/>
          <w:sz w:val="32"/>
          <w:szCs w:val="32"/>
        </w:rPr>
      </w:pPr>
    </w:p>
    <w:p w14:paraId="1463B51F">
      <w:pPr>
        <w:spacing w:after="160" w:line="340" w:lineRule="exact"/>
        <w:ind w:firstLine="1584" w:firstLineChars="495"/>
        <w:rPr>
          <w:rFonts w:ascii="宋体" w:hAnsi="宋体"/>
          <w:bCs/>
          <w:color w:val="auto"/>
          <w:sz w:val="32"/>
          <w:szCs w:val="32"/>
        </w:rPr>
      </w:pPr>
      <w:r>
        <w:rPr>
          <w:rFonts w:ascii="宋体" w:hAnsi="宋体"/>
          <w:bCs/>
          <w:color w:val="auto"/>
          <w:sz w:val="32"/>
          <w:szCs w:val="32"/>
        </w:rPr>
        <w:t>供 应 商（乙方）</w:t>
      </w:r>
      <w:r>
        <w:rPr>
          <w:rFonts w:ascii="宋体" w:hAnsi="宋体"/>
          <w:bCs/>
          <w:color w:val="auto"/>
          <w:sz w:val="32"/>
          <w:szCs w:val="32"/>
          <w:u w:val="single"/>
        </w:rPr>
        <w:t xml:space="preserve">                   </w:t>
      </w:r>
    </w:p>
    <w:p w14:paraId="50282CC5">
      <w:pPr>
        <w:spacing w:after="160" w:line="340" w:lineRule="exact"/>
        <w:ind w:firstLine="1039" w:firstLineChars="495"/>
        <w:rPr>
          <w:rFonts w:ascii="宋体" w:hAnsi="宋体"/>
          <w:bCs/>
          <w:color w:val="auto"/>
          <w:szCs w:val="20"/>
        </w:rPr>
      </w:pPr>
      <w:r>
        <w:rPr>
          <w:rFonts w:ascii="宋体" w:hAnsi="宋体"/>
          <w:bCs/>
          <w:color w:val="auto"/>
          <w:szCs w:val="20"/>
        </w:rPr>
        <w:t xml:space="preserve">     </w:t>
      </w:r>
    </w:p>
    <w:p w14:paraId="304A587C">
      <w:pPr>
        <w:spacing w:after="160" w:line="278" w:lineRule="auto"/>
        <w:jc w:val="center"/>
        <w:rPr>
          <w:rFonts w:ascii="宋体" w:hAnsi="宋体"/>
          <w:color w:val="auto"/>
          <w:szCs w:val="20"/>
        </w:rPr>
      </w:pPr>
    </w:p>
    <w:p w14:paraId="2F315B80">
      <w:pPr>
        <w:spacing w:after="160" w:line="300" w:lineRule="auto"/>
        <w:jc w:val="center"/>
        <w:rPr>
          <w:rFonts w:ascii="宋体" w:hAnsi="宋体"/>
          <w:b/>
          <w:bCs/>
          <w:color w:val="auto"/>
          <w:sz w:val="44"/>
          <w:szCs w:val="44"/>
        </w:rPr>
      </w:pPr>
      <w:r>
        <w:rPr>
          <w:rFonts w:ascii="宋体" w:hAnsi="宋体"/>
          <w:b/>
          <w:color w:val="auto"/>
          <w:sz w:val="44"/>
          <w:szCs w:val="44"/>
        </w:rPr>
        <w:t>采购</w:t>
      </w:r>
      <w:r>
        <w:rPr>
          <w:rFonts w:ascii="宋体" w:hAnsi="宋体"/>
          <w:b/>
          <w:bCs/>
          <w:color w:val="auto"/>
          <w:sz w:val="44"/>
          <w:szCs w:val="44"/>
        </w:rPr>
        <w:t>合同</w:t>
      </w:r>
    </w:p>
    <w:p w14:paraId="138FF7CC">
      <w:pPr>
        <w:snapToGrid w:val="0"/>
        <w:spacing w:after="160" w:line="360" w:lineRule="exact"/>
        <w:ind w:right="480"/>
        <w:jc w:val="center"/>
        <w:rPr>
          <w:rFonts w:ascii="宋体" w:hAnsi="宋体"/>
          <w:bCs/>
          <w:color w:val="auto"/>
          <w:szCs w:val="21"/>
        </w:rPr>
      </w:pPr>
      <w:r>
        <w:rPr>
          <w:rFonts w:ascii="宋体" w:hAnsi="宋体"/>
          <w:bCs/>
          <w:color w:val="auto"/>
          <w:szCs w:val="21"/>
        </w:rPr>
        <w:t xml:space="preserve">                                       合同编号：</w:t>
      </w:r>
    </w:p>
    <w:p w14:paraId="15220CBA">
      <w:pPr>
        <w:snapToGrid w:val="0"/>
        <w:spacing w:after="160" w:line="360" w:lineRule="exact"/>
        <w:ind w:firstLine="3685" w:firstLineChars="1748"/>
        <w:rPr>
          <w:rFonts w:ascii="宋体" w:hAnsi="宋体"/>
          <w:b/>
          <w:color w:val="auto"/>
          <w:szCs w:val="21"/>
        </w:rPr>
      </w:pPr>
    </w:p>
    <w:p w14:paraId="564EF736">
      <w:pPr>
        <w:snapToGrid w:val="0"/>
        <w:spacing w:after="160" w:line="360" w:lineRule="exact"/>
        <w:rPr>
          <w:rFonts w:ascii="宋体" w:hAnsi="宋体"/>
          <w:color w:val="auto"/>
          <w:szCs w:val="21"/>
        </w:rPr>
      </w:pPr>
      <w:r>
        <w:rPr>
          <w:rFonts w:ascii="宋体" w:hAnsi="宋体"/>
          <w:color w:val="auto"/>
          <w:szCs w:val="21"/>
        </w:rPr>
        <w:t xml:space="preserve">采购单位（甲方）                            </w:t>
      </w:r>
      <w:r>
        <w:rPr>
          <w:rFonts w:ascii="宋体" w:hAnsi="宋体"/>
          <w:color w:val="auto"/>
          <w:spacing w:val="-20"/>
          <w:szCs w:val="21"/>
        </w:rPr>
        <w:t xml:space="preserve">采 购 计 划 号      </w:t>
      </w:r>
      <w:r>
        <w:rPr>
          <w:rFonts w:ascii="宋体" w:hAnsi="宋体"/>
          <w:color w:val="auto"/>
          <w:szCs w:val="21"/>
        </w:rPr>
        <w:t xml:space="preserve">                                                  </w:t>
      </w:r>
    </w:p>
    <w:p w14:paraId="2E6EC2F0">
      <w:pPr>
        <w:snapToGrid w:val="0"/>
        <w:spacing w:after="160" w:line="360" w:lineRule="exact"/>
        <w:rPr>
          <w:rFonts w:ascii="宋体" w:hAnsi="宋体"/>
          <w:color w:val="auto"/>
          <w:szCs w:val="21"/>
        </w:rPr>
      </w:pPr>
      <w:r>
        <w:rPr>
          <w:rFonts w:ascii="宋体" w:hAnsi="宋体"/>
          <w:color w:val="auto"/>
          <w:szCs w:val="21"/>
        </w:rPr>
        <w:t xml:space="preserve">供 应 商（乙方）                            项目名称和编号                        </w:t>
      </w:r>
    </w:p>
    <w:p w14:paraId="6A392F60">
      <w:pPr>
        <w:snapToGrid w:val="0"/>
        <w:spacing w:after="160" w:line="360" w:lineRule="exact"/>
        <w:rPr>
          <w:rFonts w:ascii="宋体" w:hAnsi="宋体"/>
          <w:color w:val="auto"/>
          <w:szCs w:val="21"/>
          <w:u w:val="single"/>
        </w:rPr>
      </w:pPr>
      <w:r>
        <w:rPr>
          <w:rFonts w:ascii="宋体" w:hAnsi="宋体"/>
          <w:color w:val="auto"/>
          <w:szCs w:val="21"/>
        </w:rPr>
        <w:t xml:space="preserve">签 订 地 点                              </w:t>
      </w:r>
      <w:r>
        <w:rPr>
          <w:rFonts w:hint="eastAsia" w:ascii="宋体" w:hAnsi="宋体"/>
          <w:color w:val="auto"/>
          <w:szCs w:val="21"/>
        </w:rPr>
        <w:t xml:space="preserve">   </w:t>
      </w:r>
      <w:r>
        <w:rPr>
          <w:rFonts w:ascii="宋体" w:hAnsi="宋体"/>
          <w:color w:val="auto"/>
          <w:szCs w:val="21"/>
        </w:rPr>
        <w:t xml:space="preserve">签 订 时 间 </w:t>
      </w:r>
    </w:p>
    <w:p w14:paraId="2EDB6CF0">
      <w:pPr>
        <w:snapToGrid w:val="0"/>
        <w:spacing w:after="160" w:line="360" w:lineRule="exact"/>
        <w:rPr>
          <w:rFonts w:ascii="宋体" w:hAnsi="宋体"/>
          <w:color w:val="auto"/>
          <w:szCs w:val="21"/>
          <w:u w:val="single"/>
        </w:rPr>
      </w:pPr>
    </w:p>
    <w:p w14:paraId="32EEFEB7">
      <w:pPr>
        <w:spacing w:after="160" w:line="400" w:lineRule="exact"/>
        <w:ind w:firstLine="420" w:firstLineChars="200"/>
        <w:rPr>
          <w:rFonts w:ascii="宋体" w:hAnsi="宋体"/>
          <w:color w:val="auto"/>
          <w:szCs w:val="20"/>
        </w:rPr>
      </w:pPr>
      <w:r>
        <w:rPr>
          <w:rFonts w:ascii="宋体" w:hAnsi="宋体"/>
          <w:color w:val="auto"/>
          <w:szCs w:val="20"/>
        </w:rPr>
        <w:t>根据《中华人民共和国政府采购法》、《中华人民共和国民法典》等法律、法规规定，按照采购文件规定条款和成交供应商响应文件及其承诺，甲乙双方签订本合同。</w:t>
      </w:r>
    </w:p>
    <w:p w14:paraId="15AE8FEB">
      <w:pPr>
        <w:widowControl/>
        <w:adjustRightInd w:val="0"/>
        <w:snapToGrid w:val="0"/>
        <w:spacing w:after="160" w:line="400" w:lineRule="exact"/>
        <w:ind w:firstLine="422" w:firstLineChars="200"/>
        <w:jc w:val="left"/>
        <w:rPr>
          <w:rFonts w:ascii="宋体" w:hAnsi="宋体"/>
          <w:b/>
          <w:bCs/>
          <w:color w:val="auto"/>
          <w:kern w:val="0"/>
          <w:szCs w:val="21"/>
        </w:rPr>
      </w:pPr>
      <w:r>
        <w:rPr>
          <w:rFonts w:ascii="宋体" w:hAnsi="宋体"/>
          <w:b/>
          <w:bCs/>
          <w:color w:val="auto"/>
          <w:kern w:val="0"/>
          <w:szCs w:val="21"/>
        </w:rPr>
        <w:t>第一条  合同标的</w:t>
      </w:r>
    </w:p>
    <w:p w14:paraId="64D3F140">
      <w:pPr>
        <w:snapToGrid w:val="0"/>
        <w:spacing w:after="160" w:line="360" w:lineRule="exact"/>
        <w:ind w:firstLine="420" w:firstLineChars="200"/>
        <w:rPr>
          <w:rFonts w:ascii="宋体" w:hAnsi="宋体"/>
          <w:color w:val="auto"/>
          <w:szCs w:val="21"/>
        </w:rPr>
      </w:pPr>
      <w:r>
        <w:rPr>
          <w:rFonts w:ascii="宋体" w:hAnsi="宋体"/>
          <w:color w:val="auto"/>
          <w:szCs w:val="21"/>
        </w:rPr>
        <w:t>1.供货一览表</w:t>
      </w:r>
    </w:p>
    <w:p w14:paraId="31DB1E02">
      <w:pPr>
        <w:snapToGrid w:val="0"/>
        <w:spacing w:after="160" w:line="360" w:lineRule="exact"/>
        <w:ind w:firstLine="420" w:firstLineChars="200"/>
        <w:rPr>
          <w:rFonts w:ascii="宋体" w:hAnsi="宋体"/>
          <w:color w:val="auto"/>
          <w:szCs w:val="21"/>
        </w:rPr>
      </w:pPr>
      <w:r>
        <w:rPr>
          <w:rFonts w:hint="eastAsia" w:ascii="宋体" w:hAnsi="宋体"/>
          <w:color w:val="auto"/>
          <w:szCs w:val="21"/>
        </w:rPr>
        <w:t>供货明细及价格以本合同附件为准。</w:t>
      </w:r>
    </w:p>
    <w:tbl>
      <w:tblPr>
        <w:tblStyle w:val="5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1248"/>
        <w:gridCol w:w="1024"/>
        <w:gridCol w:w="1141"/>
        <w:gridCol w:w="1137"/>
        <w:gridCol w:w="766"/>
        <w:gridCol w:w="877"/>
        <w:gridCol w:w="1026"/>
        <w:gridCol w:w="1403"/>
      </w:tblGrid>
      <w:tr w14:paraId="5BF8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496" w:type="pct"/>
            <w:tcBorders>
              <w:top w:val="single" w:color="auto" w:sz="4" w:space="0"/>
              <w:left w:val="single" w:color="auto" w:sz="4" w:space="0"/>
              <w:bottom w:val="single" w:color="auto" w:sz="4" w:space="0"/>
              <w:right w:val="single" w:color="auto" w:sz="4" w:space="0"/>
            </w:tcBorders>
            <w:vAlign w:val="center"/>
          </w:tcPr>
          <w:p w14:paraId="3E1B12EF">
            <w:pPr>
              <w:snapToGrid w:val="0"/>
              <w:spacing w:after="160" w:line="278" w:lineRule="auto"/>
              <w:jc w:val="center"/>
              <w:rPr>
                <w:rFonts w:ascii="宋体" w:hAnsi="宋体"/>
                <w:color w:val="auto"/>
                <w:szCs w:val="21"/>
              </w:rPr>
            </w:pPr>
            <w:r>
              <w:rPr>
                <w:rFonts w:ascii="宋体" w:hAnsi="宋体"/>
                <w:color w:val="auto"/>
                <w:szCs w:val="21"/>
              </w:rPr>
              <w:t>序号</w:t>
            </w:r>
          </w:p>
        </w:tc>
        <w:tc>
          <w:tcPr>
            <w:tcW w:w="652" w:type="pct"/>
            <w:tcBorders>
              <w:top w:val="single" w:color="auto" w:sz="4" w:space="0"/>
              <w:left w:val="single" w:color="auto" w:sz="4" w:space="0"/>
              <w:bottom w:val="single" w:color="auto" w:sz="4" w:space="0"/>
              <w:right w:val="single" w:color="auto" w:sz="4" w:space="0"/>
            </w:tcBorders>
            <w:vAlign w:val="center"/>
          </w:tcPr>
          <w:p w14:paraId="2FB23D5B">
            <w:pPr>
              <w:snapToGrid w:val="0"/>
              <w:spacing w:after="160" w:line="278" w:lineRule="auto"/>
              <w:jc w:val="center"/>
              <w:rPr>
                <w:rFonts w:ascii="宋体" w:hAnsi="宋体"/>
                <w:color w:val="auto"/>
                <w:szCs w:val="21"/>
              </w:rPr>
            </w:pPr>
            <w:r>
              <w:rPr>
                <w:rFonts w:ascii="宋体" w:hAnsi="宋体"/>
                <w:color w:val="auto"/>
                <w:szCs w:val="21"/>
              </w:rPr>
              <w:t>标的</w:t>
            </w:r>
          </w:p>
          <w:p w14:paraId="63E8A06D">
            <w:pPr>
              <w:snapToGrid w:val="0"/>
              <w:spacing w:after="160" w:line="278" w:lineRule="auto"/>
              <w:jc w:val="center"/>
              <w:rPr>
                <w:rFonts w:ascii="宋体" w:hAnsi="宋体"/>
                <w:color w:val="auto"/>
                <w:szCs w:val="21"/>
              </w:rPr>
            </w:pPr>
            <w:r>
              <w:rPr>
                <w:rFonts w:ascii="宋体" w:hAnsi="宋体"/>
                <w:color w:val="auto"/>
                <w:szCs w:val="21"/>
              </w:rPr>
              <w:t>名称</w:t>
            </w:r>
          </w:p>
        </w:tc>
        <w:tc>
          <w:tcPr>
            <w:tcW w:w="535" w:type="pct"/>
            <w:tcBorders>
              <w:top w:val="single" w:color="auto" w:sz="4" w:space="0"/>
              <w:left w:val="single" w:color="auto" w:sz="4" w:space="0"/>
              <w:bottom w:val="single" w:color="auto" w:sz="4" w:space="0"/>
              <w:right w:val="single" w:color="auto" w:sz="4" w:space="0"/>
            </w:tcBorders>
            <w:vAlign w:val="center"/>
          </w:tcPr>
          <w:p w14:paraId="6E5F63AA">
            <w:pPr>
              <w:snapToGrid w:val="0"/>
              <w:spacing w:after="160" w:line="278" w:lineRule="auto"/>
              <w:jc w:val="center"/>
              <w:rPr>
                <w:rFonts w:ascii="宋体" w:hAnsi="宋体"/>
                <w:color w:val="auto"/>
                <w:szCs w:val="21"/>
              </w:rPr>
            </w:pPr>
            <w:r>
              <w:rPr>
                <w:rFonts w:ascii="宋体" w:hAnsi="宋体"/>
                <w:color w:val="auto"/>
                <w:szCs w:val="21"/>
              </w:rPr>
              <w:t>商标</w:t>
            </w:r>
          </w:p>
          <w:p w14:paraId="5C7F6A71">
            <w:pPr>
              <w:snapToGrid w:val="0"/>
              <w:spacing w:after="160" w:line="278" w:lineRule="auto"/>
              <w:jc w:val="center"/>
              <w:rPr>
                <w:rFonts w:ascii="宋体" w:hAnsi="宋体"/>
                <w:color w:val="auto"/>
                <w:szCs w:val="21"/>
              </w:rPr>
            </w:pPr>
            <w:r>
              <w:rPr>
                <w:rFonts w:ascii="宋体" w:hAnsi="宋体"/>
                <w:color w:val="auto"/>
                <w:szCs w:val="21"/>
              </w:rPr>
              <w:t>品牌</w:t>
            </w:r>
          </w:p>
        </w:tc>
        <w:tc>
          <w:tcPr>
            <w:tcW w:w="596" w:type="pct"/>
            <w:tcBorders>
              <w:top w:val="single" w:color="auto" w:sz="4" w:space="0"/>
              <w:left w:val="single" w:color="auto" w:sz="4" w:space="0"/>
              <w:bottom w:val="single" w:color="auto" w:sz="4" w:space="0"/>
              <w:right w:val="single" w:color="auto" w:sz="4" w:space="0"/>
            </w:tcBorders>
            <w:vAlign w:val="center"/>
          </w:tcPr>
          <w:p w14:paraId="1F234A4B">
            <w:pPr>
              <w:snapToGrid w:val="0"/>
              <w:spacing w:after="160" w:line="278" w:lineRule="auto"/>
              <w:jc w:val="center"/>
              <w:rPr>
                <w:rFonts w:ascii="宋体" w:hAnsi="宋体"/>
                <w:color w:val="auto"/>
                <w:szCs w:val="21"/>
              </w:rPr>
            </w:pPr>
            <w:r>
              <w:rPr>
                <w:rFonts w:ascii="宋体" w:hAnsi="宋体"/>
                <w:color w:val="auto"/>
                <w:szCs w:val="21"/>
              </w:rPr>
              <w:t>型号</w:t>
            </w:r>
          </w:p>
          <w:p w14:paraId="27E5DF89">
            <w:pPr>
              <w:snapToGrid w:val="0"/>
              <w:spacing w:after="160" w:line="278" w:lineRule="auto"/>
              <w:jc w:val="center"/>
              <w:rPr>
                <w:rFonts w:ascii="宋体" w:hAnsi="宋体"/>
                <w:color w:val="auto"/>
                <w:szCs w:val="21"/>
              </w:rPr>
            </w:pPr>
            <w:r>
              <w:rPr>
                <w:rFonts w:ascii="宋体" w:hAnsi="宋体"/>
                <w:color w:val="auto"/>
                <w:szCs w:val="21"/>
              </w:rPr>
              <w:t>参数</w:t>
            </w:r>
          </w:p>
        </w:tc>
        <w:tc>
          <w:tcPr>
            <w:tcW w:w="594" w:type="pct"/>
            <w:tcBorders>
              <w:top w:val="single" w:color="auto" w:sz="4" w:space="0"/>
              <w:left w:val="single" w:color="auto" w:sz="4" w:space="0"/>
              <w:bottom w:val="single" w:color="auto" w:sz="4" w:space="0"/>
              <w:right w:val="single" w:color="auto" w:sz="4" w:space="0"/>
            </w:tcBorders>
            <w:vAlign w:val="center"/>
          </w:tcPr>
          <w:p w14:paraId="38BD5EC4">
            <w:pPr>
              <w:snapToGrid w:val="0"/>
              <w:spacing w:after="160" w:line="278" w:lineRule="auto"/>
              <w:jc w:val="center"/>
              <w:rPr>
                <w:rFonts w:ascii="宋体" w:hAnsi="宋体"/>
                <w:color w:val="auto"/>
                <w:szCs w:val="21"/>
              </w:rPr>
            </w:pPr>
            <w:r>
              <w:rPr>
                <w:rFonts w:ascii="宋体" w:hAnsi="宋体"/>
                <w:color w:val="auto"/>
                <w:szCs w:val="21"/>
              </w:rPr>
              <w:t>生产</w:t>
            </w:r>
          </w:p>
          <w:p w14:paraId="53E9506E">
            <w:pPr>
              <w:snapToGrid w:val="0"/>
              <w:spacing w:after="160" w:line="278" w:lineRule="auto"/>
              <w:jc w:val="center"/>
              <w:rPr>
                <w:rFonts w:ascii="宋体" w:hAnsi="宋体"/>
                <w:color w:val="auto"/>
                <w:szCs w:val="21"/>
              </w:rPr>
            </w:pPr>
            <w:r>
              <w:rPr>
                <w:rFonts w:ascii="宋体" w:hAnsi="宋体"/>
                <w:color w:val="auto"/>
                <w:szCs w:val="21"/>
              </w:rPr>
              <w:t>厂家</w:t>
            </w:r>
          </w:p>
        </w:tc>
        <w:tc>
          <w:tcPr>
            <w:tcW w:w="400" w:type="pct"/>
            <w:tcBorders>
              <w:top w:val="single" w:color="auto" w:sz="4" w:space="0"/>
              <w:left w:val="single" w:color="auto" w:sz="4" w:space="0"/>
              <w:bottom w:val="single" w:color="auto" w:sz="4" w:space="0"/>
              <w:right w:val="single" w:color="auto" w:sz="4" w:space="0"/>
            </w:tcBorders>
            <w:vAlign w:val="center"/>
          </w:tcPr>
          <w:p w14:paraId="38BF73E3">
            <w:pPr>
              <w:snapToGrid w:val="0"/>
              <w:spacing w:after="160" w:line="278" w:lineRule="auto"/>
              <w:jc w:val="center"/>
              <w:rPr>
                <w:rFonts w:ascii="宋体" w:hAnsi="宋体"/>
                <w:color w:val="auto"/>
                <w:szCs w:val="21"/>
              </w:rPr>
            </w:pPr>
            <w:r>
              <w:rPr>
                <w:rFonts w:ascii="宋体" w:hAnsi="宋体"/>
                <w:color w:val="auto"/>
                <w:szCs w:val="21"/>
              </w:rPr>
              <w:t>数量</w:t>
            </w:r>
          </w:p>
        </w:tc>
        <w:tc>
          <w:tcPr>
            <w:tcW w:w="458" w:type="pct"/>
            <w:tcBorders>
              <w:top w:val="single" w:color="auto" w:sz="4" w:space="0"/>
              <w:left w:val="single" w:color="auto" w:sz="4" w:space="0"/>
              <w:bottom w:val="single" w:color="auto" w:sz="4" w:space="0"/>
              <w:right w:val="single" w:color="auto" w:sz="4" w:space="0"/>
            </w:tcBorders>
            <w:vAlign w:val="center"/>
          </w:tcPr>
          <w:p w14:paraId="23CDA2D5">
            <w:pPr>
              <w:snapToGrid w:val="0"/>
              <w:spacing w:after="160" w:line="278" w:lineRule="auto"/>
              <w:jc w:val="center"/>
              <w:rPr>
                <w:rFonts w:ascii="宋体" w:hAnsi="宋体"/>
                <w:color w:val="auto"/>
                <w:szCs w:val="21"/>
              </w:rPr>
            </w:pPr>
            <w:r>
              <w:rPr>
                <w:rFonts w:ascii="宋体" w:hAnsi="宋体"/>
                <w:color w:val="auto"/>
                <w:szCs w:val="21"/>
              </w:rPr>
              <w:t>单位</w:t>
            </w:r>
          </w:p>
        </w:tc>
        <w:tc>
          <w:tcPr>
            <w:tcW w:w="536" w:type="pct"/>
            <w:tcBorders>
              <w:top w:val="single" w:color="auto" w:sz="4" w:space="0"/>
              <w:left w:val="single" w:color="auto" w:sz="4" w:space="0"/>
              <w:bottom w:val="single" w:color="auto" w:sz="4" w:space="0"/>
              <w:right w:val="single" w:color="auto" w:sz="4" w:space="0"/>
            </w:tcBorders>
            <w:vAlign w:val="center"/>
          </w:tcPr>
          <w:p w14:paraId="22EC9747">
            <w:pPr>
              <w:snapToGrid w:val="0"/>
              <w:spacing w:after="160" w:line="278" w:lineRule="auto"/>
              <w:jc w:val="center"/>
              <w:rPr>
                <w:rFonts w:ascii="宋体" w:hAnsi="宋体"/>
                <w:color w:val="auto"/>
                <w:szCs w:val="21"/>
              </w:rPr>
            </w:pPr>
            <w:r>
              <w:rPr>
                <w:rFonts w:ascii="宋体" w:hAnsi="宋体"/>
                <w:color w:val="auto"/>
                <w:szCs w:val="21"/>
              </w:rPr>
              <w:t>单价</w:t>
            </w:r>
          </w:p>
          <w:p w14:paraId="697446B9">
            <w:pPr>
              <w:snapToGrid w:val="0"/>
              <w:spacing w:after="160" w:line="278" w:lineRule="auto"/>
              <w:jc w:val="center"/>
              <w:rPr>
                <w:rFonts w:ascii="宋体" w:hAnsi="宋体"/>
                <w:color w:val="auto"/>
                <w:szCs w:val="21"/>
              </w:rPr>
            </w:pPr>
            <w:r>
              <w:rPr>
                <w:rFonts w:ascii="宋体" w:hAnsi="宋体"/>
                <w:color w:val="auto"/>
                <w:szCs w:val="21"/>
              </w:rPr>
              <w:t>（元）</w:t>
            </w:r>
          </w:p>
        </w:tc>
        <w:tc>
          <w:tcPr>
            <w:tcW w:w="729" w:type="pct"/>
            <w:tcBorders>
              <w:top w:val="single" w:color="auto" w:sz="4" w:space="0"/>
              <w:left w:val="single" w:color="auto" w:sz="4" w:space="0"/>
              <w:bottom w:val="single" w:color="auto" w:sz="4" w:space="0"/>
              <w:right w:val="single" w:color="auto" w:sz="4" w:space="0"/>
            </w:tcBorders>
            <w:vAlign w:val="center"/>
          </w:tcPr>
          <w:p w14:paraId="2CCA0F6F">
            <w:pPr>
              <w:snapToGrid w:val="0"/>
              <w:spacing w:after="160" w:line="278" w:lineRule="auto"/>
              <w:jc w:val="center"/>
              <w:rPr>
                <w:rFonts w:ascii="宋体" w:hAnsi="宋体"/>
                <w:color w:val="auto"/>
                <w:szCs w:val="21"/>
              </w:rPr>
            </w:pPr>
            <w:r>
              <w:rPr>
                <w:rFonts w:ascii="宋体" w:hAnsi="宋体"/>
                <w:color w:val="auto"/>
                <w:szCs w:val="21"/>
              </w:rPr>
              <w:t>金额</w:t>
            </w:r>
          </w:p>
          <w:p w14:paraId="5EBEE233">
            <w:pPr>
              <w:snapToGrid w:val="0"/>
              <w:spacing w:after="160" w:line="278" w:lineRule="auto"/>
              <w:jc w:val="center"/>
              <w:rPr>
                <w:rFonts w:ascii="宋体" w:hAnsi="宋体"/>
                <w:color w:val="auto"/>
                <w:szCs w:val="21"/>
              </w:rPr>
            </w:pPr>
            <w:r>
              <w:rPr>
                <w:rFonts w:ascii="宋体" w:hAnsi="宋体"/>
                <w:color w:val="auto"/>
                <w:szCs w:val="21"/>
              </w:rPr>
              <w:t>（元）</w:t>
            </w:r>
          </w:p>
        </w:tc>
      </w:tr>
      <w:tr w14:paraId="7E69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96" w:type="pct"/>
            <w:tcBorders>
              <w:top w:val="single" w:color="auto" w:sz="4" w:space="0"/>
              <w:left w:val="single" w:color="auto" w:sz="4" w:space="0"/>
              <w:bottom w:val="single" w:color="auto" w:sz="4" w:space="0"/>
              <w:right w:val="single" w:color="auto" w:sz="4" w:space="0"/>
            </w:tcBorders>
            <w:vAlign w:val="center"/>
          </w:tcPr>
          <w:p w14:paraId="6D10C7C3">
            <w:pPr>
              <w:snapToGrid w:val="0"/>
              <w:spacing w:after="160" w:line="360" w:lineRule="exact"/>
              <w:ind w:firstLine="420" w:firstLineChars="200"/>
              <w:jc w:val="left"/>
              <w:rPr>
                <w:rFonts w:ascii="宋体" w:hAnsi="宋体"/>
                <w:color w:val="auto"/>
                <w:szCs w:val="21"/>
              </w:rPr>
            </w:pPr>
            <w:r>
              <w:rPr>
                <w:rFonts w:ascii="宋体" w:hAnsi="宋体"/>
                <w:color w:val="auto"/>
                <w:szCs w:val="21"/>
              </w:rPr>
              <w:t>1</w:t>
            </w:r>
          </w:p>
        </w:tc>
        <w:tc>
          <w:tcPr>
            <w:tcW w:w="652" w:type="pct"/>
            <w:tcBorders>
              <w:top w:val="single" w:color="auto" w:sz="4" w:space="0"/>
              <w:left w:val="single" w:color="auto" w:sz="4" w:space="0"/>
              <w:bottom w:val="single" w:color="auto" w:sz="4" w:space="0"/>
              <w:right w:val="single" w:color="auto" w:sz="4" w:space="0"/>
            </w:tcBorders>
            <w:vAlign w:val="center"/>
          </w:tcPr>
          <w:p w14:paraId="37CC8458">
            <w:pPr>
              <w:snapToGrid w:val="0"/>
              <w:spacing w:after="160" w:line="360" w:lineRule="exact"/>
              <w:ind w:firstLine="420" w:firstLineChars="200"/>
              <w:jc w:val="left"/>
              <w:rPr>
                <w:rFonts w:ascii="宋体" w:hAnsi="宋体"/>
                <w:color w:val="auto"/>
                <w:szCs w:val="21"/>
              </w:rPr>
            </w:pPr>
          </w:p>
        </w:tc>
        <w:tc>
          <w:tcPr>
            <w:tcW w:w="535" w:type="pct"/>
            <w:tcBorders>
              <w:top w:val="single" w:color="auto" w:sz="4" w:space="0"/>
              <w:left w:val="single" w:color="auto" w:sz="4" w:space="0"/>
              <w:bottom w:val="single" w:color="auto" w:sz="4" w:space="0"/>
              <w:right w:val="single" w:color="auto" w:sz="4" w:space="0"/>
            </w:tcBorders>
            <w:vAlign w:val="center"/>
          </w:tcPr>
          <w:p w14:paraId="3BFDEB3A">
            <w:pPr>
              <w:snapToGrid w:val="0"/>
              <w:spacing w:after="160" w:line="360" w:lineRule="exact"/>
              <w:ind w:firstLine="420" w:firstLineChars="200"/>
              <w:jc w:val="left"/>
              <w:rPr>
                <w:rFonts w:ascii="宋体" w:hAnsi="宋体"/>
                <w:color w:val="auto"/>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1735DFF2">
            <w:pPr>
              <w:snapToGrid w:val="0"/>
              <w:spacing w:after="160" w:line="360" w:lineRule="exact"/>
              <w:ind w:firstLine="420" w:firstLineChars="200"/>
              <w:jc w:val="left"/>
              <w:rPr>
                <w:rFonts w:ascii="宋体" w:hAnsi="宋体"/>
                <w:color w:val="auto"/>
                <w:szCs w:val="21"/>
              </w:rPr>
            </w:pPr>
          </w:p>
        </w:tc>
        <w:tc>
          <w:tcPr>
            <w:tcW w:w="594" w:type="pct"/>
            <w:tcBorders>
              <w:top w:val="single" w:color="auto" w:sz="4" w:space="0"/>
              <w:left w:val="single" w:color="auto" w:sz="4" w:space="0"/>
              <w:bottom w:val="single" w:color="auto" w:sz="4" w:space="0"/>
              <w:right w:val="single" w:color="auto" w:sz="4" w:space="0"/>
            </w:tcBorders>
            <w:vAlign w:val="center"/>
          </w:tcPr>
          <w:p w14:paraId="08DD1285">
            <w:pPr>
              <w:snapToGrid w:val="0"/>
              <w:spacing w:after="160" w:line="360" w:lineRule="exact"/>
              <w:ind w:firstLine="420" w:firstLineChars="200"/>
              <w:jc w:val="left"/>
              <w:rPr>
                <w:rFonts w:ascii="宋体" w:hAnsi="宋体"/>
                <w:color w:val="auto"/>
                <w:szCs w:val="21"/>
              </w:rPr>
            </w:pPr>
          </w:p>
        </w:tc>
        <w:tc>
          <w:tcPr>
            <w:tcW w:w="400" w:type="pct"/>
            <w:tcBorders>
              <w:top w:val="single" w:color="auto" w:sz="4" w:space="0"/>
              <w:left w:val="single" w:color="auto" w:sz="4" w:space="0"/>
              <w:bottom w:val="single" w:color="auto" w:sz="4" w:space="0"/>
              <w:right w:val="single" w:color="auto" w:sz="4" w:space="0"/>
            </w:tcBorders>
            <w:vAlign w:val="center"/>
          </w:tcPr>
          <w:p w14:paraId="241C365C">
            <w:pPr>
              <w:snapToGrid w:val="0"/>
              <w:spacing w:after="160" w:line="360" w:lineRule="exact"/>
              <w:ind w:firstLine="420" w:firstLineChars="200"/>
              <w:jc w:val="left"/>
              <w:rPr>
                <w:rFonts w:ascii="宋体" w:hAnsi="宋体"/>
                <w:color w:val="auto"/>
                <w:szCs w:val="21"/>
              </w:rPr>
            </w:pPr>
          </w:p>
        </w:tc>
        <w:tc>
          <w:tcPr>
            <w:tcW w:w="458" w:type="pct"/>
            <w:tcBorders>
              <w:top w:val="single" w:color="auto" w:sz="4" w:space="0"/>
              <w:left w:val="single" w:color="auto" w:sz="4" w:space="0"/>
              <w:bottom w:val="single" w:color="auto" w:sz="4" w:space="0"/>
              <w:right w:val="single" w:color="auto" w:sz="4" w:space="0"/>
            </w:tcBorders>
            <w:vAlign w:val="center"/>
          </w:tcPr>
          <w:p w14:paraId="695E2A2E">
            <w:pPr>
              <w:snapToGrid w:val="0"/>
              <w:spacing w:after="160" w:line="360" w:lineRule="exact"/>
              <w:ind w:firstLine="420" w:firstLineChars="200"/>
              <w:jc w:val="left"/>
              <w:rPr>
                <w:rFonts w:ascii="宋体" w:hAnsi="宋体"/>
                <w:color w:val="auto"/>
                <w:szCs w:val="21"/>
              </w:rPr>
            </w:pPr>
          </w:p>
        </w:tc>
        <w:tc>
          <w:tcPr>
            <w:tcW w:w="536" w:type="pct"/>
            <w:tcBorders>
              <w:top w:val="single" w:color="auto" w:sz="4" w:space="0"/>
              <w:left w:val="single" w:color="auto" w:sz="4" w:space="0"/>
              <w:bottom w:val="single" w:color="auto" w:sz="4" w:space="0"/>
              <w:right w:val="single" w:color="auto" w:sz="4" w:space="0"/>
            </w:tcBorders>
            <w:vAlign w:val="center"/>
          </w:tcPr>
          <w:p w14:paraId="5C8520D8">
            <w:pPr>
              <w:snapToGrid w:val="0"/>
              <w:spacing w:after="160" w:line="360" w:lineRule="exact"/>
              <w:ind w:firstLine="420" w:firstLineChars="200"/>
              <w:jc w:val="left"/>
              <w:rPr>
                <w:rFonts w:ascii="宋体" w:hAnsi="宋体"/>
                <w:color w:val="auto"/>
                <w:szCs w:val="21"/>
              </w:rPr>
            </w:pPr>
          </w:p>
        </w:tc>
        <w:tc>
          <w:tcPr>
            <w:tcW w:w="729" w:type="pct"/>
            <w:tcBorders>
              <w:top w:val="single" w:color="auto" w:sz="4" w:space="0"/>
              <w:left w:val="single" w:color="auto" w:sz="4" w:space="0"/>
              <w:bottom w:val="single" w:color="auto" w:sz="4" w:space="0"/>
              <w:right w:val="single" w:color="auto" w:sz="4" w:space="0"/>
            </w:tcBorders>
            <w:vAlign w:val="center"/>
          </w:tcPr>
          <w:p w14:paraId="7A49DB27">
            <w:pPr>
              <w:snapToGrid w:val="0"/>
              <w:spacing w:after="160" w:line="360" w:lineRule="exact"/>
              <w:ind w:firstLine="420" w:firstLineChars="200"/>
              <w:jc w:val="left"/>
              <w:rPr>
                <w:rFonts w:ascii="宋体" w:hAnsi="宋体"/>
                <w:color w:val="auto"/>
                <w:szCs w:val="21"/>
              </w:rPr>
            </w:pPr>
          </w:p>
        </w:tc>
      </w:tr>
      <w:tr w14:paraId="4BDE7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96" w:type="pct"/>
            <w:tcBorders>
              <w:top w:val="single" w:color="auto" w:sz="4" w:space="0"/>
              <w:left w:val="single" w:color="auto" w:sz="4" w:space="0"/>
              <w:bottom w:val="single" w:color="auto" w:sz="4" w:space="0"/>
              <w:right w:val="single" w:color="auto" w:sz="4" w:space="0"/>
            </w:tcBorders>
            <w:vAlign w:val="center"/>
          </w:tcPr>
          <w:p w14:paraId="2AE66DBF">
            <w:pPr>
              <w:snapToGrid w:val="0"/>
              <w:spacing w:after="160" w:line="360" w:lineRule="exact"/>
              <w:ind w:firstLine="420" w:firstLineChars="200"/>
              <w:jc w:val="left"/>
              <w:rPr>
                <w:rFonts w:ascii="宋体" w:hAnsi="宋体"/>
                <w:color w:val="auto"/>
                <w:szCs w:val="21"/>
              </w:rPr>
            </w:pPr>
            <w:r>
              <w:rPr>
                <w:rFonts w:ascii="宋体" w:hAnsi="宋体"/>
                <w:color w:val="auto"/>
                <w:szCs w:val="21"/>
              </w:rPr>
              <w:t>2</w:t>
            </w:r>
          </w:p>
        </w:tc>
        <w:tc>
          <w:tcPr>
            <w:tcW w:w="652" w:type="pct"/>
            <w:tcBorders>
              <w:top w:val="single" w:color="auto" w:sz="4" w:space="0"/>
              <w:left w:val="single" w:color="auto" w:sz="4" w:space="0"/>
              <w:bottom w:val="single" w:color="auto" w:sz="4" w:space="0"/>
              <w:right w:val="single" w:color="auto" w:sz="4" w:space="0"/>
            </w:tcBorders>
            <w:vAlign w:val="center"/>
          </w:tcPr>
          <w:p w14:paraId="650D14EC">
            <w:pPr>
              <w:snapToGrid w:val="0"/>
              <w:spacing w:after="160" w:line="360" w:lineRule="exact"/>
              <w:ind w:firstLine="420" w:firstLineChars="200"/>
              <w:jc w:val="left"/>
              <w:rPr>
                <w:rFonts w:ascii="宋体" w:hAnsi="宋体"/>
                <w:color w:val="auto"/>
                <w:szCs w:val="21"/>
              </w:rPr>
            </w:pPr>
          </w:p>
        </w:tc>
        <w:tc>
          <w:tcPr>
            <w:tcW w:w="535" w:type="pct"/>
            <w:tcBorders>
              <w:top w:val="single" w:color="auto" w:sz="4" w:space="0"/>
              <w:left w:val="single" w:color="auto" w:sz="4" w:space="0"/>
              <w:bottom w:val="single" w:color="auto" w:sz="4" w:space="0"/>
              <w:right w:val="single" w:color="auto" w:sz="4" w:space="0"/>
            </w:tcBorders>
            <w:vAlign w:val="center"/>
          </w:tcPr>
          <w:p w14:paraId="41E88816">
            <w:pPr>
              <w:snapToGrid w:val="0"/>
              <w:spacing w:after="160" w:line="360" w:lineRule="exact"/>
              <w:ind w:firstLine="420" w:firstLineChars="200"/>
              <w:jc w:val="left"/>
              <w:rPr>
                <w:rFonts w:ascii="宋体" w:hAnsi="宋体"/>
                <w:color w:val="auto"/>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10B9927B">
            <w:pPr>
              <w:snapToGrid w:val="0"/>
              <w:spacing w:after="160" w:line="360" w:lineRule="exact"/>
              <w:ind w:firstLine="420" w:firstLineChars="200"/>
              <w:jc w:val="left"/>
              <w:rPr>
                <w:rFonts w:ascii="宋体" w:hAnsi="宋体"/>
                <w:color w:val="auto"/>
                <w:szCs w:val="21"/>
              </w:rPr>
            </w:pPr>
          </w:p>
        </w:tc>
        <w:tc>
          <w:tcPr>
            <w:tcW w:w="594" w:type="pct"/>
            <w:tcBorders>
              <w:top w:val="single" w:color="auto" w:sz="4" w:space="0"/>
              <w:left w:val="single" w:color="auto" w:sz="4" w:space="0"/>
              <w:bottom w:val="single" w:color="auto" w:sz="4" w:space="0"/>
              <w:right w:val="single" w:color="auto" w:sz="4" w:space="0"/>
            </w:tcBorders>
            <w:vAlign w:val="center"/>
          </w:tcPr>
          <w:p w14:paraId="3A352E09">
            <w:pPr>
              <w:snapToGrid w:val="0"/>
              <w:spacing w:after="160" w:line="360" w:lineRule="exact"/>
              <w:ind w:firstLine="420" w:firstLineChars="200"/>
              <w:jc w:val="left"/>
              <w:rPr>
                <w:rFonts w:ascii="宋体" w:hAnsi="宋体"/>
                <w:color w:val="auto"/>
                <w:szCs w:val="21"/>
              </w:rPr>
            </w:pPr>
          </w:p>
        </w:tc>
        <w:tc>
          <w:tcPr>
            <w:tcW w:w="400" w:type="pct"/>
            <w:tcBorders>
              <w:top w:val="single" w:color="auto" w:sz="4" w:space="0"/>
              <w:left w:val="single" w:color="auto" w:sz="4" w:space="0"/>
              <w:bottom w:val="single" w:color="auto" w:sz="4" w:space="0"/>
              <w:right w:val="single" w:color="auto" w:sz="4" w:space="0"/>
            </w:tcBorders>
            <w:vAlign w:val="center"/>
          </w:tcPr>
          <w:p w14:paraId="2533CF56">
            <w:pPr>
              <w:snapToGrid w:val="0"/>
              <w:spacing w:after="160" w:line="360" w:lineRule="exact"/>
              <w:ind w:firstLine="420" w:firstLineChars="200"/>
              <w:jc w:val="left"/>
              <w:rPr>
                <w:rFonts w:ascii="宋体" w:hAnsi="宋体"/>
                <w:color w:val="auto"/>
                <w:szCs w:val="21"/>
              </w:rPr>
            </w:pPr>
          </w:p>
        </w:tc>
        <w:tc>
          <w:tcPr>
            <w:tcW w:w="458" w:type="pct"/>
            <w:tcBorders>
              <w:top w:val="single" w:color="auto" w:sz="4" w:space="0"/>
              <w:left w:val="single" w:color="auto" w:sz="4" w:space="0"/>
              <w:bottom w:val="single" w:color="auto" w:sz="4" w:space="0"/>
              <w:right w:val="single" w:color="auto" w:sz="4" w:space="0"/>
            </w:tcBorders>
            <w:vAlign w:val="center"/>
          </w:tcPr>
          <w:p w14:paraId="4FA5D555">
            <w:pPr>
              <w:snapToGrid w:val="0"/>
              <w:spacing w:after="160" w:line="360" w:lineRule="exact"/>
              <w:ind w:firstLine="420" w:firstLineChars="200"/>
              <w:jc w:val="left"/>
              <w:rPr>
                <w:rFonts w:ascii="宋体" w:hAnsi="宋体"/>
                <w:color w:val="auto"/>
                <w:szCs w:val="21"/>
              </w:rPr>
            </w:pPr>
          </w:p>
        </w:tc>
        <w:tc>
          <w:tcPr>
            <w:tcW w:w="536" w:type="pct"/>
            <w:tcBorders>
              <w:top w:val="single" w:color="auto" w:sz="4" w:space="0"/>
              <w:left w:val="single" w:color="auto" w:sz="4" w:space="0"/>
              <w:bottom w:val="single" w:color="auto" w:sz="4" w:space="0"/>
              <w:right w:val="single" w:color="auto" w:sz="4" w:space="0"/>
            </w:tcBorders>
            <w:vAlign w:val="center"/>
          </w:tcPr>
          <w:p w14:paraId="27F5F579">
            <w:pPr>
              <w:snapToGrid w:val="0"/>
              <w:spacing w:after="160" w:line="360" w:lineRule="exact"/>
              <w:ind w:firstLine="420" w:firstLineChars="200"/>
              <w:jc w:val="left"/>
              <w:rPr>
                <w:rFonts w:ascii="宋体" w:hAnsi="宋体"/>
                <w:color w:val="auto"/>
                <w:szCs w:val="21"/>
              </w:rPr>
            </w:pPr>
          </w:p>
        </w:tc>
        <w:tc>
          <w:tcPr>
            <w:tcW w:w="729" w:type="pct"/>
            <w:tcBorders>
              <w:top w:val="single" w:color="auto" w:sz="4" w:space="0"/>
              <w:left w:val="single" w:color="auto" w:sz="4" w:space="0"/>
              <w:bottom w:val="single" w:color="auto" w:sz="4" w:space="0"/>
              <w:right w:val="single" w:color="auto" w:sz="4" w:space="0"/>
            </w:tcBorders>
            <w:vAlign w:val="center"/>
          </w:tcPr>
          <w:p w14:paraId="21D6E366">
            <w:pPr>
              <w:snapToGrid w:val="0"/>
              <w:spacing w:after="160" w:line="360" w:lineRule="exact"/>
              <w:ind w:firstLine="420" w:firstLineChars="200"/>
              <w:jc w:val="left"/>
              <w:rPr>
                <w:rFonts w:ascii="宋体" w:hAnsi="宋体"/>
                <w:color w:val="auto"/>
                <w:szCs w:val="21"/>
              </w:rPr>
            </w:pPr>
          </w:p>
        </w:tc>
      </w:tr>
      <w:tr w14:paraId="4F96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96" w:type="pct"/>
            <w:tcBorders>
              <w:top w:val="single" w:color="auto" w:sz="4" w:space="0"/>
              <w:left w:val="single" w:color="auto" w:sz="4" w:space="0"/>
              <w:bottom w:val="single" w:color="auto" w:sz="4" w:space="0"/>
              <w:right w:val="single" w:color="auto" w:sz="4" w:space="0"/>
            </w:tcBorders>
            <w:vAlign w:val="center"/>
          </w:tcPr>
          <w:p w14:paraId="31396C1D">
            <w:pPr>
              <w:snapToGrid w:val="0"/>
              <w:spacing w:after="160" w:line="360" w:lineRule="exact"/>
              <w:ind w:firstLine="420" w:firstLineChars="200"/>
              <w:jc w:val="left"/>
              <w:rPr>
                <w:rFonts w:ascii="宋体" w:hAnsi="宋体"/>
                <w:color w:val="auto"/>
                <w:szCs w:val="21"/>
              </w:rPr>
            </w:pPr>
            <w:r>
              <w:rPr>
                <w:rFonts w:ascii="宋体" w:hAnsi="宋体"/>
                <w:color w:val="auto"/>
                <w:szCs w:val="21"/>
              </w:rPr>
              <w:t>…</w:t>
            </w:r>
          </w:p>
        </w:tc>
        <w:tc>
          <w:tcPr>
            <w:tcW w:w="652" w:type="pct"/>
            <w:tcBorders>
              <w:top w:val="single" w:color="auto" w:sz="4" w:space="0"/>
              <w:left w:val="single" w:color="auto" w:sz="4" w:space="0"/>
              <w:bottom w:val="single" w:color="auto" w:sz="4" w:space="0"/>
              <w:right w:val="single" w:color="auto" w:sz="4" w:space="0"/>
            </w:tcBorders>
            <w:vAlign w:val="center"/>
          </w:tcPr>
          <w:p w14:paraId="02F556DA">
            <w:pPr>
              <w:snapToGrid w:val="0"/>
              <w:spacing w:after="160" w:line="360" w:lineRule="exact"/>
              <w:ind w:firstLine="420" w:firstLineChars="200"/>
              <w:jc w:val="left"/>
              <w:rPr>
                <w:rFonts w:ascii="宋体" w:hAnsi="宋体"/>
                <w:color w:val="auto"/>
                <w:szCs w:val="21"/>
              </w:rPr>
            </w:pPr>
          </w:p>
        </w:tc>
        <w:tc>
          <w:tcPr>
            <w:tcW w:w="535" w:type="pct"/>
            <w:tcBorders>
              <w:top w:val="single" w:color="auto" w:sz="4" w:space="0"/>
              <w:left w:val="single" w:color="auto" w:sz="4" w:space="0"/>
              <w:bottom w:val="single" w:color="auto" w:sz="4" w:space="0"/>
              <w:right w:val="single" w:color="auto" w:sz="4" w:space="0"/>
            </w:tcBorders>
            <w:vAlign w:val="center"/>
          </w:tcPr>
          <w:p w14:paraId="19119328">
            <w:pPr>
              <w:snapToGrid w:val="0"/>
              <w:spacing w:after="160" w:line="360" w:lineRule="exact"/>
              <w:ind w:firstLine="420" w:firstLineChars="200"/>
              <w:jc w:val="left"/>
              <w:rPr>
                <w:rFonts w:ascii="宋体" w:hAnsi="宋体"/>
                <w:color w:val="auto"/>
                <w:szCs w:val="21"/>
              </w:rPr>
            </w:pPr>
          </w:p>
        </w:tc>
        <w:tc>
          <w:tcPr>
            <w:tcW w:w="596" w:type="pct"/>
            <w:tcBorders>
              <w:top w:val="single" w:color="auto" w:sz="4" w:space="0"/>
              <w:left w:val="single" w:color="auto" w:sz="4" w:space="0"/>
              <w:bottom w:val="single" w:color="auto" w:sz="4" w:space="0"/>
              <w:right w:val="single" w:color="auto" w:sz="4" w:space="0"/>
            </w:tcBorders>
            <w:vAlign w:val="center"/>
          </w:tcPr>
          <w:p w14:paraId="52473495">
            <w:pPr>
              <w:snapToGrid w:val="0"/>
              <w:spacing w:after="160" w:line="360" w:lineRule="exact"/>
              <w:ind w:firstLine="420" w:firstLineChars="200"/>
              <w:jc w:val="left"/>
              <w:rPr>
                <w:rFonts w:ascii="宋体" w:hAnsi="宋体"/>
                <w:color w:val="auto"/>
                <w:szCs w:val="21"/>
              </w:rPr>
            </w:pPr>
          </w:p>
        </w:tc>
        <w:tc>
          <w:tcPr>
            <w:tcW w:w="594" w:type="pct"/>
            <w:tcBorders>
              <w:top w:val="single" w:color="auto" w:sz="4" w:space="0"/>
              <w:left w:val="single" w:color="auto" w:sz="4" w:space="0"/>
              <w:bottom w:val="single" w:color="auto" w:sz="4" w:space="0"/>
              <w:right w:val="single" w:color="auto" w:sz="4" w:space="0"/>
            </w:tcBorders>
            <w:vAlign w:val="center"/>
          </w:tcPr>
          <w:p w14:paraId="10B91AD0">
            <w:pPr>
              <w:snapToGrid w:val="0"/>
              <w:spacing w:after="160" w:line="360" w:lineRule="exact"/>
              <w:ind w:firstLine="420" w:firstLineChars="200"/>
              <w:jc w:val="left"/>
              <w:rPr>
                <w:rFonts w:ascii="宋体" w:hAnsi="宋体"/>
                <w:color w:val="auto"/>
                <w:szCs w:val="21"/>
              </w:rPr>
            </w:pPr>
          </w:p>
        </w:tc>
        <w:tc>
          <w:tcPr>
            <w:tcW w:w="400" w:type="pct"/>
            <w:tcBorders>
              <w:top w:val="single" w:color="auto" w:sz="4" w:space="0"/>
              <w:left w:val="single" w:color="auto" w:sz="4" w:space="0"/>
              <w:bottom w:val="single" w:color="auto" w:sz="4" w:space="0"/>
              <w:right w:val="single" w:color="auto" w:sz="4" w:space="0"/>
            </w:tcBorders>
            <w:vAlign w:val="center"/>
          </w:tcPr>
          <w:p w14:paraId="28465982">
            <w:pPr>
              <w:snapToGrid w:val="0"/>
              <w:spacing w:after="160" w:line="360" w:lineRule="exact"/>
              <w:ind w:firstLine="420" w:firstLineChars="200"/>
              <w:jc w:val="left"/>
              <w:rPr>
                <w:rFonts w:ascii="宋体" w:hAnsi="宋体"/>
                <w:color w:val="auto"/>
                <w:szCs w:val="21"/>
              </w:rPr>
            </w:pPr>
          </w:p>
        </w:tc>
        <w:tc>
          <w:tcPr>
            <w:tcW w:w="458" w:type="pct"/>
            <w:tcBorders>
              <w:top w:val="single" w:color="auto" w:sz="4" w:space="0"/>
              <w:left w:val="single" w:color="auto" w:sz="4" w:space="0"/>
              <w:bottom w:val="single" w:color="auto" w:sz="4" w:space="0"/>
              <w:right w:val="single" w:color="auto" w:sz="4" w:space="0"/>
            </w:tcBorders>
            <w:vAlign w:val="center"/>
          </w:tcPr>
          <w:p w14:paraId="2DE48FB1">
            <w:pPr>
              <w:snapToGrid w:val="0"/>
              <w:spacing w:after="160" w:line="360" w:lineRule="exact"/>
              <w:ind w:firstLine="420" w:firstLineChars="200"/>
              <w:jc w:val="left"/>
              <w:rPr>
                <w:rFonts w:ascii="宋体" w:hAnsi="宋体"/>
                <w:color w:val="auto"/>
                <w:szCs w:val="21"/>
              </w:rPr>
            </w:pPr>
          </w:p>
        </w:tc>
        <w:tc>
          <w:tcPr>
            <w:tcW w:w="536" w:type="pct"/>
            <w:tcBorders>
              <w:top w:val="single" w:color="auto" w:sz="4" w:space="0"/>
              <w:left w:val="single" w:color="auto" w:sz="4" w:space="0"/>
              <w:bottom w:val="single" w:color="auto" w:sz="4" w:space="0"/>
              <w:right w:val="single" w:color="auto" w:sz="4" w:space="0"/>
            </w:tcBorders>
            <w:vAlign w:val="center"/>
          </w:tcPr>
          <w:p w14:paraId="34694D5F">
            <w:pPr>
              <w:snapToGrid w:val="0"/>
              <w:spacing w:after="160" w:line="360" w:lineRule="exact"/>
              <w:ind w:firstLine="420" w:firstLineChars="200"/>
              <w:jc w:val="left"/>
              <w:rPr>
                <w:rFonts w:ascii="宋体" w:hAnsi="宋体"/>
                <w:color w:val="auto"/>
                <w:szCs w:val="21"/>
              </w:rPr>
            </w:pPr>
          </w:p>
        </w:tc>
        <w:tc>
          <w:tcPr>
            <w:tcW w:w="729" w:type="pct"/>
            <w:tcBorders>
              <w:top w:val="single" w:color="auto" w:sz="4" w:space="0"/>
              <w:left w:val="single" w:color="auto" w:sz="4" w:space="0"/>
              <w:bottom w:val="single" w:color="auto" w:sz="4" w:space="0"/>
              <w:right w:val="single" w:color="auto" w:sz="4" w:space="0"/>
            </w:tcBorders>
            <w:vAlign w:val="center"/>
          </w:tcPr>
          <w:p w14:paraId="46CA07B5">
            <w:pPr>
              <w:snapToGrid w:val="0"/>
              <w:spacing w:after="160" w:line="360" w:lineRule="exact"/>
              <w:ind w:firstLine="420" w:firstLineChars="200"/>
              <w:jc w:val="left"/>
              <w:rPr>
                <w:rFonts w:ascii="宋体" w:hAnsi="宋体"/>
                <w:color w:val="auto"/>
                <w:szCs w:val="21"/>
              </w:rPr>
            </w:pPr>
          </w:p>
        </w:tc>
      </w:tr>
      <w:tr w14:paraId="22E3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trPr>
        <w:tc>
          <w:tcPr>
            <w:tcW w:w="5000" w:type="pct"/>
            <w:gridSpan w:val="9"/>
            <w:tcBorders>
              <w:top w:val="single" w:color="auto" w:sz="4" w:space="0"/>
              <w:left w:val="single" w:color="auto" w:sz="4" w:space="0"/>
              <w:bottom w:val="single" w:color="auto" w:sz="4" w:space="0"/>
              <w:right w:val="single" w:color="auto" w:sz="4" w:space="0"/>
            </w:tcBorders>
            <w:vAlign w:val="center"/>
          </w:tcPr>
          <w:p w14:paraId="5DE7DBB0">
            <w:pPr>
              <w:snapToGrid w:val="0"/>
              <w:spacing w:after="160" w:line="360" w:lineRule="exact"/>
              <w:ind w:firstLine="420" w:firstLineChars="200"/>
              <w:jc w:val="left"/>
              <w:rPr>
                <w:rFonts w:ascii="宋体" w:hAnsi="宋体"/>
                <w:color w:val="auto"/>
                <w:szCs w:val="21"/>
                <w:u w:val="single"/>
              </w:rPr>
            </w:pPr>
            <w:r>
              <w:rPr>
                <w:rFonts w:ascii="宋体" w:hAnsi="宋体"/>
                <w:color w:val="auto"/>
                <w:szCs w:val="21"/>
              </w:rPr>
              <w:t>人民币合计金额（大写）</w:t>
            </w:r>
            <w:r>
              <w:rPr>
                <w:rFonts w:ascii="宋体" w:hAnsi="宋体"/>
                <w:color w:val="auto"/>
                <w:szCs w:val="21"/>
                <w:u w:val="single"/>
              </w:rPr>
              <w:t xml:space="preserve">                                  </w:t>
            </w:r>
            <w:r>
              <w:rPr>
                <w:rFonts w:ascii="宋体" w:hAnsi="宋体"/>
                <w:color w:val="auto"/>
                <w:szCs w:val="21"/>
              </w:rPr>
              <w:t>（小写）</w:t>
            </w:r>
          </w:p>
        </w:tc>
      </w:tr>
    </w:tbl>
    <w:p w14:paraId="1BA23D8A">
      <w:pPr>
        <w:snapToGrid w:val="0"/>
        <w:spacing w:after="160" w:line="360" w:lineRule="exact"/>
        <w:ind w:firstLine="420" w:firstLineChars="200"/>
        <w:rPr>
          <w:rFonts w:ascii="宋体" w:hAnsi="宋体"/>
          <w:color w:val="auto"/>
          <w:szCs w:val="21"/>
        </w:rPr>
      </w:pPr>
      <w:r>
        <w:rPr>
          <w:rFonts w:ascii="宋体" w:hAnsi="宋体"/>
          <w:color w:val="auto"/>
          <w:szCs w:val="21"/>
        </w:rPr>
        <w:t>2.合同合计金额为</w:t>
      </w:r>
      <w:r>
        <w:rPr>
          <w:rFonts w:ascii="宋体" w:hAnsi="宋体"/>
          <w:color w:val="auto"/>
        </w:rPr>
        <w:t>甲方</w:t>
      </w:r>
      <w:r>
        <w:rPr>
          <w:rFonts w:ascii="宋体" w:hAnsi="宋体"/>
          <w:color w:val="auto"/>
          <w:szCs w:val="21"/>
        </w:rPr>
        <w:t>指定地点的现场交货价，包括：1）货物</w:t>
      </w:r>
      <w:r>
        <w:rPr>
          <w:rFonts w:hint="eastAsia" w:ascii="宋体" w:hAnsi="宋体"/>
          <w:color w:val="auto"/>
          <w:szCs w:val="21"/>
        </w:rPr>
        <w:t>（包括有形产品与软件系统产品）</w:t>
      </w:r>
      <w:r>
        <w:rPr>
          <w:rFonts w:ascii="宋体" w:hAnsi="宋体"/>
          <w:color w:val="auto"/>
          <w:szCs w:val="21"/>
        </w:rPr>
        <w:t>的价格：包括货款、杂配件、安装调试费、验收费、施工水电费等</w:t>
      </w:r>
      <w:r>
        <w:rPr>
          <w:rFonts w:hint="eastAsia" w:ascii="宋体" w:hAnsi="宋体"/>
          <w:color w:val="auto"/>
          <w:szCs w:val="21"/>
        </w:rPr>
        <w:t>与乙方履行供货义务相关</w:t>
      </w:r>
      <w:r>
        <w:rPr>
          <w:rFonts w:ascii="宋体" w:hAnsi="宋体"/>
          <w:color w:val="auto"/>
          <w:szCs w:val="21"/>
        </w:rPr>
        <w:t>的全部费用；2）货物的标准附件、备品备件、专用工具的价格；3）运输、装卸、保管、调试、培训、技术支持</w:t>
      </w:r>
      <w:r>
        <w:rPr>
          <w:rFonts w:hint="eastAsia" w:ascii="宋体" w:hAnsi="宋体"/>
          <w:color w:val="auto"/>
          <w:szCs w:val="21"/>
        </w:rPr>
        <w:t>（质保期内软件系统产品升级</w:t>
      </w:r>
      <w:r>
        <w:rPr>
          <w:rFonts w:hint="eastAsia" w:ascii="宋体" w:hAnsi="宋体"/>
          <w:color w:val="auto"/>
          <w:szCs w:val="21"/>
          <w:lang w:eastAsia="zh-CN"/>
        </w:rPr>
        <w:t>与</w:t>
      </w:r>
      <w:r>
        <w:rPr>
          <w:rFonts w:hint="eastAsia" w:ascii="宋体" w:hAnsi="宋体"/>
          <w:color w:val="auto"/>
          <w:szCs w:val="21"/>
        </w:rPr>
        <w:t>补丁更新）</w:t>
      </w:r>
      <w:r>
        <w:rPr>
          <w:rFonts w:ascii="宋体" w:hAnsi="宋体"/>
          <w:color w:val="auto"/>
          <w:szCs w:val="21"/>
        </w:rPr>
        <w:t>、售后服务费；4）保险费和各项税金。如采购文件及响应文件对其另有规定的，从其规定。除合同应付款项外，甲方无需额外支付其他任何费用。</w:t>
      </w:r>
    </w:p>
    <w:p w14:paraId="3A1F9ADE">
      <w:pPr>
        <w:snapToGrid w:val="0"/>
        <w:spacing w:after="160" w:line="360" w:lineRule="exact"/>
        <w:ind w:firstLine="420" w:firstLineChars="200"/>
        <w:rPr>
          <w:rFonts w:ascii="宋体" w:hAnsi="宋体"/>
          <w:color w:val="auto"/>
          <w:szCs w:val="21"/>
        </w:rPr>
      </w:pPr>
      <w:r>
        <w:rPr>
          <w:rFonts w:ascii="宋体" w:hAnsi="宋体"/>
          <w:color w:val="auto"/>
          <w:szCs w:val="21"/>
        </w:rPr>
        <w:t>3.</w:t>
      </w:r>
      <w:r>
        <w:rPr>
          <w:rFonts w:hint="eastAsia" w:ascii="宋体" w:hAnsi="宋体"/>
          <w:color w:val="auto"/>
          <w:szCs w:val="21"/>
        </w:rPr>
        <w:t>本</w:t>
      </w:r>
      <w:r>
        <w:rPr>
          <w:rFonts w:ascii="宋体" w:hAnsi="宋体"/>
          <w:color w:val="auto"/>
          <w:szCs w:val="21"/>
        </w:rPr>
        <w:t>合同</w:t>
      </w:r>
      <w:r>
        <w:rPr>
          <w:rFonts w:hint="eastAsia" w:ascii="宋体" w:hAnsi="宋体"/>
          <w:color w:val="auto"/>
          <w:szCs w:val="21"/>
        </w:rPr>
        <w:t>签订后</w:t>
      </w:r>
      <w:r>
        <w:rPr>
          <w:rFonts w:ascii="宋体" w:hAnsi="宋体"/>
          <w:color w:val="auto"/>
          <w:szCs w:val="21"/>
        </w:rPr>
        <w:t>，</w:t>
      </w:r>
      <w:r>
        <w:rPr>
          <w:rFonts w:hint="eastAsia" w:ascii="宋体" w:hAnsi="宋体"/>
          <w:color w:val="auto"/>
          <w:szCs w:val="21"/>
        </w:rPr>
        <w:t>若</w:t>
      </w:r>
      <w:r>
        <w:rPr>
          <w:rFonts w:ascii="宋体" w:hAnsi="宋体"/>
          <w:color w:val="auto"/>
          <w:szCs w:val="21"/>
        </w:rPr>
        <w:t>甲方需</w:t>
      </w:r>
      <w:r>
        <w:rPr>
          <w:rFonts w:hint="eastAsia" w:ascii="宋体" w:hAnsi="宋体"/>
          <w:color w:val="auto"/>
          <w:szCs w:val="21"/>
        </w:rPr>
        <w:t>增加</w:t>
      </w:r>
      <w:r>
        <w:rPr>
          <w:rFonts w:ascii="宋体" w:hAnsi="宋体"/>
          <w:color w:val="auto"/>
          <w:szCs w:val="21"/>
        </w:rPr>
        <w:t>与合同标的相同的货物的，在不改变合同其他条款的前提下，可以与乙方协商签订补充</w:t>
      </w:r>
      <w:r>
        <w:rPr>
          <w:rFonts w:hint="eastAsia" w:ascii="宋体" w:hAnsi="宋体"/>
          <w:color w:val="auto"/>
          <w:szCs w:val="21"/>
        </w:rPr>
        <w:t>协议</w:t>
      </w:r>
      <w:r>
        <w:rPr>
          <w:rFonts w:ascii="宋体" w:hAnsi="宋体"/>
          <w:color w:val="auto"/>
          <w:szCs w:val="21"/>
        </w:rPr>
        <w:t>，但所有补充</w:t>
      </w:r>
      <w:r>
        <w:rPr>
          <w:rFonts w:hint="eastAsia" w:ascii="宋体" w:hAnsi="宋体"/>
          <w:color w:val="auto"/>
          <w:szCs w:val="21"/>
        </w:rPr>
        <w:t>协议</w:t>
      </w:r>
      <w:r>
        <w:rPr>
          <w:rFonts w:ascii="宋体" w:hAnsi="宋体"/>
          <w:color w:val="auto"/>
          <w:szCs w:val="21"/>
        </w:rPr>
        <w:t>的采购金额</w:t>
      </w:r>
      <w:r>
        <w:rPr>
          <w:rFonts w:hint="eastAsia" w:ascii="宋体" w:hAnsi="宋体"/>
          <w:color w:val="auto"/>
          <w:szCs w:val="21"/>
        </w:rPr>
        <w:t>累计</w:t>
      </w:r>
      <w:r>
        <w:rPr>
          <w:rFonts w:ascii="宋体" w:hAnsi="宋体"/>
          <w:color w:val="auto"/>
          <w:szCs w:val="21"/>
        </w:rPr>
        <w:t>不得超过</w:t>
      </w:r>
      <w:r>
        <w:rPr>
          <w:rFonts w:hint="eastAsia" w:ascii="宋体" w:hAnsi="宋体"/>
          <w:color w:val="auto"/>
          <w:szCs w:val="21"/>
        </w:rPr>
        <w:t>本</w:t>
      </w:r>
      <w:r>
        <w:rPr>
          <w:rFonts w:ascii="宋体" w:hAnsi="宋体"/>
          <w:color w:val="auto"/>
          <w:szCs w:val="21"/>
        </w:rPr>
        <w:t>合同</w:t>
      </w:r>
      <w:r>
        <w:rPr>
          <w:rFonts w:hint="eastAsia" w:ascii="宋体" w:hAnsi="宋体"/>
          <w:color w:val="auto"/>
          <w:szCs w:val="21"/>
        </w:rPr>
        <w:t>总价</w:t>
      </w:r>
      <w:r>
        <w:rPr>
          <w:rFonts w:ascii="宋体" w:hAnsi="宋体"/>
          <w:color w:val="auto"/>
          <w:szCs w:val="21"/>
        </w:rPr>
        <w:t>的10%。</w:t>
      </w:r>
    </w:p>
    <w:p w14:paraId="69851847">
      <w:pPr>
        <w:snapToGrid w:val="0"/>
        <w:spacing w:after="160" w:line="400" w:lineRule="exact"/>
        <w:ind w:firstLine="422" w:firstLineChars="200"/>
        <w:rPr>
          <w:rFonts w:ascii="宋体" w:hAnsi="宋体"/>
          <w:color w:val="auto"/>
          <w:szCs w:val="21"/>
        </w:rPr>
      </w:pPr>
      <w:r>
        <w:rPr>
          <w:rFonts w:ascii="宋体" w:hAnsi="宋体"/>
          <w:b/>
          <w:bCs/>
          <w:color w:val="auto"/>
          <w:szCs w:val="21"/>
        </w:rPr>
        <w:t>第二条　质量保证</w:t>
      </w:r>
    </w:p>
    <w:p w14:paraId="32014FA2">
      <w:pPr>
        <w:snapToGrid w:val="0"/>
        <w:spacing w:after="160" w:line="400" w:lineRule="exact"/>
        <w:ind w:firstLine="420" w:firstLineChars="200"/>
        <w:rPr>
          <w:rFonts w:ascii="宋体" w:hAnsi="宋体"/>
          <w:color w:val="auto"/>
          <w:szCs w:val="21"/>
        </w:rPr>
      </w:pPr>
      <w:r>
        <w:rPr>
          <w:rFonts w:ascii="宋体" w:hAnsi="宋体"/>
          <w:color w:val="auto"/>
          <w:szCs w:val="21"/>
        </w:rPr>
        <w:t>1．乙方所提供的货物型号、技术规格、技术参数等质量必须与采购文件、响应文件和承诺相一致。乙方提供的节能和环保产品必须是列入政府采购清单的产品。</w:t>
      </w:r>
    </w:p>
    <w:p w14:paraId="7758CCA5">
      <w:pPr>
        <w:snapToGrid w:val="0"/>
        <w:spacing w:after="160" w:line="400" w:lineRule="exact"/>
        <w:ind w:firstLine="420" w:firstLineChars="200"/>
        <w:rPr>
          <w:rFonts w:ascii="宋体" w:hAnsi="宋体"/>
          <w:color w:val="auto"/>
          <w:szCs w:val="21"/>
        </w:rPr>
      </w:pPr>
      <w:r>
        <w:rPr>
          <w:rFonts w:ascii="宋体" w:hAnsi="宋体"/>
          <w:color w:val="auto"/>
          <w:szCs w:val="21"/>
        </w:rPr>
        <w:t>2．乙方所提供的货物必须是全新、未经使用的原装产品，且在正常安装、使用和保养条件下，其使用寿命期内各项指标均达到质量要求。</w:t>
      </w:r>
    </w:p>
    <w:p w14:paraId="24AFCB22">
      <w:pPr>
        <w:snapToGrid w:val="0"/>
        <w:spacing w:after="160" w:line="400" w:lineRule="exact"/>
        <w:ind w:firstLine="420" w:firstLineChars="200"/>
        <w:rPr>
          <w:rFonts w:ascii="宋体" w:hAnsi="宋体"/>
          <w:color w:val="auto"/>
          <w:szCs w:val="21"/>
        </w:rPr>
      </w:pPr>
      <w:r>
        <w:rPr>
          <w:rFonts w:hint="eastAsia" w:ascii="宋体" w:hAnsi="宋体"/>
          <w:color w:val="auto"/>
          <w:szCs w:val="21"/>
        </w:rPr>
        <w:t>3.</w:t>
      </w:r>
      <w:r>
        <w:rPr>
          <w:rFonts w:hint="eastAsia" w:ascii="宋体" w:hAnsi="宋体" w:cs="宋体"/>
          <w:color w:val="auto"/>
          <w:szCs w:val="21"/>
        </w:rPr>
        <w:t>软件类产品须为市场合法合规的成品正版软件，无任何版权及知识产权权属纠纷，其功能模块、操作流程、数据兼容性、终端适配性等须完全满足采购文件及响应文件承诺，能在约定硬件环境或兼容环境中稳定运行。</w:t>
      </w:r>
    </w:p>
    <w:p w14:paraId="07108E21">
      <w:pPr>
        <w:snapToGrid w:val="0"/>
        <w:spacing w:after="160" w:line="400" w:lineRule="exact"/>
        <w:ind w:firstLine="422" w:firstLineChars="200"/>
        <w:rPr>
          <w:rFonts w:ascii="宋体" w:hAnsi="宋体"/>
          <w:color w:val="auto"/>
          <w:szCs w:val="21"/>
        </w:rPr>
      </w:pPr>
      <w:r>
        <w:rPr>
          <w:rFonts w:ascii="宋体" w:hAnsi="宋体"/>
          <w:b/>
          <w:bCs/>
          <w:color w:val="auto"/>
          <w:szCs w:val="21"/>
        </w:rPr>
        <w:t>第三条　权利保证</w:t>
      </w:r>
    </w:p>
    <w:p w14:paraId="21293300">
      <w:pPr>
        <w:snapToGrid w:val="0"/>
        <w:spacing w:after="160" w:line="400" w:lineRule="exact"/>
        <w:ind w:firstLine="420" w:firstLineChars="200"/>
        <w:rPr>
          <w:rFonts w:ascii="宋体" w:hAnsi="宋体"/>
          <w:color w:val="auto"/>
          <w:szCs w:val="21"/>
        </w:rPr>
      </w:pPr>
      <w:r>
        <w:rPr>
          <w:rFonts w:ascii="宋体" w:hAnsi="宋体"/>
          <w:color w:val="auto"/>
          <w:szCs w:val="21"/>
        </w:rPr>
        <w:t>1.乙方应保证所提供货物在使用时不会侵犯任何第三方的专利权、商标权、工业设计权或其他权利。乙方提供的货物如侵犯了第三方合法权益而引发的任何纠纷或诉讼，均由乙方负责交涉并承担全部责任。若因此导致甲方经济损失的，乙方应当予以赔偿，赔偿范围包括但不限于实际发生的经济损失以及甲方为解决纠纷、维护自身合法权益而产生的律师费、诉讼费、保全费、财产保全保函费、差旅费等。</w:t>
      </w:r>
    </w:p>
    <w:p w14:paraId="44964484">
      <w:pPr>
        <w:snapToGrid w:val="0"/>
        <w:spacing w:after="160" w:line="400" w:lineRule="exact"/>
        <w:ind w:firstLine="420" w:firstLineChars="200"/>
        <w:rPr>
          <w:rFonts w:ascii="宋体" w:hAnsi="宋体"/>
          <w:color w:val="auto"/>
          <w:szCs w:val="21"/>
        </w:rPr>
      </w:pPr>
      <w:r>
        <w:rPr>
          <w:rFonts w:ascii="宋体" w:hAnsi="宋体"/>
          <w:color w:val="auto"/>
          <w:szCs w:val="21"/>
        </w:rPr>
        <w:t>2.乙方应按采购文件规定的时间向甲方提供使用货物的有关完整的技术资料。</w:t>
      </w:r>
    </w:p>
    <w:p w14:paraId="53CF5AA9">
      <w:pPr>
        <w:snapToGrid w:val="0"/>
        <w:spacing w:after="160" w:line="400" w:lineRule="exact"/>
        <w:ind w:firstLine="420" w:firstLineChars="200"/>
        <w:rPr>
          <w:rFonts w:ascii="宋体" w:hAnsi="宋体"/>
          <w:color w:val="auto"/>
          <w:szCs w:val="21"/>
        </w:rPr>
      </w:pPr>
      <w:r>
        <w:rPr>
          <w:rFonts w:ascii="宋体" w:hAnsi="宋体"/>
          <w:color w:val="auto"/>
          <w:szCs w:val="21"/>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如乙方违反上述规定泄露甲方相关资料、保密信息的，乙方应当支付甲方因此造成的损失，甲方损失能够计算的按照实际损失赔偿，甲方的损失无法具体计算的，乙方应当按照合同价款2%进行赔偿。乙方还应当向甲方支付合同价款20%的违约金。</w:t>
      </w:r>
    </w:p>
    <w:p w14:paraId="54D5F603">
      <w:pPr>
        <w:snapToGrid w:val="0"/>
        <w:spacing w:after="160" w:line="400" w:lineRule="exact"/>
        <w:ind w:firstLine="420" w:firstLineChars="200"/>
        <w:rPr>
          <w:rFonts w:ascii="宋体" w:hAnsi="宋体"/>
          <w:color w:val="auto"/>
          <w:szCs w:val="21"/>
        </w:rPr>
      </w:pPr>
      <w:r>
        <w:rPr>
          <w:rFonts w:ascii="宋体" w:hAnsi="宋体"/>
          <w:color w:val="auto"/>
          <w:szCs w:val="21"/>
        </w:rPr>
        <w:t>4.乙方保证所交付的货物的所有权完全属于乙方且无任何抵押、质押、查封等产权瑕疵，如乙方提供的货物存在产权瑕疵则应当向甲方支付因此造成的损失。</w:t>
      </w:r>
    </w:p>
    <w:p w14:paraId="2F4BAB28">
      <w:pPr>
        <w:snapToGrid w:val="0"/>
        <w:spacing w:after="160" w:line="400" w:lineRule="exact"/>
        <w:ind w:firstLine="420" w:firstLineChars="200"/>
        <w:rPr>
          <w:rFonts w:ascii="宋体" w:hAnsi="宋体"/>
          <w:color w:val="auto"/>
          <w:szCs w:val="21"/>
        </w:rPr>
      </w:pPr>
      <w:r>
        <w:rPr>
          <w:rFonts w:ascii="宋体" w:hAnsi="宋体"/>
          <w:color w:val="auto"/>
          <w:szCs w:val="21"/>
        </w:rPr>
        <w:t>5.乙方对自身提供的报价文件、资质、承诺等均客观、真实，不得虚构或隐瞒事实影响本合同的履行，否则乙方应当对甲方承担缔约过失责任，赔偿甲方的损失。</w:t>
      </w:r>
    </w:p>
    <w:p w14:paraId="04F1DDC0">
      <w:pPr>
        <w:snapToGrid w:val="0"/>
        <w:spacing w:after="160" w:line="400" w:lineRule="exact"/>
        <w:ind w:firstLine="420" w:firstLineChars="200"/>
        <w:rPr>
          <w:rFonts w:ascii="宋体" w:hAnsi="宋体"/>
          <w:color w:val="auto"/>
          <w:szCs w:val="21"/>
        </w:rPr>
      </w:pPr>
      <w:r>
        <w:rPr>
          <w:rFonts w:hint="eastAsia" w:ascii="宋体" w:hAnsi="宋体"/>
          <w:color w:val="auto"/>
          <w:szCs w:val="21"/>
        </w:rPr>
        <w:t>6.</w:t>
      </w:r>
      <w:r>
        <w:rPr>
          <w:rFonts w:hint="eastAsia" w:ascii="宋体" w:hAnsi="宋体" w:cs="宋体"/>
          <w:color w:val="auto"/>
          <w:szCs w:val="21"/>
        </w:rPr>
        <w:t>针对软件系统产品，乙方保证：</w:t>
      </w:r>
      <w:r>
        <w:rPr>
          <w:rFonts w:ascii="宋体" w:hAnsi="宋体" w:cs="宋体"/>
          <w:color w:val="auto"/>
          <w:szCs w:val="21"/>
        </w:rPr>
        <w:t>成交供应商保证向采购人交付的产品不存在使用许可限制或其他任何权利限制，采购人付清产品货款后即享有该产品的所有权</w:t>
      </w:r>
      <w:r>
        <w:rPr>
          <w:rFonts w:hint="eastAsia" w:ascii="宋体" w:hAnsi="宋体" w:cs="宋体"/>
          <w:color w:val="auto"/>
          <w:szCs w:val="21"/>
        </w:rPr>
        <w:t>，乙方及原生产厂家不得擅自收回或限制使用权限，亦不得设置任何使用年限限制；软件须为合法合规的正版成品，无盗版、破解组件及其他产权或法律瑕疵，如涉及第三方授权组件，乙方已获得完整授权并确保甲方在使用期限内可正常使用，相关授权费用已包含在合同价款中；软件无捆绑安装、强制升级、后台窃取数据、非法植入广告等侵犯甲方合法权益的功能，乙方不得利用软件安装、维护、升级等机会非法收集、存储、使用甲方及相关使用者的个人信息、教学数据等敏感信息；若软件在使用过程中引发任何第三方知识产权侵权纠纷，由乙方负责全权处理并承担全部责任，若因此导致甲方经济损失的，乙方应按本条款第一条约定的赔偿范围予以全额赔偿。</w:t>
      </w:r>
    </w:p>
    <w:p w14:paraId="4DD4B56A">
      <w:pPr>
        <w:snapToGrid w:val="0"/>
        <w:spacing w:after="160" w:line="400" w:lineRule="exact"/>
        <w:ind w:firstLine="422" w:firstLineChars="200"/>
        <w:rPr>
          <w:rFonts w:ascii="宋体" w:hAnsi="宋体"/>
          <w:b/>
          <w:bCs/>
          <w:color w:val="auto"/>
          <w:szCs w:val="21"/>
        </w:rPr>
      </w:pPr>
      <w:r>
        <w:rPr>
          <w:rFonts w:ascii="宋体" w:hAnsi="宋体"/>
          <w:b/>
          <w:bCs/>
          <w:color w:val="auto"/>
          <w:szCs w:val="21"/>
        </w:rPr>
        <w:t>第四条　包装和运输</w:t>
      </w:r>
    </w:p>
    <w:p w14:paraId="744072DB">
      <w:pPr>
        <w:snapToGrid w:val="0"/>
        <w:spacing w:after="160" w:line="400" w:lineRule="exact"/>
        <w:ind w:firstLine="420" w:firstLineChars="200"/>
        <w:rPr>
          <w:rFonts w:ascii="宋体" w:hAnsi="宋体"/>
          <w:color w:val="auto"/>
          <w:szCs w:val="21"/>
        </w:rPr>
      </w:pPr>
      <w:r>
        <w:rPr>
          <w:rFonts w:ascii="宋体" w:hAnsi="宋体"/>
          <w:color w:val="auto"/>
          <w:szCs w:val="21"/>
        </w:rPr>
        <w:t>1.乙方提供的货物均应按采购文件、响应文件要求的包装材料、包装标准、包装方式进行包装，每一包装单元内应附详细的装箱单和质量合格证。</w:t>
      </w:r>
    </w:p>
    <w:p w14:paraId="6783231B">
      <w:pPr>
        <w:snapToGrid w:val="0"/>
        <w:spacing w:after="160" w:line="400" w:lineRule="exact"/>
        <w:ind w:firstLine="420" w:firstLineChars="200"/>
        <w:rPr>
          <w:rFonts w:ascii="宋体" w:hAnsi="宋体"/>
          <w:color w:val="auto"/>
          <w:szCs w:val="21"/>
        </w:rPr>
      </w:pPr>
      <w:r>
        <w:rPr>
          <w:rFonts w:ascii="宋体" w:hAnsi="宋体"/>
          <w:color w:val="auto"/>
          <w:szCs w:val="21"/>
        </w:rPr>
        <w:t>2.货物的运输方式：</w:t>
      </w:r>
      <w:r>
        <w:rPr>
          <w:rFonts w:ascii="宋体" w:hAnsi="宋体"/>
          <w:color w:val="auto"/>
          <w:szCs w:val="21"/>
          <w:u w:val="single"/>
        </w:rPr>
        <w:t xml:space="preserve"> 由乙方按采购文件要求自定 。</w:t>
      </w:r>
    </w:p>
    <w:p w14:paraId="2CE6C436">
      <w:pPr>
        <w:snapToGrid w:val="0"/>
        <w:spacing w:after="160" w:line="400" w:lineRule="exact"/>
        <w:ind w:firstLine="420" w:firstLineChars="200"/>
        <w:rPr>
          <w:rFonts w:ascii="宋体" w:hAnsi="宋体"/>
          <w:color w:val="auto"/>
          <w:szCs w:val="21"/>
          <w:u w:val="single"/>
        </w:rPr>
      </w:pPr>
      <w:r>
        <w:rPr>
          <w:rFonts w:ascii="宋体" w:hAnsi="宋体"/>
          <w:color w:val="auto"/>
          <w:szCs w:val="21"/>
        </w:rPr>
        <w:t>3.乙方负责货物运输，货物运输合理损耗及计算方法：</w:t>
      </w:r>
      <w:r>
        <w:rPr>
          <w:rFonts w:ascii="宋体" w:hAnsi="宋体"/>
          <w:color w:val="auto"/>
          <w:szCs w:val="21"/>
          <w:u w:val="single"/>
        </w:rPr>
        <w:t xml:space="preserve"> 由乙方负责。</w:t>
      </w:r>
    </w:p>
    <w:p w14:paraId="2C0219B2">
      <w:pPr>
        <w:snapToGrid w:val="0"/>
        <w:spacing w:after="160" w:line="400" w:lineRule="exact"/>
        <w:ind w:firstLine="422" w:firstLineChars="200"/>
        <w:rPr>
          <w:rFonts w:ascii="宋体" w:hAnsi="宋体"/>
          <w:color w:val="auto"/>
          <w:szCs w:val="21"/>
        </w:rPr>
      </w:pPr>
      <w:r>
        <w:rPr>
          <w:rFonts w:ascii="宋体" w:hAnsi="宋体"/>
          <w:b/>
          <w:bCs/>
          <w:color w:val="auto"/>
          <w:szCs w:val="21"/>
        </w:rPr>
        <w:t>第五条　交付和验收</w:t>
      </w:r>
    </w:p>
    <w:p w14:paraId="67A07F7A">
      <w:pPr>
        <w:snapToGrid w:val="0"/>
        <w:spacing w:after="160" w:line="360" w:lineRule="exact"/>
        <w:ind w:firstLine="420" w:firstLineChars="200"/>
        <w:rPr>
          <w:rFonts w:ascii="宋体" w:hAnsi="宋体"/>
          <w:color w:val="auto"/>
          <w:szCs w:val="21"/>
        </w:rPr>
      </w:pPr>
      <w:r>
        <w:rPr>
          <w:rFonts w:ascii="宋体" w:hAnsi="宋体"/>
          <w:color w:val="auto"/>
          <w:szCs w:val="21"/>
        </w:rPr>
        <w:t>1.交货时间：</w:t>
      </w:r>
      <w:r>
        <w:rPr>
          <w:rFonts w:hint="eastAsia" w:ascii="宋体" w:hAnsi="宋体"/>
          <w:color w:val="auto"/>
          <w:szCs w:val="21"/>
          <w:u w:val="single"/>
          <w:lang w:val="en-US" w:eastAsia="zh-CN"/>
        </w:rPr>
        <w:t xml:space="preserve"> 合同签订之日起至2026年11月15日                               </w:t>
      </w:r>
      <w:r>
        <w:rPr>
          <w:rFonts w:ascii="宋体" w:hAnsi="宋体"/>
          <w:color w:val="auto"/>
          <w:szCs w:val="21"/>
        </w:rPr>
        <w:t>。</w:t>
      </w:r>
    </w:p>
    <w:p w14:paraId="134765E8">
      <w:pPr>
        <w:snapToGrid w:val="0"/>
        <w:spacing w:after="160" w:line="360" w:lineRule="exact"/>
        <w:ind w:firstLine="420" w:firstLineChars="200"/>
        <w:rPr>
          <w:rFonts w:ascii="宋体" w:hAnsi="宋体"/>
          <w:color w:val="auto"/>
          <w:szCs w:val="21"/>
          <w:u w:val="single"/>
        </w:rPr>
      </w:pPr>
      <w:r>
        <w:rPr>
          <w:rFonts w:ascii="宋体" w:hAnsi="宋体"/>
          <w:color w:val="auto"/>
          <w:szCs w:val="21"/>
        </w:rPr>
        <w:t>交货地点：</w:t>
      </w:r>
      <w:r>
        <w:rPr>
          <w:rFonts w:hint="eastAsia" w:ascii="宋体" w:hAnsi="宋体"/>
          <w:color w:val="auto"/>
          <w:szCs w:val="21"/>
          <w:u w:val="single"/>
        </w:rPr>
        <w:t>广</w:t>
      </w:r>
      <w:r>
        <w:rPr>
          <w:rFonts w:hint="eastAsia" w:ascii="宋体" w:hAnsi="宋体"/>
          <w:color w:val="auto"/>
          <w:szCs w:val="21"/>
          <w:u w:val="single"/>
          <w:lang w:val="en-US" w:eastAsia="zh-CN"/>
        </w:rPr>
        <w:t>西崇左市江州区壶兴路339-1号世赛基地</w:t>
      </w:r>
      <w:r>
        <w:rPr>
          <w:rFonts w:ascii="宋体" w:hAnsi="宋体"/>
          <w:color w:val="auto"/>
          <w:szCs w:val="21"/>
          <w:u w:val="single"/>
        </w:rPr>
        <w:t>。</w:t>
      </w:r>
    </w:p>
    <w:p w14:paraId="351D2F0D">
      <w:pPr>
        <w:snapToGrid w:val="0"/>
        <w:spacing w:after="160" w:line="360" w:lineRule="exact"/>
        <w:ind w:firstLine="420" w:firstLineChars="200"/>
        <w:rPr>
          <w:rFonts w:ascii="宋体" w:hAnsi="宋体"/>
          <w:color w:val="auto"/>
          <w:szCs w:val="21"/>
        </w:rPr>
      </w:pPr>
      <w:r>
        <w:rPr>
          <w:rFonts w:ascii="宋体" w:hAnsi="宋体"/>
          <w:color w:val="auto"/>
          <w:szCs w:val="21"/>
        </w:rPr>
        <w:t>2.</w:t>
      </w:r>
      <w:r>
        <w:rPr>
          <w:rFonts w:ascii="宋体" w:hAnsi="宋体"/>
          <w:color w:val="auto"/>
          <w:spacing w:val="4"/>
          <w:szCs w:val="21"/>
        </w:rPr>
        <w:t xml:space="preserve"> 甲方在到货时有权依照采购文件与响应文件的规定对货物进行到货验收，</w:t>
      </w:r>
      <w:r>
        <w:rPr>
          <w:rFonts w:ascii="宋体" w:hAnsi="宋体"/>
          <w:color w:val="auto"/>
          <w:szCs w:val="21"/>
        </w:rPr>
        <w:t>对于不符合采购文件、响应文件规定和本合同约定的货物，甲方有权拒绝接收并要求乙方另行发货，乙方另行发出货物后未在本条第1款约定的时间内</w:t>
      </w:r>
      <w:r>
        <w:rPr>
          <w:rFonts w:ascii="宋体" w:hAnsi="宋体"/>
          <w:color w:val="auto"/>
          <w:szCs w:val="21"/>
          <w:u w:val="single"/>
        </w:rPr>
        <w:t>完成安装</w:t>
      </w:r>
      <w:r>
        <w:rPr>
          <w:rFonts w:ascii="宋体" w:hAnsi="宋体"/>
          <w:color w:val="auto"/>
          <w:szCs w:val="21"/>
        </w:rPr>
        <w:t>，</w:t>
      </w:r>
      <w:r>
        <w:rPr>
          <w:rFonts w:hint="eastAsia" w:ascii="宋体" w:hAnsi="宋体"/>
          <w:color w:val="auto"/>
          <w:szCs w:val="21"/>
        </w:rPr>
        <w:t>应按本合同约定承担逾期的违约责任</w:t>
      </w:r>
      <w:r>
        <w:rPr>
          <w:rFonts w:ascii="宋体" w:hAnsi="宋体"/>
          <w:color w:val="auto"/>
          <w:szCs w:val="21"/>
        </w:rPr>
        <w:t>。</w:t>
      </w:r>
    </w:p>
    <w:p w14:paraId="3BA2E149">
      <w:pPr>
        <w:snapToGrid w:val="0"/>
        <w:spacing w:after="160" w:line="400" w:lineRule="exact"/>
        <w:ind w:firstLine="420" w:firstLineChars="200"/>
        <w:rPr>
          <w:rFonts w:ascii="宋体" w:hAnsi="宋体"/>
          <w:color w:val="auto"/>
          <w:szCs w:val="21"/>
        </w:rPr>
      </w:pPr>
      <w:r>
        <w:rPr>
          <w:rFonts w:ascii="宋体" w:hAnsi="宋体"/>
          <w:color w:val="auto"/>
          <w:szCs w:val="21"/>
        </w:rPr>
        <w:t>3.乙方应将所提供货物的装箱清单、用户手册、原厂保修卡、随机资料、工具和备品、备件等交付给甲方，如有缺失应在</w:t>
      </w:r>
      <w:r>
        <w:rPr>
          <w:rFonts w:ascii="宋体" w:hAnsi="宋体"/>
          <w:color w:val="auto"/>
          <w:szCs w:val="21"/>
          <w:u w:val="single"/>
        </w:rPr>
        <w:t>调试</w:t>
      </w:r>
      <w:r>
        <w:rPr>
          <w:rFonts w:ascii="宋体" w:hAnsi="宋体"/>
          <w:color w:val="auto"/>
          <w:szCs w:val="21"/>
        </w:rPr>
        <w:t>之前补齐，乙方不能补齐的，按验收不合格处理。</w:t>
      </w:r>
    </w:p>
    <w:p w14:paraId="72A98602">
      <w:pPr>
        <w:snapToGrid w:val="0"/>
        <w:spacing w:after="160" w:line="360" w:lineRule="exact"/>
        <w:ind w:firstLine="420" w:firstLineChars="200"/>
        <w:rPr>
          <w:rFonts w:ascii="宋体" w:hAnsi="宋体"/>
          <w:color w:val="auto"/>
          <w:szCs w:val="21"/>
        </w:rPr>
      </w:pPr>
      <w:r>
        <w:rPr>
          <w:rFonts w:ascii="宋体" w:hAnsi="宋体"/>
          <w:color w:val="auto"/>
          <w:szCs w:val="21"/>
        </w:rPr>
        <w:t>4.甲方应当在</w:t>
      </w:r>
      <w:r>
        <w:rPr>
          <w:rFonts w:hint="eastAsia" w:ascii="宋体" w:hAnsi="宋体"/>
          <w:color w:val="auto"/>
          <w:szCs w:val="21"/>
          <w:u w:val="single"/>
        </w:rPr>
        <w:t>全部有形产品完成调试、全部软件系统产品完成全功能试运行之日</w:t>
      </w:r>
      <w:r>
        <w:rPr>
          <w:rFonts w:hint="eastAsia" w:ascii="宋体" w:hAnsi="宋体"/>
          <w:color w:val="auto"/>
          <w:szCs w:val="21"/>
        </w:rPr>
        <w:t>起</w:t>
      </w:r>
      <w:r>
        <w:rPr>
          <w:rFonts w:ascii="宋体" w:hAnsi="宋体"/>
          <w:color w:val="auto"/>
          <w:szCs w:val="21"/>
        </w:rPr>
        <w:t>七个工作日内组织验收。如因甲方原因暂时不能</w:t>
      </w:r>
      <w:r>
        <w:rPr>
          <w:rFonts w:hint="eastAsia" w:ascii="宋体" w:hAnsi="宋体"/>
          <w:color w:val="auto"/>
          <w:szCs w:val="21"/>
          <w:u w:val="single"/>
        </w:rPr>
        <w:t>调试</w:t>
      </w:r>
      <w:r>
        <w:rPr>
          <w:rFonts w:ascii="宋体" w:hAnsi="宋体"/>
          <w:color w:val="auto"/>
          <w:szCs w:val="21"/>
        </w:rPr>
        <w:t>、</w:t>
      </w:r>
      <w:r>
        <w:rPr>
          <w:rFonts w:hint="eastAsia" w:ascii="宋体" w:hAnsi="宋体"/>
          <w:color w:val="auto"/>
          <w:szCs w:val="21"/>
          <w:u w:val="single"/>
        </w:rPr>
        <w:t>全功能试运行</w:t>
      </w:r>
      <w:r>
        <w:rPr>
          <w:rFonts w:ascii="宋体" w:hAnsi="宋体"/>
          <w:color w:val="auto"/>
          <w:szCs w:val="21"/>
        </w:rPr>
        <w:t>的货物，经双方签字确认后可延期组织验收。验收合格后由甲、乙双方签署货物验收合格单（加盖甲方公章方为有效），甲、乙双方各执一份。</w:t>
      </w:r>
    </w:p>
    <w:p w14:paraId="6C86E86B">
      <w:pPr>
        <w:snapToGrid w:val="0"/>
        <w:spacing w:after="160" w:line="360" w:lineRule="exact"/>
        <w:ind w:firstLine="420" w:firstLineChars="200"/>
        <w:rPr>
          <w:rFonts w:ascii="宋体" w:hAnsi="宋体"/>
          <w:color w:val="auto"/>
          <w:szCs w:val="21"/>
        </w:rPr>
      </w:pPr>
      <w:r>
        <w:rPr>
          <w:rFonts w:ascii="宋体" w:hAnsi="宋体"/>
          <w:color w:val="auto"/>
          <w:szCs w:val="21"/>
        </w:rPr>
        <w:t>5.甲方委托第三方组织的验收项目，其验收时间以该项目验收方案确定的验收时间为准，验收结果以该项目验收报告结论为准。在验收过程中发现乙方有违约情形的，甲方有权暂不支付已到达支付条件的货款，待乙方违约问题解决后再行办理货款结算。</w:t>
      </w:r>
    </w:p>
    <w:p w14:paraId="0E8F4E14">
      <w:pPr>
        <w:snapToGrid w:val="0"/>
        <w:spacing w:after="160" w:line="360" w:lineRule="exact"/>
        <w:ind w:firstLine="420" w:firstLineChars="200"/>
        <w:rPr>
          <w:rFonts w:ascii="宋体" w:hAnsi="宋体"/>
          <w:color w:val="auto"/>
          <w:szCs w:val="21"/>
        </w:rPr>
      </w:pPr>
      <w:r>
        <w:rPr>
          <w:rFonts w:hint="eastAsia" w:ascii="宋体" w:hAnsi="宋体"/>
          <w:color w:val="auto"/>
          <w:szCs w:val="21"/>
        </w:rPr>
        <w:t>6.</w:t>
      </w:r>
      <w:r>
        <w:rPr>
          <w:rFonts w:hint="eastAsia" w:ascii="宋体" w:hAnsi="宋体" w:cs="宋体"/>
          <w:color w:val="auto"/>
          <w:szCs w:val="21"/>
        </w:rPr>
        <w:t>软件系统产品的交付验收需额外满足：试运行期间需确保软件无重大故障、数据传输安全稳定，且功能模块、操作流程、数据兼容性、终端适配性等完全符合采购文件及响应文件约定标准；乙方需同步交付软件合法有效的使用授权证明文件、完整的部署手册、操作指南、维护手册、案例库及相关技术资料，确保甲方可正常行使永久使用权；甲方组织验收时，将对软件的功能实现、性能表现、数据安全性等进行专项测试，测试合格后方可认定为验收合格，若软件存在功能缺失、性能不达标、技术资料不全或未满足使用权相关约定等问题，按验收不合格处理，乙方需在甲方指定期限内完成整改，逾期未整改合格的，按</w:t>
      </w:r>
      <w:r>
        <w:rPr>
          <w:rFonts w:hint="eastAsia" w:ascii="宋体" w:hAnsi="宋体"/>
          <w:color w:val="auto"/>
          <w:szCs w:val="21"/>
        </w:rPr>
        <w:t>本合同约定承担逾期的违约责任</w:t>
      </w:r>
      <w:r>
        <w:rPr>
          <w:rFonts w:hint="eastAsia" w:ascii="宋体" w:hAnsi="宋体" w:cs="宋体"/>
          <w:color w:val="auto"/>
          <w:szCs w:val="21"/>
        </w:rPr>
        <w:t>。</w:t>
      </w:r>
    </w:p>
    <w:p w14:paraId="2AB31CD3">
      <w:pPr>
        <w:snapToGrid w:val="0"/>
        <w:spacing w:after="160" w:line="400" w:lineRule="exact"/>
        <w:ind w:firstLine="422" w:firstLineChars="200"/>
        <w:rPr>
          <w:rFonts w:ascii="宋体" w:hAnsi="宋体"/>
          <w:b/>
          <w:bCs/>
          <w:color w:val="auto"/>
          <w:szCs w:val="21"/>
        </w:rPr>
      </w:pPr>
      <w:r>
        <w:rPr>
          <w:rFonts w:ascii="宋体" w:hAnsi="宋体"/>
          <w:b/>
          <w:bCs/>
          <w:color w:val="auto"/>
          <w:szCs w:val="21"/>
        </w:rPr>
        <w:t>第六条　安装和培训</w:t>
      </w:r>
    </w:p>
    <w:p w14:paraId="34659009">
      <w:pPr>
        <w:snapToGrid w:val="0"/>
        <w:spacing w:after="160" w:line="400" w:lineRule="exact"/>
        <w:ind w:firstLine="420" w:firstLineChars="200"/>
        <w:rPr>
          <w:rFonts w:ascii="宋体" w:hAnsi="宋体"/>
          <w:color w:val="auto"/>
          <w:szCs w:val="21"/>
        </w:rPr>
      </w:pPr>
      <w:r>
        <w:rPr>
          <w:rFonts w:ascii="宋体" w:hAnsi="宋体"/>
          <w:color w:val="auto"/>
          <w:szCs w:val="21"/>
        </w:rPr>
        <w:t>1.甲方应提供必要安装条件（如场地、电源、水源等）。</w:t>
      </w:r>
    </w:p>
    <w:p w14:paraId="37538AC1">
      <w:pPr>
        <w:snapToGrid w:val="0"/>
        <w:spacing w:after="160" w:line="400" w:lineRule="exact"/>
        <w:ind w:firstLine="420" w:firstLineChars="200"/>
        <w:rPr>
          <w:rFonts w:ascii="宋体" w:hAnsi="宋体"/>
          <w:color w:val="auto"/>
          <w:szCs w:val="21"/>
          <w:u w:val="single"/>
        </w:rPr>
      </w:pPr>
      <w:r>
        <w:rPr>
          <w:rFonts w:ascii="宋体" w:hAnsi="宋体"/>
          <w:color w:val="auto"/>
          <w:szCs w:val="21"/>
        </w:rPr>
        <w:t>2.乙方负责甲方有关人员的培训。培训时间、地点：</w:t>
      </w:r>
      <w:r>
        <w:rPr>
          <w:rFonts w:ascii="宋体" w:hAnsi="宋体"/>
          <w:color w:val="auto"/>
          <w:szCs w:val="21"/>
          <w:u w:val="single"/>
        </w:rPr>
        <w:t xml:space="preserve"> 由甲方决定。</w:t>
      </w:r>
    </w:p>
    <w:p w14:paraId="1AFECDA8">
      <w:pPr>
        <w:snapToGrid w:val="0"/>
        <w:spacing w:after="160" w:line="400" w:lineRule="exact"/>
        <w:ind w:firstLine="422" w:firstLineChars="200"/>
        <w:rPr>
          <w:rFonts w:ascii="宋体" w:hAnsi="宋体"/>
          <w:b/>
          <w:bCs/>
          <w:color w:val="auto"/>
          <w:szCs w:val="21"/>
        </w:rPr>
      </w:pPr>
      <w:r>
        <w:rPr>
          <w:rFonts w:ascii="宋体" w:hAnsi="宋体"/>
          <w:b/>
          <w:bCs/>
          <w:color w:val="auto"/>
          <w:szCs w:val="21"/>
        </w:rPr>
        <w:t>第七条  售后服务、</w:t>
      </w:r>
      <w:r>
        <w:rPr>
          <w:rFonts w:ascii="宋体" w:hAnsi="宋体"/>
          <w:color w:val="auto"/>
          <w:szCs w:val="21"/>
        </w:rPr>
        <w:t>质量保证期</w:t>
      </w:r>
    </w:p>
    <w:p w14:paraId="3C245AB5">
      <w:pPr>
        <w:snapToGrid w:val="0"/>
        <w:spacing w:after="160" w:line="400" w:lineRule="exact"/>
        <w:ind w:firstLine="420" w:firstLineChars="200"/>
        <w:rPr>
          <w:rFonts w:ascii="宋体" w:hAnsi="宋体"/>
          <w:color w:val="auto"/>
          <w:szCs w:val="21"/>
        </w:rPr>
      </w:pPr>
      <w:r>
        <w:rPr>
          <w:rFonts w:ascii="宋体" w:hAnsi="宋体"/>
          <w:color w:val="auto"/>
          <w:szCs w:val="21"/>
        </w:rPr>
        <w:t>1.乙方应按照国家有关法律法规和“三包”规定以及采购文件、响应文件和本合同所附的《服务承诺》，为甲方提供售后服务。</w:t>
      </w:r>
    </w:p>
    <w:p w14:paraId="59B89FD4">
      <w:pPr>
        <w:snapToGrid w:val="0"/>
        <w:spacing w:after="160" w:line="360" w:lineRule="exact"/>
        <w:ind w:firstLine="420" w:firstLineChars="200"/>
        <w:rPr>
          <w:rFonts w:ascii="宋体" w:hAnsi="宋体"/>
          <w:color w:val="auto"/>
        </w:rPr>
      </w:pPr>
      <w:r>
        <w:rPr>
          <w:rFonts w:ascii="宋体" w:hAnsi="宋体"/>
          <w:color w:val="auto"/>
          <w:szCs w:val="21"/>
        </w:rPr>
        <w:t>2.货物质量保证期：</w:t>
      </w:r>
      <w:r>
        <w:rPr>
          <w:rFonts w:ascii="宋体" w:hAnsi="宋体"/>
          <w:color w:val="auto"/>
          <w:szCs w:val="21"/>
          <w:u w:val="single"/>
        </w:rPr>
        <w:t>除“技术需求及要求”中另有约定外，其余货物按国家有关产品“三包”规定执行“三包”。</w:t>
      </w:r>
      <w:r>
        <w:rPr>
          <w:rFonts w:ascii="宋体" w:hAnsi="宋体"/>
          <w:color w:val="auto"/>
        </w:rPr>
        <w:t>货物的质量保证期自验收合格之日起计</w:t>
      </w:r>
      <w:r>
        <w:rPr>
          <w:rFonts w:ascii="宋体" w:hAnsi="宋体"/>
          <w:color w:val="auto"/>
          <w:u w:val="single"/>
        </w:rPr>
        <w:t>不应少于1年；若相关货物生产商、销售商所承诺的</w:t>
      </w:r>
      <w:r>
        <w:rPr>
          <w:rFonts w:ascii="宋体" w:hAnsi="宋体"/>
          <w:color w:val="auto"/>
        </w:rPr>
        <w:t>质量保证期</w:t>
      </w:r>
      <w:r>
        <w:rPr>
          <w:rFonts w:ascii="宋体" w:hAnsi="宋体"/>
          <w:color w:val="auto"/>
          <w:u w:val="single"/>
        </w:rPr>
        <w:t>超过1年的，该等货物的</w:t>
      </w:r>
      <w:r>
        <w:rPr>
          <w:rFonts w:ascii="宋体" w:hAnsi="宋体"/>
          <w:color w:val="auto"/>
        </w:rPr>
        <w:t>质量保证期以</w:t>
      </w:r>
      <w:r>
        <w:rPr>
          <w:rFonts w:ascii="宋体" w:hAnsi="宋体"/>
          <w:color w:val="auto"/>
          <w:u w:val="single"/>
        </w:rPr>
        <w:t>生产商、销售商承诺的</w:t>
      </w:r>
      <w:r>
        <w:rPr>
          <w:rFonts w:ascii="宋体" w:hAnsi="宋体"/>
          <w:color w:val="auto"/>
        </w:rPr>
        <w:t>质量保证期</w:t>
      </w:r>
      <w:r>
        <w:rPr>
          <w:rFonts w:ascii="宋体" w:hAnsi="宋体"/>
          <w:color w:val="auto"/>
          <w:u w:val="single"/>
        </w:rPr>
        <w:t>为准</w:t>
      </w:r>
      <w:r>
        <w:rPr>
          <w:rFonts w:ascii="宋体" w:hAnsi="宋体"/>
          <w:color w:val="auto"/>
        </w:rPr>
        <w:t>。</w:t>
      </w:r>
    </w:p>
    <w:p w14:paraId="1AD86C33">
      <w:pPr>
        <w:snapToGrid w:val="0"/>
        <w:spacing w:after="160" w:line="360" w:lineRule="exact"/>
        <w:ind w:firstLine="420" w:firstLineChars="200"/>
        <w:rPr>
          <w:rFonts w:ascii="宋体" w:hAnsi="宋体"/>
          <w:color w:val="auto"/>
        </w:rPr>
      </w:pPr>
      <w:r>
        <w:rPr>
          <w:rFonts w:ascii="宋体" w:hAnsi="宋体"/>
          <w:color w:val="auto"/>
          <w:szCs w:val="21"/>
          <w:u w:val="single"/>
        </w:rPr>
        <w:t>货物质量保证期自验收合格之日起计算；对于本合同第</w:t>
      </w:r>
      <w:r>
        <w:rPr>
          <w:rFonts w:hint="eastAsia" w:ascii="宋体" w:hAnsi="宋体"/>
          <w:color w:val="auto"/>
          <w:szCs w:val="21"/>
          <w:u w:val="single"/>
        </w:rPr>
        <w:t>五</w:t>
      </w:r>
      <w:r>
        <w:rPr>
          <w:rFonts w:ascii="宋体" w:hAnsi="宋体"/>
          <w:color w:val="auto"/>
          <w:szCs w:val="21"/>
          <w:u w:val="single"/>
        </w:rPr>
        <w:t>条第4款视同验收合格的货物，其质量保证期从验收合格日期起算。</w:t>
      </w:r>
    </w:p>
    <w:p w14:paraId="7BBB8E61">
      <w:pPr>
        <w:numPr>
          <w:ilvl w:val="0"/>
          <w:numId w:val="2"/>
        </w:numPr>
        <w:snapToGrid w:val="0"/>
        <w:spacing w:after="160" w:line="360" w:lineRule="exact"/>
        <w:ind w:firstLine="420" w:firstLineChars="200"/>
        <w:rPr>
          <w:rFonts w:ascii="宋体" w:hAnsi="宋体"/>
          <w:color w:val="auto"/>
          <w:szCs w:val="21"/>
        </w:rPr>
      </w:pPr>
      <w:r>
        <w:rPr>
          <w:rFonts w:ascii="宋体" w:hAnsi="宋体"/>
          <w:color w:val="auto"/>
          <w:szCs w:val="21"/>
        </w:rPr>
        <w:t>乙方提供的服务承诺和售后服务及质量保证期责任等</w:t>
      </w:r>
      <w:r>
        <w:rPr>
          <w:rFonts w:hint="eastAsia" w:ascii="宋体" w:hAnsi="宋体"/>
          <w:color w:val="auto"/>
          <w:szCs w:val="21"/>
          <w:lang w:eastAsia="zh-CN"/>
        </w:rPr>
        <w:t>其他</w:t>
      </w:r>
      <w:r>
        <w:rPr>
          <w:rFonts w:ascii="宋体" w:hAnsi="宋体"/>
          <w:color w:val="auto"/>
          <w:szCs w:val="21"/>
        </w:rPr>
        <w:t>具体约定事项。（见合同附件）</w:t>
      </w:r>
    </w:p>
    <w:p w14:paraId="655225BC">
      <w:pPr>
        <w:widowControl/>
        <w:shd w:val="clear" w:color="auto" w:fill="FFFFFF"/>
        <w:spacing w:line="360" w:lineRule="auto"/>
        <w:ind w:firstLine="420" w:firstLineChars="200"/>
        <w:jc w:val="left"/>
        <w:rPr>
          <w:rFonts w:ascii="宋体" w:hAnsi="宋体"/>
          <w:color w:val="auto"/>
          <w:szCs w:val="21"/>
        </w:rPr>
      </w:pPr>
      <w:r>
        <w:rPr>
          <w:rFonts w:hint="eastAsia" w:ascii="宋体" w:hAnsi="宋体"/>
          <w:color w:val="auto"/>
          <w:szCs w:val="21"/>
        </w:rPr>
        <w:t>4.针对软件系统产品，乙方额外承诺：软件系统产品质量保证期自验收合格之日起计算，不少于 1 年，若生产商、销售商承诺的质量保证期超过 1 年的，以其承诺为准；质保期内，乙方需提供 7×24 小时技术支持、4小时现场响应及2小时故障排除服务，免费进行软件运行故障排查修复、基础功能升级及安全漏洞修复（不含定制化开发、重大版本迭代），确保软件运行稳定性与数据安全性；软件使用权归甲方永久所有，乙方及原生产厂家不得设置任何使用年限限制或擅自收回、限制使用权限，不得设置年度授权费，质保期内相关服务费用已包含在合同价款中，甲方不再另行支付。</w:t>
      </w:r>
    </w:p>
    <w:p w14:paraId="1B7E78F0">
      <w:pPr>
        <w:snapToGrid w:val="0"/>
        <w:spacing w:after="160" w:line="400" w:lineRule="exact"/>
        <w:ind w:firstLine="422" w:firstLineChars="200"/>
        <w:rPr>
          <w:rFonts w:ascii="宋体" w:hAnsi="宋体"/>
          <w:color w:val="auto"/>
          <w:szCs w:val="21"/>
        </w:rPr>
      </w:pPr>
      <w:r>
        <w:rPr>
          <w:rFonts w:ascii="宋体" w:hAnsi="宋体"/>
          <w:b/>
          <w:color w:val="auto"/>
          <w:szCs w:val="21"/>
        </w:rPr>
        <w:t>第八条　付款方式</w:t>
      </w:r>
    </w:p>
    <w:p w14:paraId="5DF24848">
      <w:pPr>
        <w:snapToGrid w:val="0"/>
        <w:spacing w:after="160" w:line="400" w:lineRule="exact"/>
        <w:ind w:firstLine="420" w:firstLineChars="200"/>
        <w:rPr>
          <w:rFonts w:ascii="宋体" w:hAnsi="宋体"/>
          <w:color w:val="auto"/>
          <w:kern w:val="0"/>
          <w:szCs w:val="21"/>
        </w:rPr>
      </w:pPr>
      <w:r>
        <w:rPr>
          <w:rFonts w:ascii="宋体" w:hAnsi="宋体"/>
          <w:bCs/>
          <w:color w:val="auto"/>
          <w:kern w:val="0"/>
          <w:szCs w:val="21"/>
        </w:rPr>
        <w:t>1.</w:t>
      </w:r>
      <w:r>
        <w:rPr>
          <w:rFonts w:ascii="宋体" w:hAnsi="宋体"/>
          <w:color w:val="auto"/>
          <w:kern w:val="0"/>
          <w:szCs w:val="21"/>
        </w:rPr>
        <w:t>当采购数量与实际使用数量不一致时，乙方应根据实际使用量供货，合同的最终结算金额按实际使用量乘以成交单价进行计算，但是增加的金额不能超过</w:t>
      </w:r>
      <w:r>
        <w:rPr>
          <w:rFonts w:hint="eastAsia" w:ascii="宋体" w:hAnsi="宋体"/>
          <w:color w:val="auto"/>
          <w:kern w:val="0"/>
          <w:szCs w:val="21"/>
        </w:rPr>
        <w:t>本</w:t>
      </w:r>
      <w:r>
        <w:rPr>
          <w:rFonts w:ascii="宋体" w:hAnsi="宋体"/>
          <w:color w:val="auto"/>
          <w:kern w:val="0"/>
          <w:szCs w:val="21"/>
        </w:rPr>
        <w:t>合同</w:t>
      </w:r>
      <w:r>
        <w:rPr>
          <w:rFonts w:hint="eastAsia" w:ascii="宋体" w:hAnsi="宋体"/>
          <w:color w:val="auto"/>
          <w:kern w:val="0"/>
          <w:szCs w:val="21"/>
        </w:rPr>
        <w:t>总价</w:t>
      </w:r>
      <w:r>
        <w:rPr>
          <w:rFonts w:ascii="宋体" w:hAnsi="宋体"/>
          <w:color w:val="auto"/>
          <w:kern w:val="0"/>
          <w:szCs w:val="21"/>
        </w:rPr>
        <w:t>的10%。</w:t>
      </w:r>
    </w:p>
    <w:p w14:paraId="32CBDBBB">
      <w:pPr>
        <w:snapToGrid w:val="0"/>
        <w:spacing w:after="160" w:line="400" w:lineRule="exact"/>
        <w:ind w:firstLine="420" w:firstLineChars="200"/>
        <w:rPr>
          <w:rFonts w:ascii="宋体" w:hAnsi="宋体"/>
          <w:color w:val="auto"/>
          <w:szCs w:val="21"/>
          <w:u w:val="single"/>
        </w:rPr>
      </w:pPr>
      <w:r>
        <w:rPr>
          <w:rFonts w:ascii="宋体" w:hAnsi="宋体"/>
          <w:color w:val="auto"/>
          <w:szCs w:val="21"/>
        </w:rPr>
        <w:t>2.资金性质：</w:t>
      </w:r>
      <w:r>
        <w:rPr>
          <w:rFonts w:ascii="宋体" w:hAnsi="宋体"/>
          <w:color w:val="auto"/>
          <w:szCs w:val="21"/>
          <w:u w:val="single"/>
        </w:rPr>
        <w:t xml:space="preserve">  财政性资金  </w:t>
      </w:r>
      <w:r>
        <w:rPr>
          <w:rFonts w:ascii="宋体" w:hAnsi="宋体"/>
          <w:color w:val="auto"/>
          <w:szCs w:val="21"/>
        </w:rPr>
        <w:t>。</w:t>
      </w:r>
    </w:p>
    <w:p w14:paraId="51B96C26">
      <w:pPr>
        <w:snapToGrid w:val="0"/>
        <w:spacing w:after="160" w:line="400" w:lineRule="exact"/>
        <w:ind w:firstLine="420" w:firstLineChars="200"/>
        <w:rPr>
          <w:rFonts w:hint="default" w:ascii="宋体" w:hAnsi="宋体" w:eastAsia="宋体"/>
          <w:color w:val="auto"/>
          <w:szCs w:val="21"/>
          <w:u w:val="single"/>
          <w:lang w:val="en-US" w:eastAsia="zh-CN"/>
        </w:rPr>
      </w:pPr>
      <w:r>
        <w:rPr>
          <w:rFonts w:ascii="宋体" w:hAnsi="宋体"/>
          <w:color w:val="auto"/>
          <w:szCs w:val="21"/>
        </w:rPr>
        <w:t>3.付款方式：</w:t>
      </w:r>
      <w:r>
        <w:rPr>
          <w:rFonts w:hint="eastAsia"/>
          <w:color w:val="auto"/>
          <w:lang w:val="en-US" w:eastAsia="zh-CN"/>
        </w:rPr>
        <w:t>银行对公转账，阶段性付款，合同签订15个工作日内，预付30%，验收后付尾款。</w:t>
      </w:r>
    </w:p>
    <w:p w14:paraId="5176D821">
      <w:pPr>
        <w:snapToGrid w:val="0"/>
        <w:spacing w:after="160" w:line="400" w:lineRule="exact"/>
        <w:ind w:firstLine="422" w:firstLineChars="200"/>
        <w:rPr>
          <w:rFonts w:ascii="宋体" w:hAnsi="宋体"/>
          <w:color w:val="auto"/>
          <w:szCs w:val="21"/>
          <w:u w:val="none"/>
        </w:rPr>
      </w:pPr>
      <w:r>
        <w:rPr>
          <w:rFonts w:ascii="宋体" w:hAnsi="宋体"/>
          <w:b/>
          <w:color w:val="auto"/>
          <w:szCs w:val="21"/>
        </w:rPr>
        <w:t>第九条　履约保证金：</w:t>
      </w:r>
      <w:r>
        <w:rPr>
          <w:rFonts w:ascii="宋体" w:hAnsi="宋体"/>
          <w:bCs/>
          <w:color w:val="auto"/>
          <w:szCs w:val="21"/>
          <w:u w:val="single"/>
        </w:rPr>
        <w:t xml:space="preserve"> </w:t>
      </w:r>
      <w:r>
        <w:rPr>
          <w:rFonts w:hint="eastAsia" w:ascii="宋体" w:hAnsi="宋体"/>
          <w:bCs/>
          <w:color w:val="auto"/>
          <w:szCs w:val="21"/>
          <w:u w:val="single"/>
        </w:rPr>
        <w:t>合同金额的5%（中小企业2%）</w:t>
      </w:r>
      <w:r>
        <w:rPr>
          <w:rFonts w:hint="eastAsia" w:ascii="宋体" w:hAnsi="宋体"/>
          <w:bCs/>
          <w:color w:val="auto"/>
          <w:szCs w:val="21"/>
          <w:u w:val="single"/>
          <w:lang w:val="en-US" w:eastAsia="zh-CN"/>
        </w:rPr>
        <w:t xml:space="preserve">       </w:t>
      </w:r>
      <w:r>
        <w:rPr>
          <w:rFonts w:hint="eastAsia" w:ascii="宋体" w:hAnsi="宋体"/>
          <w:bCs/>
          <w:color w:val="auto"/>
          <w:szCs w:val="21"/>
          <w:u w:val="single"/>
          <w:lang w:eastAsia="zh-CN"/>
        </w:rPr>
        <w:t>，</w:t>
      </w:r>
      <w:r>
        <w:rPr>
          <w:rFonts w:hint="eastAsia" w:ascii="宋体" w:hAnsi="宋体"/>
          <w:bCs/>
          <w:color w:val="auto"/>
          <w:szCs w:val="21"/>
          <w:u w:val="none"/>
          <w:lang w:eastAsia="zh-CN"/>
        </w:rPr>
        <w:t>履约保证金在质保期满后，</w:t>
      </w:r>
      <w:r>
        <w:rPr>
          <w:rFonts w:hint="eastAsia" w:ascii="宋体" w:hAnsi="宋体"/>
          <w:bCs/>
          <w:color w:val="auto"/>
          <w:szCs w:val="21"/>
          <w:u w:val="none"/>
          <w:lang w:val="en-US" w:eastAsia="zh-CN"/>
        </w:rPr>
        <w:t>乙方</w:t>
      </w:r>
      <w:r>
        <w:rPr>
          <w:rFonts w:hint="eastAsia" w:ascii="宋体" w:hAnsi="宋体"/>
          <w:bCs/>
          <w:color w:val="auto"/>
          <w:szCs w:val="21"/>
          <w:u w:val="none"/>
          <w:lang w:eastAsia="zh-CN"/>
        </w:rPr>
        <w:t>向</w:t>
      </w:r>
      <w:r>
        <w:rPr>
          <w:rFonts w:hint="eastAsia" w:ascii="宋体" w:hAnsi="宋体"/>
          <w:bCs/>
          <w:color w:val="auto"/>
          <w:szCs w:val="21"/>
          <w:u w:val="none"/>
          <w:lang w:val="en-US" w:eastAsia="zh-CN"/>
        </w:rPr>
        <w:t>甲方</w:t>
      </w:r>
      <w:r>
        <w:rPr>
          <w:rFonts w:hint="eastAsia" w:ascii="宋体" w:hAnsi="宋体"/>
          <w:bCs/>
          <w:color w:val="auto"/>
          <w:szCs w:val="21"/>
          <w:u w:val="none"/>
          <w:lang w:eastAsia="zh-CN"/>
        </w:rPr>
        <w:t>申请办理履约保证金的退付手续，</w:t>
      </w:r>
      <w:r>
        <w:rPr>
          <w:rFonts w:hint="eastAsia" w:ascii="宋体" w:hAnsi="宋体"/>
          <w:bCs/>
          <w:color w:val="auto"/>
          <w:szCs w:val="21"/>
          <w:u w:val="none"/>
          <w:lang w:val="en-US" w:eastAsia="zh-CN"/>
        </w:rPr>
        <w:t>甲方在收到退付申请的</w:t>
      </w:r>
      <w:r>
        <w:rPr>
          <w:rFonts w:hint="eastAsia" w:ascii="宋体" w:hAnsi="宋体"/>
          <w:bCs/>
          <w:color w:val="auto"/>
          <w:szCs w:val="21"/>
          <w:u w:val="none"/>
          <w:lang w:eastAsia="zh-CN"/>
        </w:rPr>
        <w:t>10个工作日内办理履约保证金退还手续(不计利息)</w:t>
      </w:r>
      <w:r>
        <w:rPr>
          <w:rFonts w:ascii="宋体" w:hAnsi="宋体"/>
          <w:bCs/>
          <w:color w:val="auto"/>
          <w:szCs w:val="21"/>
          <w:u w:val="none"/>
        </w:rPr>
        <w:t>。</w:t>
      </w:r>
    </w:p>
    <w:p w14:paraId="574E3A29">
      <w:pPr>
        <w:snapToGrid w:val="0"/>
        <w:spacing w:after="160" w:line="420" w:lineRule="exact"/>
        <w:ind w:firstLine="422" w:firstLineChars="200"/>
        <w:rPr>
          <w:rFonts w:ascii="宋体" w:hAnsi="宋体"/>
          <w:b/>
          <w:bCs/>
          <w:color w:val="auto"/>
          <w:szCs w:val="21"/>
        </w:rPr>
      </w:pPr>
      <w:r>
        <w:rPr>
          <w:rFonts w:ascii="宋体" w:hAnsi="宋体"/>
          <w:b/>
          <w:bCs/>
          <w:color w:val="auto"/>
          <w:szCs w:val="21"/>
        </w:rPr>
        <w:t>第十条</w:t>
      </w:r>
      <w:r>
        <w:rPr>
          <w:rFonts w:ascii="宋体" w:hAnsi="宋体"/>
          <w:b/>
          <w:color w:val="auto"/>
          <w:szCs w:val="21"/>
        </w:rPr>
        <w:t>　</w:t>
      </w:r>
      <w:r>
        <w:rPr>
          <w:rFonts w:ascii="宋体" w:hAnsi="宋体"/>
          <w:b/>
          <w:bCs/>
          <w:color w:val="auto"/>
          <w:szCs w:val="21"/>
        </w:rPr>
        <w:t>税费本合同执行中相关的一切税费均由乙方负担。</w:t>
      </w:r>
    </w:p>
    <w:p w14:paraId="6F1A1E5E">
      <w:pPr>
        <w:snapToGrid w:val="0"/>
        <w:spacing w:after="160" w:line="420" w:lineRule="exact"/>
        <w:ind w:firstLine="422" w:firstLineChars="200"/>
        <w:rPr>
          <w:rFonts w:ascii="宋体" w:hAnsi="宋体"/>
          <w:b/>
          <w:bCs/>
          <w:color w:val="auto"/>
          <w:szCs w:val="21"/>
        </w:rPr>
      </w:pPr>
      <w:r>
        <w:rPr>
          <w:rFonts w:ascii="宋体" w:hAnsi="宋体"/>
          <w:b/>
          <w:bCs/>
          <w:color w:val="auto"/>
          <w:szCs w:val="21"/>
        </w:rPr>
        <w:t>第十一条</w:t>
      </w:r>
      <w:r>
        <w:rPr>
          <w:rFonts w:ascii="宋体" w:hAnsi="宋体"/>
          <w:b/>
          <w:color w:val="auto"/>
          <w:szCs w:val="21"/>
        </w:rPr>
        <w:t>　</w:t>
      </w:r>
      <w:r>
        <w:rPr>
          <w:rFonts w:ascii="宋体" w:hAnsi="宋体"/>
          <w:b/>
          <w:bCs/>
          <w:color w:val="auto"/>
          <w:szCs w:val="21"/>
        </w:rPr>
        <w:t>质量保证及售后服务</w:t>
      </w:r>
    </w:p>
    <w:p w14:paraId="580BF66E">
      <w:pPr>
        <w:snapToGrid w:val="0"/>
        <w:spacing w:after="160" w:line="360" w:lineRule="exact"/>
        <w:ind w:firstLine="420" w:firstLineChars="200"/>
        <w:rPr>
          <w:rFonts w:ascii="宋体" w:hAnsi="宋体"/>
          <w:color w:val="auto"/>
          <w:szCs w:val="21"/>
        </w:rPr>
      </w:pPr>
      <w:r>
        <w:rPr>
          <w:rFonts w:ascii="宋体" w:hAnsi="宋体"/>
          <w:color w:val="auto"/>
          <w:szCs w:val="21"/>
        </w:rPr>
        <w:t>1.乙方应按采购文件规定的货物性能、技术要求、质量标准向甲方提供未经使用的全新产品。乙方提供货物的质量保证期按交货最终验收合格之日起计</w:t>
      </w:r>
      <w:r>
        <w:rPr>
          <w:rFonts w:ascii="宋体" w:hAnsi="宋体"/>
          <w:color w:val="auto"/>
          <w:u w:val="single"/>
        </w:rPr>
        <w:t>不少于1年</w:t>
      </w:r>
      <w:r>
        <w:rPr>
          <w:rFonts w:ascii="宋体" w:hAnsi="宋体"/>
          <w:color w:val="auto"/>
          <w:szCs w:val="21"/>
          <w:u w:val="single"/>
        </w:rPr>
        <w:t>，部分货物有更长的质量保证期限的按照利于甲方的质量保证期限计算质保时间）</w:t>
      </w:r>
      <w:r>
        <w:rPr>
          <w:rFonts w:ascii="宋体" w:hAnsi="宋体"/>
          <w:color w:val="auto"/>
          <w:szCs w:val="21"/>
        </w:rPr>
        <w:t>。如因甲方原因暂时不能安装、调试视同验收合格的货物，质量保证期从安装、调试完成之日起计算，或者从项目整体最终验收之日起质量保证期满后再延长1年，以先到时间为准。在保证期内因货物本身的质量问题发生故障，乙方应负责免费修理和更换零部件。对达不到技术要求者，根据实际情况，经双方协商，可按以下办法处理：</w:t>
      </w:r>
    </w:p>
    <w:p w14:paraId="5DF9C495">
      <w:pPr>
        <w:snapToGrid w:val="0"/>
        <w:spacing w:after="160" w:line="360" w:lineRule="exact"/>
        <w:ind w:firstLine="420" w:firstLineChars="200"/>
        <w:rPr>
          <w:rFonts w:ascii="宋体" w:hAnsi="宋体"/>
          <w:color w:val="auto"/>
          <w:szCs w:val="21"/>
        </w:rPr>
      </w:pPr>
      <w:r>
        <w:rPr>
          <w:rFonts w:ascii="宋体" w:hAnsi="宋体"/>
          <w:color w:val="auto"/>
          <w:szCs w:val="21"/>
        </w:rPr>
        <w:t>（1）更换：由乙方承担所发生的全部费用。</w:t>
      </w:r>
    </w:p>
    <w:p w14:paraId="51F7742D">
      <w:pPr>
        <w:snapToGrid w:val="0"/>
        <w:spacing w:after="160" w:line="360" w:lineRule="exact"/>
        <w:ind w:firstLine="420" w:firstLineChars="200"/>
        <w:rPr>
          <w:rFonts w:ascii="宋体" w:hAnsi="宋体"/>
          <w:color w:val="auto"/>
          <w:szCs w:val="21"/>
        </w:rPr>
      </w:pPr>
      <w:r>
        <w:rPr>
          <w:rFonts w:ascii="宋体" w:hAnsi="宋体"/>
          <w:color w:val="auto"/>
          <w:szCs w:val="21"/>
        </w:rPr>
        <w:t>（2）贬值处理：由甲乙双方合议定价，无法合议定价的以评估价进行认定，因评估而产生的费用由乙方承担，乙方不愿承担评估费的则甲方有权按照本条第三款规定的退货处理。</w:t>
      </w:r>
    </w:p>
    <w:p w14:paraId="1D30B958">
      <w:pPr>
        <w:snapToGrid w:val="0"/>
        <w:spacing w:after="160" w:line="360" w:lineRule="exact"/>
        <w:ind w:firstLine="420" w:firstLineChars="200"/>
        <w:rPr>
          <w:rFonts w:ascii="宋体" w:hAnsi="宋体"/>
          <w:color w:val="auto"/>
          <w:szCs w:val="21"/>
        </w:rPr>
      </w:pPr>
      <w:r>
        <w:rPr>
          <w:rFonts w:ascii="宋体" w:hAnsi="宋体"/>
          <w:color w:val="auto"/>
          <w:szCs w:val="21"/>
        </w:rPr>
        <w:t>（3）退货处理：乙方应退还甲方支付的合同款，同时应承担该货物的直接费用（人工、运输、保险、检验、货款利息及银行手续费等）。</w:t>
      </w:r>
    </w:p>
    <w:p w14:paraId="71431405">
      <w:pPr>
        <w:snapToGrid w:val="0"/>
        <w:spacing w:before="120" w:after="120" w:line="360" w:lineRule="exact"/>
        <w:ind w:firstLine="420" w:firstLineChars="200"/>
        <w:rPr>
          <w:rFonts w:ascii="宋体" w:hAnsi="宋体"/>
          <w:color w:val="auto"/>
          <w:szCs w:val="21"/>
        </w:rPr>
      </w:pPr>
      <w:r>
        <w:rPr>
          <w:rFonts w:ascii="宋体" w:hAnsi="宋体"/>
          <w:color w:val="auto"/>
          <w:szCs w:val="21"/>
        </w:rPr>
        <w:t>2.如在使用过程中发生质量问题，乙方在接到甲方通知后</w:t>
      </w:r>
      <w:r>
        <w:rPr>
          <w:rFonts w:ascii="宋体" w:hAnsi="宋体"/>
          <w:color w:val="auto"/>
          <w:szCs w:val="21"/>
          <w:u w:val="single"/>
        </w:rPr>
        <w:t xml:space="preserve">    小时内</w:t>
      </w:r>
      <w:r>
        <w:rPr>
          <w:rFonts w:ascii="宋体" w:hAnsi="宋体"/>
          <w:color w:val="auto"/>
          <w:szCs w:val="21"/>
        </w:rPr>
        <w:t>作出响应，</w:t>
      </w:r>
      <w:r>
        <w:rPr>
          <w:rFonts w:ascii="宋体" w:hAnsi="宋体"/>
          <w:color w:val="auto"/>
          <w:szCs w:val="21"/>
          <w:u w:val="single"/>
        </w:rPr>
        <w:t xml:space="preserve">   小时内</w:t>
      </w:r>
      <w:r>
        <w:rPr>
          <w:rFonts w:ascii="宋体" w:hAnsi="宋体"/>
          <w:color w:val="auto"/>
          <w:szCs w:val="21"/>
        </w:rPr>
        <w:t>到达现场进行处理。（按乙方投标响应时间执行）</w:t>
      </w:r>
    </w:p>
    <w:p w14:paraId="356406B8">
      <w:pPr>
        <w:snapToGrid w:val="0"/>
        <w:spacing w:before="120" w:after="120" w:line="360" w:lineRule="exact"/>
        <w:ind w:firstLine="420" w:firstLineChars="200"/>
        <w:rPr>
          <w:rFonts w:ascii="宋体" w:hAnsi="宋体"/>
          <w:color w:val="auto"/>
          <w:szCs w:val="21"/>
        </w:rPr>
      </w:pPr>
      <w:r>
        <w:rPr>
          <w:rFonts w:ascii="宋体" w:hAnsi="宋体"/>
          <w:color w:val="auto"/>
          <w:szCs w:val="21"/>
        </w:rPr>
        <w:t>3.在质量保证期内，乙方应对货物出现的质量及安全问题负责处理解决并承担一切费用，否则甲方可以另行委托第三方维修，由此产生的费用由乙方承担。</w:t>
      </w:r>
    </w:p>
    <w:p w14:paraId="32F829BC">
      <w:pPr>
        <w:snapToGrid w:val="0"/>
        <w:spacing w:before="120" w:after="120" w:line="360" w:lineRule="exact"/>
        <w:ind w:firstLine="420" w:firstLineChars="200"/>
        <w:rPr>
          <w:rFonts w:ascii="宋体" w:hAnsi="宋体"/>
          <w:color w:val="auto"/>
          <w:szCs w:val="21"/>
        </w:rPr>
      </w:pPr>
      <w:r>
        <w:rPr>
          <w:rFonts w:ascii="宋体" w:hAnsi="宋体"/>
          <w:color w:val="auto"/>
          <w:szCs w:val="21"/>
        </w:rPr>
        <w:t>4.</w:t>
      </w:r>
      <w:r>
        <w:rPr>
          <w:rFonts w:hint="eastAsia" w:ascii="宋体" w:hAnsi="宋体"/>
          <w:color w:val="auto"/>
          <w:szCs w:val="21"/>
          <w:lang w:eastAsia="zh-CN"/>
        </w:rPr>
        <w:t>上述</w:t>
      </w:r>
      <w:r>
        <w:rPr>
          <w:rFonts w:ascii="宋体" w:hAnsi="宋体"/>
          <w:color w:val="auto"/>
          <w:szCs w:val="21"/>
        </w:rPr>
        <w:t>货物因人为因素出现的故障不在免费保修范围内。超过质量保证期的机器设备的维修或人为因素引发的故障由乙方按响应文件承诺执行，乙方不得拒绝维修。</w:t>
      </w:r>
    </w:p>
    <w:p w14:paraId="7565E8E3">
      <w:pPr>
        <w:snapToGrid w:val="0"/>
        <w:spacing w:after="160" w:line="420" w:lineRule="exact"/>
        <w:ind w:firstLine="422" w:firstLineChars="200"/>
        <w:rPr>
          <w:rFonts w:ascii="宋体" w:hAnsi="宋体"/>
          <w:b/>
          <w:bCs/>
          <w:color w:val="auto"/>
          <w:szCs w:val="20"/>
        </w:rPr>
      </w:pPr>
      <w:r>
        <w:rPr>
          <w:rFonts w:ascii="宋体" w:hAnsi="宋体"/>
          <w:b/>
          <w:bCs/>
          <w:color w:val="auto"/>
          <w:szCs w:val="20"/>
        </w:rPr>
        <w:t>第十二条</w:t>
      </w:r>
      <w:r>
        <w:rPr>
          <w:rFonts w:ascii="宋体" w:hAnsi="宋体"/>
          <w:b/>
          <w:color w:val="auto"/>
          <w:szCs w:val="20"/>
        </w:rPr>
        <w:t>　</w:t>
      </w:r>
      <w:r>
        <w:rPr>
          <w:rFonts w:ascii="宋体" w:hAnsi="宋体"/>
          <w:b/>
          <w:bCs/>
          <w:color w:val="auto"/>
          <w:szCs w:val="20"/>
        </w:rPr>
        <w:t>调试和验收</w:t>
      </w:r>
    </w:p>
    <w:p w14:paraId="61A43344">
      <w:pPr>
        <w:snapToGrid w:val="0"/>
        <w:spacing w:after="160" w:line="420" w:lineRule="exact"/>
        <w:ind w:firstLine="420" w:firstLineChars="200"/>
        <w:jc w:val="left"/>
        <w:rPr>
          <w:rFonts w:ascii="宋体" w:hAnsi="宋体"/>
          <w:color w:val="auto"/>
          <w:szCs w:val="20"/>
        </w:rPr>
      </w:pPr>
      <w:r>
        <w:rPr>
          <w:rFonts w:ascii="宋体" w:hAnsi="宋体"/>
          <w:color w:val="auto"/>
          <w:szCs w:val="20"/>
        </w:rPr>
        <w:t>1. 甲方</w:t>
      </w:r>
      <w:r>
        <w:rPr>
          <w:rFonts w:hint="eastAsia" w:ascii="宋体" w:hAnsi="宋体"/>
          <w:color w:val="auto"/>
          <w:szCs w:val="20"/>
        </w:rPr>
        <w:t>有权</w:t>
      </w:r>
      <w:r>
        <w:rPr>
          <w:rFonts w:ascii="宋体" w:hAnsi="宋体"/>
          <w:color w:val="auto"/>
          <w:szCs w:val="20"/>
        </w:rPr>
        <w:t>对乙方提交的货物依据采购文件上的技术规格要求和国家有关质量标准进行现场初步验收，外观、说明书符合采购文件技术要求的，给予签收，初步验收不合格的不予签收。</w:t>
      </w:r>
    </w:p>
    <w:p w14:paraId="734F99A2">
      <w:pPr>
        <w:snapToGrid w:val="0"/>
        <w:spacing w:after="160" w:line="420" w:lineRule="exact"/>
        <w:ind w:firstLine="420" w:firstLineChars="200"/>
        <w:rPr>
          <w:rFonts w:ascii="宋体" w:hAnsi="宋体"/>
          <w:color w:val="auto"/>
          <w:szCs w:val="20"/>
        </w:rPr>
      </w:pPr>
      <w:r>
        <w:rPr>
          <w:rFonts w:ascii="宋体" w:hAnsi="宋体"/>
          <w:color w:val="auto"/>
          <w:szCs w:val="20"/>
        </w:rPr>
        <w:t>2. 乙方交货前应对产品作出全面检查和对验收文件进行整理，并列出清单，作为甲方收货验收和使用的技术条件依据，检验的结果应随货物交甲方。</w:t>
      </w:r>
    </w:p>
    <w:p w14:paraId="4FC5C533">
      <w:pPr>
        <w:snapToGrid w:val="0"/>
        <w:spacing w:after="160" w:line="420" w:lineRule="exact"/>
        <w:ind w:firstLine="420" w:firstLineChars="200"/>
        <w:rPr>
          <w:rFonts w:ascii="宋体" w:hAnsi="宋体"/>
          <w:color w:val="auto"/>
          <w:szCs w:val="20"/>
          <w:u w:val="single"/>
        </w:rPr>
      </w:pPr>
      <w:r>
        <w:rPr>
          <w:rFonts w:ascii="宋体" w:hAnsi="宋体"/>
          <w:color w:val="auto"/>
          <w:szCs w:val="20"/>
        </w:rPr>
        <w:t xml:space="preserve">3. </w:t>
      </w:r>
      <w:r>
        <w:rPr>
          <w:rFonts w:hint="eastAsia" w:ascii="宋体" w:hAnsi="宋体"/>
          <w:color w:val="auto"/>
          <w:szCs w:val="20"/>
        </w:rPr>
        <w:t>乙方完成有形产品安装、软件系统产品部署后应书面通知甲方组织进行有形产品调试或软件系统产品全功能试运行，具体时间由甲方根据本项目实际情况确定。</w:t>
      </w:r>
      <w:r>
        <w:rPr>
          <w:rFonts w:ascii="宋体" w:hAnsi="宋体"/>
          <w:color w:val="auto"/>
          <w:szCs w:val="20"/>
        </w:rPr>
        <w:t>甲方对乙方提供的货物在使用前进行调试</w:t>
      </w:r>
      <w:r>
        <w:rPr>
          <w:rFonts w:hint="eastAsia" w:ascii="宋体" w:hAnsi="宋体"/>
          <w:color w:val="auto"/>
          <w:szCs w:val="20"/>
        </w:rPr>
        <w:t>、全功能试运行</w:t>
      </w:r>
      <w:r>
        <w:rPr>
          <w:rFonts w:ascii="宋体" w:hAnsi="宋体"/>
          <w:color w:val="auto"/>
          <w:szCs w:val="20"/>
        </w:rPr>
        <w:t>时，乙方需负责安装并培训甲方的使用操作人员，并协助甲方一起调试，直到符合技术要求，甲方才做最终验收。</w:t>
      </w:r>
    </w:p>
    <w:p w14:paraId="712B1E59">
      <w:pPr>
        <w:snapToGrid w:val="0"/>
        <w:spacing w:after="160" w:line="420" w:lineRule="exact"/>
        <w:ind w:firstLine="420" w:firstLineChars="200"/>
        <w:rPr>
          <w:rFonts w:ascii="宋体" w:hAnsi="宋体"/>
          <w:color w:val="auto"/>
          <w:szCs w:val="20"/>
        </w:rPr>
      </w:pPr>
      <w:r>
        <w:rPr>
          <w:rFonts w:ascii="宋体" w:hAnsi="宋体"/>
          <w:color w:val="auto"/>
          <w:szCs w:val="20"/>
        </w:rPr>
        <w:t>4. 对技术复杂的货物，甲方应请国家认可的专业检测机构参与初步验收及最终验收，并由其出具质量检测报告。</w:t>
      </w:r>
      <w:r>
        <w:rPr>
          <w:rFonts w:hint="eastAsia" w:ascii="宋体" w:hAnsi="宋体"/>
          <w:color w:val="auto"/>
          <w:szCs w:val="20"/>
        </w:rPr>
        <w:t>验收合格标准</w:t>
      </w:r>
      <w:r>
        <w:rPr>
          <w:rFonts w:hint="eastAsia" w:ascii="宋体" w:hAnsi="宋体" w:cs="宋体"/>
          <w:color w:val="auto"/>
          <w:szCs w:val="21"/>
        </w:rPr>
        <w:t>以采购文件、响应文件所列的产品技术参数、功能模块及性能要求为准。</w:t>
      </w:r>
    </w:p>
    <w:p w14:paraId="1E3840F5">
      <w:pPr>
        <w:snapToGrid w:val="0"/>
        <w:spacing w:after="160" w:line="420" w:lineRule="exact"/>
        <w:ind w:firstLine="420" w:firstLineChars="200"/>
        <w:rPr>
          <w:rFonts w:ascii="宋体" w:hAnsi="宋体"/>
          <w:color w:val="auto"/>
          <w:szCs w:val="20"/>
        </w:rPr>
      </w:pPr>
      <w:r>
        <w:rPr>
          <w:rFonts w:ascii="宋体" w:hAnsi="宋体"/>
          <w:color w:val="auto"/>
          <w:szCs w:val="20"/>
        </w:rPr>
        <w:t>5. 验收时乙方必须在现场，验收完毕后作出验收结果报告；验收费用由乙方负责。</w:t>
      </w:r>
    </w:p>
    <w:p w14:paraId="562460BB">
      <w:pPr>
        <w:snapToGrid w:val="0"/>
        <w:spacing w:after="160" w:line="420" w:lineRule="exact"/>
        <w:ind w:firstLine="422" w:firstLineChars="200"/>
        <w:rPr>
          <w:rFonts w:ascii="宋体" w:hAnsi="宋体"/>
          <w:b/>
          <w:bCs/>
          <w:color w:val="auto"/>
          <w:szCs w:val="20"/>
        </w:rPr>
      </w:pPr>
      <w:r>
        <w:rPr>
          <w:rFonts w:ascii="宋体" w:hAnsi="宋体"/>
          <w:b/>
          <w:bCs/>
          <w:color w:val="auto"/>
          <w:szCs w:val="20"/>
        </w:rPr>
        <w:t>第十三条</w:t>
      </w:r>
      <w:r>
        <w:rPr>
          <w:rFonts w:ascii="宋体" w:hAnsi="宋体"/>
          <w:b/>
          <w:color w:val="auto"/>
          <w:szCs w:val="20"/>
        </w:rPr>
        <w:t>　</w:t>
      </w:r>
      <w:r>
        <w:rPr>
          <w:rFonts w:ascii="宋体" w:hAnsi="宋体"/>
          <w:b/>
          <w:bCs/>
          <w:color w:val="auto"/>
          <w:szCs w:val="20"/>
        </w:rPr>
        <w:t>货物包装、发运及运输</w:t>
      </w:r>
    </w:p>
    <w:p w14:paraId="4C9FC22B">
      <w:pPr>
        <w:snapToGrid w:val="0"/>
        <w:spacing w:after="160" w:line="420" w:lineRule="exact"/>
        <w:ind w:firstLine="420" w:firstLineChars="200"/>
        <w:rPr>
          <w:rFonts w:ascii="宋体" w:hAnsi="宋体"/>
          <w:color w:val="auto"/>
          <w:szCs w:val="20"/>
        </w:rPr>
      </w:pPr>
      <w:r>
        <w:rPr>
          <w:rFonts w:ascii="宋体" w:hAnsi="宋体"/>
          <w:color w:val="auto"/>
          <w:szCs w:val="20"/>
        </w:rPr>
        <w:t>1. 乙方应在货物发运前对其进行满足运输距离、防潮、防震、防锈和防破损装卸等要求包装，以</w:t>
      </w:r>
    </w:p>
    <w:p w14:paraId="27E8DC77">
      <w:pPr>
        <w:snapToGrid w:val="0"/>
        <w:spacing w:after="160" w:line="420" w:lineRule="exact"/>
        <w:ind w:firstLine="420" w:firstLineChars="200"/>
        <w:rPr>
          <w:rFonts w:ascii="宋体" w:hAnsi="宋体"/>
          <w:color w:val="auto"/>
          <w:szCs w:val="20"/>
        </w:rPr>
      </w:pPr>
      <w:r>
        <w:rPr>
          <w:rFonts w:ascii="宋体" w:hAnsi="宋体"/>
          <w:color w:val="auto"/>
          <w:szCs w:val="20"/>
        </w:rPr>
        <w:t>保证货物安全运达甲方指定地点。</w:t>
      </w:r>
    </w:p>
    <w:p w14:paraId="2B5E89D6">
      <w:pPr>
        <w:snapToGrid w:val="0"/>
        <w:spacing w:after="160" w:line="420" w:lineRule="exact"/>
        <w:ind w:firstLine="420" w:firstLineChars="200"/>
        <w:rPr>
          <w:rFonts w:ascii="宋体" w:hAnsi="宋体"/>
          <w:color w:val="auto"/>
          <w:szCs w:val="20"/>
        </w:rPr>
      </w:pPr>
      <w:r>
        <w:rPr>
          <w:rFonts w:ascii="宋体" w:hAnsi="宋体"/>
          <w:color w:val="auto"/>
          <w:szCs w:val="20"/>
        </w:rPr>
        <w:t>2. 使用说明书、质量检验证明书、随配附件和工具以及清单一并附于货物内。</w:t>
      </w:r>
    </w:p>
    <w:p w14:paraId="64DAB0F4">
      <w:pPr>
        <w:snapToGrid w:val="0"/>
        <w:spacing w:after="160" w:line="420" w:lineRule="exact"/>
        <w:ind w:firstLine="420" w:firstLineChars="200"/>
        <w:rPr>
          <w:rFonts w:ascii="宋体" w:hAnsi="宋体"/>
          <w:color w:val="auto"/>
          <w:szCs w:val="20"/>
        </w:rPr>
      </w:pPr>
      <w:r>
        <w:rPr>
          <w:rFonts w:ascii="宋体" w:hAnsi="宋体"/>
          <w:color w:val="auto"/>
          <w:szCs w:val="20"/>
        </w:rPr>
        <w:t>3. 乙方在货物发运手续办理完毕后二十四小时内或货到甲方四十八小时前通知甲方，以准备接货。</w:t>
      </w:r>
    </w:p>
    <w:p w14:paraId="34C37528">
      <w:pPr>
        <w:snapToGrid w:val="0"/>
        <w:spacing w:after="160" w:line="420" w:lineRule="exact"/>
        <w:ind w:firstLine="420" w:firstLineChars="200"/>
        <w:rPr>
          <w:rFonts w:ascii="宋体" w:hAnsi="宋体"/>
          <w:color w:val="auto"/>
          <w:szCs w:val="20"/>
        </w:rPr>
      </w:pPr>
      <w:r>
        <w:rPr>
          <w:rFonts w:ascii="宋体" w:hAnsi="宋体"/>
          <w:color w:val="auto"/>
          <w:szCs w:val="20"/>
        </w:rPr>
        <w:t>4. 货物在交付甲方前发生的风险均由乙方负责。</w:t>
      </w:r>
    </w:p>
    <w:p w14:paraId="49724451">
      <w:pPr>
        <w:snapToGrid w:val="0"/>
        <w:spacing w:after="160" w:line="420" w:lineRule="exact"/>
        <w:ind w:firstLine="420" w:firstLineChars="200"/>
        <w:rPr>
          <w:rFonts w:ascii="宋体" w:hAnsi="宋体"/>
          <w:color w:val="auto"/>
          <w:spacing w:val="-8"/>
          <w:szCs w:val="20"/>
        </w:rPr>
      </w:pPr>
      <w:r>
        <w:rPr>
          <w:rFonts w:ascii="宋体" w:hAnsi="宋体"/>
          <w:color w:val="auto"/>
          <w:szCs w:val="20"/>
        </w:rPr>
        <w:t>5. 货</w:t>
      </w:r>
      <w:r>
        <w:rPr>
          <w:rFonts w:ascii="宋体" w:hAnsi="宋体"/>
          <w:color w:val="auto"/>
          <w:spacing w:val="-8"/>
          <w:szCs w:val="20"/>
        </w:rPr>
        <w:t>物在规定的交付期限内由乙方送达甲方指定的地点视为交付，乙方同时需通知甲方货物已送达。</w:t>
      </w:r>
    </w:p>
    <w:p w14:paraId="3FB3A786">
      <w:pPr>
        <w:snapToGrid w:val="0"/>
        <w:spacing w:after="160" w:line="420" w:lineRule="exact"/>
        <w:ind w:firstLine="422" w:firstLineChars="200"/>
        <w:rPr>
          <w:rFonts w:ascii="宋体" w:hAnsi="宋体"/>
          <w:b/>
          <w:bCs/>
          <w:color w:val="auto"/>
          <w:szCs w:val="21"/>
        </w:rPr>
      </w:pPr>
      <w:r>
        <w:rPr>
          <w:rFonts w:ascii="宋体" w:hAnsi="宋体"/>
          <w:b/>
          <w:bCs/>
          <w:color w:val="auto"/>
          <w:szCs w:val="21"/>
        </w:rPr>
        <w:t>第十四条　违约责任</w:t>
      </w:r>
    </w:p>
    <w:p w14:paraId="6A2EA02F">
      <w:pPr>
        <w:snapToGrid w:val="0"/>
        <w:spacing w:after="160" w:line="360" w:lineRule="exact"/>
        <w:ind w:firstLine="420" w:firstLineChars="200"/>
        <w:rPr>
          <w:rFonts w:ascii="宋体" w:hAnsi="宋体"/>
          <w:color w:val="auto"/>
          <w:szCs w:val="21"/>
        </w:rPr>
      </w:pPr>
      <w:r>
        <w:rPr>
          <w:rFonts w:ascii="宋体" w:hAnsi="宋体"/>
          <w:color w:val="auto"/>
          <w:szCs w:val="21"/>
        </w:rPr>
        <w:t>1.乙方所提供的货物规格、技术标准、材料等质量不合格的且更换不及时的按逾期交货处罚；因质量问题甲方不同意接收的或特殊情况甲方同意接收的，乙方应向甲方支付违约</w:t>
      </w:r>
      <w:r>
        <w:rPr>
          <w:rFonts w:hint="eastAsia" w:ascii="宋体" w:hAnsi="宋体"/>
          <w:color w:val="auto"/>
          <w:szCs w:val="21"/>
        </w:rPr>
        <w:t>部分产品</w:t>
      </w:r>
      <w:r>
        <w:rPr>
          <w:rFonts w:ascii="宋体" w:hAnsi="宋体"/>
          <w:color w:val="auto"/>
          <w:szCs w:val="21"/>
        </w:rPr>
        <w:t>货款</w:t>
      </w:r>
      <w:r>
        <w:rPr>
          <w:rFonts w:hint="eastAsia" w:ascii="宋体" w:hAnsi="宋体"/>
          <w:color w:val="auto"/>
          <w:szCs w:val="21"/>
        </w:rPr>
        <w:t>金</w:t>
      </w:r>
      <w:r>
        <w:rPr>
          <w:rFonts w:ascii="宋体" w:hAnsi="宋体"/>
          <w:color w:val="auto"/>
          <w:szCs w:val="21"/>
        </w:rPr>
        <w:t xml:space="preserve">额 </w:t>
      </w:r>
      <w:r>
        <w:rPr>
          <w:rFonts w:ascii="宋体" w:hAnsi="宋体"/>
          <w:color w:val="auto"/>
          <w:szCs w:val="21"/>
          <w:u w:val="single"/>
        </w:rPr>
        <w:t>5%</w:t>
      </w:r>
      <w:r>
        <w:rPr>
          <w:rFonts w:hint="eastAsia" w:ascii="宋体" w:hAnsi="宋体"/>
          <w:color w:val="auto"/>
          <w:szCs w:val="21"/>
          <w:u w:val="single"/>
        </w:rPr>
        <w:t>的</w:t>
      </w:r>
      <w:r>
        <w:rPr>
          <w:rFonts w:ascii="宋体" w:hAnsi="宋体"/>
          <w:color w:val="auto"/>
          <w:szCs w:val="21"/>
        </w:rPr>
        <w:t>违约金并赔偿甲方经济损失。</w:t>
      </w:r>
    </w:p>
    <w:p w14:paraId="19C4297B">
      <w:pPr>
        <w:snapToGrid w:val="0"/>
        <w:spacing w:after="160" w:line="360" w:lineRule="exact"/>
        <w:ind w:firstLine="420" w:firstLineChars="200"/>
        <w:rPr>
          <w:rFonts w:ascii="宋体" w:hAnsi="宋体"/>
          <w:color w:val="auto"/>
          <w:szCs w:val="21"/>
        </w:rPr>
      </w:pPr>
      <w:r>
        <w:rPr>
          <w:rFonts w:ascii="宋体" w:hAnsi="宋体"/>
          <w:color w:val="auto"/>
          <w:szCs w:val="21"/>
        </w:rPr>
        <w:t>2.乙方提供的货物如侵犯了第三方合法权益而引发的任何纠纷或诉讼，均由乙方负责交涉并承担全部责任，如甲方因此向第三方承担了相关责任有权向乙方追偿全部损失。若因此导致甲方经济损失的，乙方应当予以赔偿，赔偿范围包括但不限于实际发生的经济损失以及甲方为解决纠纷、维护自身合法权益而产生的律师费、诉讼费、保全费、财产保全保函费、差旅费等。</w:t>
      </w:r>
    </w:p>
    <w:p w14:paraId="15781792">
      <w:pPr>
        <w:snapToGrid w:val="0"/>
        <w:spacing w:after="160" w:line="360" w:lineRule="exact"/>
        <w:ind w:firstLine="420" w:firstLineChars="200"/>
        <w:rPr>
          <w:rFonts w:ascii="宋体" w:hAnsi="宋体"/>
          <w:color w:val="auto"/>
          <w:szCs w:val="21"/>
        </w:rPr>
      </w:pPr>
      <w:r>
        <w:rPr>
          <w:rFonts w:ascii="宋体" w:hAnsi="宋体"/>
          <w:color w:val="auto"/>
          <w:szCs w:val="21"/>
        </w:rPr>
        <w:t>3.因包装、运输引起的货物损坏，按质量不合格</w:t>
      </w:r>
      <w:r>
        <w:rPr>
          <w:rFonts w:hint="eastAsia" w:ascii="宋体" w:hAnsi="宋体"/>
          <w:color w:val="auto"/>
          <w:szCs w:val="21"/>
        </w:rPr>
        <w:t>处理</w:t>
      </w:r>
      <w:r>
        <w:rPr>
          <w:rFonts w:ascii="宋体" w:hAnsi="宋体"/>
          <w:color w:val="auto"/>
          <w:szCs w:val="21"/>
        </w:rPr>
        <w:t>，甲方有权要求乙方重新交付合格的货物</w:t>
      </w:r>
      <w:r>
        <w:rPr>
          <w:rFonts w:hint="eastAsia" w:ascii="宋体" w:hAnsi="宋体"/>
          <w:color w:val="auto"/>
          <w:szCs w:val="21"/>
        </w:rPr>
        <w:t>，乙方重新交付合格货物后完成安装、全功能试运行的期限不变。若乙方不能重新交付合格货物或重新交付的货物的质量仍不合格的，甲方有权部分解除合同即不再接受乙方供应所涉货物且不向乙方支付相应货款，</w:t>
      </w:r>
      <w:r>
        <w:rPr>
          <w:rFonts w:ascii="宋体" w:hAnsi="宋体"/>
          <w:color w:val="auto"/>
          <w:szCs w:val="21"/>
        </w:rPr>
        <w:t>并要求乙方向甲方支付违约</w:t>
      </w:r>
      <w:r>
        <w:rPr>
          <w:rFonts w:hint="eastAsia" w:ascii="宋体" w:hAnsi="宋体"/>
          <w:color w:val="auto"/>
          <w:szCs w:val="21"/>
        </w:rPr>
        <w:t>部分产品</w:t>
      </w:r>
      <w:r>
        <w:rPr>
          <w:rFonts w:ascii="宋体" w:hAnsi="宋体"/>
          <w:color w:val="auto"/>
          <w:szCs w:val="21"/>
        </w:rPr>
        <w:t>货款</w:t>
      </w:r>
      <w:r>
        <w:rPr>
          <w:rFonts w:hint="eastAsia" w:ascii="宋体" w:hAnsi="宋体"/>
          <w:color w:val="auto"/>
          <w:szCs w:val="21"/>
        </w:rPr>
        <w:t>金</w:t>
      </w:r>
      <w:r>
        <w:rPr>
          <w:rFonts w:ascii="宋体" w:hAnsi="宋体"/>
          <w:color w:val="auto"/>
          <w:szCs w:val="21"/>
        </w:rPr>
        <w:t xml:space="preserve">额 </w:t>
      </w:r>
      <w:r>
        <w:rPr>
          <w:rFonts w:ascii="宋体" w:hAnsi="宋体"/>
          <w:color w:val="auto"/>
          <w:szCs w:val="21"/>
          <w:u w:val="single"/>
        </w:rPr>
        <w:t>5%</w:t>
      </w:r>
      <w:r>
        <w:rPr>
          <w:rFonts w:hint="eastAsia" w:ascii="宋体" w:hAnsi="宋体"/>
          <w:color w:val="auto"/>
          <w:szCs w:val="21"/>
          <w:u w:val="single"/>
        </w:rPr>
        <w:t>的</w:t>
      </w:r>
      <w:r>
        <w:rPr>
          <w:rFonts w:ascii="宋体" w:hAnsi="宋体"/>
          <w:color w:val="auto"/>
          <w:szCs w:val="21"/>
        </w:rPr>
        <w:t>违约</w:t>
      </w:r>
      <w:r>
        <w:rPr>
          <w:rFonts w:hint="eastAsia" w:ascii="宋体" w:hAnsi="宋体"/>
          <w:color w:val="auto"/>
          <w:szCs w:val="21"/>
        </w:rPr>
        <w:t>金</w:t>
      </w:r>
      <w:r>
        <w:rPr>
          <w:rFonts w:ascii="宋体" w:hAnsi="宋体"/>
          <w:color w:val="auto"/>
          <w:szCs w:val="21"/>
        </w:rPr>
        <w:t>。</w:t>
      </w:r>
    </w:p>
    <w:p w14:paraId="3B2D053F">
      <w:pPr>
        <w:snapToGrid w:val="0"/>
        <w:spacing w:after="160" w:line="360" w:lineRule="exact"/>
        <w:ind w:firstLine="420" w:firstLineChars="200"/>
        <w:rPr>
          <w:rFonts w:ascii="宋体" w:hAnsi="宋体"/>
          <w:color w:val="auto"/>
          <w:szCs w:val="21"/>
        </w:rPr>
      </w:pPr>
      <w:r>
        <w:rPr>
          <w:rFonts w:ascii="宋体" w:hAnsi="宋体"/>
          <w:color w:val="auto"/>
          <w:szCs w:val="21"/>
        </w:rPr>
        <w:t>4.甲方无故延期接收货物、乙方</w:t>
      </w:r>
      <w:r>
        <w:rPr>
          <w:rFonts w:hint="eastAsia" w:ascii="宋体" w:hAnsi="宋体"/>
          <w:color w:val="auto"/>
          <w:szCs w:val="21"/>
        </w:rPr>
        <w:t>逾期完成有形产品调试或软件系统产品全功能试运行</w:t>
      </w:r>
      <w:r>
        <w:rPr>
          <w:rFonts w:ascii="宋体" w:hAnsi="宋体"/>
          <w:color w:val="auto"/>
          <w:szCs w:val="21"/>
        </w:rPr>
        <w:t>的，每天向对方</w:t>
      </w:r>
      <w:r>
        <w:rPr>
          <w:rFonts w:hint="eastAsia" w:ascii="宋体" w:hAnsi="宋体"/>
          <w:color w:val="auto"/>
          <w:szCs w:val="21"/>
        </w:rPr>
        <w:t>支付逾期部分产品货款万分之三</w:t>
      </w:r>
      <w:r>
        <w:rPr>
          <w:rFonts w:ascii="宋体" w:hAnsi="宋体"/>
          <w:color w:val="auto"/>
          <w:szCs w:val="21"/>
        </w:rPr>
        <w:t>的逾期违约金。甲方</w:t>
      </w:r>
      <w:r>
        <w:rPr>
          <w:rFonts w:hint="eastAsia" w:ascii="宋体" w:hAnsi="宋体"/>
          <w:color w:val="auto"/>
          <w:szCs w:val="21"/>
        </w:rPr>
        <w:t>逾期支付</w:t>
      </w:r>
      <w:r>
        <w:rPr>
          <w:rFonts w:ascii="宋体" w:hAnsi="宋体"/>
          <w:color w:val="auto"/>
          <w:szCs w:val="21"/>
        </w:rPr>
        <w:t>货款的，每天向乙方</w:t>
      </w:r>
      <w:r>
        <w:rPr>
          <w:rFonts w:hint="eastAsia" w:ascii="宋体" w:hAnsi="宋体"/>
          <w:color w:val="auto"/>
          <w:szCs w:val="21"/>
        </w:rPr>
        <w:t>支付应付未付金额万分之三的逾期</w:t>
      </w:r>
      <w:r>
        <w:rPr>
          <w:rFonts w:ascii="宋体" w:hAnsi="宋体"/>
          <w:color w:val="auto"/>
          <w:szCs w:val="21"/>
        </w:rPr>
        <w:t>违约金（若甲方因特殊情形无法按时支付货款的，经乙方同意可以延期付款，乙方同意延期付款的不视为甲方违约）。</w:t>
      </w:r>
    </w:p>
    <w:p w14:paraId="492F071F">
      <w:pPr>
        <w:snapToGrid w:val="0"/>
        <w:spacing w:after="160" w:line="360" w:lineRule="exact"/>
        <w:ind w:firstLine="420" w:firstLineChars="200"/>
        <w:rPr>
          <w:rFonts w:ascii="宋体" w:hAnsi="宋体"/>
          <w:color w:val="auto"/>
          <w:szCs w:val="21"/>
        </w:rPr>
      </w:pPr>
      <w:r>
        <w:rPr>
          <w:rFonts w:ascii="宋体" w:hAnsi="宋体"/>
          <w:color w:val="auto"/>
          <w:szCs w:val="21"/>
        </w:rPr>
        <w:t>一方应向对方支付的逾期违约金累计不超过违约</w:t>
      </w:r>
      <w:r>
        <w:rPr>
          <w:rFonts w:hint="eastAsia" w:ascii="宋体" w:hAnsi="宋体"/>
          <w:color w:val="auto"/>
          <w:szCs w:val="21"/>
        </w:rPr>
        <w:t>部分产品</w:t>
      </w:r>
      <w:r>
        <w:rPr>
          <w:rFonts w:ascii="宋体" w:hAnsi="宋体"/>
          <w:color w:val="auto"/>
          <w:szCs w:val="21"/>
        </w:rPr>
        <w:t>货款</w:t>
      </w:r>
      <w:r>
        <w:rPr>
          <w:rFonts w:hint="eastAsia" w:ascii="宋体" w:hAnsi="宋体"/>
          <w:color w:val="auto"/>
          <w:szCs w:val="21"/>
        </w:rPr>
        <w:t>金</w:t>
      </w:r>
      <w:r>
        <w:rPr>
          <w:rFonts w:ascii="宋体" w:hAnsi="宋体"/>
          <w:color w:val="auto"/>
          <w:szCs w:val="21"/>
        </w:rPr>
        <w:t>额</w:t>
      </w:r>
      <w:r>
        <w:rPr>
          <w:rFonts w:hint="eastAsia" w:ascii="宋体" w:hAnsi="宋体"/>
          <w:color w:val="auto"/>
          <w:szCs w:val="21"/>
        </w:rPr>
        <w:t>的</w:t>
      </w:r>
      <w:r>
        <w:rPr>
          <w:rFonts w:ascii="宋体" w:hAnsi="宋体"/>
          <w:color w:val="auto"/>
          <w:szCs w:val="21"/>
        </w:rPr>
        <w:t>5%。乙方</w:t>
      </w:r>
      <w:r>
        <w:rPr>
          <w:rFonts w:hint="eastAsia" w:ascii="宋体" w:hAnsi="宋体"/>
          <w:color w:val="auto"/>
          <w:szCs w:val="21"/>
        </w:rPr>
        <w:t>逾期完成有形产品调试或软件系统产品全功能试运行</w:t>
      </w:r>
      <w:r>
        <w:rPr>
          <w:rFonts w:ascii="宋体" w:hAnsi="宋体"/>
          <w:color w:val="auto"/>
          <w:szCs w:val="21"/>
        </w:rPr>
        <w:t>超过 17 天的，</w:t>
      </w:r>
      <w:r>
        <w:rPr>
          <w:rFonts w:hint="eastAsia" w:ascii="宋体" w:hAnsi="宋体"/>
          <w:color w:val="auto"/>
          <w:szCs w:val="21"/>
        </w:rPr>
        <w:t>或甲方逾期支付应付货款</w:t>
      </w:r>
      <w:r>
        <w:rPr>
          <w:rFonts w:ascii="宋体" w:hAnsi="宋体"/>
          <w:color w:val="auto"/>
          <w:szCs w:val="21"/>
        </w:rPr>
        <w:t>超过 17 天的，对方有权解除合同，违约方承担因此给对方造成经济损失。</w:t>
      </w:r>
    </w:p>
    <w:p w14:paraId="2C3103CF">
      <w:pPr>
        <w:snapToGrid w:val="0"/>
        <w:spacing w:after="160" w:line="420" w:lineRule="exact"/>
        <w:ind w:firstLine="420" w:firstLineChars="200"/>
        <w:rPr>
          <w:rFonts w:ascii="宋体" w:hAnsi="宋体"/>
          <w:color w:val="auto"/>
        </w:rPr>
      </w:pPr>
      <w:r>
        <w:rPr>
          <w:rFonts w:ascii="宋体" w:hAnsi="宋体"/>
          <w:color w:val="auto"/>
          <w:szCs w:val="21"/>
        </w:rPr>
        <w:t>若因为乙方违约造成甲方解除合同的，乙方应在合同解除之日起五日内全额无息退还甲方已付款项；若因为甲方违约造成乙方解除合同的，乙方有权收回已交付的货物，运费由甲方承担，</w:t>
      </w:r>
      <w:r>
        <w:rPr>
          <w:rFonts w:hint="eastAsia" w:ascii="宋体" w:hAnsi="宋体"/>
          <w:color w:val="auto"/>
          <w:szCs w:val="21"/>
        </w:rPr>
        <w:t>但乙方</w:t>
      </w:r>
      <w:r>
        <w:rPr>
          <w:rFonts w:ascii="宋体" w:hAnsi="宋体"/>
          <w:color w:val="auto"/>
          <w:szCs w:val="21"/>
        </w:rPr>
        <w:t>应在合同解除之日起五日内全额无息退还甲方已付款项。</w:t>
      </w:r>
    </w:p>
    <w:p w14:paraId="6F6BE3FA">
      <w:pPr>
        <w:snapToGrid w:val="0"/>
        <w:spacing w:after="160" w:line="420" w:lineRule="exact"/>
        <w:ind w:firstLine="420" w:firstLineChars="200"/>
        <w:rPr>
          <w:rFonts w:ascii="宋体" w:hAnsi="宋体"/>
          <w:color w:val="auto"/>
          <w:szCs w:val="21"/>
        </w:rPr>
      </w:pPr>
      <w:r>
        <w:rPr>
          <w:rFonts w:ascii="宋体" w:hAnsi="宋体"/>
          <w:color w:val="auto"/>
          <w:szCs w:val="21"/>
        </w:rPr>
        <w:t>5. 货物最终验收结果为不合格且乙方无法通过更换、重做等补救措施达到合格标准的，视为乙方根本性违约，甲方有权解除本合同，乙方应退还甲方已付全部费用并向甲方支付合同</w:t>
      </w:r>
      <w:r>
        <w:rPr>
          <w:rFonts w:hint="eastAsia" w:ascii="宋体" w:hAnsi="宋体"/>
          <w:color w:val="auto"/>
          <w:szCs w:val="21"/>
        </w:rPr>
        <w:t>总价</w:t>
      </w:r>
      <w:r>
        <w:rPr>
          <w:rFonts w:ascii="宋体" w:hAnsi="宋体"/>
          <w:color w:val="auto"/>
          <w:szCs w:val="21"/>
        </w:rPr>
        <w:t>20%的违约金。</w:t>
      </w:r>
    </w:p>
    <w:p w14:paraId="1915EE7A">
      <w:pPr>
        <w:snapToGrid w:val="0"/>
        <w:spacing w:after="160" w:line="360" w:lineRule="exact"/>
        <w:ind w:firstLine="420" w:firstLineChars="200"/>
        <w:rPr>
          <w:rFonts w:ascii="宋体" w:hAnsi="宋体"/>
          <w:color w:val="auto"/>
          <w:szCs w:val="21"/>
        </w:rPr>
      </w:pPr>
      <w:r>
        <w:rPr>
          <w:rFonts w:ascii="宋体" w:hAnsi="宋体"/>
          <w:color w:val="auto"/>
          <w:szCs w:val="21"/>
        </w:rPr>
        <w:t>6.乙方未按本合同和响应文件中规定的服务承诺提供售后服务的，乙方应按本合同合计金额</w:t>
      </w:r>
      <w:r>
        <w:rPr>
          <w:rFonts w:ascii="宋体" w:hAnsi="宋体"/>
          <w:color w:val="auto"/>
          <w:szCs w:val="21"/>
          <w:u w:val="single"/>
        </w:rPr>
        <w:t>5%</w:t>
      </w:r>
      <w:r>
        <w:rPr>
          <w:rFonts w:ascii="宋体" w:hAnsi="宋体"/>
          <w:color w:val="auto"/>
          <w:szCs w:val="21"/>
        </w:rPr>
        <w:t>向甲方支付违约金。</w:t>
      </w:r>
    </w:p>
    <w:p w14:paraId="796A6D26">
      <w:pPr>
        <w:snapToGrid w:val="0"/>
        <w:spacing w:after="160" w:line="360" w:lineRule="exact"/>
        <w:ind w:firstLine="420" w:firstLineChars="200"/>
        <w:rPr>
          <w:rFonts w:ascii="宋体" w:hAnsi="宋体"/>
          <w:color w:val="auto"/>
          <w:szCs w:val="21"/>
        </w:rPr>
      </w:pPr>
      <w:r>
        <w:rPr>
          <w:rFonts w:ascii="宋体" w:hAnsi="宋体"/>
          <w:color w:val="auto"/>
          <w:szCs w:val="21"/>
        </w:rPr>
        <w:t>7.乙方提供的货物在质量保证期内，因设计、工艺或材料的缺陷和</w:t>
      </w:r>
      <w:r>
        <w:rPr>
          <w:rFonts w:hint="eastAsia" w:ascii="宋体" w:hAnsi="宋体"/>
          <w:color w:val="auto"/>
          <w:szCs w:val="21"/>
          <w:lang w:eastAsia="zh-CN"/>
        </w:rPr>
        <w:t>其他</w:t>
      </w:r>
      <w:r>
        <w:rPr>
          <w:rFonts w:ascii="宋体" w:hAnsi="宋体"/>
          <w:color w:val="auto"/>
          <w:szCs w:val="21"/>
        </w:rPr>
        <w:t>质量原因造成的问题，由乙方负责修复，如无法修复的乙方负责更换全新货物，或者按合同价向甲方赔偿经济损失，乙方维修的费用及更换全新货物的费用由乙方自行承担，甲方不支付任何费用。</w:t>
      </w:r>
    </w:p>
    <w:p w14:paraId="02EA38CE">
      <w:pPr>
        <w:snapToGrid w:val="0"/>
        <w:spacing w:after="160" w:line="360" w:lineRule="exact"/>
        <w:ind w:firstLine="420" w:firstLineChars="200"/>
        <w:rPr>
          <w:rFonts w:ascii="宋体" w:hAnsi="宋体"/>
          <w:color w:val="auto"/>
          <w:szCs w:val="21"/>
        </w:rPr>
      </w:pPr>
      <w:r>
        <w:rPr>
          <w:rFonts w:ascii="宋体" w:hAnsi="宋体"/>
          <w:color w:val="auto"/>
          <w:szCs w:val="21"/>
        </w:rPr>
        <w:t>8.</w:t>
      </w:r>
      <w:r>
        <w:rPr>
          <w:rFonts w:hint="eastAsia" w:ascii="宋体" w:hAnsi="宋体"/>
          <w:color w:val="auto"/>
          <w:szCs w:val="21"/>
          <w:lang w:eastAsia="zh-CN"/>
        </w:rPr>
        <w:t>其他</w:t>
      </w:r>
      <w:r>
        <w:rPr>
          <w:rFonts w:ascii="宋体" w:hAnsi="宋体"/>
          <w:color w:val="auto"/>
          <w:szCs w:val="21"/>
        </w:rPr>
        <w:t>违约行为按违约货款额5%收取违约金并赔偿经济损失。</w:t>
      </w:r>
    </w:p>
    <w:p w14:paraId="6E91DCD2">
      <w:pPr>
        <w:snapToGrid w:val="0"/>
        <w:spacing w:after="160" w:line="360" w:lineRule="exact"/>
        <w:ind w:firstLine="420" w:firstLineChars="200"/>
        <w:rPr>
          <w:rFonts w:ascii="宋体" w:hAnsi="宋体"/>
          <w:color w:val="auto"/>
          <w:szCs w:val="21"/>
        </w:rPr>
      </w:pPr>
      <w:r>
        <w:rPr>
          <w:rFonts w:hint="eastAsia" w:ascii="宋体" w:hAnsi="宋体"/>
          <w:color w:val="auto"/>
          <w:szCs w:val="21"/>
        </w:rPr>
        <w:t>9</w:t>
      </w:r>
      <w:r>
        <w:rPr>
          <w:rFonts w:ascii="宋体" w:hAnsi="宋体"/>
          <w:color w:val="auto"/>
          <w:szCs w:val="21"/>
        </w:rPr>
        <w:t>.乙方擅自将合同义务转给第三方履行的，一经发现，甲方有权解除合同并要求乙方支付合同</w:t>
      </w:r>
      <w:r>
        <w:rPr>
          <w:rFonts w:hint="eastAsia" w:ascii="宋体" w:hAnsi="宋体"/>
          <w:color w:val="auto"/>
          <w:szCs w:val="21"/>
        </w:rPr>
        <w:t>总价</w:t>
      </w:r>
      <w:r>
        <w:rPr>
          <w:rFonts w:ascii="宋体" w:hAnsi="宋体"/>
          <w:color w:val="auto"/>
          <w:szCs w:val="21"/>
        </w:rPr>
        <w:t>20%的违约金，并赔偿给甲方造成的损失。</w:t>
      </w:r>
    </w:p>
    <w:p w14:paraId="6CD16803">
      <w:pPr>
        <w:snapToGrid w:val="0"/>
        <w:spacing w:after="160" w:line="360" w:lineRule="exact"/>
        <w:ind w:firstLine="420" w:firstLineChars="200"/>
        <w:rPr>
          <w:rFonts w:ascii="宋体" w:hAnsi="宋体"/>
          <w:color w:val="auto"/>
          <w:szCs w:val="21"/>
        </w:rPr>
      </w:pPr>
      <w:r>
        <w:rPr>
          <w:rFonts w:hint="eastAsia" w:ascii="宋体" w:hAnsi="宋体"/>
          <w:color w:val="auto"/>
          <w:szCs w:val="21"/>
        </w:rPr>
        <w:t>10</w:t>
      </w:r>
      <w:r>
        <w:rPr>
          <w:rFonts w:ascii="宋体" w:hAnsi="宋体"/>
          <w:color w:val="auto"/>
          <w:szCs w:val="21"/>
        </w:rPr>
        <w:t>.乙方自甲方通知</w:t>
      </w:r>
      <w:r>
        <w:rPr>
          <w:rFonts w:hint="eastAsia" w:ascii="宋体" w:hAnsi="宋体"/>
          <w:color w:val="auto"/>
          <w:szCs w:val="21"/>
        </w:rPr>
        <w:t>有形产品</w:t>
      </w:r>
      <w:r>
        <w:rPr>
          <w:rFonts w:ascii="宋体" w:hAnsi="宋体"/>
          <w:color w:val="auto"/>
          <w:szCs w:val="21"/>
        </w:rPr>
        <w:t>调试</w:t>
      </w:r>
      <w:r>
        <w:rPr>
          <w:rFonts w:hint="eastAsia" w:ascii="宋体" w:hAnsi="宋体"/>
          <w:color w:val="auto"/>
          <w:szCs w:val="21"/>
        </w:rPr>
        <w:t>、软件系统产品全功能试运行</w:t>
      </w:r>
      <w:r>
        <w:rPr>
          <w:rFonts w:ascii="宋体" w:hAnsi="宋体"/>
          <w:color w:val="auto"/>
          <w:szCs w:val="21"/>
        </w:rPr>
        <w:t>之日起十日内</w:t>
      </w:r>
      <w:r>
        <w:rPr>
          <w:rFonts w:hint="eastAsia" w:ascii="宋体" w:hAnsi="宋体"/>
          <w:color w:val="auto"/>
          <w:szCs w:val="21"/>
        </w:rPr>
        <w:t>未配合甲方开始相关工作</w:t>
      </w:r>
      <w:r>
        <w:rPr>
          <w:rFonts w:ascii="宋体" w:hAnsi="宋体"/>
          <w:color w:val="auto"/>
          <w:szCs w:val="21"/>
        </w:rPr>
        <w:t>的，乙方应按本合同</w:t>
      </w:r>
      <w:r>
        <w:rPr>
          <w:rFonts w:hint="eastAsia" w:ascii="宋体" w:hAnsi="宋体"/>
          <w:color w:val="auto"/>
          <w:szCs w:val="21"/>
        </w:rPr>
        <w:t>总价的</w:t>
      </w:r>
      <w:r>
        <w:rPr>
          <w:rFonts w:ascii="宋体" w:hAnsi="宋体"/>
          <w:color w:val="auto"/>
          <w:szCs w:val="21"/>
        </w:rPr>
        <w:t xml:space="preserve"> 5%向甲方支付违约金，情形严重的，甲方有权拒绝支付货款、委托第三方协助调试</w:t>
      </w:r>
      <w:r>
        <w:rPr>
          <w:rFonts w:hint="eastAsia" w:ascii="宋体" w:hAnsi="宋体"/>
          <w:color w:val="auto"/>
          <w:szCs w:val="21"/>
        </w:rPr>
        <w:t>、全功能试运行</w:t>
      </w:r>
      <w:r>
        <w:rPr>
          <w:rFonts w:ascii="宋体" w:hAnsi="宋体"/>
          <w:color w:val="auto"/>
          <w:szCs w:val="21"/>
        </w:rPr>
        <w:t>，</w:t>
      </w:r>
      <w:r>
        <w:rPr>
          <w:rFonts w:hint="eastAsia" w:ascii="宋体" w:hAnsi="宋体"/>
          <w:color w:val="auto"/>
          <w:szCs w:val="21"/>
        </w:rPr>
        <w:t>甲方有权要求乙方承担甲方因此向第三方支付</w:t>
      </w:r>
      <w:r>
        <w:rPr>
          <w:rFonts w:hint="eastAsia" w:ascii="宋体" w:hAnsi="宋体"/>
          <w:color w:val="auto"/>
          <w:szCs w:val="21"/>
          <w:lang w:eastAsia="zh-CN"/>
        </w:rPr>
        <w:t>的</w:t>
      </w:r>
      <w:r>
        <w:rPr>
          <w:rFonts w:hint="eastAsia" w:ascii="宋体" w:hAnsi="宋体"/>
          <w:color w:val="auto"/>
          <w:szCs w:val="21"/>
        </w:rPr>
        <w:t>费用</w:t>
      </w:r>
      <w:r>
        <w:rPr>
          <w:rFonts w:ascii="宋体" w:hAnsi="宋体"/>
          <w:color w:val="auto"/>
          <w:szCs w:val="21"/>
        </w:rPr>
        <w:t>。</w:t>
      </w:r>
    </w:p>
    <w:p w14:paraId="38903872">
      <w:pPr>
        <w:snapToGrid w:val="0"/>
        <w:spacing w:after="160" w:line="360" w:lineRule="exact"/>
        <w:ind w:firstLine="420" w:firstLineChars="200"/>
        <w:rPr>
          <w:rFonts w:ascii="宋体" w:hAnsi="宋体"/>
          <w:color w:val="auto"/>
          <w:szCs w:val="21"/>
        </w:rPr>
      </w:pPr>
      <w:r>
        <w:rPr>
          <w:rFonts w:ascii="宋体" w:hAnsi="宋体"/>
          <w:color w:val="auto"/>
          <w:szCs w:val="21"/>
        </w:rPr>
        <w:t>本合同约定的违约责任或经济损失包括但不限于实际造成的经济损失、因维权所产生的律师费、诉讼费、保全费、保全保函费、执行费、鉴定费、公证费、评估费等。</w:t>
      </w:r>
    </w:p>
    <w:p w14:paraId="0FD242E9">
      <w:pPr>
        <w:snapToGrid w:val="0"/>
        <w:spacing w:after="160" w:line="420" w:lineRule="exact"/>
        <w:ind w:firstLine="422" w:firstLineChars="200"/>
        <w:rPr>
          <w:rFonts w:ascii="宋体" w:hAnsi="宋体"/>
          <w:b/>
          <w:bCs/>
          <w:color w:val="auto"/>
          <w:szCs w:val="20"/>
        </w:rPr>
      </w:pPr>
      <w:r>
        <w:rPr>
          <w:rFonts w:ascii="宋体" w:hAnsi="宋体"/>
          <w:b/>
          <w:bCs/>
          <w:color w:val="auto"/>
          <w:szCs w:val="20"/>
        </w:rPr>
        <w:t>第十五条</w:t>
      </w:r>
      <w:r>
        <w:rPr>
          <w:rFonts w:ascii="宋体" w:hAnsi="宋体"/>
          <w:b/>
          <w:color w:val="auto"/>
          <w:szCs w:val="20"/>
        </w:rPr>
        <w:t>　</w:t>
      </w:r>
      <w:r>
        <w:rPr>
          <w:rFonts w:ascii="宋体" w:hAnsi="宋体"/>
          <w:b/>
          <w:bCs/>
          <w:color w:val="auto"/>
          <w:szCs w:val="20"/>
        </w:rPr>
        <w:t>不可抗力事件处理</w:t>
      </w:r>
    </w:p>
    <w:p w14:paraId="105DA1CA">
      <w:pPr>
        <w:snapToGrid w:val="0"/>
        <w:spacing w:after="160" w:line="420" w:lineRule="exact"/>
        <w:ind w:firstLine="420" w:firstLineChars="200"/>
        <w:rPr>
          <w:rFonts w:ascii="宋体" w:hAnsi="宋体"/>
          <w:color w:val="auto"/>
          <w:szCs w:val="20"/>
        </w:rPr>
      </w:pPr>
      <w:r>
        <w:rPr>
          <w:rFonts w:ascii="宋体" w:hAnsi="宋体"/>
          <w:color w:val="auto"/>
          <w:szCs w:val="20"/>
        </w:rPr>
        <w:t>1. 在合同有效期内，任何一方因不可抗力事件导致不能履行合同，则合同履行期可延长，其延长期与不可抗力影响期相同。</w:t>
      </w:r>
    </w:p>
    <w:p w14:paraId="73147E3F">
      <w:pPr>
        <w:snapToGrid w:val="0"/>
        <w:spacing w:after="160" w:line="420" w:lineRule="exact"/>
        <w:ind w:firstLine="420" w:firstLineChars="200"/>
        <w:rPr>
          <w:rFonts w:ascii="宋体" w:hAnsi="宋体"/>
          <w:color w:val="auto"/>
          <w:szCs w:val="20"/>
        </w:rPr>
      </w:pPr>
      <w:r>
        <w:rPr>
          <w:rFonts w:ascii="宋体" w:hAnsi="宋体"/>
          <w:color w:val="auto"/>
          <w:szCs w:val="20"/>
        </w:rPr>
        <w:t>2. 不可抗力事件发生后，应立即通知对方，并寄送有关权威机构出具的证明。</w:t>
      </w:r>
    </w:p>
    <w:p w14:paraId="743C3C1B">
      <w:pPr>
        <w:snapToGrid w:val="0"/>
        <w:spacing w:after="160" w:line="420" w:lineRule="exact"/>
        <w:ind w:firstLine="420" w:firstLineChars="200"/>
        <w:rPr>
          <w:rFonts w:ascii="宋体" w:hAnsi="宋体"/>
          <w:color w:val="auto"/>
          <w:szCs w:val="20"/>
        </w:rPr>
      </w:pPr>
      <w:r>
        <w:rPr>
          <w:rFonts w:ascii="宋体" w:hAnsi="宋体"/>
          <w:color w:val="auto"/>
          <w:szCs w:val="20"/>
        </w:rPr>
        <w:t>3. 不可抗力事件延续一百二十天以上，双方应通过友好协商，确定是否继续履行合同。</w:t>
      </w:r>
    </w:p>
    <w:p w14:paraId="45DAD683">
      <w:pPr>
        <w:snapToGrid w:val="0"/>
        <w:spacing w:after="160" w:line="420" w:lineRule="exact"/>
        <w:ind w:firstLine="422" w:firstLineChars="200"/>
        <w:rPr>
          <w:rFonts w:ascii="宋体" w:hAnsi="宋体"/>
          <w:color w:val="auto"/>
          <w:szCs w:val="21"/>
        </w:rPr>
      </w:pPr>
      <w:r>
        <w:rPr>
          <w:rFonts w:ascii="宋体" w:hAnsi="宋体"/>
          <w:b/>
          <w:bCs/>
          <w:color w:val="auto"/>
          <w:szCs w:val="21"/>
        </w:rPr>
        <w:t>第十六条</w:t>
      </w:r>
      <w:r>
        <w:rPr>
          <w:rFonts w:ascii="宋体" w:hAnsi="宋体"/>
          <w:b/>
          <w:color w:val="auto"/>
          <w:szCs w:val="21"/>
        </w:rPr>
        <w:t>　</w:t>
      </w:r>
      <w:r>
        <w:rPr>
          <w:rFonts w:ascii="宋体" w:hAnsi="宋体"/>
          <w:b/>
          <w:bCs/>
          <w:color w:val="auto"/>
          <w:szCs w:val="21"/>
        </w:rPr>
        <w:t>合同争议解决</w:t>
      </w:r>
    </w:p>
    <w:p w14:paraId="77643F6C">
      <w:pPr>
        <w:snapToGrid w:val="0"/>
        <w:spacing w:after="160" w:line="420" w:lineRule="exact"/>
        <w:ind w:firstLine="420" w:firstLineChars="200"/>
        <w:rPr>
          <w:rFonts w:ascii="宋体" w:hAnsi="宋体"/>
          <w:color w:val="auto"/>
          <w:szCs w:val="21"/>
        </w:rPr>
      </w:pPr>
      <w:r>
        <w:rPr>
          <w:rFonts w:ascii="宋体" w:hAnsi="宋体"/>
          <w:color w:val="auto"/>
          <w:szCs w:val="21"/>
        </w:rPr>
        <w:t>1.因货物质量问题发生争议的，应邀请国家认可的质量检测机构对货物质量进行鉴定。货物符合标准的，鉴定费由甲方承担；货物不符合标准的，鉴定费由乙方承担。</w:t>
      </w:r>
    </w:p>
    <w:p w14:paraId="5BE1F849">
      <w:pPr>
        <w:snapToGrid w:val="0"/>
        <w:spacing w:after="160" w:line="420" w:lineRule="exact"/>
        <w:ind w:firstLine="420" w:firstLineChars="200"/>
        <w:rPr>
          <w:rFonts w:ascii="宋体" w:hAnsi="宋体"/>
          <w:color w:val="auto"/>
          <w:szCs w:val="21"/>
        </w:rPr>
      </w:pPr>
      <w:r>
        <w:rPr>
          <w:rFonts w:ascii="宋体" w:hAnsi="宋体"/>
          <w:color w:val="auto"/>
          <w:szCs w:val="21"/>
        </w:rPr>
        <w:t>2.因履行本合同引起的或与本合同有关的争议，如果协商不能解决，可向甲方所在地有管辖权的人民法院提起诉讼。</w:t>
      </w:r>
    </w:p>
    <w:p w14:paraId="06FEF1A6">
      <w:pPr>
        <w:snapToGrid w:val="0"/>
        <w:spacing w:after="160" w:line="420" w:lineRule="exact"/>
        <w:ind w:firstLine="422" w:firstLineChars="200"/>
        <w:rPr>
          <w:rFonts w:ascii="宋体" w:hAnsi="宋体"/>
          <w:b/>
          <w:bCs/>
          <w:color w:val="auto"/>
          <w:szCs w:val="20"/>
        </w:rPr>
      </w:pPr>
      <w:r>
        <w:rPr>
          <w:rFonts w:ascii="宋体" w:hAnsi="宋体"/>
          <w:b/>
          <w:bCs/>
          <w:color w:val="auto"/>
          <w:szCs w:val="20"/>
        </w:rPr>
        <w:t>第十七条</w:t>
      </w:r>
      <w:r>
        <w:rPr>
          <w:rFonts w:ascii="宋体" w:hAnsi="宋体"/>
          <w:b/>
          <w:color w:val="auto"/>
          <w:szCs w:val="20"/>
        </w:rPr>
        <w:t>　</w:t>
      </w:r>
      <w:r>
        <w:rPr>
          <w:rFonts w:ascii="宋体" w:hAnsi="宋体"/>
          <w:b/>
          <w:bCs/>
          <w:color w:val="auto"/>
          <w:szCs w:val="20"/>
        </w:rPr>
        <w:t>合同</w:t>
      </w:r>
      <w:r>
        <w:rPr>
          <w:rFonts w:hint="eastAsia" w:ascii="宋体" w:hAnsi="宋体"/>
          <w:b/>
          <w:bCs/>
          <w:color w:val="auto"/>
          <w:szCs w:val="20"/>
          <w:lang w:eastAsia="zh-CN"/>
        </w:rPr>
        <w:t>生效及其他</w:t>
      </w:r>
    </w:p>
    <w:p w14:paraId="7D891AB5">
      <w:pPr>
        <w:snapToGrid w:val="0"/>
        <w:spacing w:after="160" w:line="420" w:lineRule="exact"/>
        <w:ind w:firstLine="420" w:firstLineChars="200"/>
        <w:rPr>
          <w:rFonts w:ascii="宋体" w:hAnsi="宋体"/>
          <w:bCs/>
          <w:color w:val="auto"/>
          <w:szCs w:val="20"/>
        </w:rPr>
      </w:pPr>
      <w:r>
        <w:rPr>
          <w:rFonts w:ascii="宋体" w:hAnsi="宋体"/>
          <w:bCs/>
          <w:color w:val="auto"/>
          <w:szCs w:val="20"/>
        </w:rPr>
        <w:t>1．合同经双方法定代表人(负责人)或授权代表（委托代理人）签字并加盖单位公章后生效。</w:t>
      </w:r>
    </w:p>
    <w:p w14:paraId="0FD294CF">
      <w:pPr>
        <w:snapToGrid w:val="0"/>
        <w:spacing w:after="160" w:line="420" w:lineRule="exact"/>
        <w:ind w:firstLine="420" w:firstLineChars="200"/>
        <w:rPr>
          <w:rFonts w:ascii="宋体" w:hAnsi="宋体"/>
          <w:bCs/>
          <w:color w:val="auto"/>
          <w:szCs w:val="20"/>
        </w:rPr>
      </w:pPr>
      <w:r>
        <w:rPr>
          <w:rFonts w:ascii="宋体" w:hAnsi="宋体"/>
          <w:bCs/>
          <w:color w:val="auto"/>
          <w:szCs w:val="20"/>
        </w:rPr>
        <w:t>2．合同执行中涉及采购资金和采购内容修改或补充的，须经广西区财政厅政府采购监督管理处审批，并</w:t>
      </w:r>
      <w:r>
        <w:rPr>
          <w:rFonts w:hint="eastAsia" w:ascii="宋体" w:hAnsi="宋体"/>
          <w:bCs/>
          <w:color w:val="auto"/>
          <w:szCs w:val="20"/>
          <w:lang w:eastAsia="zh-CN"/>
        </w:rPr>
        <w:t>签订</w:t>
      </w:r>
      <w:r>
        <w:rPr>
          <w:rFonts w:ascii="宋体" w:hAnsi="宋体"/>
          <w:bCs/>
          <w:color w:val="auto"/>
          <w:szCs w:val="20"/>
        </w:rPr>
        <w:t>书面补充协议报广西区财政厅政府采购监督管理处备案，方可作为主合同不可分割的一部分。</w:t>
      </w:r>
    </w:p>
    <w:p w14:paraId="1CA370D7">
      <w:pPr>
        <w:snapToGrid w:val="0"/>
        <w:spacing w:after="160" w:line="420" w:lineRule="exact"/>
        <w:ind w:firstLine="420" w:firstLineChars="200"/>
        <w:rPr>
          <w:rFonts w:ascii="宋体" w:hAnsi="宋体"/>
          <w:bCs/>
          <w:color w:val="auto"/>
          <w:szCs w:val="20"/>
        </w:rPr>
      </w:pPr>
      <w:r>
        <w:rPr>
          <w:rFonts w:ascii="宋体" w:hAnsi="宋体"/>
          <w:bCs/>
          <w:color w:val="auto"/>
          <w:szCs w:val="20"/>
        </w:rPr>
        <w:t>3．本合同未尽事宜，遵照</w:t>
      </w:r>
      <w:r>
        <w:rPr>
          <w:rFonts w:ascii="宋体" w:hAnsi="宋体"/>
          <w:color w:val="auto"/>
          <w:szCs w:val="20"/>
        </w:rPr>
        <w:t>《中华人民共和国民法典》</w:t>
      </w:r>
      <w:r>
        <w:rPr>
          <w:rFonts w:ascii="宋体" w:hAnsi="宋体"/>
          <w:bCs/>
          <w:color w:val="auto"/>
          <w:szCs w:val="20"/>
        </w:rPr>
        <w:t>有关条文执行。</w:t>
      </w:r>
    </w:p>
    <w:p w14:paraId="452C9EF4">
      <w:pPr>
        <w:snapToGrid w:val="0"/>
        <w:spacing w:after="160" w:line="420" w:lineRule="exact"/>
        <w:ind w:firstLine="422" w:firstLineChars="200"/>
        <w:rPr>
          <w:rFonts w:ascii="宋体" w:hAnsi="宋体"/>
          <w:b/>
          <w:bCs/>
          <w:color w:val="auto"/>
          <w:szCs w:val="21"/>
        </w:rPr>
      </w:pPr>
      <w:r>
        <w:rPr>
          <w:rFonts w:ascii="宋体" w:hAnsi="宋体"/>
          <w:b/>
          <w:bCs/>
          <w:color w:val="auto"/>
          <w:szCs w:val="21"/>
        </w:rPr>
        <w:t>第十八条　合同的变更、终止与转让</w:t>
      </w:r>
    </w:p>
    <w:p w14:paraId="5BDACEFB">
      <w:pPr>
        <w:snapToGrid w:val="0"/>
        <w:spacing w:after="160" w:line="420" w:lineRule="exact"/>
        <w:ind w:firstLine="420" w:firstLineChars="200"/>
        <w:rPr>
          <w:rFonts w:ascii="宋体" w:hAnsi="宋体"/>
          <w:color w:val="auto"/>
          <w:szCs w:val="21"/>
        </w:rPr>
      </w:pPr>
      <w:r>
        <w:rPr>
          <w:rFonts w:ascii="宋体" w:hAnsi="宋体"/>
          <w:color w:val="auto"/>
          <w:szCs w:val="21"/>
        </w:rPr>
        <w:t>1．除《中华人民共和国政府采购法》第五十条规定的情形外，本合同一经签订，甲乙双方不得擅自变更、中止或终止。</w:t>
      </w:r>
    </w:p>
    <w:p w14:paraId="744352F0">
      <w:pPr>
        <w:snapToGrid w:val="0"/>
        <w:spacing w:after="160" w:line="420" w:lineRule="exact"/>
        <w:ind w:firstLine="420" w:firstLineChars="200"/>
        <w:rPr>
          <w:rFonts w:ascii="宋体" w:hAnsi="宋体"/>
          <w:b/>
          <w:bCs/>
          <w:color w:val="auto"/>
          <w:szCs w:val="20"/>
        </w:rPr>
      </w:pPr>
      <w:r>
        <w:rPr>
          <w:rFonts w:ascii="宋体" w:hAnsi="宋体"/>
          <w:color w:val="auto"/>
          <w:szCs w:val="20"/>
        </w:rPr>
        <w:t>2．乙方不得擅自转让（无进口资格的供应商委托进口货物除外）其应履行的合同义务。</w:t>
      </w:r>
    </w:p>
    <w:p w14:paraId="55D1C6A2">
      <w:pPr>
        <w:snapToGrid w:val="0"/>
        <w:spacing w:after="160" w:line="360" w:lineRule="exact"/>
        <w:ind w:firstLine="438" w:firstLineChars="200"/>
        <w:rPr>
          <w:rFonts w:ascii="宋体" w:hAnsi="宋体"/>
          <w:b/>
          <w:color w:val="auto"/>
          <w:spacing w:val="4"/>
          <w:szCs w:val="21"/>
        </w:rPr>
      </w:pPr>
      <w:r>
        <w:rPr>
          <w:rFonts w:ascii="宋体" w:hAnsi="宋体"/>
          <w:b/>
          <w:color w:val="auto"/>
          <w:spacing w:val="4"/>
          <w:szCs w:val="21"/>
        </w:rPr>
        <w:t>第十九条  签订本合同依据</w:t>
      </w:r>
    </w:p>
    <w:p w14:paraId="6BBE2205">
      <w:pPr>
        <w:snapToGrid w:val="0"/>
        <w:spacing w:after="160" w:line="360" w:lineRule="exact"/>
        <w:ind w:firstLine="420" w:firstLineChars="200"/>
        <w:rPr>
          <w:rFonts w:ascii="宋体" w:hAnsi="宋体"/>
          <w:color w:val="auto"/>
          <w:szCs w:val="21"/>
        </w:rPr>
      </w:pPr>
      <w:r>
        <w:rPr>
          <w:rFonts w:ascii="宋体" w:hAnsi="宋体"/>
          <w:color w:val="auto"/>
          <w:szCs w:val="21"/>
        </w:rPr>
        <w:t>1、采购文件</w:t>
      </w:r>
    </w:p>
    <w:p w14:paraId="782C0C9A">
      <w:pPr>
        <w:snapToGrid w:val="0"/>
        <w:spacing w:after="160" w:line="360" w:lineRule="exact"/>
        <w:ind w:firstLine="420" w:firstLineChars="200"/>
        <w:rPr>
          <w:rFonts w:ascii="宋体" w:hAnsi="宋体"/>
          <w:color w:val="auto"/>
          <w:szCs w:val="21"/>
        </w:rPr>
      </w:pPr>
      <w:r>
        <w:rPr>
          <w:rFonts w:ascii="宋体" w:hAnsi="宋体"/>
          <w:color w:val="auto"/>
          <w:szCs w:val="21"/>
        </w:rPr>
        <w:t>2、乙方响应文件</w:t>
      </w:r>
    </w:p>
    <w:p w14:paraId="4CEC7AA3">
      <w:pPr>
        <w:snapToGrid w:val="0"/>
        <w:spacing w:after="160" w:line="360" w:lineRule="exact"/>
        <w:ind w:firstLine="420" w:firstLineChars="200"/>
        <w:rPr>
          <w:rFonts w:ascii="宋体" w:hAnsi="宋体"/>
          <w:color w:val="auto"/>
          <w:szCs w:val="21"/>
        </w:rPr>
      </w:pPr>
      <w:r>
        <w:rPr>
          <w:rFonts w:ascii="宋体" w:hAnsi="宋体"/>
          <w:color w:val="auto"/>
          <w:szCs w:val="21"/>
        </w:rPr>
        <w:t>3、成交通知书</w:t>
      </w:r>
    </w:p>
    <w:p w14:paraId="2729A173">
      <w:pPr>
        <w:snapToGrid w:val="0"/>
        <w:spacing w:after="160" w:line="360" w:lineRule="exact"/>
        <w:ind w:firstLine="420" w:firstLineChars="200"/>
        <w:rPr>
          <w:rFonts w:ascii="宋体" w:hAnsi="宋体"/>
          <w:color w:val="auto"/>
          <w:szCs w:val="21"/>
          <w:u w:val="single"/>
        </w:rPr>
      </w:pPr>
      <w:r>
        <w:rPr>
          <w:rFonts w:ascii="宋体" w:hAnsi="宋体"/>
          <w:color w:val="auto"/>
          <w:szCs w:val="21"/>
        </w:rPr>
        <w:t>4、其他约定附件</w:t>
      </w:r>
    </w:p>
    <w:p w14:paraId="03237147">
      <w:pPr>
        <w:snapToGrid w:val="0"/>
        <w:spacing w:after="160" w:line="420" w:lineRule="exact"/>
        <w:ind w:firstLine="422" w:firstLineChars="200"/>
        <w:rPr>
          <w:rFonts w:ascii="宋体" w:hAnsi="宋体"/>
          <w:color w:val="auto"/>
          <w:szCs w:val="21"/>
        </w:rPr>
      </w:pPr>
      <w:r>
        <w:rPr>
          <w:rFonts w:ascii="宋体" w:hAnsi="宋体"/>
          <w:b/>
          <w:bCs/>
          <w:color w:val="auto"/>
          <w:szCs w:val="21"/>
        </w:rPr>
        <w:t>第二十条　</w:t>
      </w:r>
      <w:r>
        <w:rPr>
          <w:rFonts w:ascii="宋体" w:hAnsi="宋体"/>
          <w:color w:val="auto"/>
          <w:szCs w:val="21"/>
        </w:rPr>
        <w:t>本合同一式伍份，具有同等法律效力，采购代理机构存档壹份，甲方执叁份，乙方执壹份。</w:t>
      </w:r>
    </w:p>
    <w:tbl>
      <w:tblPr>
        <w:tblStyle w:val="51"/>
        <w:tblpPr w:leftFromText="180" w:rightFromText="180" w:vertAnchor="text" w:horzAnchor="page" w:tblpX="1800" w:tblpY="337"/>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6"/>
      </w:tblGrid>
      <w:tr w14:paraId="6CFE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2" w:hRule="atLeast"/>
        </w:trPr>
        <w:tc>
          <w:tcPr>
            <w:tcW w:w="2500" w:type="pct"/>
            <w:tcBorders>
              <w:top w:val="single" w:color="auto" w:sz="4" w:space="0"/>
              <w:left w:val="single" w:color="auto" w:sz="4" w:space="0"/>
              <w:bottom w:val="single" w:color="auto" w:sz="4" w:space="0"/>
              <w:right w:val="single" w:color="auto" w:sz="4" w:space="0"/>
            </w:tcBorders>
            <w:vAlign w:val="center"/>
          </w:tcPr>
          <w:p w14:paraId="01BD62A0">
            <w:pPr>
              <w:snapToGrid w:val="0"/>
              <w:spacing w:after="160" w:line="300" w:lineRule="exact"/>
              <w:rPr>
                <w:rFonts w:ascii="宋体" w:hAnsi="宋体"/>
                <w:color w:val="auto"/>
                <w:szCs w:val="21"/>
              </w:rPr>
            </w:pPr>
            <w:r>
              <w:rPr>
                <w:rFonts w:ascii="宋体" w:hAnsi="宋体"/>
                <w:color w:val="auto"/>
                <w:szCs w:val="21"/>
              </w:rPr>
              <w:t xml:space="preserve">甲方（章）           </w:t>
            </w:r>
          </w:p>
          <w:p w14:paraId="597D3F96">
            <w:pPr>
              <w:snapToGrid w:val="0"/>
              <w:spacing w:after="160" w:line="300" w:lineRule="exact"/>
              <w:rPr>
                <w:rFonts w:ascii="宋体" w:hAnsi="宋体"/>
                <w:color w:val="auto"/>
                <w:szCs w:val="21"/>
              </w:rPr>
            </w:pPr>
          </w:p>
          <w:p w14:paraId="34FD3574">
            <w:pPr>
              <w:spacing w:after="160" w:line="300" w:lineRule="exact"/>
              <w:ind w:firstLine="640" w:firstLineChars="200"/>
              <w:rPr>
                <w:rFonts w:ascii="宋体" w:hAnsi="宋体"/>
                <w:color w:val="auto"/>
                <w:sz w:val="32"/>
                <w:szCs w:val="32"/>
              </w:rPr>
            </w:pPr>
          </w:p>
          <w:p w14:paraId="70F87EC6">
            <w:pPr>
              <w:snapToGrid w:val="0"/>
              <w:spacing w:after="160" w:line="300" w:lineRule="exact"/>
              <w:ind w:firstLine="945" w:firstLineChars="450"/>
              <w:jc w:val="right"/>
              <w:rPr>
                <w:rFonts w:ascii="宋体" w:hAnsi="宋体"/>
                <w:color w:val="auto"/>
                <w:szCs w:val="21"/>
              </w:rPr>
            </w:pPr>
            <w:r>
              <w:rPr>
                <w:rFonts w:ascii="宋体" w:hAnsi="宋体"/>
                <w:color w:val="auto"/>
                <w:szCs w:val="21"/>
              </w:rPr>
              <w:t>年   月   日</w:t>
            </w:r>
          </w:p>
        </w:tc>
        <w:tc>
          <w:tcPr>
            <w:tcW w:w="2500" w:type="pct"/>
            <w:tcBorders>
              <w:top w:val="single" w:color="auto" w:sz="4" w:space="0"/>
              <w:left w:val="single" w:color="auto" w:sz="4" w:space="0"/>
              <w:bottom w:val="single" w:color="auto" w:sz="4" w:space="0"/>
              <w:right w:val="single" w:color="auto" w:sz="4" w:space="0"/>
            </w:tcBorders>
            <w:vAlign w:val="center"/>
          </w:tcPr>
          <w:p w14:paraId="082477C1">
            <w:pPr>
              <w:snapToGrid w:val="0"/>
              <w:spacing w:after="160" w:line="300" w:lineRule="exact"/>
              <w:rPr>
                <w:rFonts w:ascii="宋体" w:hAnsi="宋体"/>
                <w:color w:val="auto"/>
                <w:szCs w:val="21"/>
              </w:rPr>
            </w:pPr>
            <w:r>
              <w:rPr>
                <w:rFonts w:ascii="宋体" w:hAnsi="宋体"/>
                <w:color w:val="auto"/>
                <w:szCs w:val="21"/>
              </w:rPr>
              <w:t xml:space="preserve">乙方（章）              </w:t>
            </w:r>
          </w:p>
          <w:p w14:paraId="7A12EA78">
            <w:pPr>
              <w:snapToGrid w:val="0"/>
              <w:spacing w:after="160" w:line="300" w:lineRule="exact"/>
              <w:rPr>
                <w:rFonts w:ascii="宋体" w:hAnsi="宋体"/>
                <w:color w:val="auto"/>
                <w:szCs w:val="21"/>
              </w:rPr>
            </w:pPr>
          </w:p>
          <w:p w14:paraId="42BA091C">
            <w:pPr>
              <w:spacing w:after="160" w:line="300" w:lineRule="exact"/>
              <w:ind w:firstLine="640" w:firstLineChars="200"/>
              <w:rPr>
                <w:rFonts w:ascii="宋体" w:hAnsi="宋体"/>
                <w:color w:val="auto"/>
                <w:sz w:val="32"/>
                <w:szCs w:val="32"/>
              </w:rPr>
            </w:pPr>
          </w:p>
          <w:p w14:paraId="75FC5966">
            <w:pPr>
              <w:snapToGrid w:val="0"/>
              <w:spacing w:after="160" w:line="300" w:lineRule="exact"/>
              <w:jc w:val="right"/>
              <w:rPr>
                <w:rFonts w:ascii="宋体" w:hAnsi="宋体"/>
                <w:color w:val="auto"/>
                <w:szCs w:val="21"/>
              </w:rPr>
            </w:pPr>
            <w:r>
              <w:rPr>
                <w:rFonts w:ascii="宋体" w:hAnsi="宋体"/>
                <w:color w:val="auto"/>
                <w:szCs w:val="21"/>
              </w:rPr>
              <w:t xml:space="preserve"> 年   月   日</w:t>
            </w:r>
          </w:p>
        </w:tc>
      </w:tr>
      <w:tr w14:paraId="24B89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2500" w:type="pct"/>
            <w:tcBorders>
              <w:top w:val="single" w:color="auto" w:sz="4" w:space="0"/>
              <w:left w:val="single" w:color="auto" w:sz="4" w:space="0"/>
              <w:bottom w:val="single" w:color="auto" w:sz="4" w:space="0"/>
              <w:right w:val="single" w:color="auto" w:sz="4" w:space="0"/>
            </w:tcBorders>
            <w:vAlign w:val="center"/>
          </w:tcPr>
          <w:p w14:paraId="7FCAB321">
            <w:pPr>
              <w:snapToGrid w:val="0"/>
              <w:spacing w:after="160" w:line="300" w:lineRule="exact"/>
              <w:rPr>
                <w:rFonts w:ascii="宋体" w:hAnsi="宋体"/>
                <w:color w:val="auto"/>
                <w:szCs w:val="21"/>
              </w:rPr>
            </w:pPr>
            <w:r>
              <w:rPr>
                <w:rFonts w:ascii="宋体" w:hAnsi="宋体"/>
                <w:color w:val="auto"/>
                <w:szCs w:val="21"/>
              </w:rPr>
              <w:t>单位地址：</w:t>
            </w:r>
          </w:p>
        </w:tc>
        <w:tc>
          <w:tcPr>
            <w:tcW w:w="2500" w:type="pct"/>
            <w:tcBorders>
              <w:top w:val="single" w:color="auto" w:sz="4" w:space="0"/>
              <w:left w:val="single" w:color="auto" w:sz="4" w:space="0"/>
              <w:bottom w:val="single" w:color="auto" w:sz="4" w:space="0"/>
              <w:right w:val="single" w:color="auto" w:sz="4" w:space="0"/>
            </w:tcBorders>
            <w:vAlign w:val="center"/>
          </w:tcPr>
          <w:p w14:paraId="1E46FF30">
            <w:pPr>
              <w:snapToGrid w:val="0"/>
              <w:spacing w:after="160" w:line="300" w:lineRule="exact"/>
              <w:rPr>
                <w:rFonts w:ascii="宋体" w:hAnsi="宋体"/>
                <w:color w:val="auto"/>
                <w:szCs w:val="21"/>
              </w:rPr>
            </w:pPr>
            <w:r>
              <w:rPr>
                <w:rFonts w:ascii="宋体" w:hAnsi="宋体"/>
                <w:color w:val="auto"/>
                <w:szCs w:val="21"/>
              </w:rPr>
              <w:t>单位地址：</w:t>
            </w:r>
          </w:p>
        </w:tc>
      </w:tr>
      <w:tr w14:paraId="52B81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2500" w:type="pct"/>
            <w:tcBorders>
              <w:top w:val="single" w:color="auto" w:sz="4" w:space="0"/>
              <w:left w:val="single" w:color="auto" w:sz="4" w:space="0"/>
              <w:bottom w:val="single" w:color="auto" w:sz="4" w:space="0"/>
              <w:right w:val="single" w:color="auto" w:sz="4" w:space="0"/>
            </w:tcBorders>
            <w:vAlign w:val="center"/>
          </w:tcPr>
          <w:p w14:paraId="581A5878">
            <w:pPr>
              <w:snapToGrid w:val="0"/>
              <w:spacing w:after="160" w:line="300" w:lineRule="exact"/>
              <w:rPr>
                <w:rFonts w:ascii="宋体" w:hAnsi="宋体"/>
                <w:color w:val="auto"/>
                <w:szCs w:val="21"/>
              </w:rPr>
            </w:pPr>
            <w:r>
              <w:rPr>
                <w:rFonts w:ascii="宋体" w:hAnsi="宋体"/>
                <w:color w:val="auto"/>
                <w:szCs w:val="21"/>
              </w:rPr>
              <w:t>法定代表人：</w:t>
            </w:r>
          </w:p>
        </w:tc>
        <w:tc>
          <w:tcPr>
            <w:tcW w:w="2500" w:type="pct"/>
            <w:tcBorders>
              <w:top w:val="single" w:color="auto" w:sz="4" w:space="0"/>
              <w:left w:val="single" w:color="auto" w:sz="4" w:space="0"/>
              <w:bottom w:val="single" w:color="auto" w:sz="4" w:space="0"/>
              <w:right w:val="single" w:color="auto" w:sz="4" w:space="0"/>
            </w:tcBorders>
            <w:vAlign w:val="center"/>
          </w:tcPr>
          <w:p w14:paraId="05C0DBAC">
            <w:pPr>
              <w:snapToGrid w:val="0"/>
              <w:spacing w:after="160" w:line="300" w:lineRule="exact"/>
              <w:rPr>
                <w:rFonts w:ascii="宋体" w:hAnsi="宋体"/>
                <w:color w:val="auto"/>
                <w:szCs w:val="21"/>
              </w:rPr>
            </w:pPr>
            <w:r>
              <w:rPr>
                <w:rFonts w:ascii="宋体" w:hAnsi="宋体"/>
                <w:color w:val="auto"/>
                <w:szCs w:val="21"/>
              </w:rPr>
              <w:t>法定代表人：</w:t>
            </w:r>
          </w:p>
        </w:tc>
      </w:tr>
      <w:tr w14:paraId="1E23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2500" w:type="pct"/>
            <w:tcBorders>
              <w:top w:val="single" w:color="auto" w:sz="4" w:space="0"/>
              <w:left w:val="single" w:color="auto" w:sz="4" w:space="0"/>
              <w:bottom w:val="single" w:color="auto" w:sz="4" w:space="0"/>
              <w:right w:val="single" w:color="auto" w:sz="4" w:space="0"/>
            </w:tcBorders>
            <w:vAlign w:val="center"/>
          </w:tcPr>
          <w:p w14:paraId="7AF46340">
            <w:pPr>
              <w:snapToGrid w:val="0"/>
              <w:spacing w:after="160" w:line="300" w:lineRule="exact"/>
              <w:rPr>
                <w:rFonts w:ascii="宋体" w:hAnsi="宋体"/>
                <w:color w:val="auto"/>
                <w:szCs w:val="21"/>
              </w:rPr>
            </w:pPr>
            <w:r>
              <w:rPr>
                <w:rFonts w:ascii="宋体" w:hAnsi="宋体"/>
                <w:color w:val="auto"/>
                <w:szCs w:val="21"/>
              </w:rPr>
              <w:t>委托代理人：</w:t>
            </w:r>
          </w:p>
        </w:tc>
        <w:tc>
          <w:tcPr>
            <w:tcW w:w="2500" w:type="pct"/>
            <w:tcBorders>
              <w:top w:val="single" w:color="auto" w:sz="4" w:space="0"/>
              <w:left w:val="single" w:color="auto" w:sz="4" w:space="0"/>
              <w:bottom w:val="single" w:color="auto" w:sz="4" w:space="0"/>
              <w:right w:val="single" w:color="auto" w:sz="4" w:space="0"/>
            </w:tcBorders>
            <w:vAlign w:val="center"/>
          </w:tcPr>
          <w:p w14:paraId="0C907D4C">
            <w:pPr>
              <w:snapToGrid w:val="0"/>
              <w:spacing w:after="160" w:line="300" w:lineRule="exact"/>
              <w:rPr>
                <w:rFonts w:ascii="宋体" w:hAnsi="宋体"/>
                <w:color w:val="auto"/>
                <w:szCs w:val="21"/>
              </w:rPr>
            </w:pPr>
            <w:r>
              <w:rPr>
                <w:rFonts w:ascii="宋体" w:hAnsi="宋体"/>
                <w:color w:val="auto"/>
                <w:szCs w:val="21"/>
              </w:rPr>
              <w:t>委托代理人：</w:t>
            </w:r>
          </w:p>
        </w:tc>
      </w:tr>
      <w:tr w14:paraId="0CE1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trPr>
        <w:tc>
          <w:tcPr>
            <w:tcW w:w="2500" w:type="pct"/>
            <w:tcBorders>
              <w:top w:val="single" w:color="auto" w:sz="4" w:space="0"/>
              <w:left w:val="single" w:color="auto" w:sz="4" w:space="0"/>
              <w:bottom w:val="single" w:color="auto" w:sz="4" w:space="0"/>
              <w:right w:val="single" w:color="auto" w:sz="4" w:space="0"/>
            </w:tcBorders>
            <w:vAlign w:val="center"/>
          </w:tcPr>
          <w:p w14:paraId="541510BB">
            <w:pPr>
              <w:snapToGrid w:val="0"/>
              <w:spacing w:after="160" w:line="300" w:lineRule="exact"/>
              <w:rPr>
                <w:rFonts w:ascii="宋体" w:hAnsi="宋体"/>
                <w:color w:val="auto"/>
                <w:szCs w:val="21"/>
              </w:rPr>
            </w:pPr>
            <w:r>
              <w:rPr>
                <w:rFonts w:ascii="宋体" w:hAnsi="宋体"/>
                <w:color w:val="auto"/>
                <w:szCs w:val="21"/>
              </w:rPr>
              <w:t>电话：</w:t>
            </w:r>
          </w:p>
        </w:tc>
        <w:tc>
          <w:tcPr>
            <w:tcW w:w="2500" w:type="pct"/>
            <w:tcBorders>
              <w:top w:val="single" w:color="auto" w:sz="4" w:space="0"/>
              <w:left w:val="single" w:color="auto" w:sz="4" w:space="0"/>
              <w:bottom w:val="single" w:color="auto" w:sz="4" w:space="0"/>
              <w:right w:val="single" w:color="auto" w:sz="4" w:space="0"/>
            </w:tcBorders>
            <w:vAlign w:val="center"/>
          </w:tcPr>
          <w:p w14:paraId="472FB937">
            <w:pPr>
              <w:snapToGrid w:val="0"/>
              <w:spacing w:after="160" w:line="300" w:lineRule="exact"/>
              <w:rPr>
                <w:rFonts w:ascii="宋体" w:hAnsi="宋体"/>
                <w:color w:val="auto"/>
                <w:szCs w:val="21"/>
              </w:rPr>
            </w:pPr>
            <w:r>
              <w:rPr>
                <w:rFonts w:ascii="宋体" w:hAnsi="宋体"/>
                <w:color w:val="auto"/>
                <w:szCs w:val="21"/>
              </w:rPr>
              <w:t>电话：</w:t>
            </w:r>
          </w:p>
        </w:tc>
      </w:tr>
      <w:tr w14:paraId="1CE57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trPr>
        <w:tc>
          <w:tcPr>
            <w:tcW w:w="2500" w:type="pct"/>
            <w:tcBorders>
              <w:top w:val="single" w:color="auto" w:sz="4" w:space="0"/>
              <w:left w:val="single" w:color="auto" w:sz="4" w:space="0"/>
              <w:bottom w:val="single" w:color="auto" w:sz="4" w:space="0"/>
              <w:right w:val="single" w:color="auto" w:sz="4" w:space="0"/>
            </w:tcBorders>
            <w:vAlign w:val="center"/>
          </w:tcPr>
          <w:p w14:paraId="386CDB8F">
            <w:pPr>
              <w:snapToGrid w:val="0"/>
              <w:spacing w:after="160" w:line="300" w:lineRule="exact"/>
              <w:rPr>
                <w:rFonts w:ascii="宋体" w:hAnsi="宋体"/>
                <w:color w:val="auto"/>
                <w:szCs w:val="21"/>
              </w:rPr>
            </w:pPr>
            <w:r>
              <w:rPr>
                <w:rFonts w:ascii="宋体" w:hAnsi="宋体"/>
                <w:color w:val="auto"/>
                <w:szCs w:val="21"/>
              </w:rPr>
              <w:t>电子邮箱：</w:t>
            </w:r>
          </w:p>
        </w:tc>
        <w:tc>
          <w:tcPr>
            <w:tcW w:w="2500" w:type="pct"/>
            <w:tcBorders>
              <w:top w:val="single" w:color="auto" w:sz="4" w:space="0"/>
              <w:left w:val="single" w:color="auto" w:sz="4" w:space="0"/>
              <w:bottom w:val="single" w:color="auto" w:sz="4" w:space="0"/>
              <w:right w:val="single" w:color="auto" w:sz="4" w:space="0"/>
            </w:tcBorders>
            <w:vAlign w:val="center"/>
          </w:tcPr>
          <w:p w14:paraId="432FD404">
            <w:pPr>
              <w:snapToGrid w:val="0"/>
              <w:spacing w:after="160" w:line="300" w:lineRule="exact"/>
              <w:rPr>
                <w:rFonts w:ascii="宋体" w:hAnsi="宋体"/>
                <w:color w:val="auto"/>
                <w:szCs w:val="21"/>
              </w:rPr>
            </w:pPr>
            <w:r>
              <w:rPr>
                <w:rFonts w:ascii="宋体" w:hAnsi="宋体"/>
                <w:color w:val="auto"/>
                <w:szCs w:val="21"/>
              </w:rPr>
              <w:t>电子邮箱：</w:t>
            </w:r>
          </w:p>
        </w:tc>
      </w:tr>
      <w:tr w14:paraId="72CE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2500" w:type="pct"/>
            <w:tcBorders>
              <w:top w:val="single" w:color="auto" w:sz="4" w:space="0"/>
              <w:left w:val="single" w:color="auto" w:sz="4" w:space="0"/>
              <w:bottom w:val="single" w:color="auto" w:sz="4" w:space="0"/>
              <w:right w:val="single" w:color="auto" w:sz="4" w:space="0"/>
            </w:tcBorders>
            <w:vAlign w:val="center"/>
          </w:tcPr>
          <w:p w14:paraId="2A800586">
            <w:pPr>
              <w:snapToGrid w:val="0"/>
              <w:spacing w:after="160" w:line="300" w:lineRule="exact"/>
              <w:rPr>
                <w:rFonts w:ascii="宋体" w:hAnsi="宋体"/>
                <w:color w:val="auto"/>
                <w:szCs w:val="21"/>
              </w:rPr>
            </w:pPr>
            <w:r>
              <w:rPr>
                <w:rFonts w:ascii="宋体" w:hAnsi="宋体"/>
                <w:color w:val="auto"/>
                <w:szCs w:val="21"/>
              </w:rPr>
              <w:t>开户银行：</w:t>
            </w:r>
          </w:p>
        </w:tc>
        <w:tc>
          <w:tcPr>
            <w:tcW w:w="2500" w:type="pct"/>
            <w:tcBorders>
              <w:top w:val="single" w:color="auto" w:sz="4" w:space="0"/>
              <w:left w:val="single" w:color="auto" w:sz="4" w:space="0"/>
              <w:bottom w:val="single" w:color="auto" w:sz="4" w:space="0"/>
              <w:right w:val="single" w:color="auto" w:sz="4" w:space="0"/>
            </w:tcBorders>
            <w:vAlign w:val="center"/>
          </w:tcPr>
          <w:p w14:paraId="0C60A60C">
            <w:pPr>
              <w:snapToGrid w:val="0"/>
              <w:spacing w:after="160" w:line="300" w:lineRule="exact"/>
              <w:rPr>
                <w:rFonts w:ascii="宋体" w:hAnsi="宋体"/>
                <w:color w:val="auto"/>
                <w:szCs w:val="21"/>
              </w:rPr>
            </w:pPr>
            <w:r>
              <w:rPr>
                <w:rFonts w:ascii="宋体" w:hAnsi="宋体"/>
                <w:color w:val="auto"/>
                <w:szCs w:val="21"/>
              </w:rPr>
              <w:t>开户银行：</w:t>
            </w:r>
          </w:p>
        </w:tc>
      </w:tr>
      <w:tr w14:paraId="05E40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trPr>
        <w:tc>
          <w:tcPr>
            <w:tcW w:w="2500" w:type="pct"/>
            <w:tcBorders>
              <w:top w:val="single" w:color="auto" w:sz="4" w:space="0"/>
              <w:left w:val="single" w:color="auto" w:sz="4" w:space="0"/>
              <w:bottom w:val="single" w:color="auto" w:sz="4" w:space="0"/>
              <w:right w:val="single" w:color="auto" w:sz="4" w:space="0"/>
            </w:tcBorders>
            <w:vAlign w:val="center"/>
          </w:tcPr>
          <w:p w14:paraId="02E67A7A">
            <w:pPr>
              <w:snapToGrid w:val="0"/>
              <w:spacing w:after="160" w:line="300" w:lineRule="exact"/>
              <w:rPr>
                <w:rFonts w:ascii="宋体" w:hAnsi="宋体"/>
                <w:color w:val="auto"/>
                <w:szCs w:val="21"/>
              </w:rPr>
            </w:pPr>
            <w:r>
              <w:rPr>
                <w:rFonts w:ascii="宋体" w:hAnsi="宋体"/>
                <w:color w:val="auto"/>
                <w:szCs w:val="21"/>
              </w:rPr>
              <w:t>账号：</w:t>
            </w:r>
          </w:p>
        </w:tc>
        <w:tc>
          <w:tcPr>
            <w:tcW w:w="2500" w:type="pct"/>
            <w:tcBorders>
              <w:top w:val="single" w:color="auto" w:sz="4" w:space="0"/>
              <w:left w:val="single" w:color="auto" w:sz="4" w:space="0"/>
              <w:bottom w:val="single" w:color="auto" w:sz="4" w:space="0"/>
              <w:right w:val="single" w:color="auto" w:sz="4" w:space="0"/>
            </w:tcBorders>
            <w:vAlign w:val="center"/>
          </w:tcPr>
          <w:p w14:paraId="5EF55C55">
            <w:pPr>
              <w:snapToGrid w:val="0"/>
              <w:spacing w:after="160" w:line="300" w:lineRule="exact"/>
              <w:rPr>
                <w:rFonts w:ascii="宋体" w:hAnsi="宋体"/>
                <w:color w:val="auto"/>
                <w:szCs w:val="21"/>
              </w:rPr>
            </w:pPr>
            <w:r>
              <w:rPr>
                <w:rFonts w:ascii="宋体" w:hAnsi="宋体"/>
                <w:color w:val="auto"/>
                <w:szCs w:val="21"/>
              </w:rPr>
              <w:t>账号：</w:t>
            </w:r>
          </w:p>
        </w:tc>
      </w:tr>
      <w:tr w14:paraId="70296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2500" w:type="pct"/>
            <w:tcBorders>
              <w:top w:val="single" w:color="auto" w:sz="4" w:space="0"/>
              <w:left w:val="single" w:color="auto" w:sz="4" w:space="0"/>
              <w:bottom w:val="single" w:color="auto" w:sz="4" w:space="0"/>
              <w:right w:val="single" w:color="auto" w:sz="4" w:space="0"/>
            </w:tcBorders>
            <w:vAlign w:val="center"/>
          </w:tcPr>
          <w:p w14:paraId="5CBA1843">
            <w:pPr>
              <w:snapToGrid w:val="0"/>
              <w:spacing w:after="160" w:line="300" w:lineRule="exact"/>
              <w:jc w:val="left"/>
              <w:rPr>
                <w:rFonts w:ascii="宋体" w:hAnsi="宋体"/>
                <w:color w:val="auto"/>
                <w:szCs w:val="21"/>
              </w:rPr>
            </w:pPr>
            <w:r>
              <w:rPr>
                <w:rFonts w:ascii="宋体" w:hAnsi="宋体"/>
                <w:color w:val="auto"/>
                <w:szCs w:val="21"/>
              </w:rPr>
              <w:t>纳税人识别号或统一社会信用代码：</w:t>
            </w:r>
          </w:p>
        </w:tc>
        <w:tc>
          <w:tcPr>
            <w:tcW w:w="2500" w:type="pct"/>
            <w:tcBorders>
              <w:top w:val="single" w:color="auto" w:sz="4" w:space="0"/>
              <w:left w:val="single" w:color="auto" w:sz="4" w:space="0"/>
              <w:bottom w:val="single" w:color="auto" w:sz="4" w:space="0"/>
              <w:right w:val="single" w:color="auto" w:sz="4" w:space="0"/>
            </w:tcBorders>
            <w:vAlign w:val="center"/>
          </w:tcPr>
          <w:p w14:paraId="6A41ACF6">
            <w:pPr>
              <w:snapToGrid w:val="0"/>
              <w:spacing w:after="160" w:line="300" w:lineRule="exact"/>
              <w:rPr>
                <w:rFonts w:ascii="宋体" w:hAnsi="宋体"/>
                <w:color w:val="auto"/>
                <w:szCs w:val="21"/>
              </w:rPr>
            </w:pPr>
          </w:p>
          <w:p w14:paraId="74954569">
            <w:pPr>
              <w:snapToGrid w:val="0"/>
              <w:spacing w:after="160" w:line="300" w:lineRule="exact"/>
              <w:jc w:val="left"/>
              <w:rPr>
                <w:rFonts w:ascii="宋体" w:hAnsi="宋体"/>
                <w:color w:val="auto"/>
                <w:szCs w:val="21"/>
              </w:rPr>
            </w:pPr>
            <w:r>
              <w:rPr>
                <w:rFonts w:ascii="宋体" w:hAnsi="宋体"/>
                <w:color w:val="auto"/>
                <w:szCs w:val="21"/>
              </w:rPr>
              <w:t>纳税人识别号或统一社会信用代码：</w:t>
            </w:r>
          </w:p>
          <w:p w14:paraId="1D94CA81">
            <w:pPr>
              <w:keepNext/>
              <w:keepLines/>
              <w:spacing w:before="260" w:after="260" w:line="300" w:lineRule="exact"/>
              <w:outlineLvl w:val="2"/>
              <w:rPr>
                <w:rFonts w:ascii="宋体" w:hAnsi="宋体"/>
                <w:b/>
                <w:color w:val="auto"/>
                <w:szCs w:val="21"/>
              </w:rPr>
            </w:pPr>
          </w:p>
        </w:tc>
      </w:tr>
      <w:tr w14:paraId="5C7B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trPr>
        <w:tc>
          <w:tcPr>
            <w:tcW w:w="2500" w:type="pct"/>
            <w:tcBorders>
              <w:top w:val="single" w:color="auto" w:sz="4" w:space="0"/>
              <w:left w:val="single" w:color="auto" w:sz="4" w:space="0"/>
              <w:bottom w:val="single" w:color="auto" w:sz="4" w:space="0"/>
              <w:right w:val="single" w:color="auto" w:sz="4" w:space="0"/>
            </w:tcBorders>
            <w:vAlign w:val="center"/>
          </w:tcPr>
          <w:p w14:paraId="7F3AA4C6">
            <w:pPr>
              <w:snapToGrid w:val="0"/>
              <w:spacing w:after="160" w:line="300" w:lineRule="exact"/>
              <w:rPr>
                <w:rFonts w:ascii="宋体" w:hAnsi="宋体"/>
                <w:color w:val="auto"/>
                <w:szCs w:val="21"/>
              </w:rPr>
            </w:pPr>
            <w:r>
              <w:rPr>
                <w:rFonts w:ascii="宋体" w:hAnsi="宋体"/>
                <w:color w:val="auto"/>
                <w:szCs w:val="21"/>
              </w:rPr>
              <w:t>邮政编码：</w:t>
            </w:r>
          </w:p>
        </w:tc>
        <w:tc>
          <w:tcPr>
            <w:tcW w:w="2500" w:type="pct"/>
            <w:tcBorders>
              <w:top w:val="single" w:color="auto" w:sz="4" w:space="0"/>
              <w:left w:val="single" w:color="auto" w:sz="4" w:space="0"/>
              <w:bottom w:val="single" w:color="auto" w:sz="4" w:space="0"/>
              <w:right w:val="single" w:color="auto" w:sz="4" w:space="0"/>
            </w:tcBorders>
            <w:vAlign w:val="center"/>
          </w:tcPr>
          <w:p w14:paraId="07D04887">
            <w:pPr>
              <w:snapToGrid w:val="0"/>
              <w:spacing w:after="160" w:line="300" w:lineRule="exact"/>
              <w:rPr>
                <w:rFonts w:ascii="宋体" w:hAnsi="宋体"/>
                <w:color w:val="auto"/>
                <w:szCs w:val="21"/>
              </w:rPr>
            </w:pPr>
            <w:r>
              <w:rPr>
                <w:rFonts w:ascii="宋体" w:hAnsi="宋体"/>
                <w:color w:val="auto"/>
                <w:szCs w:val="21"/>
              </w:rPr>
              <w:t>邮政编码：</w:t>
            </w:r>
          </w:p>
        </w:tc>
      </w:tr>
      <w:tr w14:paraId="74BD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5" w:hRule="atLeast"/>
        </w:trPr>
        <w:tc>
          <w:tcPr>
            <w:tcW w:w="8522" w:type="dxa"/>
            <w:gridSpan w:val="2"/>
            <w:tcBorders>
              <w:top w:val="single" w:color="auto" w:sz="4" w:space="0"/>
              <w:left w:val="single" w:color="auto" w:sz="4" w:space="0"/>
              <w:bottom w:val="single" w:color="auto" w:sz="4" w:space="0"/>
              <w:right w:val="single" w:color="auto" w:sz="4" w:space="0"/>
            </w:tcBorders>
          </w:tcPr>
          <w:p w14:paraId="79DF3531">
            <w:pPr>
              <w:snapToGrid w:val="0"/>
              <w:spacing w:after="160" w:line="300" w:lineRule="exact"/>
              <w:rPr>
                <w:rFonts w:ascii="宋体" w:hAnsi="宋体"/>
                <w:color w:val="auto"/>
                <w:szCs w:val="21"/>
              </w:rPr>
            </w:pPr>
            <w:r>
              <w:rPr>
                <w:rFonts w:ascii="宋体" w:hAnsi="宋体"/>
                <w:color w:val="auto"/>
                <w:szCs w:val="21"/>
              </w:rPr>
              <w:t>经办人：</w:t>
            </w:r>
          </w:p>
          <w:p w14:paraId="03088CDE">
            <w:pPr>
              <w:spacing w:after="160" w:line="300" w:lineRule="exact"/>
              <w:ind w:firstLine="420" w:firstLineChars="200"/>
              <w:rPr>
                <w:rFonts w:ascii="宋体" w:hAnsi="宋体"/>
                <w:color w:val="auto"/>
                <w:szCs w:val="21"/>
              </w:rPr>
            </w:pPr>
          </w:p>
          <w:p w14:paraId="7A10E20F">
            <w:pPr>
              <w:snapToGrid w:val="0"/>
              <w:spacing w:after="160" w:line="300" w:lineRule="exact"/>
              <w:ind w:firstLine="630" w:firstLineChars="300"/>
              <w:jc w:val="right"/>
              <w:rPr>
                <w:rFonts w:ascii="宋体" w:hAnsi="宋体"/>
                <w:color w:val="auto"/>
                <w:szCs w:val="21"/>
              </w:rPr>
            </w:pPr>
            <w:r>
              <w:rPr>
                <w:rFonts w:ascii="宋体" w:hAnsi="宋体"/>
                <w:color w:val="auto"/>
                <w:szCs w:val="21"/>
              </w:rPr>
              <w:t>年    月    日</w:t>
            </w:r>
          </w:p>
        </w:tc>
      </w:tr>
    </w:tbl>
    <w:p w14:paraId="1CAFC0BE">
      <w:pPr>
        <w:snapToGrid w:val="0"/>
        <w:spacing w:after="160" w:line="278" w:lineRule="auto"/>
        <w:rPr>
          <w:rFonts w:ascii="宋体" w:hAnsi="宋体"/>
          <w:b/>
          <w:color w:val="auto"/>
          <w:szCs w:val="21"/>
        </w:rPr>
      </w:pPr>
    </w:p>
    <w:p w14:paraId="1D81FE2F">
      <w:pPr>
        <w:spacing w:after="160" w:line="278" w:lineRule="auto"/>
        <w:jc w:val="center"/>
        <w:rPr>
          <w:rFonts w:ascii="宋体" w:hAnsi="宋体"/>
          <w:b/>
          <w:color w:val="auto"/>
          <w:szCs w:val="21"/>
        </w:rPr>
        <w:sectPr>
          <w:headerReference r:id="rId12" w:type="first"/>
          <w:headerReference r:id="rId11" w:type="default"/>
          <w:pgSz w:w="11906" w:h="16838"/>
          <w:pgMar w:top="1418" w:right="1133" w:bottom="1246" w:left="1418" w:header="851" w:footer="992" w:gutter="0"/>
          <w:cols w:space="720" w:num="1"/>
          <w:docGrid w:linePitch="312" w:charSpace="0"/>
        </w:sectPr>
      </w:pPr>
    </w:p>
    <w:p w14:paraId="1F011DA7">
      <w:pPr>
        <w:spacing w:after="160" w:line="278" w:lineRule="auto"/>
        <w:jc w:val="center"/>
        <w:rPr>
          <w:rFonts w:ascii="宋体" w:hAnsi="宋体"/>
          <w:b/>
          <w:color w:val="auto"/>
          <w:szCs w:val="21"/>
        </w:rPr>
      </w:pPr>
      <w:r>
        <w:rPr>
          <w:rFonts w:ascii="宋体" w:hAnsi="宋体"/>
          <w:b/>
          <w:color w:val="auto"/>
          <w:szCs w:val="21"/>
        </w:rPr>
        <w:t>合 同 附 件</w:t>
      </w:r>
    </w:p>
    <w:p w14:paraId="08DB5B93">
      <w:pPr>
        <w:snapToGrid w:val="0"/>
        <w:spacing w:after="160" w:line="278" w:lineRule="auto"/>
        <w:jc w:val="center"/>
        <w:rPr>
          <w:rFonts w:ascii="宋体" w:hAnsi="宋体"/>
          <w:b/>
          <w:color w:val="auto"/>
          <w:szCs w:val="21"/>
        </w:rPr>
      </w:pPr>
    </w:p>
    <w:tbl>
      <w:tblPr>
        <w:tblStyle w:val="51"/>
        <w:tblW w:w="0" w:type="auto"/>
        <w:jc w:val="center"/>
        <w:tblLayout w:type="autofit"/>
        <w:tblCellMar>
          <w:top w:w="0" w:type="dxa"/>
          <w:left w:w="108" w:type="dxa"/>
          <w:bottom w:w="0" w:type="dxa"/>
          <w:right w:w="108" w:type="dxa"/>
        </w:tblCellMar>
      </w:tblPr>
      <w:tblGrid>
        <w:gridCol w:w="4496"/>
        <w:gridCol w:w="4667"/>
      </w:tblGrid>
      <w:tr w14:paraId="69D46E47">
        <w:tblPrEx>
          <w:tblCellMar>
            <w:top w:w="0" w:type="dxa"/>
            <w:left w:w="108" w:type="dxa"/>
            <w:bottom w:w="0" w:type="dxa"/>
            <w:right w:w="108" w:type="dxa"/>
          </w:tblCellMar>
        </w:tblPrEx>
        <w:trPr>
          <w:trHeight w:val="2268" w:hRule="atLeast"/>
          <w:jc w:val="center"/>
        </w:trPr>
        <w:tc>
          <w:tcPr>
            <w:tcW w:w="9163" w:type="dxa"/>
            <w:gridSpan w:val="2"/>
            <w:tcBorders>
              <w:top w:val="single" w:color="auto" w:sz="4" w:space="0"/>
              <w:left w:val="single" w:color="auto" w:sz="4" w:space="0"/>
              <w:right w:val="single" w:color="auto" w:sz="4" w:space="0"/>
            </w:tcBorders>
          </w:tcPr>
          <w:p w14:paraId="6254C9F4">
            <w:pPr>
              <w:snapToGrid w:val="0"/>
              <w:spacing w:after="160" w:line="400" w:lineRule="exact"/>
              <w:ind w:firstLine="422" w:firstLineChars="200"/>
              <w:rPr>
                <w:rFonts w:ascii="宋体" w:hAnsi="宋体"/>
                <w:b/>
                <w:color w:val="auto"/>
                <w:szCs w:val="21"/>
              </w:rPr>
            </w:pPr>
            <w:r>
              <w:rPr>
                <w:rFonts w:ascii="宋体" w:hAnsi="宋体"/>
                <w:b/>
                <w:color w:val="auto"/>
                <w:szCs w:val="21"/>
              </w:rPr>
              <w:t>1、供应商承诺具体事项：</w:t>
            </w:r>
          </w:p>
        </w:tc>
      </w:tr>
      <w:tr w14:paraId="734C4532">
        <w:tblPrEx>
          <w:tblCellMar>
            <w:top w:w="0" w:type="dxa"/>
            <w:left w:w="108" w:type="dxa"/>
            <w:bottom w:w="0" w:type="dxa"/>
            <w:right w:w="108" w:type="dxa"/>
          </w:tblCellMar>
        </w:tblPrEx>
        <w:trPr>
          <w:trHeight w:val="2268" w:hRule="atLeast"/>
          <w:jc w:val="center"/>
        </w:trPr>
        <w:tc>
          <w:tcPr>
            <w:tcW w:w="9163" w:type="dxa"/>
            <w:gridSpan w:val="2"/>
            <w:tcBorders>
              <w:top w:val="single" w:color="auto" w:sz="4" w:space="0"/>
              <w:left w:val="single" w:color="auto" w:sz="4" w:space="0"/>
              <w:right w:val="single" w:color="auto" w:sz="4" w:space="0"/>
            </w:tcBorders>
          </w:tcPr>
          <w:p w14:paraId="1597956D">
            <w:pPr>
              <w:snapToGrid w:val="0"/>
              <w:spacing w:after="160" w:line="400" w:lineRule="exact"/>
              <w:ind w:firstLine="422" w:firstLineChars="200"/>
              <w:rPr>
                <w:rFonts w:ascii="宋体" w:hAnsi="宋体"/>
                <w:b/>
                <w:color w:val="auto"/>
                <w:szCs w:val="21"/>
              </w:rPr>
            </w:pPr>
            <w:r>
              <w:rPr>
                <w:rFonts w:ascii="宋体" w:hAnsi="宋体"/>
                <w:b/>
                <w:color w:val="auto"/>
                <w:szCs w:val="21"/>
              </w:rPr>
              <w:t>2、售后服务具体事项：</w:t>
            </w:r>
          </w:p>
        </w:tc>
      </w:tr>
      <w:tr w14:paraId="4A705936">
        <w:tblPrEx>
          <w:tblCellMar>
            <w:top w:w="0" w:type="dxa"/>
            <w:left w:w="108" w:type="dxa"/>
            <w:bottom w:w="0" w:type="dxa"/>
            <w:right w:w="108" w:type="dxa"/>
          </w:tblCellMar>
        </w:tblPrEx>
        <w:trPr>
          <w:trHeight w:val="2268" w:hRule="atLeast"/>
          <w:jc w:val="center"/>
        </w:trPr>
        <w:tc>
          <w:tcPr>
            <w:tcW w:w="9163" w:type="dxa"/>
            <w:gridSpan w:val="2"/>
            <w:tcBorders>
              <w:top w:val="single" w:color="auto" w:sz="4" w:space="0"/>
              <w:left w:val="single" w:color="auto" w:sz="4" w:space="0"/>
              <w:right w:val="single" w:color="auto" w:sz="4" w:space="0"/>
            </w:tcBorders>
          </w:tcPr>
          <w:p w14:paraId="50077DC2">
            <w:pPr>
              <w:snapToGrid w:val="0"/>
              <w:spacing w:after="160" w:line="400" w:lineRule="exact"/>
              <w:ind w:firstLine="422" w:firstLineChars="200"/>
              <w:rPr>
                <w:rFonts w:ascii="宋体" w:hAnsi="宋体"/>
                <w:b/>
                <w:color w:val="auto"/>
                <w:szCs w:val="21"/>
              </w:rPr>
            </w:pPr>
            <w:r>
              <w:rPr>
                <w:rFonts w:ascii="宋体" w:hAnsi="宋体"/>
                <w:b/>
                <w:color w:val="auto"/>
                <w:szCs w:val="21"/>
              </w:rPr>
              <w:t>3、保修期责任：</w:t>
            </w:r>
          </w:p>
        </w:tc>
      </w:tr>
      <w:tr w14:paraId="59C0D8C9">
        <w:tblPrEx>
          <w:tblCellMar>
            <w:top w:w="0" w:type="dxa"/>
            <w:left w:w="108" w:type="dxa"/>
            <w:bottom w:w="0" w:type="dxa"/>
            <w:right w:w="108" w:type="dxa"/>
          </w:tblCellMar>
        </w:tblPrEx>
        <w:trPr>
          <w:trHeight w:val="2268" w:hRule="atLeast"/>
          <w:jc w:val="center"/>
        </w:trPr>
        <w:tc>
          <w:tcPr>
            <w:tcW w:w="9163" w:type="dxa"/>
            <w:gridSpan w:val="2"/>
            <w:tcBorders>
              <w:top w:val="single" w:color="auto" w:sz="4" w:space="0"/>
              <w:left w:val="single" w:color="auto" w:sz="4" w:space="0"/>
              <w:right w:val="single" w:color="auto" w:sz="4" w:space="0"/>
            </w:tcBorders>
          </w:tcPr>
          <w:p w14:paraId="531B4F5F">
            <w:pPr>
              <w:snapToGrid w:val="0"/>
              <w:spacing w:after="160" w:line="400" w:lineRule="exact"/>
              <w:ind w:firstLine="422" w:firstLineChars="200"/>
              <w:rPr>
                <w:rFonts w:ascii="宋体" w:hAnsi="宋体"/>
                <w:b/>
                <w:color w:val="auto"/>
                <w:szCs w:val="21"/>
              </w:rPr>
            </w:pPr>
            <w:r>
              <w:rPr>
                <w:rFonts w:ascii="宋体" w:hAnsi="宋体"/>
                <w:b/>
                <w:color w:val="auto"/>
                <w:szCs w:val="21"/>
              </w:rPr>
              <w:t>4、其他具体事项：</w:t>
            </w:r>
          </w:p>
        </w:tc>
      </w:tr>
      <w:tr w14:paraId="5A4B21B8">
        <w:tblPrEx>
          <w:tblCellMar>
            <w:top w:w="0" w:type="dxa"/>
            <w:left w:w="108" w:type="dxa"/>
            <w:bottom w:w="0" w:type="dxa"/>
            <w:right w:w="108" w:type="dxa"/>
          </w:tblCellMar>
        </w:tblPrEx>
        <w:trPr>
          <w:trHeight w:val="2173" w:hRule="atLeast"/>
          <w:jc w:val="center"/>
        </w:trPr>
        <w:tc>
          <w:tcPr>
            <w:tcW w:w="4496" w:type="dxa"/>
            <w:tcBorders>
              <w:top w:val="single" w:color="auto" w:sz="4" w:space="0"/>
              <w:left w:val="single" w:color="auto" w:sz="4" w:space="0"/>
              <w:bottom w:val="single" w:color="auto" w:sz="4" w:space="0"/>
              <w:right w:val="single" w:color="auto" w:sz="4" w:space="0"/>
            </w:tcBorders>
            <w:vAlign w:val="center"/>
          </w:tcPr>
          <w:p w14:paraId="564978BA">
            <w:pPr>
              <w:snapToGrid w:val="0"/>
              <w:spacing w:after="160" w:line="400" w:lineRule="exact"/>
              <w:rPr>
                <w:rFonts w:ascii="宋体" w:hAnsi="宋体"/>
                <w:b/>
                <w:color w:val="auto"/>
                <w:szCs w:val="21"/>
              </w:rPr>
            </w:pPr>
            <w:r>
              <w:rPr>
                <w:rFonts w:ascii="宋体" w:hAnsi="宋体"/>
                <w:b/>
                <w:color w:val="auto"/>
                <w:szCs w:val="21"/>
              </w:rPr>
              <w:t>甲方（章）</w:t>
            </w:r>
          </w:p>
          <w:p w14:paraId="5BA94C03">
            <w:pPr>
              <w:snapToGrid w:val="0"/>
              <w:spacing w:after="160" w:line="400" w:lineRule="exact"/>
              <w:ind w:firstLine="422" w:firstLineChars="200"/>
              <w:rPr>
                <w:rFonts w:ascii="宋体" w:hAnsi="宋体"/>
                <w:b/>
                <w:color w:val="auto"/>
                <w:szCs w:val="21"/>
              </w:rPr>
            </w:pPr>
          </w:p>
          <w:p w14:paraId="08D60422">
            <w:pPr>
              <w:snapToGrid w:val="0"/>
              <w:spacing w:after="160" w:line="400" w:lineRule="exact"/>
              <w:ind w:firstLine="422" w:firstLineChars="200"/>
              <w:rPr>
                <w:rFonts w:ascii="宋体" w:hAnsi="宋体"/>
                <w:b/>
                <w:color w:val="auto"/>
                <w:szCs w:val="21"/>
              </w:rPr>
            </w:pPr>
          </w:p>
          <w:p w14:paraId="15693531">
            <w:pPr>
              <w:snapToGrid w:val="0"/>
              <w:spacing w:after="160" w:line="400" w:lineRule="exact"/>
              <w:ind w:firstLine="422" w:firstLineChars="200"/>
              <w:rPr>
                <w:rFonts w:ascii="宋体" w:hAnsi="宋体"/>
                <w:b/>
                <w:color w:val="auto"/>
                <w:szCs w:val="21"/>
              </w:rPr>
            </w:pPr>
          </w:p>
          <w:p w14:paraId="002A4C0E">
            <w:pPr>
              <w:snapToGrid w:val="0"/>
              <w:spacing w:after="160" w:line="400" w:lineRule="exact"/>
              <w:ind w:firstLine="422" w:firstLineChars="200"/>
              <w:jc w:val="right"/>
              <w:rPr>
                <w:rFonts w:ascii="宋体" w:hAnsi="宋体"/>
                <w:b/>
                <w:color w:val="auto"/>
                <w:szCs w:val="21"/>
              </w:rPr>
            </w:pPr>
            <w:r>
              <w:rPr>
                <w:rFonts w:ascii="宋体" w:hAnsi="宋体"/>
                <w:b/>
                <w:color w:val="auto"/>
                <w:szCs w:val="21"/>
              </w:rPr>
              <w:t xml:space="preserve">                 </w:t>
            </w:r>
          </w:p>
          <w:p w14:paraId="71B471DA">
            <w:pPr>
              <w:snapToGrid w:val="0"/>
              <w:spacing w:after="160" w:line="400" w:lineRule="exact"/>
              <w:ind w:firstLine="422" w:firstLineChars="200"/>
              <w:jc w:val="right"/>
              <w:rPr>
                <w:rFonts w:ascii="宋体" w:hAnsi="宋体"/>
                <w:b/>
                <w:color w:val="auto"/>
                <w:szCs w:val="21"/>
              </w:rPr>
            </w:pPr>
            <w:r>
              <w:rPr>
                <w:rFonts w:ascii="宋体" w:hAnsi="宋体"/>
                <w:b/>
                <w:color w:val="auto"/>
                <w:szCs w:val="21"/>
              </w:rPr>
              <w:t xml:space="preserve">年   月   日 </w:t>
            </w:r>
          </w:p>
        </w:tc>
        <w:tc>
          <w:tcPr>
            <w:tcW w:w="4667" w:type="dxa"/>
            <w:tcBorders>
              <w:top w:val="single" w:color="auto" w:sz="4" w:space="0"/>
              <w:left w:val="single" w:color="auto" w:sz="4" w:space="0"/>
              <w:bottom w:val="single" w:color="auto" w:sz="4" w:space="0"/>
              <w:right w:val="single" w:color="auto" w:sz="4" w:space="0"/>
            </w:tcBorders>
            <w:vAlign w:val="center"/>
          </w:tcPr>
          <w:p w14:paraId="32809DF3">
            <w:pPr>
              <w:snapToGrid w:val="0"/>
              <w:spacing w:after="160" w:line="400" w:lineRule="exact"/>
              <w:rPr>
                <w:rFonts w:ascii="宋体" w:hAnsi="宋体"/>
                <w:b/>
                <w:color w:val="auto"/>
                <w:szCs w:val="21"/>
              </w:rPr>
            </w:pPr>
            <w:r>
              <w:rPr>
                <w:rFonts w:ascii="宋体" w:hAnsi="宋体"/>
                <w:b/>
                <w:color w:val="auto"/>
                <w:szCs w:val="21"/>
              </w:rPr>
              <w:t>乙方（章）</w:t>
            </w:r>
          </w:p>
          <w:p w14:paraId="0B384EC5">
            <w:pPr>
              <w:snapToGrid w:val="0"/>
              <w:spacing w:after="160" w:line="400" w:lineRule="exact"/>
              <w:ind w:firstLine="422" w:firstLineChars="200"/>
              <w:rPr>
                <w:rFonts w:ascii="宋体" w:hAnsi="宋体"/>
                <w:b/>
                <w:color w:val="auto"/>
                <w:szCs w:val="21"/>
              </w:rPr>
            </w:pPr>
          </w:p>
          <w:p w14:paraId="0A3286BB">
            <w:pPr>
              <w:snapToGrid w:val="0"/>
              <w:spacing w:after="160" w:line="400" w:lineRule="exact"/>
              <w:ind w:firstLine="422" w:firstLineChars="200"/>
              <w:rPr>
                <w:rFonts w:ascii="宋体" w:hAnsi="宋体"/>
                <w:b/>
                <w:color w:val="auto"/>
                <w:szCs w:val="21"/>
              </w:rPr>
            </w:pPr>
          </w:p>
          <w:p w14:paraId="4F675906">
            <w:pPr>
              <w:snapToGrid w:val="0"/>
              <w:spacing w:after="160" w:line="400" w:lineRule="exact"/>
              <w:ind w:firstLine="422" w:firstLineChars="200"/>
              <w:rPr>
                <w:rFonts w:ascii="宋体" w:hAnsi="宋体"/>
                <w:b/>
                <w:color w:val="auto"/>
                <w:szCs w:val="21"/>
              </w:rPr>
            </w:pPr>
          </w:p>
          <w:p w14:paraId="4ACF11A6">
            <w:pPr>
              <w:snapToGrid w:val="0"/>
              <w:spacing w:after="160" w:line="400" w:lineRule="exact"/>
              <w:ind w:firstLine="422" w:firstLineChars="200"/>
              <w:rPr>
                <w:rFonts w:ascii="宋体" w:hAnsi="宋体"/>
                <w:b/>
                <w:color w:val="auto"/>
                <w:szCs w:val="21"/>
              </w:rPr>
            </w:pPr>
          </w:p>
          <w:p w14:paraId="04E4D850">
            <w:pPr>
              <w:snapToGrid w:val="0"/>
              <w:spacing w:after="160" w:line="400" w:lineRule="exact"/>
              <w:ind w:firstLine="422" w:firstLineChars="200"/>
              <w:jc w:val="right"/>
              <w:rPr>
                <w:rFonts w:ascii="宋体" w:hAnsi="宋体"/>
                <w:b/>
                <w:color w:val="auto"/>
                <w:szCs w:val="21"/>
              </w:rPr>
            </w:pPr>
            <w:r>
              <w:rPr>
                <w:rFonts w:ascii="宋体" w:hAnsi="宋体"/>
                <w:b/>
                <w:color w:val="auto"/>
                <w:szCs w:val="21"/>
              </w:rPr>
              <w:t xml:space="preserve">                 年   月   日</w:t>
            </w:r>
          </w:p>
        </w:tc>
      </w:tr>
    </w:tbl>
    <w:p w14:paraId="0F597394">
      <w:pPr>
        <w:spacing w:after="160" w:line="278" w:lineRule="auto"/>
        <w:rPr>
          <w:rFonts w:ascii="宋体" w:hAnsi="宋体"/>
          <w:color w:val="auto"/>
          <w:szCs w:val="21"/>
        </w:rPr>
        <w:sectPr>
          <w:headerReference r:id="rId13" w:type="default"/>
          <w:footerReference r:id="rId14" w:type="default"/>
          <w:pgSz w:w="11906" w:h="16838"/>
          <w:pgMar w:top="1418" w:right="1274" w:bottom="1418" w:left="1418" w:header="851" w:footer="992" w:gutter="0"/>
          <w:cols w:space="720" w:num="1"/>
          <w:docGrid w:linePitch="312" w:charSpace="0"/>
        </w:sectPr>
      </w:pPr>
      <w:r>
        <w:rPr>
          <w:rFonts w:ascii="宋体" w:hAnsi="宋体"/>
          <w:color w:val="auto"/>
          <w:szCs w:val="21"/>
        </w:rPr>
        <w:t xml:space="preserve">    注：售后服务事项填不下时可另加附页</w:t>
      </w:r>
    </w:p>
    <w:p w14:paraId="75B39F2C">
      <w:pPr>
        <w:tabs>
          <w:tab w:val="left" w:pos="312"/>
        </w:tabs>
        <w:spacing w:line="360" w:lineRule="auto"/>
        <w:jc w:val="center"/>
        <w:rPr>
          <w:rFonts w:ascii="宋体" w:hAnsi="宋体"/>
          <w:color w:val="auto"/>
          <w:szCs w:val="21"/>
        </w:rPr>
      </w:pPr>
      <w:bookmarkStart w:id="86" w:name="_Hlk77607667"/>
      <w:r>
        <w:rPr>
          <w:rFonts w:hint="eastAsia" w:ascii="宋体" w:hAnsi="宋体"/>
          <w:color w:val="auto"/>
          <w:szCs w:val="21"/>
        </w:rPr>
        <w:t>履约验收标准</w:t>
      </w:r>
    </w:p>
    <w:p w14:paraId="06EE53D9">
      <w:pPr>
        <w:spacing w:line="360" w:lineRule="auto"/>
        <w:ind w:firstLine="420" w:firstLineChars="200"/>
        <w:jc w:val="left"/>
        <w:rPr>
          <w:rFonts w:ascii="宋体" w:hAnsi="宋体"/>
          <w:color w:val="auto"/>
          <w:szCs w:val="21"/>
        </w:rPr>
      </w:pPr>
      <w:r>
        <w:rPr>
          <w:rFonts w:hint="eastAsia" w:ascii="宋体" w:hAnsi="宋体"/>
          <w:color w:val="auto"/>
          <w:szCs w:val="21"/>
        </w:rPr>
        <w:t>（1）成交（成交）供应商应提供完备的技术资料、装箱单和合格证等，并派遣专业人员进行现场安装调试。验收合格条件如下：</w:t>
      </w:r>
    </w:p>
    <w:p w14:paraId="00135EDD">
      <w:pPr>
        <w:spacing w:line="360" w:lineRule="auto"/>
        <w:ind w:firstLine="420" w:firstLineChars="200"/>
        <w:jc w:val="left"/>
        <w:rPr>
          <w:rFonts w:ascii="宋体" w:hAnsi="宋体"/>
          <w:color w:val="auto"/>
          <w:szCs w:val="21"/>
        </w:rPr>
      </w:pPr>
      <w:r>
        <w:rPr>
          <w:rFonts w:hint="eastAsia" w:ascii="宋体" w:hAnsi="宋体"/>
          <w:color w:val="auto"/>
          <w:szCs w:val="21"/>
        </w:rPr>
        <w:t>货物技术参数与响应文件中响应表或证明材料一致，性能或指标达到规定的标准。否则，以实际货物技术参数与响应文件响应表参数或证明材料比较，按如下情况处理：</w:t>
      </w:r>
    </w:p>
    <w:p w14:paraId="022AEC27">
      <w:pPr>
        <w:spacing w:line="360" w:lineRule="auto"/>
        <w:ind w:firstLine="420" w:firstLineChars="200"/>
        <w:jc w:val="left"/>
        <w:rPr>
          <w:rFonts w:ascii="宋体" w:hAnsi="宋体"/>
          <w:color w:val="auto"/>
          <w:szCs w:val="21"/>
        </w:rPr>
      </w:pPr>
      <w:r>
        <w:rPr>
          <w:rFonts w:hint="eastAsia" w:ascii="宋体" w:hAnsi="宋体"/>
          <w:color w:val="auto"/>
          <w:szCs w:val="21"/>
        </w:rPr>
        <w:t>①供应商响应文件响应表或证明材料中满足或优于的技术参数，在验收时实际不满足技术参数要求的，视为供应商违约，采购人有权解除合同拒收货物，并追究供应商责任，同时报财政部门备案。</w:t>
      </w:r>
    </w:p>
    <w:p w14:paraId="43B2398F">
      <w:pPr>
        <w:spacing w:line="360" w:lineRule="auto"/>
        <w:ind w:firstLine="420" w:firstLineChars="200"/>
        <w:jc w:val="left"/>
        <w:rPr>
          <w:rFonts w:ascii="宋体" w:hAnsi="宋体"/>
          <w:color w:val="auto"/>
          <w:szCs w:val="21"/>
        </w:rPr>
      </w:pPr>
      <w:r>
        <w:rPr>
          <w:rFonts w:hint="eastAsia" w:ascii="宋体" w:hAnsi="宋体"/>
          <w:color w:val="auto"/>
          <w:szCs w:val="21"/>
        </w:rPr>
        <w:t>②供应商响应文件响应表或证明材料中优于的技术参数，在验收时实际仅满足并未优于技术参数要求的，视为供应商违约，采购人有权终止合同拒收货物，并追究供应商责任，同时报财政部门备案。</w:t>
      </w:r>
    </w:p>
    <w:p w14:paraId="2756FC96">
      <w:pPr>
        <w:spacing w:line="360" w:lineRule="auto"/>
        <w:ind w:firstLine="420" w:firstLineChars="200"/>
        <w:jc w:val="left"/>
        <w:rPr>
          <w:rFonts w:ascii="宋体" w:hAnsi="宋体"/>
          <w:color w:val="auto"/>
          <w:szCs w:val="21"/>
        </w:rPr>
      </w:pPr>
      <w:r>
        <w:rPr>
          <w:rFonts w:hint="eastAsia" w:ascii="宋体" w:hAnsi="宋体"/>
          <w:color w:val="auto"/>
          <w:szCs w:val="21"/>
        </w:rPr>
        <w:t xml:space="preserve">③供应商响应文件响应表或证明材料中不满足的技术参数，在验收时实际满足技术参数的要求，以满足技术参数的要求验收。 </w:t>
      </w:r>
    </w:p>
    <w:p w14:paraId="4F24BB64">
      <w:pPr>
        <w:spacing w:line="360" w:lineRule="auto"/>
        <w:ind w:firstLine="420" w:firstLineChars="200"/>
        <w:jc w:val="left"/>
        <w:rPr>
          <w:rFonts w:ascii="宋体" w:hAnsi="宋体"/>
          <w:color w:val="auto"/>
          <w:szCs w:val="21"/>
        </w:rPr>
      </w:pPr>
      <w:r>
        <w:rPr>
          <w:rFonts w:hint="eastAsia" w:ascii="宋体" w:hAnsi="宋体"/>
          <w:color w:val="auto"/>
          <w:szCs w:val="21"/>
        </w:rPr>
        <w:t>④供应商响应文件响应表或证明材料中满足的技术参数，在验收时实际优于技术参数的要求，以满足技术参数的要求验收。</w:t>
      </w:r>
    </w:p>
    <w:p w14:paraId="4F35CE4F">
      <w:pPr>
        <w:spacing w:line="360" w:lineRule="auto"/>
        <w:ind w:firstLine="420" w:firstLineChars="200"/>
        <w:jc w:val="left"/>
        <w:rPr>
          <w:rFonts w:ascii="宋体" w:hAnsi="宋体"/>
          <w:color w:val="auto"/>
          <w:szCs w:val="21"/>
        </w:rPr>
      </w:pPr>
      <w:r>
        <w:rPr>
          <w:rFonts w:hint="eastAsia" w:ascii="宋体" w:hAnsi="宋体"/>
          <w:color w:val="auto"/>
          <w:szCs w:val="21"/>
        </w:rPr>
        <w:t>⑤供应商响应文件响应表或证明材料中优于的技术参数，在验收时实际也优于技术参数的要求，但没有达到响应表或证明材料中优于的程度，由采购人与供应商协商按是否满足要求验收。</w:t>
      </w:r>
    </w:p>
    <w:p w14:paraId="5E388483">
      <w:pPr>
        <w:spacing w:line="360" w:lineRule="auto"/>
        <w:ind w:firstLine="420" w:firstLineChars="200"/>
        <w:jc w:val="left"/>
        <w:rPr>
          <w:rFonts w:ascii="宋体" w:hAnsi="宋体"/>
          <w:color w:val="auto"/>
          <w:szCs w:val="21"/>
        </w:rPr>
      </w:pPr>
      <w:r>
        <w:rPr>
          <w:rFonts w:hint="eastAsia" w:ascii="宋体" w:hAnsi="宋体"/>
          <w:color w:val="auto"/>
          <w:szCs w:val="21"/>
        </w:rPr>
        <w:t>⑥实际货物与响应货物型号不一致的，验收时不论实际是优于还是满足技术参数的要求，采购人均有权解除合同拒收货物。如影响货物的使用、质量、档次及采购人需求的，还可视为供应商违约，追究供应商责任，同时报财政部门备案。</w:t>
      </w:r>
    </w:p>
    <w:p w14:paraId="3940914C">
      <w:pPr>
        <w:spacing w:line="360" w:lineRule="auto"/>
        <w:ind w:firstLine="420" w:firstLineChars="200"/>
        <w:jc w:val="left"/>
        <w:rPr>
          <w:rFonts w:ascii="宋体" w:hAnsi="宋体"/>
          <w:color w:val="auto"/>
          <w:szCs w:val="21"/>
        </w:rPr>
      </w:pPr>
      <w:r>
        <w:rPr>
          <w:rFonts w:hint="eastAsia" w:ascii="宋体" w:hAnsi="宋体"/>
          <w:color w:val="auto"/>
          <w:szCs w:val="21"/>
        </w:rPr>
        <w:t>（2）技术资料、装箱单、合格证等资料齐全。</w:t>
      </w:r>
    </w:p>
    <w:p w14:paraId="7D12E62D">
      <w:pPr>
        <w:spacing w:line="360" w:lineRule="auto"/>
        <w:ind w:firstLine="420" w:firstLineChars="200"/>
        <w:jc w:val="left"/>
        <w:rPr>
          <w:rFonts w:ascii="宋体" w:hAnsi="宋体"/>
          <w:color w:val="auto"/>
          <w:szCs w:val="21"/>
        </w:rPr>
      </w:pPr>
      <w:r>
        <w:rPr>
          <w:rFonts w:hint="eastAsia" w:ascii="宋体" w:hAnsi="宋体"/>
          <w:color w:val="auto"/>
          <w:szCs w:val="21"/>
        </w:rPr>
        <w:t>（3）在测试或试运行期间所出现的问题得到解决，并运行或工作正常。</w:t>
      </w:r>
    </w:p>
    <w:p w14:paraId="591536D2">
      <w:pPr>
        <w:spacing w:line="360" w:lineRule="auto"/>
        <w:ind w:firstLine="420" w:firstLineChars="200"/>
        <w:jc w:val="left"/>
        <w:rPr>
          <w:rFonts w:ascii="宋体" w:hAnsi="宋体"/>
          <w:color w:val="auto"/>
          <w:szCs w:val="21"/>
        </w:rPr>
      </w:pPr>
      <w:r>
        <w:rPr>
          <w:rFonts w:hint="eastAsia" w:ascii="宋体" w:hAnsi="宋体"/>
          <w:color w:val="auto"/>
          <w:szCs w:val="21"/>
        </w:rPr>
        <w:t>（4）在规定时间内完成交货及验收，并经采购人确认。</w:t>
      </w:r>
    </w:p>
    <w:p w14:paraId="1DE4F47A">
      <w:pPr>
        <w:spacing w:line="360" w:lineRule="auto"/>
        <w:ind w:firstLine="420" w:firstLineChars="200"/>
        <w:jc w:val="left"/>
        <w:rPr>
          <w:rFonts w:ascii="宋体" w:hAnsi="宋体"/>
          <w:color w:val="auto"/>
          <w:szCs w:val="21"/>
        </w:rPr>
      </w:pPr>
      <w:r>
        <w:rPr>
          <w:rFonts w:hint="eastAsia" w:ascii="宋体" w:hAnsi="宋体"/>
          <w:color w:val="auto"/>
          <w:szCs w:val="21"/>
        </w:rPr>
        <w:t>（5）货物在安装调试并试运行符合要求后，才作为最终验收。</w:t>
      </w:r>
    </w:p>
    <w:p w14:paraId="7383AC28">
      <w:pPr>
        <w:spacing w:line="360" w:lineRule="auto"/>
        <w:ind w:firstLine="420" w:firstLineChars="200"/>
        <w:jc w:val="left"/>
        <w:rPr>
          <w:rFonts w:ascii="宋体" w:hAnsi="宋体"/>
          <w:color w:val="auto"/>
          <w:szCs w:val="21"/>
        </w:rPr>
      </w:pPr>
      <w:r>
        <w:rPr>
          <w:rFonts w:hint="eastAsia" w:ascii="宋体" w:hAnsi="宋体"/>
          <w:color w:val="auto"/>
          <w:szCs w:val="21"/>
        </w:rPr>
        <w:t>（6）成交供应商提供的货物未达到采购文件规定要求，且对采购人造成损失的，由成交供应商承担一切责任，并赔偿所造成的损失。</w:t>
      </w:r>
    </w:p>
    <w:p w14:paraId="1D707172">
      <w:pPr>
        <w:spacing w:line="360" w:lineRule="auto"/>
        <w:ind w:firstLine="420" w:firstLineChars="200"/>
        <w:jc w:val="left"/>
        <w:rPr>
          <w:rFonts w:ascii="宋体" w:hAnsi="宋体"/>
          <w:color w:val="auto"/>
          <w:szCs w:val="21"/>
        </w:rPr>
      </w:pPr>
      <w:r>
        <w:rPr>
          <w:rFonts w:hint="eastAsia" w:ascii="宋体" w:hAnsi="宋体"/>
          <w:color w:val="auto"/>
          <w:szCs w:val="21"/>
        </w:rPr>
        <w:t>（7）采购人需要制造商对成交供应商交付的产品（包括质量、参数等）进行确认的，制造商应予以配合并出具书面意见，相关配合事项由成交供应商与制造商协调。</w:t>
      </w:r>
    </w:p>
    <w:p w14:paraId="7DBCE014">
      <w:pPr>
        <w:spacing w:line="360" w:lineRule="auto"/>
        <w:ind w:firstLine="420" w:firstLineChars="200"/>
        <w:jc w:val="left"/>
        <w:rPr>
          <w:rFonts w:ascii="宋体" w:hAnsi="宋体"/>
          <w:color w:val="auto"/>
          <w:szCs w:val="21"/>
        </w:rPr>
      </w:pPr>
      <w:r>
        <w:rPr>
          <w:rFonts w:hint="eastAsia" w:ascii="宋体" w:hAnsi="宋体"/>
          <w:color w:val="auto"/>
          <w:szCs w:val="21"/>
        </w:rPr>
        <w:t>（8）产品包装材料归采购人所有。</w:t>
      </w:r>
    </w:p>
    <w:p w14:paraId="51ED4BE9">
      <w:pPr>
        <w:spacing w:line="360" w:lineRule="auto"/>
        <w:ind w:firstLine="420" w:firstLineChars="200"/>
        <w:jc w:val="left"/>
        <w:rPr>
          <w:rFonts w:ascii="宋体" w:hAnsi="宋体"/>
          <w:color w:val="auto"/>
          <w:szCs w:val="21"/>
        </w:rPr>
      </w:pPr>
      <w:r>
        <w:rPr>
          <w:rFonts w:hint="eastAsia" w:ascii="宋体" w:hAnsi="宋体"/>
          <w:color w:val="auto"/>
          <w:szCs w:val="21"/>
        </w:rPr>
        <w:t>（9）政府采购合同约定的其他要求及响应文件响应的其他标准。</w:t>
      </w:r>
    </w:p>
    <w:bookmarkEnd w:id="86"/>
    <w:p w14:paraId="1786122C">
      <w:pPr>
        <w:spacing w:after="160" w:line="360" w:lineRule="auto"/>
        <w:ind w:firstLine="420" w:firstLineChars="200"/>
        <w:rPr>
          <w:rFonts w:ascii="宋体" w:hAnsi="宋体"/>
          <w:color w:val="auto"/>
          <w:szCs w:val="21"/>
          <w:u w:val="single"/>
        </w:rPr>
      </w:pPr>
    </w:p>
    <w:p w14:paraId="0D73E460">
      <w:pPr>
        <w:widowControl/>
        <w:jc w:val="left"/>
        <w:rPr>
          <w:rFonts w:ascii="宋体" w:hAnsi="宋体"/>
          <w:color w:val="auto"/>
          <w:szCs w:val="21"/>
          <w:u w:val="single"/>
        </w:rPr>
      </w:pPr>
    </w:p>
    <w:bookmarkEnd w:id="0"/>
    <w:bookmarkEnd w:id="1"/>
    <w:p w14:paraId="320CE7CE">
      <w:pPr>
        <w:widowControl/>
        <w:jc w:val="center"/>
        <w:outlineLvl w:val="0"/>
        <w:rPr>
          <w:rFonts w:ascii="宋体" w:hAnsi="宋体"/>
          <w:color w:val="auto"/>
          <w:sz w:val="32"/>
          <w:szCs w:val="32"/>
        </w:rPr>
      </w:pPr>
      <w:r>
        <w:rPr>
          <w:rFonts w:ascii="宋体" w:hAnsi="宋体"/>
          <w:color w:val="auto"/>
          <w:sz w:val="32"/>
          <w:szCs w:val="32"/>
        </w:rPr>
        <w:br w:type="page"/>
      </w:r>
      <w:bookmarkStart w:id="87" w:name="_Toc226374453"/>
      <w:r>
        <w:rPr>
          <w:rFonts w:ascii="宋体" w:hAnsi="宋体"/>
          <w:color w:val="auto"/>
          <w:sz w:val="32"/>
          <w:szCs w:val="32"/>
        </w:rPr>
        <w:t>第六章  响应文件格式</w:t>
      </w:r>
      <w:bookmarkEnd w:id="87"/>
    </w:p>
    <w:p w14:paraId="342594C4">
      <w:pPr>
        <w:rPr>
          <w:rFonts w:ascii="宋体" w:hAnsi="宋体"/>
          <w:color w:val="auto"/>
          <w:sz w:val="28"/>
          <w:szCs w:val="28"/>
        </w:rPr>
      </w:pPr>
      <w:bookmarkStart w:id="88" w:name="_Toc254970697"/>
      <w:bookmarkStart w:id="89" w:name="_Toc254970556"/>
    </w:p>
    <w:p w14:paraId="20C8EF42">
      <w:pPr>
        <w:rPr>
          <w:rFonts w:ascii="宋体" w:hAnsi="宋体"/>
          <w:color w:val="auto"/>
          <w:sz w:val="28"/>
          <w:szCs w:val="28"/>
        </w:rPr>
      </w:pPr>
    </w:p>
    <w:p w14:paraId="578F7876">
      <w:pPr>
        <w:spacing w:line="500" w:lineRule="exact"/>
        <w:ind w:firstLine="560" w:firstLineChars="200"/>
        <w:rPr>
          <w:rFonts w:ascii="宋体" w:hAnsi="宋体"/>
          <w:color w:val="auto"/>
          <w:sz w:val="28"/>
          <w:szCs w:val="28"/>
        </w:rPr>
      </w:pPr>
      <w:bookmarkStart w:id="90" w:name="_Hlk89181132"/>
      <w:r>
        <w:rPr>
          <w:rFonts w:hint="eastAsia" w:ascii="宋体" w:hAnsi="宋体"/>
          <w:color w:val="auto"/>
          <w:sz w:val="28"/>
          <w:szCs w:val="28"/>
        </w:rPr>
        <w:t>注：有签字、盖章要求的应按要求签字（签章）、盖章（签章）</w:t>
      </w:r>
      <w:bookmarkEnd w:id="88"/>
      <w:bookmarkEnd w:id="89"/>
      <w:bookmarkEnd w:id="90"/>
    </w:p>
    <w:p w14:paraId="360D3DA1">
      <w:pPr>
        <w:snapToGrid w:val="0"/>
        <w:spacing w:before="120" w:beforeLines="50" w:after="50" w:line="440" w:lineRule="exact"/>
        <w:jc w:val="left"/>
        <w:outlineLvl w:val="1"/>
        <w:rPr>
          <w:rFonts w:ascii="宋体" w:hAnsi="宋体"/>
          <w:b/>
          <w:color w:val="auto"/>
          <w:sz w:val="24"/>
        </w:rPr>
      </w:pPr>
      <w:r>
        <w:rPr>
          <w:rFonts w:ascii="宋体" w:hAnsi="宋体"/>
          <w:color w:val="auto"/>
          <w:sz w:val="24"/>
        </w:rPr>
        <w:br w:type="page"/>
      </w:r>
      <w:r>
        <w:rPr>
          <w:rFonts w:hint="eastAsia" w:ascii="宋体" w:hAnsi="宋体"/>
          <w:color w:val="auto"/>
          <w:sz w:val="24"/>
        </w:rPr>
        <w:t>1.</w:t>
      </w:r>
      <w:r>
        <w:rPr>
          <w:rFonts w:ascii="宋体" w:hAnsi="宋体"/>
          <w:color w:val="auto"/>
          <w:sz w:val="24"/>
        </w:rPr>
        <w:t>响应文件封面</w:t>
      </w:r>
      <w:r>
        <w:rPr>
          <w:rFonts w:hint="eastAsia" w:ascii="宋体" w:hAnsi="宋体"/>
          <w:color w:val="auto"/>
          <w:sz w:val="24"/>
        </w:rPr>
        <w:t>参考</w:t>
      </w:r>
      <w:r>
        <w:rPr>
          <w:rFonts w:ascii="宋体" w:hAnsi="宋体"/>
          <w:color w:val="auto"/>
          <w:sz w:val="24"/>
        </w:rPr>
        <w:t>格式</w:t>
      </w:r>
      <w:bookmarkStart w:id="91" w:name="_Hlk92966991"/>
      <w:r>
        <w:rPr>
          <w:rFonts w:hint="eastAsia" w:ascii="宋体" w:hAnsi="宋体"/>
          <w:color w:val="auto"/>
          <w:sz w:val="24"/>
        </w:rPr>
        <w:t>（资格证明文件）</w:t>
      </w:r>
      <w:bookmarkEnd w:id="91"/>
      <w:r>
        <w:rPr>
          <w:rFonts w:ascii="宋体" w:hAnsi="宋体"/>
          <w:color w:val="auto"/>
          <w:sz w:val="24"/>
        </w:rPr>
        <w:t>：</w:t>
      </w:r>
      <w:r>
        <w:rPr>
          <w:rFonts w:ascii="宋体" w:hAnsi="宋体"/>
          <w:b/>
          <w:bCs/>
          <w:color w:val="auto"/>
          <w:sz w:val="24"/>
        </w:rPr>
        <w:t xml:space="preserve"> </w:t>
      </w:r>
    </w:p>
    <w:p w14:paraId="35021F82">
      <w:pPr>
        <w:snapToGrid w:val="0"/>
        <w:spacing w:before="120" w:beforeLines="50" w:after="50" w:line="360" w:lineRule="exact"/>
        <w:rPr>
          <w:rFonts w:ascii="宋体" w:hAnsi="宋体"/>
          <w:color w:val="auto"/>
          <w:sz w:val="24"/>
        </w:rPr>
      </w:pPr>
    </w:p>
    <w:p w14:paraId="2D7F85C9">
      <w:pPr>
        <w:snapToGrid w:val="0"/>
        <w:spacing w:before="120" w:beforeLines="50" w:after="50" w:line="360" w:lineRule="exact"/>
        <w:jc w:val="right"/>
        <w:rPr>
          <w:rFonts w:ascii="宋体" w:hAnsi="宋体"/>
          <w:bCs/>
          <w:color w:val="auto"/>
          <w:sz w:val="24"/>
        </w:rPr>
      </w:pPr>
    </w:p>
    <w:p w14:paraId="103C3568">
      <w:pPr>
        <w:snapToGrid w:val="0"/>
        <w:spacing w:before="120" w:beforeLines="50" w:after="50" w:line="360" w:lineRule="exact"/>
        <w:jc w:val="center"/>
        <w:rPr>
          <w:rFonts w:ascii="宋体" w:hAnsi="宋体"/>
          <w:bCs/>
          <w:color w:val="auto"/>
          <w:sz w:val="24"/>
        </w:rPr>
      </w:pPr>
      <w:r>
        <w:rPr>
          <w:rFonts w:hint="eastAsia" w:ascii="宋体" w:hAnsi="宋体"/>
          <w:b/>
          <w:color w:val="auto"/>
          <w:sz w:val="44"/>
        </w:rPr>
        <w:t>电子响应文件</w:t>
      </w:r>
    </w:p>
    <w:p w14:paraId="70D991E6">
      <w:pPr>
        <w:snapToGrid w:val="0"/>
        <w:spacing w:before="120" w:beforeLines="50" w:after="50" w:line="360" w:lineRule="exact"/>
        <w:jc w:val="center"/>
        <w:rPr>
          <w:rFonts w:ascii="宋体" w:hAnsi="宋体"/>
          <w:b/>
          <w:bCs/>
          <w:color w:val="auto"/>
          <w:sz w:val="44"/>
          <w:szCs w:val="44"/>
        </w:rPr>
      </w:pPr>
    </w:p>
    <w:p w14:paraId="65BF0A75">
      <w:pPr>
        <w:snapToGrid w:val="0"/>
        <w:spacing w:before="120" w:beforeLines="50" w:after="50" w:line="360" w:lineRule="exact"/>
        <w:jc w:val="center"/>
        <w:rPr>
          <w:rFonts w:ascii="宋体" w:hAnsi="宋体"/>
          <w:b/>
          <w:bCs/>
          <w:color w:val="auto"/>
          <w:sz w:val="44"/>
          <w:szCs w:val="44"/>
        </w:rPr>
      </w:pPr>
    </w:p>
    <w:p w14:paraId="6D01058A">
      <w:pPr>
        <w:snapToGrid w:val="0"/>
        <w:spacing w:before="120" w:beforeLines="50" w:after="50" w:line="360" w:lineRule="exact"/>
        <w:jc w:val="center"/>
        <w:rPr>
          <w:rFonts w:ascii="宋体" w:hAnsi="宋体"/>
          <w:b/>
          <w:bCs/>
          <w:color w:val="auto"/>
          <w:sz w:val="44"/>
          <w:szCs w:val="44"/>
        </w:rPr>
      </w:pPr>
      <w:bookmarkStart w:id="92" w:name="_Hlk92967018"/>
      <w:r>
        <w:rPr>
          <w:rFonts w:ascii="宋体" w:hAnsi="宋体"/>
          <w:b/>
          <w:bCs/>
          <w:color w:val="auto"/>
          <w:sz w:val="44"/>
          <w:szCs w:val="44"/>
        </w:rPr>
        <w:t>资格</w:t>
      </w:r>
      <w:r>
        <w:rPr>
          <w:rFonts w:hint="eastAsia" w:ascii="宋体" w:hAnsi="宋体"/>
          <w:b/>
          <w:bCs/>
          <w:color w:val="auto"/>
          <w:sz w:val="44"/>
          <w:szCs w:val="44"/>
        </w:rPr>
        <w:t>证明文件</w:t>
      </w:r>
    </w:p>
    <w:bookmarkEnd w:id="92"/>
    <w:p w14:paraId="5B3E7392">
      <w:pPr>
        <w:snapToGrid w:val="0"/>
        <w:spacing w:before="120" w:beforeLines="50" w:after="50" w:line="360" w:lineRule="exact"/>
        <w:jc w:val="center"/>
        <w:rPr>
          <w:rFonts w:ascii="宋体" w:hAnsi="宋体"/>
          <w:b/>
          <w:bCs/>
          <w:color w:val="auto"/>
          <w:sz w:val="44"/>
          <w:szCs w:val="44"/>
        </w:rPr>
      </w:pPr>
    </w:p>
    <w:p w14:paraId="05E48C5F">
      <w:pPr>
        <w:snapToGrid w:val="0"/>
        <w:spacing w:before="120" w:beforeLines="50" w:after="50" w:line="360" w:lineRule="exact"/>
        <w:rPr>
          <w:rFonts w:ascii="宋体" w:hAnsi="宋体"/>
          <w:bCs/>
          <w:color w:val="auto"/>
          <w:sz w:val="24"/>
        </w:rPr>
      </w:pPr>
    </w:p>
    <w:p w14:paraId="2BE9D44E">
      <w:pPr>
        <w:snapToGrid w:val="0"/>
        <w:spacing w:before="120" w:beforeLines="50" w:after="50" w:line="360" w:lineRule="exact"/>
        <w:ind w:firstLine="720" w:firstLineChars="300"/>
        <w:rPr>
          <w:rFonts w:ascii="宋体" w:hAnsi="宋体"/>
          <w:bCs/>
          <w:color w:val="auto"/>
          <w:sz w:val="24"/>
        </w:rPr>
      </w:pPr>
      <w:r>
        <w:rPr>
          <w:rFonts w:ascii="宋体" w:hAnsi="宋体"/>
          <w:bCs/>
          <w:color w:val="auto"/>
          <w:sz w:val="24"/>
        </w:rPr>
        <w:t xml:space="preserve">项目名称： </w:t>
      </w:r>
    </w:p>
    <w:p w14:paraId="44828C3A">
      <w:pPr>
        <w:snapToGrid w:val="0"/>
        <w:spacing w:before="120" w:beforeLines="50" w:after="50" w:line="360" w:lineRule="exact"/>
        <w:ind w:firstLine="720" w:firstLineChars="300"/>
        <w:rPr>
          <w:rFonts w:ascii="宋体" w:hAnsi="宋体"/>
          <w:bCs/>
          <w:color w:val="auto"/>
          <w:sz w:val="24"/>
        </w:rPr>
      </w:pPr>
      <w:r>
        <w:rPr>
          <w:rFonts w:ascii="宋体" w:hAnsi="宋体"/>
          <w:bCs/>
          <w:color w:val="auto"/>
          <w:sz w:val="24"/>
        </w:rPr>
        <w:t>项目编号：</w:t>
      </w:r>
    </w:p>
    <w:p w14:paraId="5F4A6961">
      <w:pPr>
        <w:snapToGrid w:val="0"/>
        <w:spacing w:before="120" w:beforeLines="50" w:after="50" w:line="440" w:lineRule="exact"/>
        <w:ind w:firstLine="720" w:firstLineChars="300"/>
        <w:rPr>
          <w:rFonts w:ascii="宋体" w:hAnsi="宋体"/>
          <w:bCs/>
          <w:color w:val="auto"/>
          <w:sz w:val="24"/>
        </w:rPr>
      </w:pPr>
      <w:r>
        <w:rPr>
          <w:rFonts w:ascii="宋体" w:hAnsi="宋体"/>
          <w:bCs/>
          <w:color w:val="auto"/>
          <w:sz w:val="24"/>
        </w:rPr>
        <w:t>分标号：（若无</w:t>
      </w:r>
      <w:r>
        <w:rPr>
          <w:rFonts w:hint="eastAsia" w:ascii="宋体" w:hAnsi="宋体"/>
          <w:bCs/>
          <w:color w:val="auto"/>
          <w:sz w:val="24"/>
        </w:rPr>
        <w:t>留空或写</w:t>
      </w:r>
      <w:r>
        <w:rPr>
          <w:rFonts w:ascii="宋体" w:hAnsi="宋体"/>
          <w:bCs/>
          <w:color w:val="auto"/>
          <w:sz w:val="24"/>
        </w:rPr>
        <w:t>“/”）</w:t>
      </w:r>
    </w:p>
    <w:p w14:paraId="44B9A60C">
      <w:pPr>
        <w:snapToGrid w:val="0"/>
        <w:spacing w:before="120" w:beforeLines="50" w:after="50" w:line="360" w:lineRule="exact"/>
        <w:ind w:firstLine="720" w:firstLineChars="300"/>
        <w:rPr>
          <w:rFonts w:ascii="宋体" w:hAnsi="宋体"/>
          <w:bCs/>
          <w:color w:val="auto"/>
          <w:sz w:val="24"/>
        </w:rPr>
      </w:pPr>
      <w:r>
        <w:rPr>
          <w:rFonts w:ascii="宋体" w:hAnsi="宋体"/>
          <w:bCs/>
          <w:color w:val="auto"/>
          <w:sz w:val="24"/>
        </w:rPr>
        <w:t>供应商名称：</w:t>
      </w:r>
    </w:p>
    <w:p w14:paraId="21240536">
      <w:pPr>
        <w:snapToGrid w:val="0"/>
        <w:spacing w:before="120" w:beforeLines="50" w:after="50" w:line="360" w:lineRule="exact"/>
        <w:ind w:firstLine="720" w:firstLineChars="300"/>
        <w:rPr>
          <w:rFonts w:ascii="宋体" w:hAnsi="宋体"/>
          <w:bCs/>
          <w:color w:val="auto"/>
          <w:sz w:val="24"/>
        </w:rPr>
      </w:pPr>
      <w:r>
        <w:rPr>
          <w:rFonts w:ascii="宋体" w:hAnsi="宋体"/>
          <w:bCs/>
          <w:color w:val="auto"/>
          <w:sz w:val="24"/>
        </w:rPr>
        <w:t>供应商地址：</w:t>
      </w:r>
    </w:p>
    <w:p w14:paraId="7DE89CD7">
      <w:pPr>
        <w:pStyle w:val="8"/>
        <w:snapToGrid w:val="0"/>
        <w:spacing w:before="50" w:after="50" w:line="360" w:lineRule="exact"/>
        <w:ind w:firstLine="960" w:firstLineChars="400"/>
        <w:rPr>
          <w:rFonts w:ascii="宋体" w:hAnsi="宋体"/>
          <w:bCs/>
          <w:color w:val="auto"/>
          <w:sz w:val="24"/>
          <w:szCs w:val="24"/>
        </w:rPr>
      </w:pPr>
    </w:p>
    <w:p w14:paraId="5FD5D519">
      <w:pPr>
        <w:snapToGrid w:val="0"/>
        <w:spacing w:before="120" w:beforeLines="50" w:after="50" w:line="360" w:lineRule="exact"/>
        <w:jc w:val="center"/>
        <w:rPr>
          <w:rFonts w:ascii="宋体" w:hAnsi="宋体"/>
          <w:color w:val="auto"/>
          <w:sz w:val="24"/>
        </w:rPr>
      </w:pPr>
      <w:r>
        <w:rPr>
          <w:rFonts w:ascii="宋体" w:hAnsi="宋体"/>
          <w:color w:val="auto"/>
          <w:sz w:val="24"/>
        </w:rPr>
        <w:t xml:space="preserve">                        年  月  日</w:t>
      </w:r>
    </w:p>
    <w:p w14:paraId="295CF6A0">
      <w:pPr>
        <w:snapToGrid w:val="0"/>
        <w:spacing w:before="50" w:after="50" w:line="440" w:lineRule="exact"/>
        <w:rPr>
          <w:rFonts w:ascii="宋体" w:hAnsi="宋体"/>
          <w:b/>
          <w:color w:val="auto"/>
          <w:sz w:val="24"/>
        </w:rPr>
      </w:pPr>
      <w:r>
        <w:rPr>
          <w:rFonts w:ascii="宋体" w:hAnsi="宋体"/>
          <w:b/>
          <w:color w:val="auto"/>
          <w:sz w:val="24"/>
        </w:rPr>
        <w:t xml:space="preserve"> </w:t>
      </w:r>
    </w:p>
    <w:p w14:paraId="6E6E2A18">
      <w:pPr>
        <w:rPr>
          <w:rFonts w:ascii="宋体" w:hAnsi="宋体"/>
          <w:color w:val="auto"/>
        </w:rPr>
      </w:pPr>
      <w:r>
        <w:rPr>
          <w:rFonts w:ascii="宋体" w:hAnsi="宋体"/>
          <w:color w:val="auto"/>
        </w:rPr>
        <w:t xml:space="preserve"> </w:t>
      </w:r>
    </w:p>
    <w:p w14:paraId="1351CFFC">
      <w:pPr>
        <w:snapToGrid w:val="0"/>
        <w:spacing w:before="120" w:beforeLines="50" w:after="50" w:line="440" w:lineRule="exact"/>
        <w:jc w:val="center"/>
        <w:rPr>
          <w:rFonts w:ascii="宋体" w:hAnsi="宋体"/>
          <w:b/>
          <w:bCs/>
          <w:color w:val="auto"/>
          <w:sz w:val="24"/>
        </w:rPr>
      </w:pPr>
      <w:bookmarkStart w:id="93" w:name="_Toc254970557"/>
      <w:bookmarkStart w:id="94" w:name="_Toc254970698"/>
      <w:r>
        <w:rPr>
          <w:rFonts w:ascii="宋体" w:hAnsi="宋体"/>
          <w:color w:val="auto"/>
          <w:sz w:val="24"/>
        </w:rPr>
        <w:br w:type="page"/>
      </w:r>
      <w:bookmarkEnd w:id="93"/>
      <w:bookmarkEnd w:id="94"/>
    </w:p>
    <w:p w14:paraId="44A4B45D">
      <w:pPr>
        <w:snapToGrid w:val="0"/>
        <w:spacing w:before="120" w:beforeLines="50" w:after="50" w:line="440" w:lineRule="exact"/>
        <w:jc w:val="center"/>
        <w:rPr>
          <w:rFonts w:ascii="宋体" w:hAnsi="宋体"/>
          <w:color w:val="auto"/>
          <w:sz w:val="24"/>
        </w:rPr>
      </w:pPr>
    </w:p>
    <w:p w14:paraId="7DA82800">
      <w:pPr>
        <w:snapToGrid w:val="0"/>
        <w:spacing w:before="50" w:after="50" w:line="440" w:lineRule="exact"/>
        <w:ind w:firstLine="138" w:firstLineChars="49"/>
        <w:jc w:val="center"/>
        <w:rPr>
          <w:rFonts w:ascii="宋体" w:hAnsi="宋体"/>
          <w:b/>
          <w:color w:val="auto"/>
          <w:sz w:val="28"/>
          <w:szCs w:val="28"/>
        </w:rPr>
      </w:pPr>
      <w:r>
        <w:rPr>
          <w:rFonts w:ascii="宋体" w:hAnsi="宋体"/>
          <w:b/>
          <w:color w:val="auto"/>
          <w:sz w:val="28"/>
          <w:szCs w:val="28"/>
        </w:rPr>
        <w:t>目录</w:t>
      </w:r>
    </w:p>
    <w:p w14:paraId="37138E7F">
      <w:pPr>
        <w:snapToGrid w:val="0"/>
        <w:spacing w:before="50" w:after="50" w:line="440" w:lineRule="exact"/>
        <w:ind w:firstLine="118" w:firstLineChars="49"/>
        <w:jc w:val="center"/>
        <w:rPr>
          <w:rFonts w:ascii="宋体" w:hAnsi="宋体"/>
          <w:b/>
          <w:color w:val="auto"/>
          <w:sz w:val="24"/>
        </w:rPr>
      </w:pPr>
      <w:r>
        <w:rPr>
          <w:rFonts w:ascii="宋体" w:hAnsi="宋体"/>
          <w:b/>
          <w:color w:val="auto"/>
          <w:sz w:val="24"/>
        </w:rPr>
        <w:t>（需有页码）</w:t>
      </w:r>
    </w:p>
    <w:p w14:paraId="044E79C7">
      <w:pPr>
        <w:snapToGrid w:val="0"/>
        <w:spacing w:before="120" w:beforeLines="50" w:after="50" w:line="440" w:lineRule="exact"/>
        <w:jc w:val="center"/>
        <w:rPr>
          <w:rStyle w:val="62"/>
          <w:rFonts w:ascii="宋体" w:hAnsi="宋体" w:eastAsia="宋体"/>
          <w:color w:val="auto"/>
        </w:rPr>
      </w:pPr>
      <w:r>
        <w:rPr>
          <w:rFonts w:ascii="宋体" w:hAnsi="宋体"/>
          <w:b/>
          <w:color w:val="auto"/>
          <w:sz w:val="24"/>
        </w:rPr>
        <w:br w:type="page"/>
      </w:r>
      <w:r>
        <w:rPr>
          <w:rFonts w:ascii="宋体" w:hAnsi="宋体"/>
          <w:b/>
          <w:color w:val="auto"/>
          <w:sz w:val="24"/>
        </w:rPr>
        <w:t>第</w:t>
      </w:r>
      <w:r>
        <w:rPr>
          <w:rFonts w:hint="eastAsia" w:ascii="宋体" w:hAnsi="宋体"/>
          <w:b/>
          <w:color w:val="auto"/>
          <w:sz w:val="24"/>
        </w:rPr>
        <w:t>一</w:t>
      </w:r>
      <w:r>
        <w:rPr>
          <w:rFonts w:ascii="宋体" w:hAnsi="宋体"/>
          <w:b/>
          <w:color w:val="auto"/>
          <w:sz w:val="24"/>
        </w:rPr>
        <w:t xml:space="preserve">部分 </w:t>
      </w:r>
      <w:r>
        <w:rPr>
          <w:rFonts w:hint="eastAsia" w:ascii="宋体" w:hAnsi="宋体"/>
          <w:b/>
          <w:color w:val="auto"/>
          <w:sz w:val="24"/>
        </w:rPr>
        <w:t>资格证明</w:t>
      </w:r>
      <w:r>
        <w:rPr>
          <w:rFonts w:ascii="宋体" w:hAnsi="宋体"/>
          <w:b/>
          <w:color w:val="auto"/>
          <w:sz w:val="24"/>
        </w:rPr>
        <w:t>文件</w:t>
      </w:r>
    </w:p>
    <w:p w14:paraId="51A28063">
      <w:pPr>
        <w:snapToGrid w:val="0"/>
        <w:spacing w:before="50" w:after="120" w:afterLines="50" w:line="400" w:lineRule="exact"/>
        <w:jc w:val="left"/>
        <w:rPr>
          <w:rFonts w:ascii="宋体" w:hAnsi="宋体"/>
          <w:b/>
          <w:color w:val="auto"/>
          <w:szCs w:val="21"/>
        </w:rPr>
      </w:pPr>
      <w:r>
        <w:rPr>
          <w:rFonts w:ascii="宋体" w:hAnsi="宋体"/>
          <w:b/>
          <w:color w:val="auto"/>
          <w:szCs w:val="21"/>
        </w:rPr>
        <w:t>1．响应声明书格式：</w:t>
      </w:r>
    </w:p>
    <w:p w14:paraId="62243F89">
      <w:pPr>
        <w:snapToGrid w:val="0"/>
        <w:spacing w:before="120" w:beforeLines="50" w:after="50" w:line="360" w:lineRule="exact"/>
        <w:jc w:val="center"/>
        <w:rPr>
          <w:rFonts w:ascii="宋体" w:hAnsi="宋体"/>
          <w:b/>
          <w:color w:val="auto"/>
          <w:szCs w:val="21"/>
        </w:rPr>
      </w:pPr>
    </w:p>
    <w:p w14:paraId="23A6685A">
      <w:pPr>
        <w:snapToGrid w:val="0"/>
        <w:spacing w:before="120" w:beforeLines="50" w:after="50" w:line="360" w:lineRule="exact"/>
        <w:jc w:val="center"/>
        <w:rPr>
          <w:rFonts w:ascii="宋体" w:hAnsi="宋体"/>
          <w:b/>
          <w:color w:val="auto"/>
          <w:szCs w:val="21"/>
        </w:rPr>
      </w:pPr>
      <w:r>
        <w:rPr>
          <w:rFonts w:ascii="宋体" w:hAnsi="宋体"/>
          <w:b/>
          <w:color w:val="auto"/>
          <w:szCs w:val="21"/>
        </w:rPr>
        <w:t>响应声明书</w:t>
      </w:r>
    </w:p>
    <w:p w14:paraId="41FE08A8">
      <w:pPr>
        <w:snapToGrid w:val="0"/>
        <w:spacing w:before="120" w:beforeLines="50" w:after="50" w:line="360" w:lineRule="exact"/>
        <w:rPr>
          <w:rFonts w:ascii="宋体" w:hAnsi="宋体"/>
          <w:color w:val="auto"/>
          <w:szCs w:val="21"/>
        </w:rPr>
      </w:pPr>
      <w:r>
        <w:rPr>
          <w:rFonts w:ascii="宋体" w:hAnsi="宋体"/>
          <w:color w:val="auto"/>
          <w:szCs w:val="21"/>
        </w:rPr>
        <w:t>致：</w:t>
      </w:r>
      <w:r>
        <w:rPr>
          <w:rFonts w:ascii="宋体" w:hAnsi="宋体"/>
          <w:i/>
          <w:iCs/>
          <w:color w:val="auto"/>
          <w:szCs w:val="21"/>
          <w:u w:val="single"/>
        </w:rPr>
        <w:t>（采购</w:t>
      </w:r>
      <w:r>
        <w:rPr>
          <w:rFonts w:hint="eastAsia" w:ascii="宋体" w:hAnsi="宋体"/>
          <w:i/>
          <w:iCs/>
          <w:color w:val="auto"/>
          <w:szCs w:val="21"/>
          <w:u w:val="single"/>
        </w:rPr>
        <w:t>人</w:t>
      </w:r>
      <w:r>
        <w:rPr>
          <w:rFonts w:ascii="宋体" w:hAnsi="宋体"/>
          <w:i/>
          <w:iCs/>
          <w:color w:val="auto"/>
          <w:szCs w:val="21"/>
          <w:u w:val="single"/>
        </w:rPr>
        <w:t>名称）</w:t>
      </w:r>
      <w:r>
        <w:rPr>
          <w:rFonts w:ascii="宋体" w:hAnsi="宋体"/>
          <w:color w:val="auto"/>
          <w:szCs w:val="21"/>
        </w:rPr>
        <w:t>：</w:t>
      </w:r>
    </w:p>
    <w:p w14:paraId="499EE534">
      <w:pPr>
        <w:snapToGrid w:val="0"/>
        <w:spacing w:before="120" w:beforeLines="50" w:after="50" w:line="360" w:lineRule="exact"/>
        <w:ind w:firstLine="630" w:firstLineChars="300"/>
        <w:rPr>
          <w:rFonts w:ascii="宋体" w:hAnsi="宋体"/>
          <w:color w:val="auto"/>
          <w:szCs w:val="21"/>
        </w:rPr>
      </w:pPr>
      <w:r>
        <w:rPr>
          <w:rFonts w:ascii="宋体" w:hAnsi="宋体"/>
          <w:i/>
          <w:iCs/>
          <w:color w:val="auto"/>
          <w:szCs w:val="21"/>
          <w:u w:val="single"/>
        </w:rPr>
        <w:t>（供应商名称）</w:t>
      </w:r>
      <w:r>
        <w:rPr>
          <w:rFonts w:ascii="宋体" w:hAnsi="宋体"/>
          <w:color w:val="auto"/>
          <w:szCs w:val="21"/>
        </w:rPr>
        <w:t>系中华人民共和国合法企业，</w:t>
      </w:r>
      <w:r>
        <w:rPr>
          <w:rFonts w:hint="eastAsia" w:ascii="宋体" w:hAnsi="宋体"/>
          <w:color w:val="auto"/>
          <w:szCs w:val="21"/>
          <w:u w:val="single"/>
        </w:rPr>
        <w:t xml:space="preserve"> </w:t>
      </w:r>
      <w:r>
        <w:rPr>
          <w:rFonts w:ascii="宋体" w:hAnsi="宋体"/>
          <w:i/>
          <w:iCs/>
          <w:color w:val="auto"/>
          <w:szCs w:val="21"/>
          <w:u w:val="single"/>
        </w:rPr>
        <w:t xml:space="preserve"> </w:t>
      </w:r>
      <w:r>
        <w:rPr>
          <w:rFonts w:hint="eastAsia" w:ascii="宋体" w:hAnsi="宋体"/>
          <w:i/>
          <w:iCs/>
          <w:color w:val="auto"/>
          <w:szCs w:val="21"/>
          <w:u w:val="single"/>
        </w:rPr>
        <w:t>（</w:t>
      </w:r>
      <w:r>
        <w:rPr>
          <w:rFonts w:ascii="宋体" w:hAnsi="宋体"/>
          <w:i/>
          <w:iCs/>
          <w:color w:val="auto"/>
          <w:szCs w:val="21"/>
          <w:u w:val="single"/>
        </w:rPr>
        <w:t>经营地址</w:t>
      </w:r>
      <w:r>
        <w:rPr>
          <w:rFonts w:hint="eastAsia" w:ascii="宋体" w:hAnsi="宋体"/>
          <w:i/>
          <w:iCs/>
          <w:color w:val="auto"/>
          <w:szCs w:val="21"/>
          <w:u w:val="single"/>
        </w:rPr>
        <w:t xml:space="preserve">） </w:t>
      </w:r>
      <w:r>
        <w:rPr>
          <w:rFonts w:ascii="宋体" w:hAnsi="宋体"/>
          <w:i/>
          <w:iCs/>
          <w:color w:val="auto"/>
          <w:szCs w:val="21"/>
          <w:u w:val="single"/>
        </w:rPr>
        <w:t xml:space="preserve"> </w:t>
      </w:r>
      <w:r>
        <w:rPr>
          <w:rFonts w:ascii="宋体" w:hAnsi="宋体"/>
          <w:color w:val="auto"/>
          <w:szCs w:val="21"/>
          <w:u w:val="single"/>
        </w:rPr>
        <w:t xml:space="preserve">  </w:t>
      </w:r>
      <w:r>
        <w:rPr>
          <w:rFonts w:ascii="宋体" w:hAnsi="宋体"/>
          <w:color w:val="auto"/>
          <w:szCs w:val="21"/>
        </w:rPr>
        <w:t>。</w:t>
      </w:r>
    </w:p>
    <w:p w14:paraId="6FCBE35D">
      <w:pPr>
        <w:snapToGrid w:val="0"/>
        <w:spacing w:before="120" w:beforeLines="50" w:after="50" w:line="360" w:lineRule="exact"/>
        <w:ind w:firstLine="645"/>
        <w:rPr>
          <w:rFonts w:ascii="宋体" w:hAnsi="宋体"/>
          <w:color w:val="auto"/>
          <w:szCs w:val="21"/>
        </w:rPr>
      </w:pPr>
      <w:r>
        <w:rPr>
          <w:rFonts w:ascii="宋体" w:hAnsi="宋体"/>
          <w:color w:val="auto"/>
          <w:szCs w:val="21"/>
        </w:rPr>
        <w:t>我</w:t>
      </w:r>
      <w:r>
        <w:rPr>
          <w:rFonts w:ascii="宋体" w:hAnsi="宋体"/>
          <w:i/>
          <w:iCs/>
          <w:color w:val="auto"/>
          <w:szCs w:val="21"/>
          <w:u w:val="single"/>
        </w:rPr>
        <w:t>（姓名）</w:t>
      </w:r>
      <w:r>
        <w:rPr>
          <w:rFonts w:hint="eastAsia" w:ascii="宋体" w:hAnsi="宋体"/>
          <w:i/>
          <w:iCs/>
          <w:color w:val="auto"/>
          <w:szCs w:val="21"/>
          <w:u w:val="single"/>
        </w:rPr>
        <w:t xml:space="preserve"> </w:t>
      </w:r>
      <w:r>
        <w:rPr>
          <w:rFonts w:ascii="宋体" w:hAnsi="宋体"/>
          <w:color w:val="auto"/>
          <w:szCs w:val="21"/>
        </w:rPr>
        <w:t>系</w:t>
      </w:r>
      <w:r>
        <w:rPr>
          <w:rFonts w:ascii="宋体" w:hAnsi="宋体"/>
          <w:i/>
          <w:iCs/>
          <w:color w:val="auto"/>
          <w:szCs w:val="21"/>
          <w:u w:val="single"/>
        </w:rPr>
        <w:t>（供应商名称）</w:t>
      </w:r>
      <w:r>
        <w:rPr>
          <w:rFonts w:ascii="宋体" w:hAnsi="宋体"/>
          <w:color w:val="auto"/>
          <w:szCs w:val="21"/>
        </w:rPr>
        <w:t>的法定代表人，我方愿意参加贵方组织的</w:t>
      </w:r>
      <w:r>
        <w:rPr>
          <w:rFonts w:hint="eastAsia" w:ascii="宋体" w:hAnsi="宋体"/>
          <w:i/>
          <w:iCs/>
          <w:color w:val="auto"/>
          <w:szCs w:val="21"/>
          <w:u w:val="single"/>
        </w:rPr>
        <w:t>（项目名称）</w:t>
      </w:r>
      <w:r>
        <w:rPr>
          <w:rFonts w:ascii="宋体" w:hAnsi="宋体"/>
          <w:color w:val="auto"/>
          <w:szCs w:val="21"/>
        </w:rPr>
        <w:t>项目的</w:t>
      </w:r>
      <w:r>
        <w:rPr>
          <w:rFonts w:hint="eastAsia" w:ascii="宋体" w:hAnsi="宋体"/>
          <w:color w:val="auto"/>
          <w:szCs w:val="21"/>
        </w:rPr>
        <w:t>谈判</w:t>
      </w:r>
      <w:r>
        <w:rPr>
          <w:rFonts w:ascii="宋体" w:hAnsi="宋体"/>
          <w:color w:val="auto"/>
          <w:szCs w:val="21"/>
        </w:rPr>
        <w:t>，为便于贵方公正、择优地确定成交供应商及其响应产品和服务，我方就本次</w:t>
      </w:r>
      <w:r>
        <w:rPr>
          <w:rFonts w:hint="eastAsia" w:ascii="宋体" w:hAnsi="宋体"/>
          <w:color w:val="auto"/>
          <w:szCs w:val="21"/>
        </w:rPr>
        <w:t>谈判</w:t>
      </w:r>
      <w:r>
        <w:rPr>
          <w:rFonts w:ascii="宋体" w:hAnsi="宋体"/>
          <w:color w:val="auto"/>
          <w:szCs w:val="21"/>
        </w:rPr>
        <w:t>有关事项郑重声明如下：</w:t>
      </w:r>
      <w:r>
        <w:rPr>
          <w:rFonts w:hint="eastAsia" w:ascii="宋体" w:hAnsi="宋体"/>
          <w:color w:val="auto"/>
          <w:szCs w:val="21"/>
        </w:rPr>
        <w:t xml:space="preserve"> </w:t>
      </w:r>
    </w:p>
    <w:p w14:paraId="7BDE6111">
      <w:pPr>
        <w:snapToGrid w:val="0"/>
        <w:spacing w:before="120" w:beforeLines="50" w:line="360" w:lineRule="exact"/>
        <w:ind w:firstLine="420" w:firstLineChars="200"/>
        <w:rPr>
          <w:rFonts w:ascii="宋体" w:hAnsi="宋体"/>
          <w:color w:val="auto"/>
          <w:szCs w:val="21"/>
        </w:rPr>
      </w:pPr>
      <w:r>
        <w:rPr>
          <w:rFonts w:ascii="宋体" w:hAnsi="宋体"/>
          <w:color w:val="auto"/>
          <w:szCs w:val="21"/>
        </w:rPr>
        <w:t>（1）我方向贵方提交的所有响应文件、资料都是准确的和真实的。</w:t>
      </w:r>
    </w:p>
    <w:p w14:paraId="1D3EB3CD">
      <w:pPr>
        <w:snapToGrid w:val="0"/>
        <w:spacing w:before="120" w:beforeLines="50" w:line="360" w:lineRule="exact"/>
        <w:ind w:firstLine="420" w:firstLineChars="200"/>
        <w:rPr>
          <w:rFonts w:ascii="宋体" w:hAnsi="宋体"/>
          <w:color w:val="auto"/>
          <w:szCs w:val="21"/>
        </w:rPr>
      </w:pPr>
      <w:r>
        <w:rPr>
          <w:rFonts w:ascii="宋体" w:hAnsi="宋体"/>
          <w:color w:val="auto"/>
          <w:szCs w:val="21"/>
        </w:rPr>
        <w:t>（2）我方不是采购人的附属机构；也不是为本项目提供整体设计、规范编制或者项目管理、监理、检测等服务的供应商或其附属机构。</w:t>
      </w:r>
    </w:p>
    <w:p w14:paraId="0984853C">
      <w:pPr>
        <w:snapToGrid w:val="0"/>
        <w:spacing w:before="120" w:beforeLines="50" w:line="360" w:lineRule="exact"/>
        <w:ind w:firstLine="420" w:firstLineChars="200"/>
        <w:rPr>
          <w:rFonts w:ascii="宋体" w:hAnsi="宋体"/>
          <w:color w:val="auto"/>
          <w:szCs w:val="21"/>
        </w:rPr>
      </w:pPr>
      <w:r>
        <w:rPr>
          <w:rFonts w:ascii="宋体" w:hAnsi="宋体"/>
          <w:color w:val="auto"/>
          <w:szCs w:val="21"/>
        </w:rPr>
        <w:t>（3） 我方承诺在参加本政府采购项目活动前，没有被纳入政府部门或银行认定的失信名单，我方具有良好的商业信誉。</w:t>
      </w:r>
    </w:p>
    <w:p w14:paraId="3BF80665">
      <w:pPr>
        <w:snapToGrid w:val="0"/>
        <w:spacing w:before="120" w:beforeLines="50" w:line="360" w:lineRule="exact"/>
        <w:ind w:firstLine="420" w:firstLineChars="200"/>
        <w:rPr>
          <w:rFonts w:ascii="宋体" w:hAnsi="宋体"/>
          <w:color w:val="auto"/>
          <w:szCs w:val="21"/>
        </w:rPr>
      </w:pPr>
      <w:r>
        <w:rPr>
          <w:rFonts w:ascii="宋体" w:hAnsi="宋体"/>
          <w:color w:val="auto"/>
          <w:szCs w:val="21"/>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351A21FD">
      <w:pPr>
        <w:snapToGrid w:val="0"/>
        <w:spacing w:before="120" w:beforeLines="50" w:line="360" w:lineRule="exact"/>
        <w:ind w:firstLine="420" w:firstLineChars="200"/>
        <w:rPr>
          <w:rFonts w:ascii="宋体" w:hAnsi="宋体"/>
          <w:color w:val="auto"/>
          <w:szCs w:val="21"/>
          <w:lang w:val="zh-CN"/>
        </w:rPr>
      </w:pPr>
      <w:r>
        <w:rPr>
          <w:rFonts w:ascii="宋体" w:hAnsi="宋体"/>
          <w:color w:val="auto"/>
          <w:szCs w:val="21"/>
        </w:rPr>
        <w:t>（5）</w:t>
      </w:r>
      <w:r>
        <w:rPr>
          <w:rFonts w:ascii="宋体" w:hAnsi="宋体"/>
          <w:color w:val="auto"/>
          <w:szCs w:val="21"/>
          <w:lang w:val="zh-CN"/>
        </w:rPr>
        <w:t>我方</w:t>
      </w:r>
      <w:r>
        <w:rPr>
          <w:rFonts w:ascii="宋体" w:hAnsi="宋体"/>
          <w:color w:val="auto"/>
          <w:szCs w:val="21"/>
        </w:rPr>
        <w:t>承诺</w:t>
      </w:r>
      <w:r>
        <w:rPr>
          <w:rFonts w:ascii="宋体" w:hAnsi="宋体"/>
          <w:color w:val="auto"/>
          <w:szCs w:val="21"/>
          <w:lang w:val="zh-CN"/>
        </w:rPr>
        <w:t>具有履行本项目合同所必需的设备和专业技术能力。</w:t>
      </w:r>
    </w:p>
    <w:p w14:paraId="4696C3D2">
      <w:pPr>
        <w:snapToGrid w:val="0"/>
        <w:spacing w:before="120" w:beforeLines="50" w:line="360" w:lineRule="exact"/>
        <w:ind w:firstLine="420" w:firstLineChars="200"/>
        <w:rPr>
          <w:rFonts w:ascii="宋体" w:hAnsi="宋体"/>
          <w:color w:val="auto"/>
          <w:szCs w:val="21"/>
        </w:rPr>
      </w:pPr>
      <w:r>
        <w:rPr>
          <w:rFonts w:hint="eastAsia" w:ascii="宋体" w:hAnsi="宋体"/>
          <w:color w:val="auto"/>
          <w:szCs w:val="21"/>
        </w:rPr>
        <w:t>（6）我方承诺</w:t>
      </w:r>
      <w:r>
        <w:rPr>
          <w:rFonts w:ascii="宋体" w:hAnsi="宋体"/>
          <w:color w:val="auto"/>
          <w:szCs w:val="21"/>
        </w:rPr>
        <w:t>未被列入失信被执行人、重大税收违法失信主体、政府采购严重违法失信行为记录名单</w:t>
      </w:r>
      <w:r>
        <w:rPr>
          <w:rFonts w:hint="eastAsia" w:ascii="宋体" w:hAnsi="宋体"/>
          <w:color w:val="auto"/>
          <w:szCs w:val="21"/>
        </w:rPr>
        <w:t>，如我方提供的声明不实，则接受本次响应作为否决响应的处理，</w:t>
      </w:r>
      <w:r>
        <w:rPr>
          <w:rFonts w:ascii="宋体" w:hAnsi="宋体"/>
          <w:color w:val="auto"/>
          <w:szCs w:val="21"/>
        </w:rPr>
        <w:t>并根据财库〔2016〕125号《财政部关于在政府采购活动中查询及使用信用记录有关问题的通知》规定接受失信联合惩戒。</w:t>
      </w:r>
    </w:p>
    <w:p w14:paraId="20E3321F">
      <w:pPr>
        <w:snapToGrid w:val="0"/>
        <w:spacing w:before="120" w:beforeLines="50" w:line="360" w:lineRule="exact"/>
        <w:ind w:firstLine="420" w:firstLineChars="200"/>
        <w:rPr>
          <w:rFonts w:ascii="宋体" w:hAnsi="宋体"/>
          <w:color w:val="auto"/>
          <w:szCs w:val="21"/>
        </w:rPr>
      </w:pPr>
      <w:r>
        <w:rPr>
          <w:rFonts w:hint="eastAsia" w:ascii="宋体" w:hAnsi="宋体"/>
          <w:color w:val="auto"/>
          <w:szCs w:val="21"/>
        </w:rPr>
        <w:t>（7）我方承诺成交后按</w:t>
      </w:r>
      <w:r>
        <w:rPr>
          <w:rFonts w:ascii="宋体" w:hAnsi="宋体"/>
          <w:color w:val="auto"/>
          <w:szCs w:val="21"/>
        </w:rPr>
        <w:t>规定缴纳代理服务费</w:t>
      </w:r>
      <w:r>
        <w:rPr>
          <w:rFonts w:hint="eastAsia" w:ascii="宋体" w:hAnsi="宋体"/>
          <w:color w:val="auto"/>
          <w:szCs w:val="21"/>
        </w:rPr>
        <w:t>。如未按时缴纳，</w:t>
      </w:r>
      <w:r>
        <w:rPr>
          <w:rFonts w:ascii="宋体" w:hAnsi="宋体"/>
          <w:color w:val="auto"/>
          <w:szCs w:val="21"/>
        </w:rPr>
        <w:t>贵方可</w:t>
      </w:r>
      <w:r>
        <w:rPr>
          <w:rFonts w:hint="eastAsia" w:ascii="宋体" w:hAnsi="宋体"/>
          <w:color w:val="auto"/>
          <w:szCs w:val="21"/>
        </w:rPr>
        <w:t>不退还</w:t>
      </w:r>
      <w:r>
        <w:rPr>
          <w:rFonts w:ascii="宋体" w:hAnsi="宋体"/>
          <w:color w:val="auto"/>
          <w:szCs w:val="21"/>
        </w:rPr>
        <w:t>我</w:t>
      </w:r>
      <w:r>
        <w:rPr>
          <w:rFonts w:hint="eastAsia" w:ascii="宋体" w:hAnsi="宋体"/>
          <w:color w:val="auto"/>
          <w:szCs w:val="21"/>
        </w:rPr>
        <w:t>方</w:t>
      </w:r>
      <w:r>
        <w:rPr>
          <w:rFonts w:ascii="宋体" w:hAnsi="宋体"/>
          <w:color w:val="auto"/>
          <w:szCs w:val="21"/>
        </w:rPr>
        <w:t>提交的谈判保证金</w:t>
      </w:r>
      <w:r>
        <w:rPr>
          <w:rFonts w:hint="eastAsia" w:ascii="宋体" w:hAnsi="宋体"/>
          <w:color w:val="auto"/>
          <w:szCs w:val="21"/>
        </w:rPr>
        <w:t>，并从中</w:t>
      </w:r>
      <w:r>
        <w:rPr>
          <w:rFonts w:ascii="宋体" w:hAnsi="宋体"/>
          <w:color w:val="auto"/>
          <w:szCs w:val="21"/>
        </w:rPr>
        <w:t>扣除</w:t>
      </w:r>
      <w:r>
        <w:rPr>
          <w:rFonts w:hint="eastAsia" w:ascii="宋体" w:hAnsi="宋体"/>
          <w:color w:val="auto"/>
          <w:szCs w:val="21"/>
        </w:rPr>
        <w:t>代理服务费。</w:t>
      </w:r>
    </w:p>
    <w:p w14:paraId="47069924">
      <w:pPr>
        <w:snapToGrid w:val="0"/>
        <w:spacing w:before="120" w:beforeLines="50" w:line="360" w:lineRule="exact"/>
        <w:ind w:firstLine="420" w:firstLineChars="200"/>
        <w:rPr>
          <w:rFonts w:ascii="宋体" w:hAnsi="宋体"/>
          <w:color w:val="auto"/>
          <w:szCs w:val="21"/>
        </w:rPr>
      </w:pPr>
      <w:r>
        <w:rPr>
          <w:rFonts w:ascii="宋体" w:hAnsi="宋体"/>
          <w:color w:val="auto"/>
          <w:szCs w:val="21"/>
        </w:rPr>
        <w:t>我方对以上声明负全部法律责任。如有虚假或隐瞒，我方愿意承担一切后果，并不再寻求任何旨在减轻或免除法律责任的辩解。</w:t>
      </w:r>
    </w:p>
    <w:p w14:paraId="632DD7A9">
      <w:pPr>
        <w:snapToGrid w:val="0"/>
        <w:spacing w:before="120" w:beforeLines="50" w:line="360" w:lineRule="exact"/>
        <w:ind w:firstLine="420" w:firstLineChars="200"/>
        <w:rPr>
          <w:rFonts w:ascii="宋体" w:hAnsi="宋体"/>
          <w:color w:val="auto"/>
          <w:szCs w:val="21"/>
        </w:rPr>
      </w:pPr>
    </w:p>
    <w:p w14:paraId="70B76993">
      <w:pPr>
        <w:snapToGrid w:val="0"/>
        <w:spacing w:before="120" w:beforeLines="50" w:after="50" w:line="360" w:lineRule="exact"/>
        <w:ind w:firstLine="3570" w:firstLineChars="1700"/>
        <w:rPr>
          <w:rFonts w:ascii="宋体" w:hAnsi="宋体"/>
          <w:color w:val="auto"/>
          <w:szCs w:val="21"/>
        </w:rPr>
      </w:pPr>
      <w:bookmarkStart w:id="95" w:name="_Hlk89181199"/>
      <w:r>
        <w:rPr>
          <w:rFonts w:ascii="宋体" w:hAnsi="宋体"/>
          <w:color w:val="auto"/>
          <w:szCs w:val="21"/>
        </w:rPr>
        <w:t>供应商</w:t>
      </w:r>
      <w:r>
        <w:rPr>
          <w:rFonts w:hint="eastAsia" w:ascii="宋体" w:hAnsi="宋体"/>
          <w:color w:val="auto"/>
          <w:szCs w:val="21"/>
        </w:rPr>
        <w:t>名称（电子签章）</w:t>
      </w:r>
      <w:r>
        <w:rPr>
          <w:rFonts w:ascii="宋体" w:hAnsi="宋体"/>
          <w:color w:val="auto"/>
          <w:szCs w:val="21"/>
        </w:rPr>
        <w:t>：</w:t>
      </w:r>
      <w:r>
        <w:rPr>
          <w:rFonts w:ascii="宋体" w:hAnsi="宋体"/>
          <w:color w:val="auto"/>
          <w:szCs w:val="21"/>
          <w:u w:val="single"/>
        </w:rPr>
        <w:t xml:space="preserve">                </w:t>
      </w:r>
    </w:p>
    <w:p w14:paraId="475A1DEB">
      <w:pPr>
        <w:snapToGrid w:val="0"/>
        <w:spacing w:before="120" w:beforeLines="50" w:after="50" w:line="360" w:lineRule="exact"/>
        <w:ind w:firstLine="210" w:firstLineChars="100"/>
        <w:rPr>
          <w:rFonts w:ascii="宋体" w:hAnsi="宋体"/>
          <w:color w:val="auto"/>
          <w:szCs w:val="21"/>
        </w:rPr>
      </w:pPr>
      <w:r>
        <w:rPr>
          <w:rFonts w:ascii="宋体" w:hAnsi="宋体"/>
          <w:color w:val="auto"/>
          <w:szCs w:val="21"/>
        </w:rPr>
        <w:t xml:space="preserve">                                          年    月    日</w:t>
      </w:r>
    </w:p>
    <w:bookmarkEnd w:id="95"/>
    <w:p w14:paraId="673AA167">
      <w:pPr>
        <w:snapToGrid w:val="0"/>
        <w:spacing w:before="120" w:beforeLines="50" w:after="50" w:line="360" w:lineRule="exact"/>
        <w:ind w:firstLine="210" w:firstLineChars="100"/>
        <w:rPr>
          <w:rFonts w:ascii="宋体" w:hAnsi="宋体"/>
          <w:color w:val="auto"/>
          <w:szCs w:val="21"/>
        </w:rPr>
      </w:pPr>
    </w:p>
    <w:p w14:paraId="4F4ECEE0">
      <w:pPr>
        <w:spacing w:line="360" w:lineRule="auto"/>
        <w:rPr>
          <w:rFonts w:ascii="宋体" w:hAnsi="宋体"/>
          <w:color w:val="auto"/>
        </w:rPr>
      </w:pPr>
      <w:bookmarkStart w:id="96" w:name="_Hlk21623528"/>
    </w:p>
    <w:bookmarkEnd w:id="96"/>
    <w:p w14:paraId="11019CFF">
      <w:pPr>
        <w:snapToGrid w:val="0"/>
        <w:spacing w:before="120" w:beforeLines="50" w:after="50" w:line="440" w:lineRule="exact"/>
        <w:rPr>
          <w:rFonts w:ascii="宋体" w:hAnsi="宋体"/>
          <w:color w:val="auto"/>
          <w:szCs w:val="21"/>
        </w:rPr>
      </w:pPr>
      <w:r>
        <w:rPr>
          <w:rFonts w:ascii="宋体" w:hAnsi="宋体"/>
          <w:color w:val="auto"/>
          <w:szCs w:val="21"/>
        </w:rPr>
        <w:br w:type="page"/>
      </w:r>
      <w:r>
        <w:rPr>
          <w:rFonts w:hint="eastAsia" w:ascii="宋体" w:hAnsi="宋体"/>
          <w:color w:val="auto"/>
          <w:szCs w:val="21"/>
        </w:rPr>
        <w:t>2</w:t>
      </w:r>
      <w:r>
        <w:rPr>
          <w:rFonts w:ascii="宋体" w:hAnsi="宋体"/>
          <w:color w:val="auto"/>
          <w:szCs w:val="21"/>
        </w:rPr>
        <w:t>．法人或者其他组织的营业执照等证明文件、自然人的身份证明。即供应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商不是以上所列的法人、组织、自然人的，则提供国家规定的相关证明材料。（加盖</w:t>
      </w:r>
      <w:bookmarkStart w:id="97" w:name="_Hlk89181279"/>
      <w:r>
        <w:rPr>
          <w:rFonts w:ascii="宋体" w:hAnsi="宋体"/>
          <w:color w:val="auto"/>
          <w:szCs w:val="21"/>
        </w:rPr>
        <w:t>供应商</w:t>
      </w:r>
      <w:r>
        <w:rPr>
          <w:rFonts w:hint="eastAsia" w:ascii="宋体" w:hAnsi="宋体"/>
          <w:color w:val="auto"/>
          <w:szCs w:val="21"/>
        </w:rPr>
        <w:t>电子签章</w:t>
      </w:r>
      <w:bookmarkEnd w:id="97"/>
      <w:r>
        <w:rPr>
          <w:rFonts w:ascii="宋体" w:hAnsi="宋体"/>
          <w:color w:val="auto"/>
          <w:szCs w:val="21"/>
        </w:rPr>
        <w:t>）</w:t>
      </w:r>
      <w:r>
        <w:rPr>
          <w:rFonts w:hint="eastAsia" w:ascii="宋体" w:hAnsi="宋体"/>
          <w:color w:val="auto"/>
          <w:szCs w:val="21"/>
        </w:rPr>
        <w:t>。</w:t>
      </w:r>
    </w:p>
    <w:p w14:paraId="01EC8220">
      <w:pPr>
        <w:snapToGrid w:val="0"/>
        <w:spacing w:before="120" w:beforeLines="50" w:after="50" w:line="440" w:lineRule="exact"/>
        <w:rPr>
          <w:rFonts w:ascii="宋体" w:hAnsi="宋体"/>
          <w:color w:val="auto"/>
          <w:szCs w:val="21"/>
        </w:rPr>
      </w:pPr>
      <w:bookmarkStart w:id="98" w:name="_Hlk21623558"/>
    </w:p>
    <w:p w14:paraId="6948B235">
      <w:pPr>
        <w:snapToGrid w:val="0"/>
        <w:spacing w:before="120" w:beforeLines="50" w:after="50" w:line="440" w:lineRule="exact"/>
        <w:rPr>
          <w:rFonts w:ascii="宋体" w:hAnsi="宋体"/>
          <w:b/>
          <w:color w:val="auto"/>
          <w:szCs w:val="21"/>
        </w:rPr>
      </w:pPr>
      <w:r>
        <w:rPr>
          <w:rFonts w:hint="eastAsia" w:ascii="宋体" w:hAnsi="宋体"/>
          <w:color w:val="auto"/>
          <w:szCs w:val="21"/>
        </w:rPr>
        <w:t>3</w:t>
      </w:r>
      <w:r>
        <w:rPr>
          <w:rFonts w:ascii="宋体" w:hAnsi="宋体"/>
          <w:color w:val="auto"/>
          <w:szCs w:val="21"/>
        </w:rPr>
        <w:t>．财务状况报告（表）复印件或银行出具的资信证明复印件。</w:t>
      </w:r>
      <w:r>
        <w:rPr>
          <w:rFonts w:ascii="宋体" w:hAnsi="宋体"/>
          <w:color w:val="auto"/>
        </w:rPr>
        <w:t>对于从取得营业执照时间起到截标时间为止不足1年的供应商，只需提交</w:t>
      </w:r>
      <w:r>
        <w:rPr>
          <w:rFonts w:ascii="宋体" w:hAnsi="宋体"/>
          <w:color w:val="auto"/>
          <w:szCs w:val="21"/>
        </w:rPr>
        <w:t>截标时间前一个月的财务状况报告（表）复印件。（按“评审方法及标准” “资格审查表”规定提供）。（加盖供应商</w:t>
      </w:r>
      <w:r>
        <w:rPr>
          <w:rFonts w:hint="eastAsia" w:ascii="宋体" w:hAnsi="宋体"/>
          <w:color w:val="auto"/>
          <w:szCs w:val="21"/>
        </w:rPr>
        <w:t>电子签章</w:t>
      </w:r>
      <w:r>
        <w:rPr>
          <w:rFonts w:ascii="宋体" w:hAnsi="宋体"/>
          <w:color w:val="auto"/>
          <w:szCs w:val="21"/>
        </w:rPr>
        <w:t>）</w:t>
      </w:r>
      <w:r>
        <w:rPr>
          <w:rFonts w:hint="eastAsia" w:ascii="宋体" w:hAnsi="宋体"/>
          <w:color w:val="auto"/>
          <w:szCs w:val="21"/>
        </w:rPr>
        <w:t>。</w:t>
      </w:r>
    </w:p>
    <w:bookmarkEnd w:id="98"/>
    <w:p w14:paraId="24E97805">
      <w:pPr>
        <w:snapToGrid w:val="0"/>
        <w:spacing w:before="120" w:beforeLines="50" w:after="50" w:line="440" w:lineRule="exact"/>
        <w:rPr>
          <w:rFonts w:ascii="宋体" w:hAnsi="宋体"/>
          <w:color w:val="auto"/>
          <w:szCs w:val="21"/>
        </w:rPr>
      </w:pPr>
    </w:p>
    <w:p w14:paraId="2BAE1D5A">
      <w:pPr>
        <w:snapToGrid w:val="0"/>
        <w:spacing w:before="50" w:after="120" w:afterLines="50" w:line="440" w:lineRule="exact"/>
        <w:jc w:val="left"/>
        <w:rPr>
          <w:rFonts w:ascii="宋体" w:hAnsi="宋体"/>
          <w:b/>
          <w:color w:val="auto"/>
          <w:szCs w:val="21"/>
        </w:rPr>
      </w:pPr>
      <w:r>
        <w:rPr>
          <w:rFonts w:hint="eastAsia" w:ascii="宋体" w:hAnsi="宋体"/>
          <w:color w:val="auto"/>
          <w:szCs w:val="21"/>
        </w:rPr>
        <w:t>4</w:t>
      </w:r>
      <w:r>
        <w:rPr>
          <w:rFonts w:ascii="宋体" w:hAnsi="宋体"/>
          <w:color w:val="auto"/>
          <w:szCs w:val="21"/>
        </w:rPr>
        <w:t>．</w:t>
      </w:r>
      <w:r>
        <w:rPr>
          <w:rFonts w:ascii="宋体" w:hAnsi="宋体"/>
          <w:color w:val="auto"/>
        </w:rPr>
        <w:t>依法缴纳税费证明和社会保险缴纳证明材料</w:t>
      </w:r>
      <w:r>
        <w:rPr>
          <w:rFonts w:hint="eastAsia" w:ascii="宋体" w:hAnsi="宋体"/>
          <w:color w:val="auto"/>
        </w:rPr>
        <w:t>。</w:t>
      </w:r>
      <w:r>
        <w:rPr>
          <w:rFonts w:ascii="宋体" w:hAnsi="宋体"/>
          <w:color w:val="auto"/>
        </w:rPr>
        <w:t>供应商成立不足</w:t>
      </w:r>
      <w:r>
        <w:rPr>
          <w:rFonts w:hint="eastAsia" w:ascii="宋体" w:hAnsi="宋体"/>
          <w:color w:val="auto"/>
        </w:rPr>
        <w:t>1个月的，无须提供</w:t>
      </w:r>
      <w:r>
        <w:rPr>
          <w:rFonts w:ascii="宋体" w:hAnsi="宋体"/>
          <w:color w:val="auto"/>
        </w:rPr>
        <w:t>缴纳税费证明及社保缴费证明</w:t>
      </w:r>
      <w:r>
        <w:rPr>
          <w:rFonts w:hint="eastAsia" w:ascii="宋体" w:hAnsi="宋体"/>
          <w:color w:val="auto"/>
        </w:rPr>
        <w:t>。</w:t>
      </w:r>
      <w:r>
        <w:rPr>
          <w:rFonts w:ascii="宋体" w:hAnsi="宋体"/>
          <w:color w:val="auto"/>
        </w:rPr>
        <w:t>依法免税或不需要缴纳社会保障资金的供应商，须提供相应文件证明其依法免税或不需要缴纳社会保障资金。</w:t>
      </w:r>
      <w:r>
        <w:rPr>
          <w:rFonts w:ascii="宋体" w:hAnsi="宋体"/>
          <w:color w:val="auto"/>
          <w:szCs w:val="21"/>
        </w:rPr>
        <w:t>（按“评审方法及标准” “资格性检查表”规定提供）（加盖供应商</w:t>
      </w:r>
      <w:r>
        <w:rPr>
          <w:rFonts w:hint="eastAsia" w:ascii="宋体" w:hAnsi="宋体"/>
          <w:color w:val="auto"/>
          <w:szCs w:val="21"/>
        </w:rPr>
        <w:t>电子签章</w:t>
      </w:r>
      <w:r>
        <w:rPr>
          <w:rFonts w:ascii="宋体" w:hAnsi="宋体"/>
          <w:color w:val="auto"/>
          <w:szCs w:val="21"/>
        </w:rPr>
        <w:t>）</w:t>
      </w:r>
      <w:r>
        <w:rPr>
          <w:rFonts w:hint="eastAsia" w:ascii="宋体" w:hAnsi="宋体"/>
          <w:color w:val="auto"/>
          <w:szCs w:val="21"/>
        </w:rPr>
        <w:t>。</w:t>
      </w:r>
    </w:p>
    <w:p w14:paraId="51A8CEC0">
      <w:pPr>
        <w:snapToGrid w:val="0"/>
        <w:spacing w:before="50" w:after="120" w:afterLines="50" w:line="440" w:lineRule="exact"/>
        <w:jc w:val="left"/>
        <w:rPr>
          <w:rFonts w:ascii="宋体" w:hAnsi="宋体"/>
          <w:color w:val="auto"/>
        </w:rPr>
      </w:pPr>
    </w:p>
    <w:p w14:paraId="54107969">
      <w:pPr>
        <w:pStyle w:val="26"/>
        <w:tabs>
          <w:tab w:val="left" w:pos="2127"/>
        </w:tabs>
        <w:spacing w:line="340" w:lineRule="exact"/>
        <w:rPr>
          <w:rFonts w:hAnsi="宋体"/>
          <w:b/>
          <w:color w:val="auto"/>
        </w:rPr>
      </w:pPr>
      <w:r>
        <w:rPr>
          <w:rFonts w:hint="eastAsia" w:hAnsi="宋体" w:cs="Times New Roman"/>
          <w:color w:val="auto"/>
        </w:rPr>
        <w:t>5</w:t>
      </w:r>
      <w:r>
        <w:rPr>
          <w:rFonts w:hAnsi="宋体" w:cs="Times New Roman"/>
          <w:color w:val="auto"/>
        </w:rPr>
        <w:t>．具备法律、行政法规规定的其他要求的证明材料（按“评审方法及标准” “资格性检查表”规定提供）。</w:t>
      </w:r>
      <w:r>
        <w:rPr>
          <w:rFonts w:hint="eastAsia" w:hAnsi="宋体"/>
          <w:b/>
          <w:color w:val="auto"/>
        </w:rPr>
        <w:t>（如采购文件有要求时提供）</w:t>
      </w:r>
    </w:p>
    <w:p w14:paraId="170E8CEF">
      <w:pPr>
        <w:pStyle w:val="26"/>
        <w:tabs>
          <w:tab w:val="left" w:pos="2127"/>
        </w:tabs>
        <w:spacing w:line="340" w:lineRule="exact"/>
        <w:rPr>
          <w:rFonts w:hAnsi="宋体"/>
          <w:b/>
          <w:color w:val="auto"/>
        </w:rPr>
      </w:pPr>
    </w:p>
    <w:p w14:paraId="244173DC">
      <w:pPr>
        <w:snapToGrid w:val="0"/>
        <w:spacing w:before="50" w:after="120" w:afterLines="50" w:line="440" w:lineRule="exact"/>
        <w:jc w:val="left"/>
        <w:rPr>
          <w:rFonts w:ascii="宋体" w:hAnsi="宋体"/>
          <w:b/>
          <w:color w:val="auto"/>
          <w:szCs w:val="21"/>
        </w:rPr>
      </w:pPr>
      <w:bookmarkStart w:id="99" w:name="_Hlk132792497"/>
      <w:r>
        <w:rPr>
          <w:rFonts w:hint="eastAsia" w:ascii="宋体" w:hAnsi="宋体"/>
          <w:color w:val="auto"/>
          <w:szCs w:val="21"/>
        </w:rPr>
        <w:t>6</w:t>
      </w:r>
      <w:r>
        <w:rPr>
          <w:rFonts w:ascii="宋体" w:hAnsi="宋体"/>
          <w:color w:val="auto"/>
          <w:szCs w:val="21"/>
        </w:rPr>
        <w:t>．</w:t>
      </w:r>
      <w:r>
        <w:rPr>
          <w:rFonts w:hint="eastAsia" w:ascii="宋体" w:hAnsi="宋体"/>
          <w:color w:val="auto"/>
        </w:rPr>
        <w:t>落实政府采购政策需满足的资格要求</w:t>
      </w:r>
      <w:r>
        <w:rPr>
          <w:rFonts w:ascii="宋体" w:hAnsi="宋体"/>
          <w:color w:val="auto"/>
        </w:rPr>
        <w:t>（</w:t>
      </w:r>
      <w:r>
        <w:rPr>
          <w:rFonts w:ascii="宋体" w:hAnsi="宋体"/>
          <w:color w:val="auto"/>
          <w:szCs w:val="21"/>
        </w:rPr>
        <w:t>按“评审方法及标准” “资格审查表”规定提供</w:t>
      </w:r>
      <w:r>
        <w:rPr>
          <w:rFonts w:ascii="宋体" w:hAnsi="宋体"/>
          <w:color w:val="auto"/>
        </w:rPr>
        <w:t>）。</w:t>
      </w:r>
    </w:p>
    <w:bookmarkEnd w:id="99"/>
    <w:p w14:paraId="07723B03">
      <w:pPr>
        <w:pStyle w:val="26"/>
        <w:tabs>
          <w:tab w:val="left" w:pos="2127"/>
        </w:tabs>
        <w:spacing w:line="340" w:lineRule="exact"/>
        <w:rPr>
          <w:rFonts w:hAnsi="宋体"/>
          <w:b/>
          <w:color w:val="auto"/>
        </w:rPr>
      </w:pPr>
      <w:r>
        <w:rPr>
          <w:rFonts w:ascii="宋体" w:hAnsi="宋体"/>
          <w:b/>
          <w:color w:val="auto"/>
        </w:rPr>
        <w:br w:type="page"/>
      </w:r>
      <w:r>
        <w:rPr>
          <w:rFonts w:hint="eastAsia" w:hAnsi="宋体"/>
          <w:b w:val="0"/>
          <w:bCs/>
          <w:color w:val="auto"/>
          <w:lang w:val="en-US" w:eastAsia="zh-CN"/>
        </w:rPr>
        <w:t>6.</w:t>
      </w:r>
      <w:r>
        <w:rPr>
          <w:rFonts w:hAnsi="宋体" w:cs="Times New Roman"/>
          <w:color w:val="auto"/>
        </w:rPr>
        <w:t>满足供应商特定资格条件的其他证明材料加盖供应商</w:t>
      </w:r>
      <w:r>
        <w:rPr>
          <w:rFonts w:hint="eastAsia" w:hAnsi="宋体" w:cs="Times New Roman"/>
          <w:color w:val="auto"/>
        </w:rPr>
        <w:t>电子签章</w:t>
      </w:r>
      <w:r>
        <w:rPr>
          <w:rFonts w:hAnsi="宋体" w:cs="Times New Roman"/>
          <w:color w:val="auto"/>
        </w:rPr>
        <w:t>（按“评审方法及标准” “资格性检查表”规定提供）。</w:t>
      </w:r>
      <w:r>
        <w:rPr>
          <w:rFonts w:hint="eastAsia" w:hAnsi="宋体"/>
          <w:b/>
          <w:color w:val="auto"/>
        </w:rPr>
        <w:t>（如采购文件有要求时提供）</w:t>
      </w:r>
    </w:p>
    <w:p w14:paraId="444E9DE2">
      <w:pPr>
        <w:snapToGrid w:val="0"/>
        <w:spacing w:before="50" w:after="120" w:afterLines="50" w:line="360" w:lineRule="auto"/>
        <w:jc w:val="left"/>
        <w:rPr>
          <w:rFonts w:ascii="宋体" w:hAnsi="宋体"/>
          <w:color w:val="auto"/>
          <w:szCs w:val="21"/>
        </w:rPr>
      </w:pPr>
      <w:r>
        <w:rPr>
          <w:rFonts w:ascii="宋体" w:hAnsi="宋体"/>
          <w:color w:val="auto"/>
        </w:rPr>
        <w:br w:type="page"/>
      </w:r>
      <w:r>
        <w:rPr>
          <w:rFonts w:hint="eastAsia" w:ascii="宋体" w:hAnsi="宋体"/>
          <w:color w:val="auto"/>
          <w:szCs w:val="21"/>
        </w:rPr>
        <w:t>7</w:t>
      </w:r>
      <w:r>
        <w:rPr>
          <w:rFonts w:ascii="宋体" w:hAnsi="宋体"/>
          <w:color w:val="auto"/>
          <w:szCs w:val="21"/>
        </w:rPr>
        <w:t>.1</w:t>
      </w:r>
      <w:r>
        <w:rPr>
          <w:rFonts w:hint="eastAsia" w:ascii="宋体" w:hAnsi="宋体"/>
          <w:color w:val="auto"/>
          <w:szCs w:val="21"/>
        </w:rPr>
        <w:t>供应商直接控股股东信息表</w:t>
      </w:r>
    </w:p>
    <w:tbl>
      <w:tblPr>
        <w:tblStyle w:val="51"/>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4F59C4A0">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70BBEFF">
            <w:pPr>
              <w:spacing w:line="360" w:lineRule="auto"/>
              <w:jc w:val="center"/>
              <w:rPr>
                <w:rFonts w:ascii="宋体" w:hAnsi="宋体"/>
                <w:color w:val="auto"/>
                <w:szCs w:val="21"/>
              </w:rPr>
            </w:pPr>
            <w:r>
              <w:rPr>
                <w:rFonts w:hint="eastAsia" w:ascii="宋体" w:hAnsi="宋体"/>
                <w:color w:val="auto"/>
                <w:szCs w:val="21"/>
              </w:rPr>
              <w:t>序号</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8AAF296">
            <w:pPr>
              <w:spacing w:line="360" w:lineRule="auto"/>
              <w:jc w:val="center"/>
              <w:rPr>
                <w:rFonts w:ascii="宋体" w:hAnsi="宋体"/>
                <w:color w:val="auto"/>
                <w:szCs w:val="21"/>
              </w:rPr>
            </w:pPr>
            <w:r>
              <w:rPr>
                <w:rFonts w:hint="eastAsia" w:ascii="宋体" w:hAnsi="宋体"/>
                <w:color w:val="auto"/>
                <w:szCs w:val="21"/>
              </w:rPr>
              <w:t>直接控股股东名称</w:t>
            </w: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12935F1">
            <w:pPr>
              <w:spacing w:line="360" w:lineRule="auto"/>
              <w:jc w:val="center"/>
              <w:rPr>
                <w:rFonts w:ascii="宋体" w:hAnsi="宋体"/>
                <w:color w:val="auto"/>
                <w:szCs w:val="21"/>
              </w:rPr>
            </w:pPr>
            <w:r>
              <w:rPr>
                <w:rFonts w:hint="eastAsia" w:ascii="宋体" w:hAnsi="宋体"/>
                <w:color w:val="auto"/>
                <w:szCs w:val="21"/>
              </w:rPr>
              <w:t>出资比例</w:t>
            </w: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5072308">
            <w:pPr>
              <w:spacing w:line="360" w:lineRule="auto"/>
              <w:jc w:val="center"/>
              <w:rPr>
                <w:rFonts w:ascii="宋体" w:hAnsi="宋体"/>
                <w:color w:val="auto"/>
                <w:szCs w:val="21"/>
              </w:rPr>
            </w:pPr>
            <w:r>
              <w:rPr>
                <w:rFonts w:hint="eastAsia" w:ascii="宋体" w:hAnsi="宋体"/>
                <w:color w:val="auto"/>
                <w:szCs w:val="21"/>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DD7EADC">
            <w:pPr>
              <w:spacing w:line="360" w:lineRule="auto"/>
              <w:jc w:val="center"/>
              <w:rPr>
                <w:rFonts w:ascii="宋体" w:hAnsi="宋体"/>
                <w:color w:val="auto"/>
                <w:szCs w:val="21"/>
              </w:rPr>
            </w:pPr>
            <w:r>
              <w:rPr>
                <w:rFonts w:hint="eastAsia" w:ascii="宋体" w:hAnsi="宋体"/>
                <w:color w:val="auto"/>
                <w:szCs w:val="21"/>
              </w:rPr>
              <w:t>备注</w:t>
            </w:r>
          </w:p>
        </w:tc>
      </w:tr>
      <w:tr w14:paraId="31968717">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1D90BA3">
            <w:pPr>
              <w:spacing w:line="360" w:lineRule="auto"/>
              <w:jc w:val="center"/>
              <w:rPr>
                <w:rFonts w:ascii="宋体" w:hAnsi="宋体"/>
                <w:color w:val="auto"/>
                <w:szCs w:val="21"/>
              </w:rPr>
            </w:pPr>
            <w:r>
              <w:rPr>
                <w:rFonts w:hint="eastAsia" w:ascii="宋体" w:hAnsi="宋体"/>
                <w:color w:val="auto"/>
                <w:szCs w:val="21"/>
              </w:rPr>
              <w:t>1</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EA03A11">
            <w:pPr>
              <w:spacing w:line="360" w:lineRule="auto"/>
              <w:jc w:val="center"/>
              <w:rPr>
                <w:rFonts w:ascii="宋体" w:hAnsi="宋体"/>
                <w:color w:val="auto"/>
                <w:szCs w:val="21"/>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3E06D74">
            <w:pPr>
              <w:spacing w:line="360" w:lineRule="auto"/>
              <w:jc w:val="center"/>
              <w:rPr>
                <w:rFonts w:ascii="宋体" w:hAnsi="宋体"/>
                <w:color w:val="auto"/>
                <w:szCs w:val="21"/>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3D3B55B">
            <w:pPr>
              <w:spacing w:line="360" w:lineRule="auto"/>
              <w:jc w:val="center"/>
              <w:rPr>
                <w:rFonts w:ascii="宋体" w:hAnsi="宋体"/>
                <w:color w:val="auto"/>
                <w:szCs w:val="21"/>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BE1696F">
            <w:pPr>
              <w:spacing w:line="360" w:lineRule="auto"/>
              <w:jc w:val="center"/>
              <w:rPr>
                <w:rFonts w:ascii="宋体" w:hAnsi="宋体"/>
                <w:color w:val="auto"/>
                <w:szCs w:val="21"/>
              </w:rPr>
            </w:pPr>
          </w:p>
        </w:tc>
      </w:tr>
      <w:tr w14:paraId="4C63FFC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6C946EF">
            <w:pPr>
              <w:spacing w:line="360" w:lineRule="auto"/>
              <w:jc w:val="center"/>
              <w:rPr>
                <w:rFonts w:ascii="宋体" w:hAnsi="宋体"/>
                <w:color w:val="auto"/>
                <w:szCs w:val="21"/>
              </w:rPr>
            </w:pPr>
            <w:r>
              <w:rPr>
                <w:rFonts w:hint="eastAsia" w:ascii="宋体" w:hAnsi="宋体"/>
                <w:color w:val="auto"/>
                <w:szCs w:val="21"/>
              </w:rPr>
              <w:t>2</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2B326E7">
            <w:pPr>
              <w:spacing w:line="360" w:lineRule="auto"/>
              <w:jc w:val="center"/>
              <w:rPr>
                <w:rFonts w:ascii="宋体" w:hAnsi="宋体"/>
                <w:color w:val="auto"/>
                <w:szCs w:val="21"/>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DE82AEF">
            <w:pPr>
              <w:spacing w:line="360" w:lineRule="auto"/>
              <w:jc w:val="center"/>
              <w:rPr>
                <w:rFonts w:ascii="宋体" w:hAnsi="宋体"/>
                <w:color w:val="auto"/>
                <w:szCs w:val="21"/>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EC3E372">
            <w:pPr>
              <w:spacing w:line="360" w:lineRule="auto"/>
              <w:jc w:val="center"/>
              <w:rPr>
                <w:rFonts w:ascii="宋体" w:hAnsi="宋体"/>
                <w:color w:val="auto"/>
                <w:szCs w:val="21"/>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BF97757">
            <w:pPr>
              <w:spacing w:line="360" w:lineRule="auto"/>
              <w:jc w:val="center"/>
              <w:rPr>
                <w:rFonts w:ascii="宋体" w:hAnsi="宋体"/>
                <w:color w:val="auto"/>
                <w:szCs w:val="21"/>
              </w:rPr>
            </w:pPr>
          </w:p>
        </w:tc>
      </w:tr>
      <w:tr w14:paraId="6DB00C18">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35921FB">
            <w:pPr>
              <w:spacing w:line="360" w:lineRule="auto"/>
              <w:jc w:val="center"/>
              <w:rPr>
                <w:rFonts w:ascii="宋体" w:hAnsi="宋体"/>
                <w:color w:val="auto"/>
                <w:szCs w:val="21"/>
              </w:rPr>
            </w:pPr>
            <w:r>
              <w:rPr>
                <w:rFonts w:hint="eastAsia" w:ascii="宋体" w:hAnsi="宋体"/>
                <w:color w:val="auto"/>
                <w:szCs w:val="21"/>
              </w:rPr>
              <w:t>3</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D797119">
            <w:pPr>
              <w:spacing w:line="360" w:lineRule="auto"/>
              <w:jc w:val="center"/>
              <w:rPr>
                <w:rFonts w:ascii="宋体" w:hAnsi="宋体"/>
                <w:color w:val="auto"/>
                <w:szCs w:val="21"/>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6F4C0E5">
            <w:pPr>
              <w:spacing w:line="360" w:lineRule="auto"/>
              <w:jc w:val="center"/>
              <w:rPr>
                <w:rFonts w:ascii="宋体" w:hAnsi="宋体"/>
                <w:color w:val="auto"/>
                <w:szCs w:val="21"/>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698F1EC">
            <w:pPr>
              <w:spacing w:line="360" w:lineRule="auto"/>
              <w:jc w:val="center"/>
              <w:rPr>
                <w:rFonts w:ascii="宋体" w:hAnsi="宋体"/>
                <w:color w:val="auto"/>
                <w:szCs w:val="21"/>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485D7AF">
            <w:pPr>
              <w:spacing w:line="360" w:lineRule="auto"/>
              <w:jc w:val="center"/>
              <w:rPr>
                <w:rFonts w:ascii="宋体" w:hAnsi="宋体"/>
                <w:color w:val="auto"/>
                <w:szCs w:val="21"/>
              </w:rPr>
            </w:pPr>
          </w:p>
        </w:tc>
      </w:tr>
      <w:tr w14:paraId="463F9D82">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5CCE56A">
            <w:pPr>
              <w:spacing w:line="360" w:lineRule="auto"/>
              <w:jc w:val="center"/>
              <w:rPr>
                <w:rFonts w:ascii="宋体" w:hAnsi="宋体"/>
                <w:color w:val="auto"/>
                <w:szCs w:val="21"/>
              </w:rPr>
            </w:pPr>
            <w:r>
              <w:rPr>
                <w:rFonts w:hint="eastAsia" w:ascii="宋体" w:hAnsi="宋体"/>
                <w:color w:val="auto"/>
                <w:szCs w:val="21"/>
              </w:rPr>
              <w:t>……</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089CE2D">
            <w:pPr>
              <w:spacing w:line="360" w:lineRule="auto"/>
              <w:jc w:val="center"/>
              <w:rPr>
                <w:rFonts w:ascii="宋体" w:hAnsi="宋体"/>
                <w:color w:val="auto"/>
                <w:szCs w:val="21"/>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1B776CD">
            <w:pPr>
              <w:spacing w:line="360" w:lineRule="auto"/>
              <w:jc w:val="center"/>
              <w:rPr>
                <w:rFonts w:ascii="宋体" w:hAnsi="宋体"/>
                <w:color w:val="auto"/>
                <w:szCs w:val="21"/>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6558A63">
            <w:pPr>
              <w:spacing w:line="360" w:lineRule="auto"/>
              <w:jc w:val="center"/>
              <w:rPr>
                <w:rFonts w:ascii="宋体" w:hAnsi="宋体"/>
                <w:color w:val="auto"/>
                <w:szCs w:val="21"/>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AAAD1CE">
            <w:pPr>
              <w:spacing w:line="360" w:lineRule="auto"/>
              <w:jc w:val="center"/>
              <w:rPr>
                <w:rFonts w:ascii="宋体" w:hAnsi="宋体"/>
                <w:color w:val="auto"/>
                <w:szCs w:val="21"/>
              </w:rPr>
            </w:pPr>
          </w:p>
        </w:tc>
      </w:tr>
    </w:tbl>
    <w:p w14:paraId="118A5D9F">
      <w:pPr>
        <w:snapToGrid w:val="0"/>
        <w:spacing w:line="360" w:lineRule="auto"/>
        <w:jc w:val="left"/>
        <w:rPr>
          <w:rFonts w:ascii="宋体" w:hAnsi="宋体"/>
          <w:color w:val="auto"/>
          <w:szCs w:val="21"/>
        </w:rPr>
      </w:pPr>
      <w:r>
        <w:rPr>
          <w:rFonts w:hint="eastAsia" w:ascii="宋体" w:hAnsi="宋体"/>
          <w:color w:val="auto"/>
          <w:szCs w:val="21"/>
        </w:rPr>
        <w:t>注：</w:t>
      </w:r>
    </w:p>
    <w:p w14:paraId="043644A1">
      <w:pPr>
        <w:snapToGrid w:val="0"/>
        <w:spacing w:line="360" w:lineRule="auto"/>
        <w:jc w:val="left"/>
        <w:rPr>
          <w:rFonts w:ascii="宋体" w:hAnsi="宋体"/>
          <w:color w:val="auto"/>
          <w:szCs w:val="21"/>
        </w:rPr>
      </w:pPr>
      <w:r>
        <w:rPr>
          <w:rFonts w:hint="eastAsia" w:ascii="宋体" w:hAnsi="宋体"/>
          <w:color w:val="auto"/>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0F379E1">
      <w:pPr>
        <w:snapToGrid w:val="0"/>
        <w:spacing w:line="360" w:lineRule="auto"/>
        <w:jc w:val="left"/>
        <w:rPr>
          <w:rFonts w:ascii="宋体" w:hAnsi="宋体"/>
          <w:color w:val="auto"/>
          <w:szCs w:val="21"/>
        </w:rPr>
      </w:pPr>
      <w:r>
        <w:rPr>
          <w:rFonts w:hint="eastAsia" w:ascii="宋体" w:hAnsi="宋体"/>
          <w:color w:val="auto"/>
          <w:szCs w:val="21"/>
        </w:rPr>
        <w:t>2.本表所指的控股关系仅限于直接控股关系，不包括间接的控股关系。公司实际控制人与公司之间的关系不属于本表所指的直接控股关系。</w:t>
      </w:r>
    </w:p>
    <w:p w14:paraId="079778B8">
      <w:pPr>
        <w:snapToGrid w:val="0"/>
        <w:spacing w:line="360" w:lineRule="auto"/>
        <w:jc w:val="left"/>
        <w:rPr>
          <w:rFonts w:ascii="宋体" w:hAnsi="宋体"/>
          <w:color w:val="auto"/>
          <w:szCs w:val="21"/>
        </w:rPr>
      </w:pPr>
      <w:r>
        <w:rPr>
          <w:rFonts w:hint="eastAsia" w:ascii="宋体" w:hAnsi="宋体"/>
          <w:color w:val="auto"/>
          <w:szCs w:val="21"/>
        </w:rPr>
        <w:t>3.供应商不存在直接控股股东的，则填“无”。</w:t>
      </w:r>
    </w:p>
    <w:p w14:paraId="58FEE55D">
      <w:pPr>
        <w:snapToGrid w:val="0"/>
        <w:spacing w:line="360" w:lineRule="auto"/>
        <w:jc w:val="left"/>
        <w:rPr>
          <w:rFonts w:ascii="宋体" w:hAnsi="宋体"/>
          <w:color w:val="auto"/>
          <w:szCs w:val="21"/>
        </w:rPr>
      </w:pPr>
    </w:p>
    <w:p w14:paraId="45B1F54E">
      <w:pPr>
        <w:snapToGrid w:val="0"/>
        <w:spacing w:line="360" w:lineRule="auto"/>
        <w:jc w:val="left"/>
        <w:rPr>
          <w:rFonts w:ascii="宋体" w:hAnsi="宋体"/>
          <w:color w:val="auto"/>
          <w:szCs w:val="21"/>
        </w:rPr>
      </w:pPr>
    </w:p>
    <w:p w14:paraId="571C86FA">
      <w:pPr>
        <w:snapToGrid w:val="0"/>
        <w:spacing w:line="360" w:lineRule="auto"/>
        <w:jc w:val="left"/>
        <w:rPr>
          <w:rFonts w:ascii="宋体" w:hAnsi="宋体"/>
          <w:color w:val="auto"/>
          <w:szCs w:val="21"/>
        </w:rPr>
      </w:pPr>
    </w:p>
    <w:p w14:paraId="7C731642">
      <w:pPr>
        <w:snapToGrid w:val="0"/>
        <w:spacing w:line="360" w:lineRule="auto"/>
        <w:jc w:val="left"/>
        <w:rPr>
          <w:rFonts w:ascii="宋体" w:hAnsi="宋体"/>
          <w:color w:val="auto"/>
          <w:szCs w:val="21"/>
        </w:rPr>
      </w:pPr>
    </w:p>
    <w:p w14:paraId="6629E254">
      <w:pPr>
        <w:snapToGrid w:val="0"/>
        <w:spacing w:line="360" w:lineRule="auto"/>
        <w:jc w:val="left"/>
        <w:rPr>
          <w:rFonts w:ascii="宋体" w:hAnsi="宋体"/>
          <w:color w:val="auto"/>
          <w:szCs w:val="21"/>
        </w:rPr>
      </w:pPr>
    </w:p>
    <w:p w14:paraId="6FDC9032">
      <w:pPr>
        <w:snapToGrid w:val="0"/>
        <w:spacing w:line="360" w:lineRule="auto"/>
        <w:ind w:firstLine="4410" w:firstLineChars="2100"/>
        <w:rPr>
          <w:rFonts w:ascii="宋体" w:hAnsi="宋体"/>
          <w:color w:val="auto"/>
          <w:szCs w:val="21"/>
        </w:rPr>
      </w:pPr>
      <w:r>
        <w:rPr>
          <w:rFonts w:hint="eastAsia" w:ascii="宋体" w:hAnsi="宋体"/>
          <w:color w:val="auto"/>
          <w:szCs w:val="21"/>
        </w:rPr>
        <w:t>供应商名称(电子签章)：</w:t>
      </w:r>
    </w:p>
    <w:p w14:paraId="7B94CCA4">
      <w:pPr>
        <w:snapToGrid w:val="0"/>
        <w:spacing w:line="360" w:lineRule="auto"/>
        <w:ind w:firstLine="4515" w:firstLineChars="2150"/>
        <w:rPr>
          <w:rFonts w:ascii="宋体" w:hAnsi="宋体"/>
          <w:color w:val="auto"/>
          <w:szCs w:val="21"/>
        </w:rPr>
      </w:pPr>
      <w:r>
        <w:rPr>
          <w:rFonts w:hint="eastAsia" w:ascii="宋体" w:hAnsi="宋体"/>
          <w:color w:val="auto"/>
          <w:szCs w:val="21"/>
        </w:rPr>
        <w:t>日期：  年  月   日</w:t>
      </w:r>
    </w:p>
    <w:p w14:paraId="167BA0CC">
      <w:pPr>
        <w:snapToGrid w:val="0"/>
        <w:rPr>
          <w:rFonts w:ascii="宋体" w:hAnsi="宋体"/>
          <w:b/>
          <w:color w:val="auto"/>
          <w:sz w:val="28"/>
          <w:szCs w:val="28"/>
        </w:rPr>
      </w:pPr>
      <w:r>
        <w:rPr>
          <w:rFonts w:ascii="宋体" w:hAnsi="宋体"/>
          <w:b/>
          <w:color w:val="auto"/>
          <w:sz w:val="28"/>
          <w:szCs w:val="28"/>
        </w:rPr>
        <w:br w:type="page"/>
      </w:r>
      <w:r>
        <w:rPr>
          <w:rFonts w:hint="eastAsia" w:ascii="宋体" w:hAnsi="宋体"/>
          <w:color w:val="auto"/>
          <w:szCs w:val="21"/>
        </w:rPr>
        <w:t>7</w:t>
      </w:r>
      <w:r>
        <w:rPr>
          <w:rFonts w:ascii="宋体" w:hAnsi="宋体"/>
          <w:color w:val="auto"/>
          <w:szCs w:val="21"/>
        </w:rPr>
        <w:t>.2</w:t>
      </w:r>
      <w:r>
        <w:rPr>
          <w:rFonts w:hint="eastAsia" w:ascii="宋体" w:hAnsi="宋体"/>
          <w:color w:val="auto"/>
          <w:szCs w:val="21"/>
        </w:rPr>
        <w:t>供应商直接管理关系信息表</w:t>
      </w:r>
    </w:p>
    <w:tbl>
      <w:tblPr>
        <w:tblStyle w:val="51"/>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3BA1233E">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FD47745">
            <w:pPr>
              <w:spacing w:line="360" w:lineRule="auto"/>
              <w:jc w:val="center"/>
              <w:rPr>
                <w:rFonts w:ascii="宋体" w:hAnsi="宋体"/>
                <w:color w:val="auto"/>
                <w:szCs w:val="21"/>
              </w:rPr>
            </w:pPr>
            <w:r>
              <w:rPr>
                <w:rFonts w:hint="eastAsia" w:ascii="宋体" w:hAnsi="宋体"/>
                <w:color w:val="auto"/>
                <w:szCs w:val="21"/>
              </w:rPr>
              <w:t>序号</w:t>
            </w:r>
          </w:p>
        </w:tc>
        <w:tc>
          <w:tcPr>
            <w:tcW w:w="265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4F05EA5">
            <w:pPr>
              <w:spacing w:line="360" w:lineRule="auto"/>
              <w:jc w:val="center"/>
              <w:rPr>
                <w:rFonts w:ascii="宋体" w:hAnsi="宋体"/>
                <w:color w:val="auto"/>
                <w:szCs w:val="21"/>
              </w:rPr>
            </w:pPr>
            <w:r>
              <w:rPr>
                <w:rFonts w:hint="eastAsia" w:ascii="宋体" w:hAnsi="宋体"/>
                <w:color w:val="auto"/>
                <w:szCs w:val="21"/>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46BABD9">
            <w:pPr>
              <w:spacing w:line="360" w:lineRule="auto"/>
              <w:jc w:val="center"/>
              <w:rPr>
                <w:rFonts w:ascii="宋体" w:hAnsi="宋体"/>
                <w:color w:val="auto"/>
                <w:szCs w:val="21"/>
              </w:rPr>
            </w:pPr>
            <w:r>
              <w:rPr>
                <w:rFonts w:hint="eastAsia" w:ascii="宋体" w:hAnsi="宋体"/>
                <w:color w:val="auto"/>
                <w:szCs w:val="21"/>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1AC5762">
            <w:pPr>
              <w:spacing w:line="360" w:lineRule="auto"/>
              <w:jc w:val="center"/>
              <w:rPr>
                <w:rFonts w:ascii="宋体" w:hAnsi="宋体"/>
                <w:color w:val="auto"/>
                <w:szCs w:val="21"/>
              </w:rPr>
            </w:pPr>
            <w:r>
              <w:rPr>
                <w:rFonts w:hint="eastAsia" w:ascii="宋体" w:hAnsi="宋体"/>
                <w:color w:val="auto"/>
                <w:szCs w:val="21"/>
              </w:rPr>
              <w:t>备注</w:t>
            </w:r>
          </w:p>
        </w:tc>
      </w:tr>
      <w:tr w14:paraId="57B77F1D">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FD1D6CB">
            <w:pPr>
              <w:spacing w:line="360" w:lineRule="auto"/>
              <w:jc w:val="center"/>
              <w:rPr>
                <w:rFonts w:ascii="宋体" w:hAnsi="宋体"/>
                <w:color w:val="auto"/>
                <w:szCs w:val="21"/>
              </w:rPr>
            </w:pPr>
            <w:r>
              <w:rPr>
                <w:rFonts w:hint="eastAsia" w:ascii="宋体" w:hAnsi="宋体"/>
                <w:color w:val="auto"/>
                <w:szCs w:val="21"/>
              </w:rPr>
              <w:t>1</w:t>
            </w:r>
          </w:p>
        </w:tc>
        <w:tc>
          <w:tcPr>
            <w:tcW w:w="265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029F859">
            <w:pPr>
              <w:spacing w:line="360" w:lineRule="auto"/>
              <w:jc w:val="center"/>
              <w:rPr>
                <w:rFonts w:ascii="宋体" w:hAnsi="宋体"/>
                <w:color w:val="auto"/>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5293691">
            <w:pPr>
              <w:spacing w:line="360" w:lineRule="auto"/>
              <w:jc w:val="center"/>
              <w:rPr>
                <w:rFonts w:ascii="宋体" w:hAnsi="宋体"/>
                <w:color w:val="auto"/>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91F100D">
            <w:pPr>
              <w:spacing w:line="360" w:lineRule="auto"/>
              <w:jc w:val="center"/>
              <w:rPr>
                <w:rFonts w:ascii="宋体" w:hAnsi="宋体"/>
                <w:color w:val="auto"/>
                <w:szCs w:val="21"/>
              </w:rPr>
            </w:pPr>
          </w:p>
        </w:tc>
      </w:tr>
      <w:tr w14:paraId="3E34F016">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59464CF">
            <w:pPr>
              <w:spacing w:line="360" w:lineRule="auto"/>
              <w:jc w:val="center"/>
              <w:rPr>
                <w:rFonts w:ascii="宋体" w:hAnsi="宋体"/>
                <w:color w:val="auto"/>
                <w:szCs w:val="21"/>
              </w:rPr>
            </w:pPr>
            <w:r>
              <w:rPr>
                <w:rFonts w:hint="eastAsia" w:ascii="宋体" w:hAnsi="宋体"/>
                <w:color w:val="auto"/>
                <w:szCs w:val="21"/>
              </w:rPr>
              <w:t>2</w:t>
            </w:r>
          </w:p>
        </w:tc>
        <w:tc>
          <w:tcPr>
            <w:tcW w:w="265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8EC3AE9">
            <w:pPr>
              <w:spacing w:line="360" w:lineRule="auto"/>
              <w:jc w:val="center"/>
              <w:rPr>
                <w:rFonts w:ascii="宋体" w:hAnsi="宋体"/>
                <w:color w:val="auto"/>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99CAABA">
            <w:pPr>
              <w:spacing w:line="360" w:lineRule="auto"/>
              <w:jc w:val="center"/>
              <w:rPr>
                <w:rFonts w:ascii="宋体" w:hAnsi="宋体"/>
                <w:color w:val="auto"/>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A4E703F">
            <w:pPr>
              <w:spacing w:line="360" w:lineRule="auto"/>
              <w:jc w:val="center"/>
              <w:rPr>
                <w:rFonts w:ascii="宋体" w:hAnsi="宋体"/>
                <w:color w:val="auto"/>
                <w:szCs w:val="21"/>
              </w:rPr>
            </w:pPr>
          </w:p>
        </w:tc>
      </w:tr>
      <w:tr w14:paraId="583B8E8F">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EB559C">
            <w:pPr>
              <w:spacing w:line="360" w:lineRule="auto"/>
              <w:jc w:val="center"/>
              <w:rPr>
                <w:rFonts w:ascii="宋体" w:hAnsi="宋体"/>
                <w:color w:val="auto"/>
                <w:szCs w:val="21"/>
              </w:rPr>
            </w:pPr>
            <w:r>
              <w:rPr>
                <w:rFonts w:hint="eastAsia" w:ascii="宋体" w:hAnsi="宋体"/>
                <w:color w:val="auto"/>
                <w:szCs w:val="21"/>
              </w:rPr>
              <w:t>3</w:t>
            </w:r>
          </w:p>
        </w:tc>
        <w:tc>
          <w:tcPr>
            <w:tcW w:w="265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3FFE70">
            <w:pPr>
              <w:spacing w:line="360" w:lineRule="auto"/>
              <w:jc w:val="center"/>
              <w:rPr>
                <w:rFonts w:ascii="宋体" w:hAnsi="宋体"/>
                <w:color w:val="auto"/>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C10F470">
            <w:pPr>
              <w:spacing w:line="360" w:lineRule="auto"/>
              <w:jc w:val="center"/>
              <w:rPr>
                <w:rFonts w:ascii="宋体" w:hAnsi="宋体"/>
                <w:color w:val="auto"/>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17E6027">
            <w:pPr>
              <w:spacing w:line="360" w:lineRule="auto"/>
              <w:jc w:val="center"/>
              <w:rPr>
                <w:rFonts w:ascii="宋体" w:hAnsi="宋体"/>
                <w:color w:val="auto"/>
                <w:szCs w:val="21"/>
              </w:rPr>
            </w:pPr>
          </w:p>
        </w:tc>
      </w:tr>
      <w:tr w14:paraId="76FDFD33">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D8EE58">
            <w:pPr>
              <w:spacing w:line="360" w:lineRule="auto"/>
              <w:jc w:val="center"/>
              <w:rPr>
                <w:rFonts w:ascii="宋体" w:hAnsi="宋体"/>
                <w:color w:val="auto"/>
                <w:szCs w:val="21"/>
              </w:rPr>
            </w:pPr>
            <w:r>
              <w:rPr>
                <w:rFonts w:hint="eastAsia" w:ascii="宋体" w:hAnsi="宋体"/>
                <w:color w:val="auto"/>
                <w:szCs w:val="21"/>
              </w:rPr>
              <w:t>……</w:t>
            </w:r>
          </w:p>
        </w:tc>
        <w:tc>
          <w:tcPr>
            <w:tcW w:w="265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03CA379">
            <w:pPr>
              <w:spacing w:line="360" w:lineRule="auto"/>
              <w:jc w:val="center"/>
              <w:rPr>
                <w:rFonts w:ascii="宋体" w:hAnsi="宋体"/>
                <w:color w:val="auto"/>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1583C62">
            <w:pPr>
              <w:spacing w:line="360" w:lineRule="auto"/>
              <w:jc w:val="center"/>
              <w:rPr>
                <w:rFonts w:ascii="宋体" w:hAnsi="宋体"/>
                <w:color w:val="auto"/>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1117D3A">
            <w:pPr>
              <w:spacing w:line="360" w:lineRule="auto"/>
              <w:jc w:val="center"/>
              <w:rPr>
                <w:rFonts w:ascii="宋体" w:hAnsi="宋体"/>
                <w:color w:val="auto"/>
                <w:szCs w:val="21"/>
              </w:rPr>
            </w:pPr>
          </w:p>
        </w:tc>
      </w:tr>
    </w:tbl>
    <w:p w14:paraId="08E77349">
      <w:pPr>
        <w:snapToGrid w:val="0"/>
        <w:spacing w:line="360" w:lineRule="auto"/>
        <w:jc w:val="left"/>
        <w:rPr>
          <w:rFonts w:ascii="宋体" w:hAnsi="宋体"/>
          <w:color w:val="auto"/>
          <w:szCs w:val="21"/>
        </w:rPr>
      </w:pPr>
      <w:r>
        <w:rPr>
          <w:rFonts w:hint="eastAsia" w:ascii="宋体" w:hAnsi="宋体"/>
          <w:color w:val="auto"/>
          <w:szCs w:val="21"/>
        </w:rPr>
        <w:t>注：</w:t>
      </w:r>
    </w:p>
    <w:p w14:paraId="323E5E69">
      <w:pPr>
        <w:snapToGrid w:val="0"/>
        <w:spacing w:line="360" w:lineRule="auto"/>
        <w:ind w:firstLine="420" w:firstLineChars="200"/>
        <w:jc w:val="left"/>
        <w:rPr>
          <w:rFonts w:ascii="宋体" w:hAnsi="宋体"/>
          <w:color w:val="auto"/>
          <w:szCs w:val="21"/>
        </w:rPr>
      </w:pPr>
      <w:r>
        <w:rPr>
          <w:rFonts w:hint="eastAsia" w:ascii="宋体" w:hAnsi="宋体"/>
          <w:color w:val="auto"/>
          <w:szCs w:val="21"/>
        </w:rPr>
        <w:t>1.管理关系：是指不具有出资持股关系的其他单位之间存在的管理与被管理关系，如一些上下级关系的事业单位和团体组织。</w:t>
      </w:r>
    </w:p>
    <w:p w14:paraId="1DB8A00A">
      <w:pPr>
        <w:snapToGrid w:val="0"/>
        <w:spacing w:line="360" w:lineRule="auto"/>
        <w:ind w:firstLine="420" w:firstLineChars="200"/>
        <w:jc w:val="left"/>
        <w:rPr>
          <w:rFonts w:ascii="宋体" w:hAnsi="宋体"/>
          <w:color w:val="auto"/>
          <w:szCs w:val="21"/>
        </w:rPr>
      </w:pPr>
      <w:r>
        <w:rPr>
          <w:rFonts w:hint="eastAsia" w:ascii="宋体" w:hAnsi="宋体"/>
          <w:color w:val="auto"/>
          <w:szCs w:val="21"/>
        </w:rPr>
        <w:t>2.本表所指的管理关系仅限于直接管理关系，不包括间接的管理关系。</w:t>
      </w:r>
    </w:p>
    <w:p w14:paraId="4EE05475">
      <w:pPr>
        <w:snapToGrid w:val="0"/>
        <w:spacing w:line="360" w:lineRule="auto"/>
        <w:ind w:firstLine="420" w:firstLineChars="200"/>
        <w:jc w:val="left"/>
        <w:rPr>
          <w:rFonts w:ascii="宋体" w:hAnsi="宋体"/>
          <w:color w:val="auto"/>
          <w:szCs w:val="21"/>
        </w:rPr>
      </w:pPr>
      <w:r>
        <w:rPr>
          <w:rFonts w:hint="eastAsia" w:ascii="宋体" w:hAnsi="宋体"/>
          <w:color w:val="auto"/>
          <w:szCs w:val="21"/>
        </w:rPr>
        <w:t>3.供应商不存在直接管理关系的，则填“无”。</w:t>
      </w:r>
    </w:p>
    <w:p w14:paraId="0F14E885">
      <w:pPr>
        <w:snapToGrid w:val="0"/>
        <w:spacing w:line="360" w:lineRule="auto"/>
        <w:jc w:val="left"/>
        <w:rPr>
          <w:rFonts w:ascii="宋体" w:hAnsi="宋体"/>
          <w:color w:val="auto"/>
          <w:szCs w:val="21"/>
        </w:rPr>
      </w:pPr>
    </w:p>
    <w:p w14:paraId="3028EBE4">
      <w:pPr>
        <w:snapToGrid w:val="0"/>
        <w:spacing w:line="360" w:lineRule="auto"/>
        <w:jc w:val="left"/>
        <w:rPr>
          <w:rFonts w:ascii="宋体" w:hAnsi="宋体"/>
          <w:color w:val="auto"/>
          <w:szCs w:val="21"/>
        </w:rPr>
      </w:pPr>
    </w:p>
    <w:p w14:paraId="2CEE5ECC">
      <w:pPr>
        <w:snapToGrid w:val="0"/>
        <w:spacing w:line="360" w:lineRule="auto"/>
        <w:jc w:val="left"/>
        <w:rPr>
          <w:rFonts w:ascii="宋体" w:hAnsi="宋体"/>
          <w:color w:val="auto"/>
          <w:szCs w:val="21"/>
        </w:rPr>
      </w:pPr>
    </w:p>
    <w:p w14:paraId="4FB79133">
      <w:pPr>
        <w:snapToGrid w:val="0"/>
        <w:spacing w:line="360" w:lineRule="auto"/>
        <w:jc w:val="left"/>
        <w:rPr>
          <w:rFonts w:ascii="宋体" w:hAnsi="宋体"/>
          <w:color w:val="auto"/>
          <w:szCs w:val="21"/>
        </w:rPr>
      </w:pPr>
    </w:p>
    <w:p w14:paraId="504A2A3E">
      <w:pPr>
        <w:snapToGrid w:val="0"/>
        <w:spacing w:line="360" w:lineRule="auto"/>
        <w:jc w:val="left"/>
        <w:rPr>
          <w:rFonts w:ascii="宋体" w:hAnsi="宋体"/>
          <w:color w:val="auto"/>
          <w:szCs w:val="21"/>
        </w:rPr>
      </w:pPr>
    </w:p>
    <w:p w14:paraId="484368C3">
      <w:pPr>
        <w:snapToGrid w:val="0"/>
        <w:spacing w:line="360" w:lineRule="auto"/>
        <w:jc w:val="left"/>
        <w:rPr>
          <w:rFonts w:ascii="宋体" w:hAnsi="宋体"/>
          <w:color w:val="auto"/>
          <w:szCs w:val="21"/>
        </w:rPr>
      </w:pPr>
    </w:p>
    <w:p w14:paraId="5D16CB51">
      <w:pPr>
        <w:snapToGrid w:val="0"/>
        <w:spacing w:line="360" w:lineRule="auto"/>
        <w:jc w:val="left"/>
        <w:rPr>
          <w:rFonts w:ascii="宋体" w:hAnsi="宋体"/>
          <w:color w:val="auto"/>
          <w:szCs w:val="21"/>
        </w:rPr>
      </w:pPr>
    </w:p>
    <w:p w14:paraId="4E82D165">
      <w:pPr>
        <w:snapToGrid w:val="0"/>
        <w:spacing w:line="360" w:lineRule="auto"/>
        <w:jc w:val="left"/>
        <w:rPr>
          <w:rFonts w:ascii="宋体" w:hAnsi="宋体"/>
          <w:color w:val="auto"/>
          <w:szCs w:val="21"/>
        </w:rPr>
      </w:pPr>
    </w:p>
    <w:p w14:paraId="0BA7E9E9">
      <w:pPr>
        <w:snapToGrid w:val="0"/>
        <w:spacing w:line="360" w:lineRule="auto"/>
        <w:ind w:firstLine="4410" w:firstLineChars="2100"/>
        <w:rPr>
          <w:rFonts w:ascii="宋体" w:hAnsi="宋体"/>
          <w:color w:val="auto"/>
          <w:szCs w:val="21"/>
        </w:rPr>
      </w:pPr>
      <w:r>
        <w:rPr>
          <w:rFonts w:hint="eastAsia" w:ascii="宋体" w:hAnsi="宋体"/>
          <w:color w:val="auto"/>
          <w:szCs w:val="21"/>
        </w:rPr>
        <w:t>供应商名称(电子签章)：</w:t>
      </w:r>
    </w:p>
    <w:p w14:paraId="43C5376E">
      <w:pPr>
        <w:snapToGrid w:val="0"/>
        <w:spacing w:line="360" w:lineRule="auto"/>
        <w:ind w:firstLine="4515" w:firstLineChars="2150"/>
        <w:rPr>
          <w:rFonts w:ascii="宋体" w:hAnsi="宋体"/>
          <w:color w:val="auto"/>
          <w:szCs w:val="21"/>
        </w:rPr>
      </w:pPr>
      <w:r>
        <w:rPr>
          <w:rFonts w:hint="eastAsia" w:ascii="宋体" w:hAnsi="宋体"/>
          <w:color w:val="auto"/>
          <w:szCs w:val="21"/>
        </w:rPr>
        <w:t>日期：  年  月   日</w:t>
      </w:r>
    </w:p>
    <w:p w14:paraId="7FEC621B">
      <w:pPr>
        <w:pStyle w:val="26"/>
        <w:tabs>
          <w:tab w:val="left" w:pos="2127"/>
        </w:tabs>
        <w:spacing w:line="340" w:lineRule="exact"/>
        <w:rPr>
          <w:rFonts w:hAnsi="宋体" w:cs="Times New Roman"/>
          <w:color w:val="auto"/>
        </w:rPr>
      </w:pPr>
      <w:r>
        <w:rPr>
          <w:rFonts w:hAnsi="宋体" w:cs="Times New Roman"/>
          <w:color w:val="auto"/>
        </w:rPr>
        <w:br w:type="page"/>
      </w:r>
      <w:bookmarkStart w:id="100" w:name="_Hlk21623591"/>
      <w:r>
        <w:rPr>
          <w:rFonts w:hint="eastAsia" w:hAnsi="宋体"/>
          <w:color w:val="auto"/>
        </w:rPr>
        <w:t>8</w:t>
      </w:r>
      <w:r>
        <w:rPr>
          <w:rFonts w:hAnsi="宋体"/>
          <w:color w:val="auto"/>
        </w:rPr>
        <w:t>．谈判保证金缴纳证明</w:t>
      </w:r>
      <w:r>
        <w:rPr>
          <w:rFonts w:hint="eastAsia" w:hAnsi="宋体"/>
          <w:color w:val="auto"/>
        </w:rPr>
        <w:t>。</w:t>
      </w:r>
      <w:r>
        <w:rPr>
          <w:rFonts w:hint="eastAsia" w:hAnsi="宋体"/>
          <w:b/>
          <w:color w:val="auto"/>
        </w:rPr>
        <w:t>（如采购文件有要求时提供）</w:t>
      </w:r>
    </w:p>
    <w:p w14:paraId="2A7C9C46">
      <w:pPr>
        <w:snapToGrid w:val="0"/>
        <w:spacing w:before="50" w:after="120" w:afterLines="50" w:line="440" w:lineRule="exact"/>
        <w:jc w:val="left"/>
        <w:rPr>
          <w:rFonts w:ascii="宋体" w:hAnsi="宋体"/>
          <w:color w:val="auto"/>
        </w:rPr>
      </w:pPr>
      <w:r>
        <w:rPr>
          <w:rFonts w:hint="eastAsia" w:ascii="宋体" w:hAnsi="宋体"/>
          <w:color w:val="auto"/>
        </w:rPr>
        <w:t>（1）以转账、电汇形式缴纳的，提供转账、电汇凭证扫描件或复印件（网银可提供截图）</w:t>
      </w:r>
      <w:r>
        <w:rPr>
          <w:rFonts w:ascii="宋体" w:hAnsi="宋体"/>
          <w:color w:val="auto"/>
        </w:rPr>
        <w:t>加盖</w:t>
      </w:r>
      <w:r>
        <w:rPr>
          <w:rFonts w:hint="eastAsia" w:ascii="宋体" w:hAnsi="宋体"/>
          <w:color w:val="auto"/>
        </w:rPr>
        <w:t>供应商电子签章；</w:t>
      </w:r>
    </w:p>
    <w:p w14:paraId="0983E3A7">
      <w:pPr>
        <w:snapToGrid w:val="0"/>
        <w:spacing w:before="50" w:after="120" w:afterLines="50" w:line="440" w:lineRule="exact"/>
        <w:jc w:val="left"/>
        <w:rPr>
          <w:rFonts w:ascii="宋体" w:hAnsi="宋体"/>
          <w:color w:val="auto"/>
        </w:rPr>
      </w:pPr>
      <w:r>
        <w:rPr>
          <w:rFonts w:hint="eastAsia" w:ascii="宋体" w:hAnsi="宋体"/>
          <w:color w:val="auto"/>
        </w:rPr>
        <w:t>（2）以支票、汇票、本票或金融机构、担保机构出具的保函等非现金形式缴纳的，提供原件扫描件或复印件并加盖供应商电子签章。响应保函参考如下格式开具：</w:t>
      </w:r>
    </w:p>
    <w:bookmarkEnd w:id="100"/>
    <w:p w14:paraId="23C13651">
      <w:pPr>
        <w:spacing w:line="360" w:lineRule="auto"/>
        <w:jc w:val="center"/>
        <w:rPr>
          <w:rFonts w:ascii="宋体" w:hAnsi="宋体"/>
          <w:b/>
          <w:bCs/>
          <w:color w:val="auto"/>
          <w:sz w:val="28"/>
          <w:szCs w:val="36"/>
        </w:rPr>
      </w:pPr>
      <w:bookmarkStart w:id="101" w:name="_Hlk21623617"/>
    </w:p>
    <w:p w14:paraId="464D8131">
      <w:pPr>
        <w:spacing w:line="360" w:lineRule="auto"/>
        <w:jc w:val="center"/>
        <w:rPr>
          <w:rFonts w:ascii="宋体" w:hAnsi="宋体"/>
          <w:b/>
          <w:bCs/>
          <w:color w:val="auto"/>
          <w:sz w:val="28"/>
          <w:szCs w:val="36"/>
        </w:rPr>
      </w:pPr>
      <w:r>
        <w:rPr>
          <w:rFonts w:hint="eastAsia" w:ascii="宋体" w:hAnsi="宋体"/>
          <w:b/>
          <w:bCs/>
          <w:color w:val="auto"/>
          <w:sz w:val="28"/>
          <w:szCs w:val="36"/>
        </w:rPr>
        <w:t>响应保函格式</w:t>
      </w:r>
    </w:p>
    <w:p w14:paraId="2661FE62">
      <w:pPr>
        <w:snapToGrid w:val="0"/>
        <w:spacing w:before="50" w:after="120" w:afterLines="50"/>
        <w:jc w:val="left"/>
        <w:rPr>
          <w:rFonts w:ascii="宋体" w:hAnsi="宋体"/>
          <w:color w:val="auto"/>
        </w:rPr>
      </w:pPr>
      <w:r>
        <w:rPr>
          <w:rFonts w:hint="eastAsia" w:ascii="宋体" w:hAnsi="宋体"/>
          <w:color w:val="auto"/>
        </w:rPr>
        <w:t xml:space="preserve">编号：           </w:t>
      </w:r>
    </w:p>
    <w:p w14:paraId="1868B751">
      <w:pPr>
        <w:snapToGrid w:val="0"/>
        <w:spacing w:before="50" w:after="120" w:afterLines="50"/>
        <w:jc w:val="left"/>
        <w:rPr>
          <w:rFonts w:ascii="宋体" w:hAnsi="宋体"/>
          <w:color w:val="auto"/>
        </w:rPr>
      </w:pPr>
      <w:r>
        <w:rPr>
          <w:rFonts w:hint="eastAsia" w:ascii="宋体" w:hAnsi="宋体"/>
          <w:color w:val="auto"/>
        </w:rPr>
        <w:t>申请人：</w:t>
      </w:r>
    </w:p>
    <w:p w14:paraId="044D5D5F">
      <w:pPr>
        <w:snapToGrid w:val="0"/>
        <w:spacing w:before="50" w:after="120" w:afterLines="50"/>
        <w:jc w:val="left"/>
        <w:rPr>
          <w:rFonts w:ascii="宋体" w:hAnsi="宋体"/>
          <w:color w:val="auto"/>
        </w:rPr>
      </w:pPr>
      <w:r>
        <w:rPr>
          <w:rFonts w:hint="eastAsia" w:ascii="宋体" w:hAnsi="宋体"/>
          <w:color w:val="auto"/>
        </w:rPr>
        <w:t>地址：</w:t>
      </w:r>
    </w:p>
    <w:p w14:paraId="2703A8CE">
      <w:pPr>
        <w:snapToGrid w:val="0"/>
        <w:spacing w:before="50" w:after="120" w:afterLines="50"/>
        <w:jc w:val="left"/>
        <w:rPr>
          <w:rFonts w:ascii="宋体" w:hAnsi="宋体"/>
          <w:color w:val="auto"/>
        </w:rPr>
      </w:pPr>
      <w:r>
        <w:rPr>
          <w:rFonts w:hint="eastAsia" w:ascii="宋体" w:hAnsi="宋体"/>
          <w:color w:val="auto"/>
        </w:rPr>
        <w:t xml:space="preserve">受益人：广西机电设备招标有限公司 </w:t>
      </w:r>
    </w:p>
    <w:p w14:paraId="526FAF84">
      <w:pPr>
        <w:snapToGrid w:val="0"/>
        <w:spacing w:before="50" w:after="120" w:afterLines="50"/>
        <w:jc w:val="left"/>
        <w:rPr>
          <w:rFonts w:ascii="宋体" w:hAnsi="宋体"/>
          <w:color w:val="auto"/>
        </w:rPr>
      </w:pPr>
      <w:r>
        <w:rPr>
          <w:rFonts w:hint="eastAsia" w:ascii="宋体" w:hAnsi="宋体"/>
          <w:color w:val="auto"/>
        </w:rPr>
        <w:t>地址：</w:t>
      </w:r>
    </w:p>
    <w:p w14:paraId="21AD3C23">
      <w:pPr>
        <w:snapToGrid w:val="0"/>
        <w:spacing w:before="50" w:after="120" w:afterLines="50"/>
        <w:jc w:val="left"/>
        <w:rPr>
          <w:rFonts w:ascii="宋体" w:hAnsi="宋体"/>
          <w:color w:val="auto"/>
        </w:rPr>
      </w:pPr>
      <w:r>
        <w:rPr>
          <w:rFonts w:hint="eastAsia" w:ascii="宋体" w:hAnsi="宋体"/>
          <w:color w:val="auto"/>
        </w:rPr>
        <w:t>开立人：</w:t>
      </w:r>
    </w:p>
    <w:p w14:paraId="0DE8D4BF">
      <w:pPr>
        <w:snapToGrid w:val="0"/>
        <w:spacing w:before="50" w:after="120" w:afterLines="50"/>
        <w:jc w:val="left"/>
        <w:rPr>
          <w:rFonts w:ascii="宋体" w:hAnsi="宋体"/>
          <w:color w:val="auto"/>
        </w:rPr>
      </w:pPr>
      <w:r>
        <w:rPr>
          <w:rFonts w:hint="eastAsia" w:ascii="宋体" w:hAnsi="宋体"/>
          <w:color w:val="auto"/>
        </w:rPr>
        <w:t>地址：</w:t>
      </w:r>
    </w:p>
    <w:p w14:paraId="3836688C">
      <w:pPr>
        <w:snapToGrid w:val="0"/>
        <w:spacing w:before="50" w:after="120" w:afterLines="50" w:line="440" w:lineRule="exact"/>
        <w:jc w:val="left"/>
        <w:rPr>
          <w:rFonts w:ascii="宋体" w:hAnsi="宋体"/>
          <w:color w:val="auto"/>
        </w:rPr>
      </w:pPr>
    </w:p>
    <w:p w14:paraId="1A558F70">
      <w:pPr>
        <w:snapToGrid w:val="0"/>
        <w:spacing w:before="50" w:after="120" w:afterLines="50" w:line="276" w:lineRule="auto"/>
        <w:jc w:val="left"/>
        <w:rPr>
          <w:rFonts w:ascii="宋体" w:hAnsi="宋体"/>
          <w:color w:val="auto"/>
        </w:rPr>
      </w:pPr>
      <w:r>
        <w:rPr>
          <w:rFonts w:hint="eastAsia" w:ascii="宋体" w:hAnsi="宋体"/>
          <w:color w:val="auto"/>
        </w:rPr>
        <w:t>致：广西机电设备招标有限公司</w:t>
      </w:r>
    </w:p>
    <w:p w14:paraId="5F6C8797">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我方（即“开立人”）已获得通知，本保函申请人（即“供应商”）已响应贵方于</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 xml:space="preserve"> 日就 </w:t>
      </w:r>
      <w:r>
        <w:rPr>
          <w:rFonts w:hint="eastAsia" w:ascii="宋体" w:hAnsi="宋体"/>
          <w:color w:val="auto"/>
          <w:u w:val="single"/>
        </w:rPr>
        <w:t xml:space="preserve">                                          </w:t>
      </w:r>
      <w:r>
        <w:rPr>
          <w:rFonts w:hint="eastAsia" w:ascii="宋体" w:hAnsi="宋体"/>
          <w:color w:val="auto"/>
        </w:rPr>
        <w:t>（以下简称“本项目”）发出的采购文件，并已向采购代理机构（即“受益人”）提交了投标文件。</w:t>
      </w:r>
    </w:p>
    <w:p w14:paraId="619A85C5">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一、我方理解根据招标条件，投标人必须提交一份投标保函（以下简称“本保函”），以担保供应商诚信履行其在采购活动中承担的义务。鉴此，应申请人要求，我方在此同意向贵方出具此投标保函，本保函担保金额为人民币（大写）</w:t>
      </w:r>
      <w:r>
        <w:rPr>
          <w:rFonts w:hint="eastAsia" w:ascii="宋体" w:hAnsi="宋体"/>
          <w:color w:val="auto"/>
          <w:u w:val="single"/>
        </w:rPr>
        <w:t xml:space="preserve">                            </w:t>
      </w:r>
      <w:r>
        <w:rPr>
          <w:rFonts w:hint="eastAsia" w:ascii="宋体" w:hAnsi="宋体"/>
          <w:color w:val="auto"/>
        </w:rPr>
        <w:t>元（¥</w:t>
      </w:r>
      <w:r>
        <w:rPr>
          <w:rFonts w:hint="eastAsia" w:ascii="宋体" w:hAnsi="宋体"/>
          <w:color w:val="auto"/>
          <w:u w:val="single"/>
        </w:rPr>
        <w:t xml:space="preserve">                         </w:t>
      </w:r>
      <w:r>
        <w:rPr>
          <w:rFonts w:hint="eastAsia" w:ascii="宋体" w:hAnsi="宋体"/>
          <w:color w:val="auto"/>
        </w:rPr>
        <w:t>）。</w:t>
      </w:r>
    </w:p>
    <w:p w14:paraId="000AAF36">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 xml:space="preserve">二、我方在供应商发生以下情形时承担保证担保责任： </w:t>
      </w:r>
    </w:p>
    <w:p w14:paraId="34F05986">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 xml:space="preserve">（1）投标人在开标后和投标有效期满之前撤销投标文件的； </w:t>
      </w:r>
    </w:p>
    <w:p w14:paraId="03A73849">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 xml:space="preserve">（2）投标人在收到中标通知书后，不能或拒绝按采购文件规定的时间内与采购人签订合同； </w:t>
      </w:r>
    </w:p>
    <w:p w14:paraId="4126F806">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（3）投标人在与采购人签订合同后，未在规定的时间内提交符合采购文件要求的履约担保；</w:t>
      </w:r>
    </w:p>
    <w:p w14:paraId="0F05DE2B">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（4）投标人在中标通知书发出之日起5个工作日内，未缴纳本项目代理服务费的；</w:t>
      </w:r>
    </w:p>
    <w:p w14:paraId="6F28BEE2">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（5）投标人违反采购文件规定的其他情形。</w:t>
      </w:r>
    </w:p>
    <w:p w14:paraId="092FC4D6">
      <w:pPr>
        <w:snapToGrid w:val="0"/>
        <w:spacing w:before="50" w:after="120" w:afterLines="50" w:line="276" w:lineRule="auto"/>
        <w:ind w:firstLine="210" w:firstLineChars="100"/>
        <w:jc w:val="left"/>
        <w:rPr>
          <w:rFonts w:ascii="宋体" w:hAnsi="宋体"/>
          <w:color w:val="auto"/>
        </w:rPr>
      </w:pPr>
      <w:r>
        <w:rPr>
          <w:rFonts w:hint="eastAsia" w:ascii="宋体" w:hAnsi="宋体"/>
          <w:color w:val="auto"/>
        </w:rPr>
        <w:t xml:space="preserve">    三、本保函为不可撤销、不可转让的见索即付独立保函。本保函有效期自开立之日起至投标有效期届满之日后的</w:t>
      </w:r>
      <w:r>
        <w:rPr>
          <w:rFonts w:hint="eastAsia" w:ascii="宋体" w:hAnsi="宋体"/>
          <w:color w:val="auto"/>
          <w:u w:val="single"/>
        </w:rPr>
        <w:t xml:space="preserve">  28  </w:t>
      </w:r>
      <w:r>
        <w:rPr>
          <w:rFonts w:hint="eastAsia" w:ascii="宋体" w:hAnsi="宋体"/>
          <w:color w:val="auto"/>
        </w:rPr>
        <w:t>日。投标有效期延长的，本保函有效期相应顺延。</w:t>
      </w:r>
    </w:p>
    <w:p w14:paraId="089F0C67">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四、我方承诺，在收到受益人发来的书面付款通知后的</w:t>
      </w:r>
      <w:r>
        <w:rPr>
          <w:rFonts w:hint="eastAsia" w:ascii="宋体" w:hAnsi="宋体"/>
          <w:color w:val="auto"/>
          <w:u w:val="single"/>
        </w:rPr>
        <w:t xml:space="preserve">   5    </w:t>
      </w:r>
      <w:r>
        <w:rPr>
          <w:rFonts w:hint="eastAsia" w:ascii="宋体" w:hAnsi="宋体"/>
          <w:color w:val="auto"/>
        </w:rPr>
        <w:t>日内无条件支付，前述书面付款通知即为付款要求之单据，且应满足以下要求：</w:t>
      </w:r>
    </w:p>
    <w:p w14:paraId="58AB89E8">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（1）付款通知到达的日期在本保函的有效期内；</w:t>
      </w:r>
    </w:p>
    <w:p w14:paraId="47D675DA">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（2）载明要求支付的金额；</w:t>
      </w:r>
    </w:p>
    <w:p w14:paraId="09740D9B">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（3）载明申请人违反采购文件规定的义务内容和具体条款；</w:t>
      </w:r>
    </w:p>
    <w:p w14:paraId="443AABE1">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（4）声明不存在采购文件规定或我国法律规定免除申请人或我方支付责任的情形；</w:t>
      </w:r>
    </w:p>
    <w:p w14:paraId="19E0B5E6">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（5）书面付款通知应在本保函有效期内到达的地址是：</w:t>
      </w:r>
      <w:r>
        <w:rPr>
          <w:rFonts w:hint="eastAsia" w:ascii="宋体" w:hAnsi="宋体"/>
          <w:color w:val="auto"/>
          <w:u w:val="single"/>
        </w:rPr>
        <w:t xml:space="preserve">                                     </w:t>
      </w:r>
      <w:r>
        <w:rPr>
          <w:rFonts w:hint="eastAsia" w:ascii="宋体" w:hAnsi="宋体"/>
          <w:color w:val="auto"/>
        </w:rPr>
        <w:t>。</w:t>
      </w:r>
    </w:p>
    <w:p w14:paraId="5CAF0641">
      <w:pPr>
        <w:snapToGrid w:val="0"/>
        <w:spacing w:before="50" w:after="120" w:afterLines="50" w:line="276" w:lineRule="auto"/>
        <w:jc w:val="left"/>
        <w:rPr>
          <w:rFonts w:ascii="宋体" w:hAnsi="宋体"/>
          <w:color w:val="auto"/>
        </w:rPr>
      </w:pPr>
      <w:r>
        <w:rPr>
          <w:rFonts w:hint="eastAsia" w:ascii="宋体" w:hAnsi="宋体"/>
          <w:color w:val="auto"/>
        </w:rPr>
        <w:t xml:space="preserve">        受益人发出的书面付款通知应由其为鉴明受益人法定代表人（负责人）或授权代理人签字并加盖公章。</w:t>
      </w:r>
    </w:p>
    <w:p w14:paraId="418FD350">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 xml:space="preserve">五、本保函项下的权利不得转让，不得设定担保。贵方未经我方书面同意转让本保函或其项下任何权利，对我方不发生法律效力。 </w:t>
      </w:r>
    </w:p>
    <w:p w14:paraId="45AA8CE3">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 xml:space="preserve">六、本保函项下的基础交易不成立、不生效、无效、被撤销、被解除，不影响本保函的独立有效。 </w:t>
      </w:r>
    </w:p>
    <w:p w14:paraId="3AEBBEBA">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0100AC62">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 xml:space="preserve">八、本保函适用的法律为中华人民共和国法律，争议裁判管辖地为中华人民共和国。 </w:t>
      </w:r>
    </w:p>
    <w:p w14:paraId="11E1D1AB">
      <w:pPr>
        <w:snapToGrid w:val="0"/>
        <w:spacing w:before="50" w:after="120" w:afterLines="50" w:line="276" w:lineRule="auto"/>
        <w:ind w:firstLine="420" w:firstLineChars="200"/>
        <w:jc w:val="left"/>
        <w:rPr>
          <w:rFonts w:ascii="宋体" w:hAnsi="宋体"/>
          <w:color w:val="auto"/>
        </w:rPr>
      </w:pPr>
      <w:r>
        <w:rPr>
          <w:rFonts w:hint="eastAsia" w:ascii="宋体" w:hAnsi="宋体"/>
          <w:color w:val="auto"/>
        </w:rPr>
        <w:t xml:space="preserve">九、本保函自我方法定代表人或授权代表签字并加盖公章之日起生效。 </w:t>
      </w:r>
    </w:p>
    <w:p w14:paraId="1F354B17">
      <w:pPr>
        <w:snapToGrid w:val="0"/>
        <w:spacing w:before="50" w:after="120" w:afterLines="50" w:line="276" w:lineRule="auto"/>
        <w:jc w:val="left"/>
        <w:rPr>
          <w:rFonts w:ascii="宋体" w:hAnsi="宋体"/>
          <w:color w:val="auto"/>
        </w:rPr>
      </w:pPr>
    </w:p>
    <w:p w14:paraId="5A8E78A6">
      <w:pPr>
        <w:snapToGrid w:val="0"/>
        <w:spacing w:before="50" w:after="120" w:afterLines="50" w:line="276" w:lineRule="auto"/>
        <w:jc w:val="left"/>
        <w:rPr>
          <w:rFonts w:ascii="宋体" w:hAnsi="宋体"/>
          <w:color w:val="auto"/>
        </w:rPr>
      </w:pPr>
      <w:r>
        <w:rPr>
          <w:rFonts w:hint="eastAsia" w:ascii="宋体" w:hAnsi="宋体"/>
          <w:color w:val="auto"/>
        </w:rPr>
        <w:t xml:space="preserve">开 立 人：                                                  （公章） </w:t>
      </w:r>
    </w:p>
    <w:p w14:paraId="26B75ED9">
      <w:pPr>
        <w:snapToGrid w:val="0"/>
        <w:spacing w:before="50" w:after="120" w:afterLines="50" w:line="276" w:lineRule="auto"/>
        <w:jc w:val="left"/>
        <w:rPr>
          <w:rFonts w:ascii="宋体" w:hAnsi="宋体"/>
          <w:color w:val="auto"/>
        </w:rPr>
      </w:pPr>
      <w:r>
        <w:rPr>
          <w:rFonts w:hint="eastAsia" w:ascii="宋体" w:hAnsi="宋体"/>
          <w:color w:val="auto"/>
        </w:rPr>
        <w:t xml:space="preserve">法定代表人（或授权代表） ：               （签字） </w:t>
      </w:r>
    </w:p>
    <w:p w14:paraId="63BE613A">
      <w:pPr>
        <w:snapToGrid w:val="0"/>
        <w:spacing w:before="50" w:after="120" w:afterLines="50" w:line="276" w:lineRule="auto"/>
        <w:jc w:val="left"/>
        <w:rPr>
          <w:rFonts w:ascii="宋体" w:hAnsi="宋体"/>
          <w:color w:val="auto"/>
        </w:rPr>
      </w:pPr>
      <w:r>
        <w:rPr>
          <w:rFonts w:hint="eastAsia" w:ascii="宋体" w:hAnsi="宋体"/>
          <w:color w:val="auto"/>
        </w:rPr>
        <w:t xml:space="preserve">地    址：                                       </w:t>
      </w:r>
    </w:p>
    <w:p w14:paraId="19A4E954">
      <w:pPr>
        <w:snapToGrid w:val="0"/>
        <w:spacing w:before="50" w:after="120" w:afterLines="50" w:line="276" w:lineRule="auto"/>
        <w:jc w:val="left"/>
        <w:rPr>
          <w:rFonts w:ascii="宋体" w:hAnsi="宋体"/>
          <w:color w:val="auto"/>
        </w:rPr>
      </w:pPr>
      <w:r>
        <w:rPr>
          <w:rFonts w:hint="eastAsia" w:ascii="宋体" w:hAnsi="宋体"/>
          <w:color w:val="auto"/>
        </w:rPr>
        <w:t xml:space="preserve">邮政编码：                 </w:t>
      </w:r>
    </w:p>
    <w:p w14:paraId="66980DA3">
      <w:pPr>
        <w:snapToGrid w:val="0"/>
        <w:spacing w:before="50" w:after="120" w:afterLines="50" w:line="276" w:lineRule="auto"/>
        <w:jc w:val="left"/>
        <w:rPr>
          <w:rFonts w:ascii="宋体" w:hAnsi="宋体"/>
          <w:color w:val="auto"/>
        </w:rPr>
      </w:pPr>
      <w:r>
        <w:rPr>
          <w:rFonts w:hint="eastAsia" w:ascii="宋体" w:hAnsi="宋体"/>
          <w:color w:val="auto"/>
        </w:rPr>
        <w:t xml:space="preserve">电    话：                 </w:t>
      </w:r>
    </w:p>
    <w:p w14:paraId="7250030C">
      <w:pPr>
        <w:snapToGrid w:val="0"/>
        <w:spacing w:before="50" w:after="120" w:afterLines="50" w:line="276" w:lineRule="auto"/>
        <w:jc w:val="left"/>
        <w:rPr>
          <w:rFonts w:ascii="宋体" w:hAnsi="宋体"/>
          <w:color w:val="auto"/>
        </w:rPr>
      </w:pPr>
      <w:r>
        <w:rPr>
          <w:rFonts w:hint="eastAsia" w:ascii="宋体" w:hAnsi="宋体"/>
          <w:color w:val="auto"/>
        </w:rPr>
        <w:t xml:space="preserve">传    真：                 </w:t>
      </w:r>
    </w:p>
    <w:p w14:paraId="0291E597">
      <w:pPr>
        <w:snapToGrid w:val="0"/>
        <w:spacing w:before="50" w:after="120" w:afterLines="50" w:line="276" w:lineRule="auto"/>
        <w:jc w:val="left"/>
        <w:rPr>
          <w:rFonts w:ascii="宋体" w:hAnsi="宋体"/>
          <w:color w:val="auto"/>
        </w:rPr>
      </w:pPr>
      <w:r>
        <w:rPr>
          <w:rFonts w:hint="eastAsia" w:ascii="宋体" w:hAnsi="宋体"/>
          <w:color w:val="auto"/>
        </w:rPr>
        <w:t>开立时间：      年       月        日</w:t>
      </w:r>
    </w:p>
    <w:p w14:paraId="322179A5">
      <w:pPr>
        <w:snapToGrid w:val="0"/>
        <w:spacing w:before="50" w:after="120" w:afterLines="50" w:line="440" w:lineRule="exact"/>
        <w:jc w:val="left"/>
        <w:rPr>
          <w:rFonts w:ascii="宋体" w:hAnsi="宋体"/>
          <w:b/>
          <w:color w:val="auto"/>
          <w:szCs w:val="21"/>
        </w:rPr>
      </w:pPr>
      <w:r>
        <w:rPr>
          <w:rFonts w:ascii="宋体" w:hAnsi="宋体"/>
          <w:b/>
          <w:color w:val="auto"/>
          <w:szCs w:val="21"/>
        </w:rPr>
        <w:br w:type="page"/>
      </w:r>
      <w:r>
        <w:rPr>
          <w:rFonts w:hint="eastAsia" w:ascii="宋体" w:hAnsi="宋体"/>
          <w:color w:val="auto"/>
          <w:szCs w:val="21"/>
        </w:rPr>
        <w:t>9</w:t>
      </w:r>
      <w:r>
        <w:rPr>
          <w:rFonts w:ascii="宋体" w:hAnsi="宋体"/>
          <w:color w:val="auto"/>
          <w:szCs w:val="21"/>
        </w:rPr>
        <w:t>．供应商认为</w:t>
      </w:r>
      <w:r>
        <w:rPr>
          <w:rFonts w:hint="eastAsia" w:ascii="宋体" w:hAnsi="宋体"/>
          <w:color w:val="auto"/>
          <w:szCs w:val="21"/>
          <w:lang w:eastAsia="zh-CN"/>
        </w:rPr>
        <w:t>应当</w:t>
      </w:r>
      <w:r>
        <w:rPr>
          <w:rFonts w:ascii="宋体" w:hAnsi="宋体"/>
          <w:color w:val="auto"/>
          <w:szCs w:val="21"/>
        </w:rPr>
        <w:t>提交的资格证明材料。</w:t>
      </w:r>
      <w:r>
        <w:rPr>
          <w:rFonts w:ascii="宋体" w:hAnsi="宋体"/>
          <w:bCs/>
          <w:color w:val="auto"/>
          <w:sz w:val="24"/>
        </w:rPr>
        <w:t xml:space="preserve"> </w:t>
      </w:r>
    </w:p>
    <w:bookmarkEnd w:id="101"/>
    <w:p w14:paraId="494473BA">
      <w:pPr>
        <w:spacing w:line="276" w:lineRule="auto"/>
        <w:rPr>
          <w:rFonts w:ascii="宋体" w:hAnsi="宋体"/>
          <w:color w:val="auto"/>
          <w:szCs w:val="21"/>
        </w:rPr>
      </w:pPr>
      <w:bookmarkStart w:id="102" w:name="_Hlk60649396"/>
    </w:p>
    <w:p w14:paraId="62188DAB">
      <w:pPr>
        <w:pStyle w:val="8"/>
        <w:overflowPunct w:val="0"/>
        <w:ind w:firstLine="0"/>
        <w:rPr>
          <w:rFonts w:ascii="宋体" w:hAnsi="宋体"/>
          <w:color w:val="auto"/>
        </w:rPr>
      </w:pPr>
    </w:p>
    <w:p w14:paraId="62FFD6ED">
      <w:pPr>
        <w:widowControl/>
        <w:jc w:val="left"/>
        <w:rPr>
          <w:rFonts w:ascii="宋体" w:hAnsi="宋体"/>
          <w:bCs/>
          <w:color w:val="auto"/>
          <w:sz w:val="24"/>
        </w:rPr>
      </w:pPr>
    </w:p>
    <w:bookmarkEnd w:id="102"/>
    <w:p w14:paraId="0BE51AF7">
      <w:pPr>
        <w:snapToGrid w:val="0"/>
        <w:spacing w:before="120" w:beforeLines="50" w:after="50" w:line="440" w:lineRule="exact"/>
        <w:jc w:val="left"/>
        <w:outlineLvl w:val="1"/>
        <w:rPr>
          <w:rFonts w:ascii="宋体" w:hAnsi="宋体"/>
          <w:b/>
          <w:color w:val="auto"/>
          <w:sz w:val="24"/>
        </w:rPr>
      </w:pPr>
      <w:r>
        <w:rPr>
          <w:rFonts w:ascii="宋体" w:hAnsi="宋体"/>
          <w:bCs/>
          <w:color w:val="auto"/>
          <w:sz w:val="24"/>
        </w:rPr>
        <w:br w:type="page"/>
      </w:r>
      <w:r>
        <w:rPr>
          <w:rFonts w:hint="eastAsia" w:ascii="宋体" w:hAnsi="宋体"/>
          <w:color w:val="auto"/>
          <w:sz w:val="24"/>
        </w:rPr>
        <w:t>2</w:t>
      </w:r>
      <w:r>
        <w:rPr>
          <w:rFonts w:ascii="宋体" w:hAnsi="宋体"/>
          <w:color w:val="auto"/>
          <w:sz w:val="24"/>
        </w:rPr>
        <w:t>.</w:t>
      </w:r>
      <w:r>
        <w:rPr>
          <w:rFonts w:hint="eastAsia" w:ascii="宋体" w:hAnsi="宋体"/>
          <w:color w:val="auto"/>
          <w:sz w:val="24"/>
        </w:rPr>
        <w:t xml:space="preserve">响应文件封面参考格式（商务技术文件）： </w:t>
      </w:r>
    </w:p>
    <w:p w14:paraId="6F48398A">
      <w:pPr>
        <w:snapToGrid w:val="0"/>
        <w:spacing w:before="120" w:beforeLines="50" w:after="50" w:line="360" w:lineRule="exact"/>
        <w:rPr>
          <w:rFonts w:ascii="宋体" w:hAnsi="宋体"/>
          <w:color w:val="auto"/>
          <w:sz w:val="24"/>
        </w:rPr>
      </w:pPr>
    </w:p>
    <w:p w14:paraId="40D44BBC">
      <w:pPr>
        <w:snapToGrid w:val="0"/>
        <w:spacing w:before="120" w:beforeLines="50" w:after="50" w:line="360" w:lineRule="exact"/>
        <w:jc w:val="right"/>
        <w:rPr>
          <w:rFonts w:ascii="宋体" w:hAnsi="宋体"/>
          <w:color w:val="auto"/>
          <w:sz w:val="24"/>
        </w:rPr>
      </w:pPr>
    </w:p>
    <w:p w14:paraId="2B6A34A7">
      <w:pPr>
        <w:snapToGrid w:val="0"/>
        <w:spacing w:before="120" w:beforeLines="50" w:after="50" w:line="360" w:lineRule="exact"/>
        <w:jc w:val="center"/>
        <w:rPr>
          <w:rFonts w:ascii="宋体" w:hAnsi="宋体"/>
          <w:color w:val="auto"/>
          <w:sz w:val="24"/>
        </w:rPr>
      </w:pPr>
      <w:r>
        <w:rPr>
          <w:rFonts w:hint="eastAsia" w:ascii="宋体" w:hAnsi="宋体"/>
          <w:b/>
          <w:color w:val="auto"/>
          <w:sz w:val="44"/>
        </w:rPr>
        <w:t>电子响应文件</w:t>
      </w:r>
    </w:p>
    <w:p w14:paraId="2472BDD7">
      <w:pPr>
        <w:snapToGrid w:val="0"/>
        <w:spacing w:before="120" w:beforeLines="50" w:after="50" w:line="360" w:lineRule="exact"/>
        <w:jc w:val="center"/>
        <w:rPr>
          <w:rFonts w:ascii="宋体" w:hAnsi="宋体"/>
          <w:b/>
          <w:color w:val="auto"/>
          <w:sz w:val="44"/>
        </w:rPr>
      </w:pPr>
    </w:p>
    <w:p w14:paraId="60E9AC68">
      <w:pPr>
        <w:snapToGrid w:val="0"/>
        <w:spacing w:before="120" w:beforeLines="50" w:after="50" w:line="360" w:lineRule="exact"/>
        <w:jc w:val="center"/>
        <w:rPr>
          <w:rFonts w:ascii="宋体" w:hAnsi="宋体"/>
          <w:b/>
          <w:color w:val="auto"/>
          <w:sz w:val="44"/>
        </w:rPr>
      </w:pPr>
    </w:p>
    <w:p w14:paraId="7F8800AC">
      <w:pPr>
        <w:snapToGrid w:val="0"/>
        <w:spacing w:before="120" w:beforeLines="50" w:after="50" w:line="360" w:lineRule="exact"/>
        <w:jc w:val="center"/>
        <w:rPr>
          <w:rFonts w:ascii="宋体" w:hAnsi="宋体"/>
          <w:b/>
          <w:color w:val="auto"/>
          <w:sz w:val="44"/>
        </w:rPr>
      </w:pPr>
      <w:r>
        <w:rPr>
          <w:rFonts w:hint="eastAsia" w:ascii="宋体" w:hAnsi="宋体"/>
          <w:b/>
          <w:color w:val="auto"/>
          <w:sz w:val="44"/>
        </w:rPr>
        <w:t>商务技术文件</w:t>
      </w:r>
    </w:p>
    <w:p w14:paraId="1F8EC018">
      <w:pPr>
        <w:snapToGrid w:val="0"/>
        <w:spacing w:before="120" w:beforeLines="50" w:after="50" w:line="360" w:lineRule="exact"/>
        <w:jc w:val="center"/>
        <w:rPr>
          <w:rFonts w:ascii="宋体" w:hAnsi="宋体"/>
          <w:b/>
          <w:color w:val="auto"/>
          <w:sz w:val="44"/>
        </w:rPr>
      </w:pPr>
    </w:p>
    <w:p w14:paraId="426C2B11">
      <w:pPr>
        <w:snapToGrid w:val="0"/>
        <w:spacing w:before="120" w:beforeLines="50" w:after="50" w:line="360" w:lineRule="exact"/>
        <w:rPr>
          <w:rFonts w:ascii="宋体" w:hAnsi="宋体"/>
          <w:color w:val="auto"/>
          <w:sz w:val="24"/>
        </w:rPr>
      </w:pPr>
    </w:p>
    <w:p w14:paraId="4ABCF68E">
      <w:pPr>
        <w:snapToGrid w:val="0"/>
        <w:spacing w:before="120" w:beforeLines="50" w:after="50" w:line="360" w:lineRule="exact"/>
        <w:ind w:firstLine="720" w:firstLineChars="300"/>
        <w:rPr>
          <w:rFonts w:ascii="宋体" w:hAnsi="宋体"/>
          <w:color w:val="auto"/>
          <w:sz w:val="24"/>
        </w:rPr>
      </w:pPr>
      <w:r>
        <w:rPr>
          <w:rFonts w:hint="eastAsia" w:ascii="宋体" w:hAnsi="宋体"/>
          <w:color w:val="auto"/>
          <w:sz w:val="24"/>
        </w:rPr>
        <w:t xml:space="preserve">项目名称： </w:t>
      </w:r>
    </w:p>
    <w:p w14:paraId="4E4B7516">
      <w:pPr>
        <w:snapToGrid w:val="0"/>
        <w:spacing w:before="120" w:beforeLines="50" w:after="50" w:line="360" w:lineRule="exact"/>
        <w:ind w:firstLine="720" w:firstLineChars="300"/>
        <w:rPr>
          <w:rFonts w:ascii="宋体" w:hAnsi="宋体"/>
          <w:color w:val="auto"/>
          <w:sz w:val="24"/>
        </w:rPr>
      </w:pPr>
      <w:r>
        <w:rPr>
          <w:rFonts w:hint="eastAsia" w:ascii="宋体" w:hAnsi="宋体"/>
          <w:color w:val="auto"/>
          <w:sz w:val="24"/>
        </w:rPr>
        <w:t>项目编号：</w:t>
      </w:r>
    </w:p>
    <w:p w14:paraId="3FD79C1E">
      <w:pPr>
        <w:snapToGrid w:val="0"/>
        <w:spacing w:before="120" w:beforeLines="50" w:after="50" w:line="440" w:lineRule="exact"/>
        <w:ind w:firstLine="720" w:firstLineChars="300"/>
        <w:rPr>
          <w:rFonts w:ascii="宋体" w:hAnsi="宋体"/>
          <w:color w:val="auto"/>
          <w:sz w:val="24"/>
        </w:rPr>
      </w:pPr>
      <w:r>
        <w:rPr>
          <w:rFonts w:hint="eastAsia" w:ascii="宋体" w:hAnsi="宋体"/>
          <w:color w:val="auto"/>
          <w:sz w:val="24"/>
        </w:rPr>
        <w:t>分标号：（若无留空或写</w:t>
      </w:r>
      <w:r>
        <w:rPr>
          <w:rFonts w:ascii="宋体" w:hAnsi="宋体"/>
          <w:color w:val="auto"/>
          <w:sz w:val="24"/>
        </w:rPr>
        <w:t>“/”</w:t>
      </w:r>
      <w:r>
        <w:rPr>
          <w:rFonts w:hint="eastAsia" w:ascii="宋体" w:hAnsi="宋体"/>
          <w:color w:val="auto"/>
          <w:sz w:val="24"/>
        </w:rPr>
        <w:t>）</w:t>
      </w:r>
    </w:p>
    <w:p w14:paraId="4D8CFD8B">
      <w:pPr>
        <w:snapToGrid w:val="0"/>
        <w:spacing w:before="120" w:beforeLines="50" w:after="50" w:line="360" w:lineRule="exact"/>
        <w:ind w:firstLine="720" w:firstLineChars="300"/>
        <w:rPr>
          <w:rFonts w:ascii="宋体" w:hAnsi="宋体"/>
          <w:color w:val="auto"/>
          <w:sz w:val="24"/>
        </w:rPr>
      </w:pPr>
      <w:r>
        <w:rPr>
          <w:rFonts w:hint="eastAsia" w:ascii="宋体" w:hAnsi="宋体"/>
          <w:color w:val="auto"/>
          <w:sz w:val="24"/>
        </w:rPr>
        <w:t>供应商名称：</w:t>
      </w:r>
    </w:p>
    <w:p w14:paraId="34E7A4C0">
      <w:pPr>
        <w:snapToGrid w:val="0"/>
        <w:spacing w:before="120" w:beforeLines="50" w:after="50" w:line="360" w:lineRule="exact"/>
        <w:ind w:firstLine="720" w:firstLineChars="300"/>
        <w:rPr>
          <w:rFonts w:ascii="宋体" w:hAnsi="宋体"/>
          <w:color w:val="auto"/>
          <w:sz w:val="24"/>
        </w:rPr>
      </w:pPr>
      <w:r>
        <w:rPr>
          <w:rFonts w:hint="eastAsia" w:ascii="宋体" w:hAnsi="宋体"/>
          <w:color w:val="auto"/>
          <w:sz w:val="24"/>
        </w:rPr>
        <w:t>供应商地址：</w:t>
      </w:r>
    </w:p>
    <w:p w14:paraId="35A818C4">
      <w:pPr>
        <w:pStyle w:val="8"/>
        <w:snapToGrid w:val="0"/>
        <w:spacing w:before="50" w:after="50" w:line="360" w:lineRule="exact"/>
        <w:ind w:firstLine="960" w:firstLineChars="400"/>
        <w:rPr>
          <w:rFonts w:ascii="宋体" w:hAnsi="宋体"/>
          <w:color w:val="auto"/>
          <w:sz w:val="24"/>
          <w:szCs w:val="24"/>
        </w:rPr>
      </w:pPr>
    </w:p>
    <w:p w14:paraId="0CCAE7D4">
      <w:pPr>
        <w:snapToGrid w:val="0"/>
        <w:spacing w:before="120" w:beforeLines="50" w:after="50" w:line="360" w:lineRule="exact"/>
        <w:jc w:val="center"/>
        <w:rPr>
          <w:rFonts w:ascii="宋体" w:hAnsi="宋体"/>
          <w:color w:val="auto"/>
          <w:sz w:val="24"/>
        </w:rPr>
      </w:pPr>
      <w:r>
        <w:rPr>
          <w:rFonts w:ascii="宋体" w:hAnsi="宋体"/>
          <w:color w:val="auto"/>
          <w:sz w:val="24"/>
        </w:rPr>
        <w:t xml:space="preserve">                        </w:t>
      </w:r>
      <w:r>
        <w:rPr>
          <w:rFonts w:hint="eastAsia" w:ascii="宋体" w:hAnsi="宋体"/>
          <w:color w:val="auto"/>
          <w:sz w:val="24"/>
        </w:rPr>
        <w:t>年  月  日</w:t>
      </w:r>
    </w:p>
    <w:p w14:paraId="5F2C7493">
      <w:pPr>
        <w:snapToGrid w:val="0"/>
        <w:spacing w:before="120" w:beforeLines="50" w:after="50" w:line="440" w:lineRule="exact"/>
        <w:jc w:val="center"/>
        <w:outlineLvl w:val="1"/>
        <w:rPr>
          <w:rFonts w:ascii="宋体" w:hAnsi="宋体"/>
          <w:bCs/>
          <w:color w:val="auto"/>
          <w:sz w:val="24"/>
        </w:rPr>
        <w:sectPr>
          <w:headerReference r:id="rId15" w:type="default"/>
          <w:footerReference r:id="rId16" w:type="default"/>
          <w:pgSz w:w="11906" w:h="16838"/>
          <w:pgMar w:top="1418" w:right="1274" w:bottom="1418" w:left="1418" w:header="851" w:footer="992" w:gutter="0"/>
          <w:cols w:space="720" w:num="1"/>
          <w:docGrid w:linePitch="312" w:charSpace="0"/>
        </w:sectPr>
      </w:pPr>
    </w:p>
    <w:p w14:paraId="47810CF5">
      <w:pPr>
        <w:snapToGrid w:val="0"/>
        <w:spacing w:before="120" w:beforeLines="50" w:after="50" w:line="440" w:lineRule="exact"/>
        <w:jc w:val="center"/>
        <w:rPr>
          <w:rFonts w:ascii="宋体" w:hAnsi="宋体"/>
          <w:b/>
          <w:bCs/>
          <w:color w:val="auto"/>
          <w:sz w:val="24"/>
        </w:rPr>
      </w:pPr>
    </w:p>
    <w:p w14:paraId="3CDAFFE0">
      <w:pPr>
        <w:snapToGrid w:val="0"/>
        <w:spacing w:before="120" w:beforeLines="50" w:after="50" w:line="440" w:lineRule="exact"/>
        <w:jc w:val="center"/>
        <w:rPr>
          <w:rFonts w:ascii="宋体" w:hAnsi="宋体"/>
          <w:color w:val="auto"/>
          <w:sz w:val="24"/>
        </w:rPr>
      </w:pPr>
    </w:p>
    <w:p w14:paraId="38970B4B">
      <w:pPr>
        <w:snapToGrid w:val="0"/>
        <w:spacing w:before="50" w:after="50" w:line="440" w:lineRule="exact"/>
        <w:ind w:firstLine="138" w:firstLineChars="49"/>
        <w:jc w:val="center"/>
        <w:rPr>
          <w:rFonts w:ascii="宋体" w:hAnsi="宋体"/>
          <w:b/>
          <w:color w:val="auto"/>
          <w:sz w:val="28"/>
          <w:szCs w:val="28"/>
        </w:rPr>
      </w:pPr>
      <w:r>
        <w:rPr>
          <w:rFonts w:ascii="宋体" w:hAnsi="宋体"/>
          <w:b/>
          <w:color w:val="auto"/>
          <w:sz w:val="28"/>
          <w:szCs w:val="28"/>
        </w:rPr>
        <w:t>目录</w:t>
      </w:r>
    </w:p>
    <w:p w14:paraId="15990AB3">
      <w:pPr>
        <w:snapToGrid w:val="0"/>
        <w:spacing w:before="120" w:beforeLines="50" w:after="50" w:line="440" w:lineRule="exact"/>
        <w:jc w:val="center"/>
        <w:rPr>
          <w:rFonts w:ascii="宋体" w:hAnsi="宋体"/>
          <w:bCs/>
          <w:color w:val="auto"/>
          <w:sz w:val="24"/>
        </w:rPr>
        <w:sectPr>
          <w:pgSz w:w="11906" w:h="16838"/>
          <w:pgMar w:top="1418" w:right="1274" w:bottom="1418" w:left="1418" w:header="851" w:footer="992" w:gutter="0"/>
          <w:cols w:space="720" w:num="1"/>
          <w:docGrid w:linePitch="312" w:charSpace="0"/>
        </w:sectPr>
      </w:pPr>
      <w:r>
        <w:rPr>
          <w:rFonts w:ascii="宋体" w:hAnsi="宋体"/>
          <w:b/>
          <w:color w:val="auto"/>
          <w:sz w:val="24"/>
        </w:rPr>
        <w:t>（需有页码）</w:t>
      </w:r>
    </w:p>
    <w:p w14:paraId="2B3C2F53">
      <w:pPr>
        <w:snapToGrid w:val="0"/>
        <w:spacing w:before="120" w:beforeLines="50" w:after="50" w:line="440" w:lineRule="exact"/>
        <w:jc w:val="center"/>
        <w:rPr>
          <w:rFonts w:ascii="宋体" w:hAnsi="宋体"/>
          <w:bCs/>
          <w:color w:val="auto"/>
          <w:sz w:val="24"/>
        </w:rPr>
      </w:pPr>
      <w:r>
        <w:rPr>
          <w:rFonts w:ascii="宋体" w:hAnsi="宋体"/>
          <w:bCs/>
          <w:color w:val="auto"/>
          <w:sz w:val="24"/>
        </w:rPr>
        <w:t>第二部分 商务技术文件</w:t>
      </w:r>
    </w:p>
    <w:p w14:paraId="3EF042C4">
      <w:pPr>
        <w:snapToGrid w:val="0"/>
        <w:spacing w:before="120" w:beforeLines="50" w:after="50" w:line="360" w:lineRule="exact"/>
        <w:rPr>
          <w:rFonts w:ascii="宋体" w:hAnsi="宋体"/>
          <w:b/>
          <w:color w:val="auto"/>
          <w:szCs w:val="21"/>
        </w:rPr>
      </w:pPr>
      <w:bookmarkStart w:id="103" w:name="_Toc455309222"/>
      <w:bookmarkStart w:id="104" w:name="_Toc462320613"/>
      <w:bookmarkStart w:id="105" w:name="_Toc462223472"/>
      <w:r>
        <w:rPr>
          <w:rFonts w:hint="eastAsia" w:ascii="宋体" w:hAnsi="宋体"/>
          <w:b/>
          <w:color w:val="auto"/>
          <w:szCs w:val="21"/>
        </w:rPr>
        <w:t>1</w:t>
      </w:r>
      <w:r>
        <w:rPr>
          <w:rFonts w:ascii="宋体" w:hAnsi="宋体"/>
          <w:b/>
          <w:color w:val="auto"/>
          <w:szCs w:val="21"/>
        </w:rPr>
        <w:t>．法定代表人身份证明</w:t>
      </w:r>
      <w:r>
        <w:rPr>
          <w:rFonts w:hint="eastAsia" w:ascii="宋体" w:hAnsi="宋体"/>
          <w:b/>
          <w:color w:val="auto"/>
          <w:szCs w:val="21"/>
        </w:rPr>
        <w:t>（无授权</w:t>
      </w:r>
      <w:r>
        <w:rPr>
          <w:rFonts w:ascii="宋体" w:hAnsi="宋体"/>
          <w:b/>
          <w:color w:val="auto"/>
          <w:szCs w:val="21"/>
        </w:rPr>
        <w:t>代表</w:t>
      </w:r>
      <w:r>
        <w:rPr>
          <w:rFonts w:hint="eastAsia" w:ascii="宋体" w:hAnsi="宋体"/>
          <w:b/>
          <w:color w:val="auto"/>
          <w:szCs w:val="21"/>
        </w:rPr>
        <w:t>时必须提供）</w:t>
      </w:r>
      <w:r>
        <w:rPr>
          <w:rFonts w:ascii="宋体" w:hAnsi="宋体"/>
          <w:b/>
          <w:color w:val="auto"/>
          <w:szCs w:val="21"/>
        </w:rPr>
        <w:t>：</w:t>
      </w:r>
    </w:p>
    <w:p w14:paraId="223E3B36">
      <w:pPr>
        <w:snapToGrid w:val="0"/>
        <w:spacing w:before="120" w:beforeLines="50" w:after="50" w:line="360" w:lineRule="exact"/>
        <w:rPr>
          <w:rFonts w:ascii="宋体" w:hAnsi="宋体"/>
          <w:color w:val="auto"/>
        </w:rPr>
      </w:pPr>
    </w:p>
    <w:p w14:paraId="48725092">
      <w:pPr>
        <w:snapToGrid w:val="0"/>
        <w:spacing w:before="120" w:beforeLines="50" w:after="50" w:line="440" w:lineRule="exact"/>
        <w:jc w:val="center"/>
        <w:rPr>
          <w:rFonts w:ascii="宋体" w:hAnsi="宋体"/>
          <w:b/>
          <w:color w:val="auto"/>
          <w:szCs w:val="21"/>
        </w:rPr>
      </w:pPr>
      <w:r>
        <w:rPr>
          <w:rFonts w:ascii="宋体" w:hAnsi="宋体"/>
          <w:b/>
          <w:color w:val="auto"/>
          <w:szCs w:val="21"/>
        </w:rPr>
        <w:t>法定代表人身份证明</w:t>
      </w:r>
      <w:bookmarkEnd w:id="103"/>
      <w:bookmarkEnd w:id="104"/>
      <w:bookmarkEnd w:id="105"/>
    </w:p>
    <w:p w14:paraId="6489D597">
      <w:pPr>
        <w:spacing w:line="360" w:lineRule="auto"/>
        <w:rPr>
          <w:rFonts w:ascii="宋体" w:hAnsi="宋体"/>
          <w:color w:val="auto"/>
        </w:rPr>
      </w:pPr>
    </w:p>
    <w:p w14:paraId="16D3F8EB">
      <w:pPr>
        <w:spacing w:line="360" w:lineRule="auto"/>
        <w:rPr>
          <w:rFonts w:ascii="宋体" w:hAnsi="宋体"/>
          <w:color w:val="auto"/>
        </w:rPr>
      </w:pPr>
    </w:p>
    <w:p w14:paraId="5D011AE6">
      <w:pPr>
        <w:spacing w:line="540" w:lineRule="exact"/>
        <w:rPr>
          <w:rFonts w:ascii="宋体" w:hAnsi="宋体"/>
          <w:color w:val="auto"/>
          <w:szCs w:val="21"/>
        </w:rPr>
      </w:pPr>
      <w:r>
        <w:rPr>
          <w:rFonts w:ascii="宋体" w:hAnsi="宋体"/>
          <w:color w:val="auto"/>
          <w:szCs w:val="21"/>
        </w:rPr>
        <w:t>供应商名称：</w:t>
      </w:r>
      <w:r>
        <w:rPr>
          <w:rFonts w:ascii="宋体" w:hAnsi="宋体"/>
          <w:color w:val="auto"/>
          <w:szCs w:val="21"/>
          <w:u w:val="single"/>
        </w:rPr>
        <w:t xml:space="preserve">                                         </w:t>
      </w:r>
    </w:p>
    <w:p w14:paraId="0E71C6FE">
      <w:pPr>
        <w:spacing w:line="540" w:lineRule="exact"/>
        <w:rPr>
          <w:rFonts w:ascii="宋体" w:hAnsi="宋体"/>
          <w:color w:val="auto"/>
          <w:szCs w:val="21"/>
        </w:rPr>
      </w:pPr>
      <w:r>
        <w:rPr>
          <w:rFonts w:ascii="宋体" w:hAnsi="宋体"/>
          <w:color w:val="auto"/>
          <w:szCs w:val="21"/>
        </w:rPr>
        <w:t>单位性质：</w:t>
      </w:r>
      <w:r>
        <w:rPr>
          <w:rFonts w:ascii="宋体" w:hAnsi="宋体"/>
          <w:color w:val="auto"/>
          <w:szCs w:val="21"/>
          <w:u w:val="single"/>
        </w:rPr>
        <w:t xml:space="preserve">                                           </w:t>
      </w:r>
    </w:p>
    <w:p w14:paraId="3DEBC528">
      <w:pPr>
        <w:spacing w:line="540" w:lineRule="exact"/>
        <w:rPr>
          <w:rFonts w:ascii="宋体" w:hAnsi="宋体"/>
          <w:color w:val="auto"/>
          <w:szCs w:val="21"/>
        </w:rPr>
      </w:pPr>
      <w:r>
        <w:rPr>
          <w:rFonts w:ascii="宋体" w:hAnsi="宋体"/>
          <w:color w:val="auto"/>
          <w:szCs w:val="21"/>
        </w:rPr>
        <w:t>地址：</w:t>
      </w:r>
      <w:r>
        <w:rPr>
          <w:rFonts w:ascii="宋体" w:hAnsi="宋体"/>
          <w:color w:val="auto"/>
          <w:szCs w:val="21"/>
          <w:u w:val="single"/>
        </w:rPr>
        <w:t xml:space="preserve">                                               </w:t>
      </w:r>
    </w:p>
    <w:p w14:paraId="18F762EE">
      <w:pPr>
        <w:spacing w:line="540" w:lineRule="exact"/>
        <w:rPr>
          <w:rFonts w:ascii="宋体" w:hAnsi="宋体"/>
          <w:color w:val="auto"/>
          <w:szCs w:val="21"/>
          <w:u w:val="single"/>
        </w:rPr>
      </w:pPr>
      <w:r>
        <w:rPr>
          <w:rFonts w:ascii="宋体" w:hAnsi="宋体"/>
          <w:color w:val="auto"/>
          <w:szCs w:val="21"/>
        </w:rPr>
        <w:t>成立时间：</w:t>
      </w:r>
      <w:r>
        <w:rPr>
          <w:rFonts w:ascii="宋体" w:hAnsi="宋体"/>
          <w:color w:val="auto"/>
          <w:szCs w:val="21"/>
          <w:u w:val="single"/>
        </w:rPr>
        <w:t xml:space="preserve">          年        月        日</w:t>
      </w:r>
    </w:p>
    <w:p w14:paraId="659AFE4E">
      <w:pPr>
        <w:spacing w:line="540" w:lineRule="exact"/>
        <w:rPr>
          <w:rFonts w:ascii="宋体" w:hAnsi="宋体"/>
          <w:color w:val="auto"/>
          <w:szCs w:val="21"/>
        </w:rPr>
      </w:pPr>
      <w:r>
        <w:rPr>
          <w:rFonts w:ascii="宋体" w:hAnsi="宋体"/>
          <w:color w:val="auto"/>
          <w:szCs w:val="21"/>
        </w:rPr>
        <w:t>经营期限：</w:t>
      </w:r>
      <w:r>
        <w:rPr>
          <w:rFonts w:ascii="宋体" w:hAnsi="宋体"/>
          <w:color w:val="auto"/>
          <w:szCs w:val="21"/>
          <w:u w:val="single"/>
        </w:rPr>
        <w:t xml:space="preserve">                                           </w:t>
      </w:r>
    </w:p>
    <w:p w14:paraId="061AD8DF">
      <w:pPr>
        <w:spacing w:line="540" w:lineRule="exact"/>
        <w:rPr>
          <w:rFonts w:ascii="宋体" w:hAnsi="宋体"/>
          <w:color w:val="auto"/>
          <w:szCs w:val="21"/>
        </w:rPr>
      </w:pPr>
      <w:r>
        <w:rPr>
          <w:rFonts w:ascii="宋体" w:hAnsi="宋体"/>
          <w:color w:val="auto"/>
          <w:szCs w:val="21"/>
        </w:rPr>
        <w:t>姓名：</w:t>
      </w:r>
      <w:r>
        <w:rPr>
          <w:rFonts w:ascii="宋体" w:hAnsi="宋体"/>
          <w:color w:val="auto"/>
          <w:szCs w:val="21"/>
          <w:u w:val="single"/>
        </w:rPr>
        <w:t xml:space="preserve">                   </w:t>
      </w:r>
      <w:r>
        <w:rPr>
          <w:rFonts w:ascii="宋体" w:hAnsi="宋体"/>
          <w:color w:val="auto"/>
          <w:szCs w:val="21"/>
        </w:rPr>
        <w:t>；性别：</w:t>
      </w:r>
      <w:r>
        <w:rPr>
          <w:rFonts w:ascii="宋体" w:hAnsi="宋体"/>
          <w:color w:val="auto"/>
          <w:szCs w:val="21"/>
          <w:u w:val="single"/>
        </w:rPr>
        <w:t xml:space="preserve">              </w:t>
      </w:r>
      <w:r>
        <w:rPr>
          <w:rFonts w:ascii="宋体" w:hAnsi="宋体"/>
          <w:color w:val="auto"/>
          <w:szCs w:val="21"/>
        </w:rPr>
        <w:t xml:space="preserve">        </w:t>
      </w:r>
    </w:p>
    <w:p w14:paraId="4EFE9104">
      <w:pPr>
        <w:spacing w:line="540" w:lineRule="exact"/>
        <w:rPr>
          <w:rFonts w:ascii="宋体" w:hAnsi="宋体"/>
          <w:color w:val="auto"/>
          <w:szCs w:val="21"/>
        </w:rPr>
      </w:pPr>
      <w:r>
        <w:rPr>
          <w:rFonts w:ascii="宋体" w:hAnsi="宋体"/>
          <w:color w:val="auto"/>
          <w:szCs w:val="21"/>
        </w:rPr>
        <w:t>年龄：</w:t>
      </w:r>
      <w:r>
        <w:rPr>
          <w:rFonts w:ascii="宋体" w:hAnsi="宋体"/>
          <w:color w:val="auto"/>
          <w:szCs w:val="21"/>
          <w:u w:val="single"/>
        </w:rPr>
        <w:t xml:space="preserve">         </w:t>
      </w:r>
      <w:r>
        <w:rPr>
          <w:rFonts w:ascii="宋体" w:hAnsi="宋体"/>
          <w:color w:val="auto"/>
          <w:szCs w:val="21"/>
        </w:rPr>
        <w:t>；职务：</w:t>
      </w:r>
      <w:r>
        <w:rPr>
          <w:rFonts w:ascii="宋体" w:hAnsi="宋体"/>
          <w:color w:val="auto"/>
          <w:szCs w:val="21"/>
          <w:u w:val="single"/>
        </w:rPr>
        <w:t xml:space="preserve">              </w:t>
      </w:r>
      <w:r>
        <w:rPr>
          <w:rFonts w:ascii="宋体" w:hAnsi="宋体"/>
          <w:color w:val="auto"/>
          <w:szCs w:val="21"/>
        </w:rPr>
        <w:t>；身份证：</w:t>
      </w:r>
      <w:r>
        <w:rPr>
          <w:rFonts w:ascii="宋体" w:hAnsi="宋体"/>
          <w:color w:val="auto"/>
          <w:szCs w:val="21"/>
          <w:u w:val="single"/>
        </w:rPr>
        <w:t xml:space="preserve">                                      </w:t>
      </w:r>
    </w:p>
    <w:p w14:paraId="170E3487">
      <w:pPr>
        <w:spacing w:line="540" w:lineRule="exact"/>
        <w:rPr>
          <w:rFonts w:ascii="宋体" w:hAnsi="宋体"/>
          <w:color w:val="auto"/>
          <w:szCs w:val="21"/>
        </w:rPr>
      </w:pPr>
      <w:r>
        <w:rPr>
          <w:rFonts w:ascii="宋体" w:hAnsi="宋体"/>
          <w:color w:val="auto"/>
          <w:szCs w:val="21"/>
        </w:rPr>
        <w:t>系</w:t>
      </w:r>
      <w:r>
        <w:rPr>
          <w:rFonts w:ascii="宋体" w:hAnsi="宋体"/>
          <w:color w:val="auto"/>
          <w:szCs w:val="21"/>
          <w:u w:val="single"/>
        </w:rPr>
        <w:t xml:space="preserve">                                      （ 供应商名称）</w:t>
      </w:r>
      <w:r>
        <w:rPr>
          <w:rFonts w:ascii="宋体" w:hAnsi="宋体"/>
          <w:color w:val="auto"/>
          <w:szCs w:val="21"/>
        </w:rPr>
        <w:t>的法定代表人。</w:t>
      </w:r>
    </w:p>
    <w:p w14:paraId="1701CC01">
      <w:pPr>
        <w:spacing w:line="540" w:lineRule="exact"/>
        <w:rPr>
          <w:rFonts w:ascii="宋体" w:hAnsi="宋体"/>
          <w:color w:val="auto"/>
          <w:szCs w:val="21"/>
        </w:rPr>
      </w:pPr>
    </w:p>
    <w:p w14:paraId="3AFBF53D">
      <w:pPr>
        <w:spacing w:line="540" w:lineRule="exact"/>
        <w:ind w:firstLine="420" w:firstLineChars="200"/>
        <w:rPr>
          <w:rFonts w:ascii="宋体" w:hAnsi="宋体"/>
          <w:color w:val="auto"/>
          <w:szCs w:val="21"/>
        </w:rPr>
      </w:pPr>
      <w:r>
        <w:rPr>
          <w:rFonts w:ascii="宋体" w:hAnsi="宋体"/>
          <w:color w:val="auto"/>
          <w:szCs w:val="21"/>
        </w:rPr>
        <w:t>特此证明。</w:t>
      </w:r>
    </w:p>
    <w:p w14:paraId="6EFC0BCF">
      <w:pPr>
        <w:spacing w:line="360" w:lineRule="auto"/>
        <w:ind w:firstLine="420" w:firstLineChars="200"/>
        <w:rPr>
          <w:rFonts w:ascii="宋体" w:hAnsi="宋体"/>
          <w:color w:val="auto"/>
          <w:szCs w:val="21"/>
        </w:rPr>
      </w:pPr>
    </w:p>
    <w:p w14:paraId="565DFE8E">
      <w:pPr>
        <w:spacing w:line="360" w:lineRule="auto"/>
        <w:ind w:firstLine="4830" w:firstLineChars="2300"/>
        <w:rPr>
          <w:rFonts w:ascii="宋体" w:hAnsi="宋体"/>
          <w:color w:val="auto"/>
          <w:szCs w:val="21"/>
        </w:rPr>
      </w:pPr>
      <w:bookmarkStart w:id="106" w:name="_Hlk89181226"/>
      <w:r>
        <w:rPr>
          <w:rFonts w:ascii="宋体" w:hAnsi="宋体"/>
          <w:color w:val="auto"/>
          <w:szCs w:val="21"/>
        </w:rPr>
        <w:t>供应商</w:t>
      </w:r>
      <w:r>
        <w:rPr>
          <w:rFonts w:hint="eastAsia" w:ascii="宋体" w:hAnsi="宋体"/>
          <w:color w:val="auto"/>
          <w:szCs w:val="21"/>
        </w:rPr>
        <w:t>名称（电子签章）</w:t>
      </w:r>
      <w:r>
        <w:rPr>
          <w:rFonts w:ascii="宋体" w:hAnsi="宋体"/>
          <w:color w:val="auto"/>
          <w:szCs w:val="21"/>
        </w:rPr>
        <w:t>：</w:t>
      </w:r>
      <w:r>
        <w:rPr>
          <w:rFonts w:ascii="宋体" w:hAnsi="宋体"/>
          <w:color w:val="auto"/>
          <w:szCs w:val="21"/>
          <w:u w:val="single"/>
        </w:rPr>
        <w:t xml:space="preserve">                </w:t>
      </w:r>
    </w:p>
    <w:p w14:paraId="6EFB7F40">
      <w:pPr>
        <w:spacing w:line="360" w:lineRule="auto"/>
        <w:rPr>
          <w:rFonts w:ascii="宋体" w:hAnsi="宋体"/>
          <w:color w:val="auto"/>
          <w:szCs w:val="21"/>
        </w:rPr>
      </w:pPr>
      <w:r>
        <w:rPr>
          <w:rFonts w:ascii="宋体" w:hAnsi="宋体"/>
          <w:color w:val="auto"/>
          <w:szCs w:val="21"/>
        </w:rPr>
        <w:t xml:space="preserve">                                                   年       月       日 </w:t>
      </w:r>
    </w:p>
    <w:bookmarkEnd w:id="106"/>
    <w:p w14:paraId="414DA925">
      <w:pPr>
        <w:spacing w:line="360" w:lineRule="auto"/>
        <w:ind w:firstLine="420" w:firstLineChars="200"/>
        <w:rPr>
          <w:rFonts w:ascii="宋体" w:hAnsi="宋体"/>
          <w:color w:val="auto"/>
          <w:szCs w:val="21"/>
        </w:rPr>
      </w:pPr>
    </w:p>
    <w:p w14:paraId="5B5EC3AF">
      <w:pPr>
        <w:spacing w:line="360" w:lineRule="auto"/>
        <w:rPr>
          <w:rFonts w:ascii="宋体" w:hAnsi="宋体"/>
          <w:color w:val="auto"/>
          <w:szCs w:val="21"/>
        </w:rPr>
      </w:pPr>
      <w:r>
        <w:rPr>
          <w:rFonts w:ascii="宋体" w:hAnsi="宋体"/>
          <w:color w:val="auto"/>
          <w:szCs w:val="21"/>
        </w:rPr>
        <w:t>附件：法定代表人身份证复印件</w:t>
      </w:r>
    </w:p>
    <w:p w14:paraId="5D860935">
      <w:pPr>
        <w:spacing w:line="360" w:lineRule="auto"/>
        <w:rPr>
          <w:rFonts w:ascii="宋体" w:hAnsi="宋体"/>
          <w:color w:val="auto"/>
          <w:szCs w:val="21"/>
        </w:rPr>
      </w:pPr>
    </w:p>
    <w:p w14:paraId="7A1C2106">
      <w:pPr>
        <w:snapToGrid w:val="0"/>
        <w:spacing w:before="120" w:beforeLines="50" w:after="50" w:line="360" w:lineRule="exact"/>
        <w:rPr>
          <w:rFonts w:ascii="宋体" w:hAnsi="宋体"/>
          <w:b/>
          <w:color w:val="auto"/>
          <w:szCs w:val="21"/>
        </w:rPr>
      </w:pPr>
      <w:r>
        <w:rPr>
          <w:rFonts w:ascii="宋体" w:hAnsi="宋体"/>
          <w:b/>
          <w:color w:val="auto"/>
          <w:szCs w:val="21"/>
        </w:rPr>
        <w:br w:type="page"/>
      </w:r>
      <w:r>
        <w:rPr>
          <w:rFonts w:hint="eastAsia" w:ascii="宋体" w:hAnsi="宋体"/>
          <w:b/>
          <w:color w:val="auto"/>
          <w:szCs w:val="21"/>
        </w:rPr>
        <w:t>1</w:t>
      </w:r>
      <w:r>
        <w:rPr>
          <w:rFonts w:ascii="宋体" w:hAnsi="宋体"/>
          <w:b/>
          <w:color w:val="auto"/>
          <w:szCs w:val="21"/>
        </w:rPr>
        <w:t>．法定代表</w:t>
      </w:r>
      <w:r>
        <w:rPr>
          <w:rFonts w:hint="eastAsia" w:ascii="宋体" w:hAnsi="宋体"/>
          <w:b/>
          <w:color w:val="auto"/>
          <w:szCs w:val="21"/>
        </w:rPr>
        <w:t>授权</w:t>
      </w:r>
      <w:r>
        <w:rPr>
          <w:rFonts w:ascii="宋体" w:hAnsi="宋体"/>
          <w:b/>
          <w:color w:val="auto"/>
          <w:szCs w:val="21"/>
        </w:rPr>
        <w:t>委托书</w:t>
      </w:r>
      <w:r>
        <w:rPr>
          <w:rFonts w:hint="eastAsia" w:ascii="宋体" w:hAnsi="宋体"/>
          <w:b/>
          <w:color w:val="auto"/>
          <w:szCs w:val="21"/>
        </w:rPr>
        <w:t>（有授权</w:t>
      </w:r>
      <w:r>
        <w:rPr>
          <w:rFonts w:ascii="宋体" w:hAnsi="宋体"/>
          <w:b/>
          <w:color w:val="auto"/>
          <w:szCs w:val="21"/>
        </w:rPr>
        <w:t>代表</w:t>
      </w:r>
      <w:r>
        <w:rPr>
          <w:rFonts w:hint="eastAsia" w:ascii="宋体" w:hAnsi="宋体"/>
          <w:b/>
          <w:color w:val="auto"/>
          <w:szCs w:val="21"/>
        </w:rPr>
        <w:t>时提供）</w:t>
      </w:r>
      <w:r>
        <w:rPr>
          <w:rFonts w:ascii="宋体" w:hAnsi="宋体"/>
          <w:b/>
          <w:color w:val="auto"/>
          <w:szCs w:val="21"/>
        </w:rPr>
        <w:t>：</w:t>
      </w:r>
    </w:p>
    <w:p w14:paraId="242BDD2A">
      <w:pPr>
        <w:snapToGrid w:val="0"/>
        <w:spacing w:before="120" w:beforeLines="50" w:after="50" w:line="360" w:lineRule="exact"/>
        <w:rPr>
          <w:rFonts w:ascii="宋体" w:hAnsi="宋体"/>
          <w:b/>
          <w:color w:val="auto"/>
          <w:szCs w:val="21"/>
        </w:rPr>
      </w:pPr>
    </w:p>
    <w:p w14:paraId="41D06302">
      <w:pPr>
        <w:snapToGrid w:val="0"/>
        <w:spacing w:before="120" w:beforeLines="50" w:after="50" w:line="440" w:lineRule="exact"/>
        <w:jc w:val="center"/>
        <w:rPr>
          <w:rFonts w:ascii="宋体" w:hAnsi="宋体"/>
          <w:b/>
          <w:color w:val="auto"/>
          <w:szCs w:val="21"/>
        </w:rPr>
      </w:pPr>
      <w:r>
        <w:rPr>
          <w:rFonts w:ascii="宋体" w:hAnsi="宋体"/>
          <w:b/>
          <w:color w:val="auto"/>
          <w:szCs w:val="21"/>
        </w:rPr>
        <w:t>法定代表人授权委托书</w:t>
      </w:r>
    </w:p>
    <w:p w14:paraId="727319E4">
      <w:pPr>
        <w:snapToGrid w:val="0"/>
        <w:spacing w:before="120" w:beforeLines="50" w:after="50" w:line="440" w:lineRule="exact"/>
        <w:rPr>
          <w:rFonts w:ascii="宋体" w:hAnsi="宋体"/>
          <w:bCs/>
          <w:color w:val="auto"/>
          <w:szCs w:val="21"/>
        </w:rPr>
      </w:pPr>
    </w:p>
    <w:p w14:paraId="44B53BAF">
      <w:pPr>
        <w:snapToGrid w:val="0"/>
        <w:spacing w:before="120" w:beforeLines="50" w:after="50" w:line="440" w:lineRule="exact"/>
        <w:rPr>
          <w:rFonts w:ascii="宋体" w:hAnsi="宋体"/>
          <w:b/>
          <w:bCs/>
          <w:color w:val="auto"/>
          <w:szCs w:val="21"/>
        </w:rPr>
      </w:pPr>
      <w:r>
        <w:rPr>
          <w:rFonts w:ascii="宋体" w:hAnsi="宋体"/>
          <w:bCs/>
          <w:color w:val="auto"/>
          <w:szCs w:val="21"/>
        </w:rPr>
        <w:t>致：</w:t>
      </w:r>
      <w:r>
        <w:rPr>
          <w:rFonts w:ascii="宋体" w:hAnsi="宋体"/>
          <w:i/>
          <w:iCs/>
          <w:color w:val="auto"/>
          <w:szCs w:val="21"/>
          <w:u w:val="single"/>
        </w:rPr>
        <w:t>（采购人名称）</w:t>
      </w:r>
    </w:p>
    <w:p w14:paraId="77BF8C27">
      <w:pPr>
        <w:snapToGrid w:val="0"/>
        <w:spacing w:before="120" w:beforeLines="50" w:after="50" w:line="440" w:lineRule="exact"/>
        <w:ind w:firstLine="420" w:firstLineChars="200"/>
        <w:rPr>
          <w:rFonts w:ascii="宋体" w:hAnsi="宋体"/>
          <w:color w:val="auto"/>
          <w:szCs w:val="21"/>
        </w:rPr>
      </w:pPr>
      <w:r>
        <w:rPr>
          <w:rFonts w:ascii="宋体" w:hAnsi="宋体"/>
          <w:color w:val="auto"/>
          <w:szCs w:val="21"/>
        </w:rPr>
        <w:t>我</w:t>
      </w:r>
      <w:r>
        <w:rPr>
          <w:rFonts w:hint="eastAsia" w:ascii="宋体" w:hAnsi="宋体"/>
          <w:color w:val="auto"/>
          <w:szCs w:val="21"/>
        </w:rPr>
        <w:t xml:space="preserve"> </w:t>
      </w:r>
      <w:r>
        <w:rPr>
          <w:rFonts w:ascii="宋体" w:hAnsi="宋体"/>
          <w:i/>
          <w:iCs/>
          <w:color w:val="auto"/>
          <w:szCs w:val="21"/>
          <w:u w:val="single"/>
        </w:rPr>
        <w:t>（姓名）</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系</w:t>
      </w:r>
      <w:r>
        <w:rPr>
          <w:rFonts w:ascii="宋体" w:hAnsi="宋体"/>
          <w:i/>
          <w:iCs/>
          <w:color w:val="auto"/>
          <w:szCs w:val="21"/>
          <w:u w:val="single"/>
        </w:rPr>
        <w:t>（供应商名称）</w:t>
      </w:r>
      <w:r>
        <w:rPr>
          <w:rFonts w:ascii="宋体" w:hAnsi="宋体"/>
          <w:color w:val="auto"/>
          <w:szCs w:val="21"/>
        </w:rPr>
        <w:t>的法定代表人，现授权委托本单位在职职工</w:t>
      </w:r>
      <w:r>
        <w:rPr>
          <w:rFonts w:ascii="宋体" w:hAnsi="宋体"/>
          <w:i/>
          <w:iCs/>
          <w:color w:val="auto"/>
          <w:szCs w:val="21"/>
          <w:u w:val="single"/>
        </w:rPr>
        <w:t>（姓名）</w:t>
      </w:r>
      <w:r>
        <w:rPr>
          <w:rFonts w:ascii="宋体" w:hAnsi="宋体"/>
          <w:color w:val="auto"/>
          <w:szCs w:val="21"/>
        </w:rPr>
        <w:t>以我方的名义参加</w:t>
      </w:r>
      <w:r>
        <w:rPr>
          <w:rFonts w:hint="eastAsia" w:ascii="宋体" w:hAnsi="宋体"/>
          <w:i/>
          <w:iCs/>
          <w:color w:val="auto"/>
          <w:szCs w:val="21"/>
          <w:u w:val="single"/>
        </w:rPr>
        <w:t>（项目名称 ）</w:t>
      </w:r>
      <w:r>
        <w:rPr>
          <w:rFonts w:ascii="宋体" w:hAnsi="宋体"/>
          <w:color w:val="auto"/>
          <w:szCs w:val="21"/>
        </w:rPr>
        <w:t>项目的</w:t>
      </w:r>
      <w:r>
        <w:rPr>
          <w:rFonts w:hint="eastAsia" w:ascii="宋体" w:hAnsi="宋体"/>
          <w:color w:val="auto"/>
          <w:szCs w:val="21"/>
        </w:rPr>
        <w:t>谈判</w:t>
      </w:r>
      <w:r>
        <w:rPr>
          <w:rFonts w:ascii="宋体" w:hAnsi="宋体"/>
          <w:color w:val="auto"/>
          <w:szCs w:val="21"/>
        </w:rPr>
        <w:t>活动，并代表我方全权办理针对上述项目的</w:t>
      </w:r>
      <w:r>
        <w:rPr>
          <w:rFonts w:hint="eastAsia" w:ascii="宋体" w:hAnsi="宋体"/>
          <w:color w:val="auto"/>
          <w:szCs w:val="21"/>
        </w:rPr>
        <w:t>谈判</w:t>
      </w:r>
      <w:r>
        <w:rPr>
          <w:rFonts w:ascii="宋体" w:hAnsi="宋体"/>
          <w:color w:val="auto"/>
          <w:szCs w:val="21"/>
        </w:rPr>
        <w:t>、截标、评审、签约等具体事务和签署相关文件。</w:t>
      </w:r>
    </w:p>
    <w:p w14:paraId="0A709D5F">
      <w:pPr>
        <w:snapToGrid w:val="0"/>
        <w:spacing w:before="120" w:beforeLines="50" w:after="50" w:line="440" w:lineRule="exact"/>
        <w:rPr>
          <w:rFonts w:ascii="宋体" w:hAnsi="宋体"/>
          <w:color w:val="auto"/>
          <w:szCs w:val="21"/>
        </w:rPr>
      </w:pPr>
      <w:r>
        <w:rPr>
          <w:rFonts w:ascii="宋体" w:hAnsi="宋体"/>
          <w:color w:val="auto"/>
          <w:szCs w:val="21"/>
        </w:rPr>
        <w:t xml:space="preserve">    我方对被授权人的签名事项负全部责任。</w:t>
      </w:r>
    </w:p>
    <w:p w14:paraId="1D51F9E4">
      <w:pPr>
        <w:snapToGrid w:val="0"/>
        <w:spacing w:before="120" w:beforeLines="50" w:after="50" w:line="440" w:lineRule="exact"/>
        <w:ind w:firstLine="480"/>
        <w:rPr>
          <w:rFonts w:ascii="宋体" w:hAnsi="宋体"/>
          <w:color w:val="auto"/>
          <w:szCs w:val="21"/>
        </w:rPr>
      </w:pPr>
      <w:r>
        <w:rPr>
          <w:rFonts w:ascii="宋体" w:hAnsi="宋体"/>
          <w:color w:val="auto"/>
          <w:szCs w:val="21"/>
        </w:rPr>
        <w:t>在撤销授权的书面通知以前，本授权书一直有效。被授权人在授权书有效期内签署的所有文件不因授权的撤销而失效。</w:t>
      </w:r>
    </w:p>
    <w:p w14:paraId="6CEC5207">
      <w:pPr>
        <w:snapToGrid w:val="0"/>
        <w:spacing w:before="120" w:beforeLines="50" w:after="50" w:line="440" w:lineRule="exact"/>
        <w:ind w:firstLine="480"/>
        <w:rPr>
          <w:rFonts w:ascii="宋体" w:hAnsi="宋体"/>
          <w:color w:val="auto"/>
          <w:szCs w:val="21"/>
        </w:rPr>
      </w:pPr>
      <w:r>
        <w:rPr>
          <w:rFonts w:ascii="宋体" w:hAnsi="宋体"/>
          <w:color w:val="auto"/>
          <w:szCs w:val="21"/>
        </w:rPr>
        <w:t>被授权人无转委托权，特此委托。</w:t>
      </w:r>
    </w:p>
    <w:p w14:paraId="4113CB35">
      <w:pPr>
        <w:snapToGrid w:val="0"/>
        <w:spacing w:before="120" w:beforeLines="50" w:after="50" w:line="440" w:lineRule="exact"/>
        <w:rPr>
          <w:rFonts w:ascii="宋体" w:hAnsi="宋体"/>
          <w:color w:val="auto"/>
          <w:szCs w:val="21"/>
          <w:u w:val="single"/>
        </w:rPr>
      </w:pPr>
      <w:r>
        <w:rPr>
          <w:rFonts w:ascii="宋体" w:hAnsi="宋体"/>
          <w:color w:val="auto"/>
          <w:szCs w:val="21"/>
        </w:rPr>
        <w:t>被授权人签名或</w:t>
      </w:r>
      <w:r>
        <w:rPr>
          <w:rFonts w:hint="eastAsia" w:ascii="宋体" w:hAnsi="宋体"/>
          <w:color w:val="auto"/>
          <w:szCs w:val="21"/>
        </w:rPr>
        <w:t>签</w:t>
      </w:r>
      <w:r>
        <w:rPr>
          <w:rFonts w:ascii="宋体" w:hAnsi="宋体"/>
          <w:color w:val="auto"/>
          <w:szCs w:val="21"/>
        </w:rPr>
        <w:t>章：</w:t>
      </w:r>
      <w:r>
        <w:rPr>
          <w:rFonts w:ascii="宋体" w:hAnsi="宋体"/>
          <w:color w:val="auto"/>
          <w:szCs w:val="21"/>
          <w:u w:val="single"/>
        </w:rPr>
        <w:t xml:space="preserve">          </w:t>
      </w:r>
      <w:r>
        <w:rPr>
          <w:rFonts w:ascii="宋体" w:hAnsi="宋体"/>
          <w:color w:val="auto"/>
          <w:szCs w:val="21"/>
        </w:rPr>
        <w:t xml:space="preserve">                           法定代表人签名或</w:t>
      </w:r>
      <w:r>
        <w:rPr>
          <w:rFonts w:hint="eastAsia" w:ascii="宋体" w:hAnsi="宋体"/>
          <w:color w:val="auto"/>
          <w:szCs w:val="21"/>
        </w:rPr>
        <w:t>签</w:t>
      </w:r>
      <w:r>
        <w:rPr>
          <w:rFonts w:ascii="宋体" w:hAnsi="宋体"/>
          <w:color w:val="auto"/>
          <w:szCs w:val="21"/>
        </w:rPr>
        <w:t>章：</w:t>
      </w:r>
      <w:r>
        <w:rPr>
          <w:rFonts w:ascii="宋体" w:hAnsi="宋体"/>
          <w:color w:val="auto"/>
          <w:szCs w:val="21"/>
          <w:u w:val="single"/>
        </w:rPr>
        <w:t xml:space="preserve">          </w:t>
      </w:r>
    </w:p>
    <w:p w14:paraId="2F67830D">
      <w:pPr>
        <w:snapToGrid w:val="0"/>
        <w:spacing w:before="120" w:beforeLines="50" w:after="50" w:line="440" w:lineRule="exact"/>
        <w:rPr>
          <w:rFonts w:ascii="宋体" w:hAnsi="宋体"/>
          <w:color w:val="auto"/>
          <w:szCs w:val="21"/>
        </w:rPr>
      </w:pPr>
      <w:r>
        <w:rPr>
          <w:rFonts w:ascii="宋体" w:hAnsi="宋体"/>
          <w:color w:val="auto"/>
          <w:szCs w:val="21"/>
        </w:rPr>
        <w:t>职务：</w:t>
      </w:r>
      <w:r>
        <w:rPr>
          <w:rFonts w:ascii="宋体" w:hAnsi="宋体"/>
          <w:color w:val="auto"/>
          <w:szCs w:val="21"/>
          <w:u w:val="single"/>
        </w:rPr>
        <w:t xml:space="preserve">           </w:t>
      </w:r>
      <w:r>
        <w:rPr>
          <w:rFonts w:ascii="宋体" w:hAnsi="宋体"/>
          <w:color w:val="auto"/>
          <w:szCs w:val="21"/>
        </w:rPr>
        <w:t xml:space="preserve">                                  职务：</w:t>
      </w:r>
      <w:r>
        <w:rPr>
          <w:rFonts w:ascii="宋体" w:hAnsi="宋体"/>
          <w:color w:val="auto"/>
          <w:szCs w:val="21"/>
          <w:u w:val="single"/>
        </w:rPr>
        <w:t xml:space="preserve">           </w:t>
      </w:r>
    </w:p>
    <w:p w14:paraId="311B588C">
      <w:pPr>
        <w:snapToGrid w:val="0"/>
        <w:spacing w:before="120" w:beforeLines="50" w:after="50" w:line="440" w:lineRule="exact"/>
        <w:rPr>
          <w:rFonts w:ascii="宋体" w:hAnsi="宋体"/>
          <w:color w:val="auto"/>
          <w:szCs w:val="21"/>
        </w:rPr>
      </w:pPr>
      <w:r>
        <w:rPr>
          <w:rFonts w:ascii="宋体" w:hAnsi="宋体"/>
          <w:color w:val="auto"/>
          <w:szCs w:val="21"/>
        </w:rPr>
        <w:t>被授权人身份证号码：</w:t>
      </w:r>
      <w:r>
        <w:rPr>
          <w:rFonts w:ascii="宋体" w:hAnsi="宋体"/>
          <w:color w:val="auto"/>
          <w:szCs w:val="21"/>
          <w:u w:val="single"/>
        </w:rPr>
        <w:t xml:space="preserve">                   </w:t>
      </w:r>
      <w:r>
        <w:rPr>
          <w:rFonts w:ascii="宋体" w:hAnsi="宋体"/>
          <w:color w:val="auto"/>
          <w:szCs w:val="21"/>
        </w:rPr>
        <w:t xml:space="preserve">            授权人身份证号码：</w:t>
      </w:r>
      <w:r>
        <w:rPr>
          <w:rFonts w:ascii="宋体" w:hAnsi="宋体"/>
          <w:color w:val="auto"/>
          <w:szCs w:val="21"/>
          <w:u w:val="single"/>
        </w:rPr>
        <w:t xml:space="preserve">                 </w:t>
      </w:r>
    </w:p>
    <w:p w14:paraId="0120D000">
      <w:pPr>
        <w:snapToGrid w:val="0"/>
        <w:spacing w:before="120" w:beforeLines="50" w:after="50" w:line="440" w:lineRule="exact"/>
        <w:rPr>
          <w:rFonts w:ascii="宋体" w:hAnsi="宋体"/>
          <w:color w:val="auto"/>
          <w:szCs w:val="21"/>
        </w:rPr>
      </w:pPr>
      <w:r>
        <w:rPr>
          <w:rFonts w:hint="eastAsia" w:ascii="宋体" w:hAnsi="宋体"/>
          <w:color w:val="auto"/>
          <w:szCs w:val="21"/>
        </w:rPr>
        <w:t>被授权人手机号码及邮箱：</w:t>
      </w:r>
      <w:r>
        <w:rPr>
          <w:rFonts w:hint="eastAsia" w:ascii="宋体" w:hAnsi="宋体"/>
          <w:color w:val="auto"/>
          <w:szCs w:val="21"/>
          <w:u w:val="single"/>
        </w:rPr>
        <w:t xml:space="preserve"> </w:t>
      </w:r>
      <w:r>
        <w:rPr>
          <w:rFonts w:ascii="宋体" w:hAnsi="宋体"/>
          <w:color w:val="auto"/>
          <w:szCs w:val="21"/>
          <w:u w:val="single"/>
        </w:rPr>
        <w:t xml:space="preserve">                      </w:t>
      </w:r>
    </w:p>
    <w:p w14:paraId="62D83B02">
      <w:pPr>
        <w:snapToGrid w:val="0"/>
        <w:spacing w:before="120" w:beforeLines="50" w:after="50" w:line="440" w:lineRule="exact"/>
        <w:rPr>
          <w:rFonts w:ascii="宋体" w:hAnsi="宋体"/>
          <w:color w:val="auto"/>
          <w:szCs w:val="21"/>
        </w:rPr>
      </w:pPr>
      <w:r>
        <w:rPr>
          <w:rFonts w:ascii="宋体" w:hAnsi="宋体"/>
          <w:color w:val="auto"/>
          <w:szCs w:val="21"/>
        </w:rPr>
        <w:t xml:space="preserve">                   </w:t>
      </w:r>
    </w:p>
    <w:p w14:paraId="1C5C9F9C">
      <w:pPr>
        <w:snapToGrid w:val="0"/>
        <w:spacing w:before="120" w:beforeLines="50" w:after="50" w:line="440" w:lineRule="exact"/>
        <w:ind w:firstLine="5670" w:firstLineChars="2700"/>
        <w:rPr>
          <w:rFonts w:ascii="宋体" w:hAnsi="宋体"/>
          <w:color w:val="auto"/>
          <w:szCs w:val="21"/>
        </w:rPr>
      </w:pPr>
      <w:bookmarkStart w:id="107" w:name="_Hlk89181256"/>
      <w:r>
        <w:rPr>
          <w:rFonts w:ascii="宋体" w:hAnsi="宋体"/>
          <w:color w:val="auto"/>
          <w:szCs w:val="21"/>
        </w:rPr>
        <w:t>供应商</w:t>
      </w:r>
      <w:r>
        <w:rPr>
          <w:rFonts w:hint="eastAsia" w:ascii="宋体" w:hAnsi="宋体"/>
          <w:color w:val="auto"/>
          <w:szCs w:val="21"/>
        </w:rPr>
        <w:t>名称（电子签章）</w:t>
      </w:r>
      <w:r>
        <w:rPr>
          <w:rFonts w:ascii="宋体" w:hAnsi="宋体"/>
          <w:color w:val="auto"/>
          <w:szCs w:val="21"/>
        </w:rPr>
        <w:t>：</w:t>
      </w:r>
      <w:r>
        <w:rPr>
          <w:rFonts w:ascii="宋体" w:hAnsi="宋体"/>
          <w:color w:val="auto"/>
          <w:szCs w:val="21"/>
          <w:u w:val="single"/>
        </w:rPr>
        <w:t xml:space="preserve">                </w:t>
      </w:r>
    </w:p>
    <w:p w14:paraId="2863E77C">
      <w:pPr>
        <w:snapToGrid w:val="0"/>
        <w:spacing w:before="120" w:beforeLines="50" w:after="50" w:line="440" w:lineRule="exact"/>
        <w:jc w:val="center"/>
        <w:rPr>
          <w:rFonts w:ascii="宋体" w:hAnsi="宋体"/>
          <w:color w:val="auto"/>
          <w:szCs w:val="21"/>
        </w:rPr>
      </w:pPr>
      <w:r>
        <w:rPr>
          <w:rFonts w:ascii="宋体" w:hAnsi="宋体"/>
          <w:color w:val="auto"/>
          <w:szCs w:val="21"/>
        </w:rPr>
        <w:t xml:space="preserve">                                        年    月    日</w:t>
      </w:r>
    </w:p>
    <w:bookmarkEnd w:id="107"/>
    <w:p w14:paraId="1BB44249">
      <w:pPr>
        <w:spacing w:line="360" w:lineRule="auto"/>
        <w:rPr>
          <w:rFonts w:ascii="宋体" w:hAnsi="宋体"/>
          <w:color w:val="auto"/>
          <w:szCs w:val="21"/>
        </w:rPr>
      </w:pPr>
    </w:p>
    <w:p w14:paraId="6D5FB3DF">
      <w:pPr>
        <w:spacing w:line="360" w:lineRule="auto"/>
        <w:rPr>
          <w:rFonts w:ascii="宋体" w:hAnsi="宋体"/>
          <w:color w:val="auto"/>
          <w:szCs w:val="21"/>
        </w:rPr>
      </w:pPr>
    </w:p>
    <w:p w14:paraId="0B846B8D">
      <w:pPr>
        <w:spacing w:line="360" w:lineRule="auto"/>
        <w:rPr>
          <w:rFonts w:ascii="宋体" w:hAnsi="宋体"/>
          <w:color w:val="auto"/>
          <w:szCs w:val="21"/>
        </w:rPr>
      </w:pPr>
    </w:p>
    <w:p w14:paraId="721EA54F">
      <w:pPr>
        <w:spacing w:line="360" w:lineRule="auto"/>
        <w:rPr>
          <w:rFonts w:ascii="宋体" w:hAnsi="宋体"/>
          <w:color w:val="auto"/>
          <w:szCs w:val="21"/>
        </w:rPr>
      </w:pPr>
      <w:r>
        <w:rPr>
          <w:rFonts w:ascii="宋体" w:hAnsi="宋体"/>
          <w:color w:val="auto"/>
          <w:szCs w:val="21"/>
        </w:rPr>
        <w:t>附件：法定代表人身份证复印件及授权代表身份证复印件</w:t>
      </w:r>
    </w:p>
    <w:p w14:paraId="1CB8C488">
      <w:pPr>
        <w:snapToGrid w:val="0"/>
        <w:spacing w:before="120" w:beforeLines="50" w:after="50" w:line="440" w:lineRule="exact"/>
        <w:jc w:val="center"/>
        <w:rPr>
          <w:rFonts w:ascii="宋体" w:hAnsi="宋体"/>
          <w:bCs/>
          <w:color w:val="auto"/>
          <w:sz w:val="24"/>
        </w:rPr>
      </w:pPr>
      <w:r>
        <w:rPr>
          <w:rFonts w:ascii="宋体" w:hAnsi="宋体"/>
          <w:bCs/>
          <w:color w:val="auto"/>
          <w:sz w:val="24"/>
        </w:rPr>
        <w:br w:type="page"/>
      </w:r>
      <w:r>
        <w:rPr>
          <w:rFonts w:ascii="宋体" w:hAnsi="宋体"/>
          <w:bCs/>
          <w:color w:val="auto"/>
          <w:sz w:val="24"/>
        </w:rPr>
        <w:t>第</w:t>
      </w:r>
      <w:r>
        <w:rPr>
          <w:rFonts w:hint="eastAsia" w:ascii="宋体" w:hAnsi="宋体"/>
          <w:bCs/>
          <w:color w:val="auto"/>
          <w:sz w:val="24"/>
        </w:rPr>
        <w:t>二</w:t>
      </w:r>
      <w:r>
        <w:rPr>
          <w:rFonts w:ascii="宋体" w:hAnsi="宋体"/>
          <w:bCs/>
          <w:color w:val="auto"/>
          <w:sz w:val="24"/>
        </w:rPr>
        <w:t xml:space="preserve">部分 </w:t>
      </w:r>
      <w:r>
        <w:rPr>
          <w:rFonts w:hint="eastAsia" w:ascii="宋体" w:hAnsi="宋体"/>
          <w:bCs/>
          <w:color w:val="auto"/>
          <w:sz w:val="24"/>
        </w:rPr>
        <w:t>技术商务</w:t>
      </w:r>
      <w:r>
        <w:rPr>
          <w:rFonts w:ascii="宋体" w:hAnsi="宋体"/>
          <w:bCs/>
          <w:color w:val="auto"/>
          <w:sz w:val="24"/>
        </w:rPr>
        <w:t>文件</w:t>
      </w:r>
    </w:p>
    <w:p w14:paraId="7758608E">
      <w:pPr>
        <w:snapToGrid w:val="0"/>
        <w:spacing w:before="50" w:after="120" w:afterLines="50" w:line="440" w:lineRule="exact"/>
        <w:jc w:val="center"/>
        <w:rPr>
          <w:rFonts w:ascii="宋体" w:hAnsi="宋体"/>
          <w:color w:val="auto"/>
        </w:rPr>
      </w:pPr>
      <w:r>
        <w:rPr>
          <w:rFonts w:ascii="宋体" w:hAnsi="宋体"/>
          <w:color w:val="auto"/>
        </w:rPr>
        <w:t>（本商务</w:t>
      </w:r>
      <w:r>
        <w:rPr>
          <w:rFonts w:hint="eastAsia" w:ascii="宋体" w:hAnsi="宋体"/>
          <w:color w:val="auto"/>
        </w:rPr>
        <w:t>技术</w:t>
      </w:r>
      <w:r>
        <w:rPr>
          <w:rFonts w:ascii="宋体" w:hAnsi="宋体"/>
          <w:color w:val="auto"/>
        </w:rPr>
        <w:t>文件供应商可自行编写，也可参照下述提纲编写）</w:t>
      </w:r>
    </w:p>
    <w:p w14:paraId="147D2EE9">
      <w:pPr>
        <w:rPr>
          <w:rFonts w:ascii="宋体" w:hAnsi="宋体"/>
          <w:color w:val="auto"/>
          <w:szCs w:val="21"/>
        </w:rPr>
      </w:pPr>
      <w:bookmarkStart w:id="108" w:name="_Hlk21623674"/>
      <w:r>
        <w:rPr>
          <w:rFonts w:hint="eastAsia" w:ascii="宋体" w:hAnsi="宋体"/>
          <w:color w:val="auto"/>
          <w:szCs w:val="21"/>
        </w:rPr>
        <w:t>1</w:t>
      </w:r>
      <w:r>
        <w:rPr>
          <w:rFonts w:ascii="宋体" w:hAnsi="宋体"/>
          <w:color w:val="auto"/>
          <w:szCs w:val="21"/>
        </w:rPr>
        <w:t>．</w:t>
      </w:r>
      <w:r>
        <w:rPr>
          <w:rFonts w:hint="eastAsia" w:ascii="宋体" w:hAnsi="宋体"/>
          <w:color w:val="auto"/>
          <w:szCs w:val="21"/>
        </w:rPr>
        <w:t>对</w:t>
      </w:r>
      <w:r>
        <w:rPr>
          <w:rFonts w:ascii="宋体" w:hAnsi="宋体"/>
          <w:color w:val="auto"/>
          <w:szCs w:val="21"/>
        </w:rPr>
        <w:t>本项目第</w:t>
      </w:r>
      <w:r>
        <w:rPr>
          <w:rFonts w:hint="eastAsia" w:ascii="宋体" w:hAnsi="宋体"/>
          <w:color w:val="auto"/>
          <w:szCs w:val="21"/>
        </w:rPr>
        <w:t>二</w:t>
      </w:r>
      <w:r>
        <w:rPr>
          <w:rFonts w:ascii="宋体" w:hAnsi="宋体"/>
          <w:color w:val="auto"/>
          <w:szCs w:val="21"/>
        </w:rPr>
        <w:t>章</w:t>
      </w:r>
      <w:r>
        <w:rPr>
          <w:rFonts w:hint="eastAsia" w:ascii="宋体" w:hAnsi="宋体"/>
          <w:color w:val="auto"/>
          <w:szCs w:val="21"/>
        </w:rPr>
        <w:t>《</w:t>
      </w:r>
      <w:r>
        <w:rPr>
          <w:rFonts w:ascii="宋体" w:hAnsi="宋体"/>
          <w:color w:val="auto"/>
          <w:szCs w:val="21"/>
        </w:rPr>
        <w:t>采购需求</w:t>
      </w:r>
      <w:r>
        <w:rPr>
          <w:rFonts w:hint="eastAsia" w:ascii="宋体" w:hAnsi="宋体"/>
          <w:color w:val="auto"/>
          <w:szCs w:val="21"/>
        </w:rPr>
        <w:t>》技术</w:t>
      </w:r>
      <w:r>
        <w:rPr>
          <w:rFonts w:ascii="宋体" w:hAnsi="宋体"/>
          <w:color w:val="auto"/>
          <w:szCs w:val="21"/>
        </w:rPr>
        <w:t>要求的</w:t>
      </w:r>
      <w:r>
        <w:rPr>
          <w:rFonts w:hint="eastAsia" w:ascii="宋体" w:hAnsi="宋体"/>
          <w:color w:val="auto"/>
          <w:szCs w:val="21"/>
        </w:rPr>
        <w:t>响应表</w:t>
      </w:r>
      <w:r>
        <w:rPr>
          <w:rFonts w:ascii="宋体" w:hAnsi="宋体"/>
          <w:color w:val="auto"/>
          <w:szCs w:val="21"/>
        </w:rPr>
        <w:t>：</w:t>
      </w:r>
    </w:p>
    <w:p w14:paraId="217D55EC">
      <w:pPr>
        <w:rPr>
          <w:rFonts w:ascii="宋体" w:hAnsi="宋体"/>
          <w:color w:val="auto"/>
          <w:szCs w:val="21"/>
        </w:rPr>
      </w:pP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377680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6055F7D4">
            <w:pPr>
              <w:snapToGrid w:val="0"/>
              <w:spacing w:before="120" w:beforeLines="50"/>
              <w:jc w:val="center"/>
              <w:rPr>
                <w:rFonts w:ascii="宋体" w:hAnsi="宋体"/>
                <w:color w:val="auto"/>
                <w:szCs w:val="21"/>
              </w:rPr>
            </w:pPr>
            <w:r>
              <w:rPr>
                <w:rFonts w:ascii="宋体" w:hAnsi="宋体"/>
                <w:color w:val="auto"/>
                <w:szCs w:val="21"/>
              </w:rPr>
              <w:t>序号</w:t>
            </w:r>
          </w:p>
        </w:tc>
        <w:tc>
          <w:tcPr>
            <w:tcW w:w="3595" w:type="dxa"/>
            <w:tcBorders>
              <w:top w:val="single" w:color="auto" w:sz="4" w:space="0"/>
              <w:left w:val="single" w:color="auto" w:sz="4" w:space="0"/>
              <w:bottom w:val="single" w:color="auto" w:sz="4" w:space="0"/>
              <w:right w:val="single" w:color="auto" w:sz="4" w:space="0"/>
            </w:tcBorders>
            <w:vAlign w:val="center"/>
          </w:tcPr>
          <w:p w14:paraId="5D116997">
            <w:pPr>
              <w:snapToGrid w:val="0"/>
              <w:spacing w:before="120" w:beforeLines="50"/>
              <w:jc w:val="center"/>
              <w:rPr>
                <w:rFonts w:ascii="宋体" w:hAnsi="宋体"/>
                <w:color w:val="auto"/>
                <w:szCs w:val="21"/>
              </w:rPr>
            </w:pPr>
            <w:r>
              <w:rPr>
                <w:rFonts w:hint="eastAsia" w:ascii="宋体" w:hAnsi="宋体"/>
                <w:color w:val="auto"/>
                <w:szCs w:val="21"/>
              </w:rPr>
              <w:t>采购文件</w:t>
            </w:r>
            <w:r>
              <w:rPr>
                <w:rFonts w:ascii="宋体" w:hAnsi="宋体"/>
                <w:color w:val="auto"/>
                <w:szCs w:val="21"/>
              </w:rPr>
              <w:t>要求</w:t>
            </w:r>
          </w:p>
          <w:p w14:paraId="000C9D14">
            <w:pPr>
              <w:snapToGrid w:val="0"/>
              <w:spacing w:before="120" w:beforeLines="50"/>
              <w:jc w:val="center"/>
              <w:rPr>
                <w:rFonts w:ascii="宋体" w:hAnsi="宋体"/>
                <w:color w:val="auto"/>
                <w:szCs w:val="21"/>
              </w:rPr>
            </w:pPr>
            <w:r>
              <w:rPr>
                <w:rFonts w:ascii="宋体" w:hAnsi="宋体"/>
                <w:color w:val="auto"/>
                <w:szCs w:val="21"/>
              </w:rPr>
              <w:t>（注明章节及条款号）</w:t>
            </w:r>
          </w:p>
        </w:tc>
        <w:tc>
          <w:tcPr>
            <w:tcW w:w="3405" w:type="dxa"/>
            <w:tcBorders>
              <w:top w:val="single" w:color="auto" w:sz="4" w:space="0"/>
              <w:left w:val="single" w:color="auto" w:sz="4" w:space="0"/>
              <w:bottom w:val="single" w:color="auto" w:sz="4" w:space="0"/>
              <w:right w:val="single" w:color="auto" w:sz="4" w:space="0"/>
            </w:tcBorders>
            <w:vAlign w:val="center"/>
          </w:tcPr>
          <w:p w14:paraId="7EF2A5DC">
            <w:pPr>
              <w:snapToGrid w:val="0"/>
              <w:spacing w:before="120" w:beforeLines="50"/>
              <w:jc w:val="center"/>
              <w:rPr>
                <w:rFonts w:ascii="宋体" w:hAnsi="宋体"/>
                <w:color w:val="auto"/>
                <w:szCs w:val="21"/>
              </w:rPr>
            </w:pPr>
            <w:r>
              <w:rPr>
                <w:rFonts w:hint="eastAsia" w:ascii="宋体" w:hAnsi="宋体"/>
                <w:color w:val="auto"/>
                <w:szCs w:val="21"/>
              </w:rPr>
              <w:t>响应</w:t>
            </w:r>
            <w:r>
              <w:rPr>
                <w:rFonts w:ascii="宋体" w:hAnsi="宋体"/>
                <w:color w:val="auto"/>
                <w:szCs w:val="21"/>
              </w:rPr>
              <w:t>文件响应内容</w:t>
            </w:r>
          </w:p>
        </w:tc>
        <w:tc>
          <w:tcPr>
            <w:tcW w:w="1082" w:type="dxa"/>
            <w:tcBorders>
              <w:top w:val="single" w:color="auto" w:sz="4" w:space="0"/>
              <w:left w:val="single" w:color="auto" w:sz="4" w:space="0"/>
              <w:bottom w:val="single" w:color="auto" w:sz="4" w:space="0"/>
              <w:right w:val="single" w:color="auto" w:sz="4" w:space="0"/>
            </w:tcBorders>
            <w:vAlign w:val="center"/>
          </w:tcPr>
          <w:p w14:paraId="3DD1DF76">
            <w:pPr>
              <w:snapToGrid w:val="0"/>
              <w:spacing w:before="120" w:beforeLines="50"/>
              <w:jc w:val="center"/>
              <w:rPr>
                <w:rFonts w:ascii="宋体" w:hAnsi="宋体"/>
                <w:color w:val="auto"/>
                <w:szCs w:val="21"/>
              </w:rPr>
            </w:pPr>
            <w:r>
              <w:rPr>
                <w:rFonts w:ascii="宋体" w:hAnsi="宋体"/>
                <w:color w:val="auto"/>
              </w:rPr>
              <w:t>偏离</w:t>
            </w:r>
            <w:r>
              <w:rPr>
                <w:rFonts w:ascii="宋体" w:hAnsi="宋体"/>
                <w:color w:val="auto"/>
                <w:szCs w:val="21"/>
              </w:rPr>
              <w:t>说明</w:t>
            </w:r>
          </w:p>
        </w:tc>
      </w:tr>
      <w:tr w14:paraId="64680F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5836C34E">
            <w:pPr>
              <w:snapToGrid w:val="0"/>
              <w:spacing w:before="120" w:beforeLines="50"/>
              <w:jc w:val="center"/>
              <w:rPr>
                <w:rFonts w:ascii="宋体" w:hAnsi="宋体"/>
                <w:color w:val="auto"/>
                <w:szCs w:val="21"/>
              </w:rPr>
            </w:pPr>
          </w:p>
        </w:tc>
        <w:tc>
          <w:tcPr>
            <w:tcW w:w="3595" w:type="dxa"/>
            <w:tcBorders>
              <w:top w:val="single" w:color="auto" w:sz="4" w:space="0"/>
              <w:left w:val="single" w:color="auto" w:sz="4" w:space="0"/>
              <w:bottom w:val="single" w:color="auto" w:sz="4" w:space="0"/>
              <w:right w:val="single" w:color="auto" w:sz="4" w:space="0"/>
            </w:tcBorders>
            <w:vAlign w:val="center"/>
          </w:tcPr>
          <w:p w14:paraId="47EF7AF3">
            <w:pPr>
              <w:snapToGrid w:val="0"/>
              <w:spacing w:before="120" w:beforeLines="50"/>
              <w:jc w:val="center"/>
              <w:rPr>
                <w:rFonts w:ascii="宋体" w:hAnsi="宋体"/>
                <w:color w:val="auto"/>
                <w:szCs w:val="21"/>
              </w:rPr>
            </w:pPr>
          </w:p>
        </w:tc>
        <w:tc>
          <w:tcPr>
            <w:tcW w:w="3405" w:type="dxa"/>
            <w:tcBorders>
              <w:top w:val="single" w:color="auto" w:sz="4" w:space="0"/>
              <w:left w:val="single" w:color="auto" w:sz="4" w:space="0"/>
              <w:bottom w:val="single" w:color="auto" w:sz="4" w:space="0"/>
              <w:right w:val="single" w:color="auto" w:sz="4" w:space="0"/>
            </w:tcBorders>
            <w:vAlign w:val="center"/>
          </w:tcPr>
          <w:p w14:paraId="494CA088">
            <w:pPr>
              <w:snapToGrid w:val="0"/>
              <w:spacing w:before="120" w:beforeLines="50"/>
              <w:jc w:val="center"/>
              <w:rPr>
                <w:rFonts w:ascii="宋体" w:hAnsi="宋体"/>
                <w:color w:val="auto"/>
                <w:szCs w:val="21"/>
              </w:rPr>
            </w:pPr>
          </w:p>
        </w:tc>
        <w:tc>
          <w:tcPr>
            <w:tcW w:w="1082" w:type="dxa"/>
            <w:tcBorders>
              <w:top w:val="single" w:color="auto" w:sz="4" w:space="0"/>
              <w:left w:val="single" w:color="auto" w:sz="4" w:space="0"/>
              <w:bottom w:val="single" w:color="auto" w:sz="4" w:space="0"/>
              <w:right w:val="single" w:color="auto" w:sz="4" w:space="0"/>
            </w:tcBorders>
            <w:vAlign w:val="center"/>
          </w:tcPr>
          <w:p w14:paraId="1BB75C99">
            <w:pPr>
              <w:snapToGrid w:val="0"/>
              <w:spacing w:before="120" w:beforeLines="50"/>
              <w:jc w:val="center"/>
              <w:rPr>
                <w:rFonts w:ascii="宋体" w:hAnsi="宋体"/>
                <w:color w:val="auto"/>
                <w:szCs w:val="21"/>
              </w:rPr>
            </w:pPr>
          </w:p>
        </w:tc>
      </w:tr>
      <w:tr w14:paraId="1E0EA4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071D2660">
            <w:pPr>
              <w:snapToGrid w:val="0"/>
              <w:spacing w:before="120" w:beforeLines="50"/>
              <w:jc w:val="center"/>
              <w:rPr>
                <w:rFonts w:ascii="宋体" w:hAnsi="宋体"/>
                <w:color w:val="auto"/>
                <w:szCs w:val="21"/>
              </w:rPr>
            </w:pPr>
          </w:p>
        </w:tc>
        <w:tc>
          <w:tcPr>
            <w:tcW w:w="3595" w:type="dxa"/>
            <w:tcBorders>
              <w:top w:val="single" w:color="auto" w:sz="4" w:space="0"/>
              <w:left w:val="single" w:color="auto" w:sz="4" w:space="0"/>
              <w:bottom w:val="single" w:color="auto" w:sz="4" w:space="0"/>
              <w:right w:val="single" w:color="auto" w:sz="4" w:space="0"/>
            </w:tcBorders>
            <w:vAlign w:val="center"/>
          </w:tcPr>
          <w:p w14:paraId="0455DF7C">
            <w:pPr>
              <w:snapToGrid w:val="0"/>
              <w:spacing w:before="120" w:beforeLines="50"/>
              <w:jc w:val="center"/>
              <w:rPr>
                <w:rFonts w:ascii="宋体" w:hAnsi="宋体"/>
                <w:color w:val="auto"/>
                <w:szCs w:val="21"/>
              </w:rPr>
            </w:pPr>
          </w:p>
        </w:tc>
        <w:tc>
          <w:tcPr>
            <w:tcW w:w="3405" w:type="dxa"/>
            <w:tcBorders>
              <w:top w:val="single" w:color="auto" w:sz="4" w:space="0"/>
              <w:left w:val="single" w:color="auto" w:sz="4" w:space="0"/>
              <w:bottom w:val="single" w:color="auto" w:sz="4" w:space="0"/>
              <w:right w:val="single" w:color="auto" w:sz="4" w:space="0"/>
            </w:tcBorders>
            <w:vAlign w:val="center"/>
          </w:tcPr>
          <w:p w14:paraId="6D6B4AC5">
            <w:pPr>
              <w:snapToGrid w:val="0"/>
              <w:spacing w:before="120" w:beforeLines="50"/>
              <w:jc w:val="center"/>
              <w:rPr>
                <w:rFonts w:ascii="宋体" w:hAnsi="宋体"/>
                <w:color w:val="auto"/>
                <w:szCs w:val="21"/>
              </w:rPr>
            </w:pPr>
          </w:p>
        </w:tc>
        <w:tc>
          <w:tcPr>
            <w:tcW w:w="1082" w:type="dxa"/>
            <w:tcBorders>
              <w:top w:val="single" w:color="auto" w:sz="4" w:space="0"/>
              <w:left w:val="single" w:color="auto" w:sz="4" w:space="0"/>
              <w:bottom w:val="single" w:color="auto" w:sz="4" w:space="0"/>
              <w:right w:val="single" w:color="auto" w:sz="4" w:space="0"/>
            </w:tcBorders>
            <w:vAlign w:val="center"/>
          </w:tcPr>
          <w:p w14:paraId="482066A5">
            <w:pPr>
              <w:snapToGrid w:val="0"/>
              <w:spacing w:before="120" w:beforeLines="50"/>
              <w:jc w:val="center"/>
              <w:rPr>
                <w:rFonts w:ascii="宋体" w:hAnsi="宋体"/>
                <w:color w:val="auto"/>
                <w:szCs w:val="21"/>
              </w:rPr>
            </w:pPr>
          </w:p>
        </w:tc>
      </w:tr>
      <w:tr w14:paraId="3A6EF8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32BD4331">
            <w:pPr>
              <w:snapToGrid w:val="0"/>
              <w:spacing w:before="120" w:beforeLines="50"/>
              <w:jc w:val="center"/>
              <w:rPr>
                <w:rFonts w:ascii="宋体" w:hAnsi="宋体"/>
                <w:color w:val="auto"/>
                <w:szCs w:val="21"/>
              </w:rPr>
            </w:pPr>
          </w:p>
        </w:tc>
        <w:tc>
          <w:tcPr>
            <w:tcW w:w="3595" w:type="dxa"/>
            <w:tcBorders>
              <w:top w:val="single" w:color="auto" w:sz="4" w:space="0"/>
              <w:left w:val="single" w:color="auto" w:sz="4" w:space="0"/>
              <w:bottom w:val="single" w:color="auto" w:sz="4" w:space="0"/>
              <w:right w:val="single" w:color="auto" w:sz="4" w:space="0"/>
            </w:tcBorders>
            <w:vAlign w:val="center"/>
          </w:tcPr>
          <w:p w14:paraId="21C77769">
            <w:pPr>
              <w:snapToGrid w:val="0"/>
              <w:spacing w:before="120" w:beforeLines="50"/>
              <w:jc w:val="center"/>
              <w:rPr>
                <w:rFonts w:ascii="宋体" w:hAnsi="宋体"/>
                <w:color w:val="auto"/>
                <w:szCs w:val="21"/>
              </w:rPr>
            </w:pPr>
          </w:p>
        </w:tc>
        <w:tc>
          <w:tcPr>
            <w:tcW w:w="3405" w:type="dxa"/>
            <w:tcBorders>
              <w:top w:val="single" w:color="auto" w:sz="4" w:space="0"/>
              <w:left w:val="single" w:color="auto" w:sz="4" w:space="0"/>
              <w:bottom w:val="single" w:color="auto" w:sz="4" w:space="0"/>
              <w:right w:val="single" w:color="auto" w:sz="4" w:space="0"/>
            </w:tcBorders>
            <w:vAlign w:val="center"/>
          </w:tcPr>
          <w:p w14:paraId="7C3CAAFE">
            <w:pPr>
              <w:snapToGrid w:val="0"/>
              <w:spacing w:before="120" w:beforeLines="50"/>
              <w:jc w:val="center"/>
              <w:rPr>
                <w:rFonts w:ascii="宋体" w:hAnsi="宋体"/>
                <w:color w:val="auto"/>
                <w:szCs w:val="21"/>
              </w:rPr>
            </w:pPr>
          </w:p>
        </w:tc>
        <w:tc>
          <w:tcPr>
            <w:tcW w:w="1082" w:type="dxa"/>
            <w:tcBorders>
              <w:top w:val="single" w:color="auto" w:sz="4" w:space="0"/>
              <w:left w:val="single" w:color="auto" w:sz="4" w:space="0"/>
              <w:bottom w:val="single" w:color="auto" w:sz="4" w:space="0"/>
              <w:right w:val="single" w:color="auto" w:sz="4" w:space="0"/>
            </w:tcBorders>
            <w:vAlign w:val="center"/>
          </w:tcPr>
          <w:p w14:paraId="3E78C6CA">
            <w:pPr>
              <w:snapToGrid w:val="0"/>
              <w:spacing w:before="120" w:beforeLines="50"/>
              <w:jc w:val="center"/>
              <w:rPr>
                <w:rFonts w:ascii="宋体" w:hAnsi="宋体"/>
                <w:color w:val="auto"/>
                <w:szCs w:val="21"/>
              </w:rPr>
            </w:pPr>
          </w:p>
        </w:tc>
      </w:tr>
      <w:tr w14:paraId="49C5E0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4E363997">
            <w:pPr>
              <w:snapToGrid w:val="0"/>
              <w:spacing w:before="120" w:beforeLines="50"/>
              <w:jc w:val="center"/>
              <w:rPr>
                <w:rFonts w:ascii="宋体" w:hAnsi="宋体"/>
                <w:color w:val="auto"/>
                <w:szCs w:val="21"/>
              </w:rPr>
            </w:pPr>
            <w:r>
              <w:rPr>
                <w:rFonts w:ascii="宋体" w:hAnsi="宋体"/>
                <w:color w:val="auto"/>
                <w:szCs w:val="21"/>
              </w:rPr>
              <w:t>……</w:t>
            </w:r>
          </w:p>
        </w:tc>
        <w:tc>
          <w:tcPr>
            <w:tcW w:w="3595" w:type="dxa"/>
            <w:tcBorders>
              <w:top w:val="single" w:color="auto" w:sz="4" w:space="0"/>
              <w:left w:val="single" w:color="auto" w:sz="4" w:space="0"/>
              <w:bottom w:val="single" w:color="auto" w:sz="4" w:space="0"/>
              <w:right w:val="single" w:color="auto" w:sz="4" w:space="0"/>
            </w:tcBorders>
            <w:vAlign w:val="center"/>
          </w:tcPr>
          <w:p w14:paraId="114C323F">
            <w:pPr>
              <w:snapToGrid w:val="0"/>
              <w:spacing w:before="120" w:beforeLines="50"/>
              <w:jc w:val="center"/>
              <w:rPr>
                <w:rFonts w:ascii="宋体" w:hAnsi="宋体"/>
                <w:color w:val="auto"/>
                <w:szCs w:val="21"/>
              </w:rPr>
            </w:pPr>
            <w:r>
              <w:rPr>
                <w:rFonts w:ascii="宋体" w:hAnsi="宋体"/>
                <w:color w:val="auto"/>
                <w:szCs w:val="21"/>
              </w:rPr>
              <w:t>……</w:t>
            </w:r>
          </w:p>
        </w:tc>
        <w:tc>
          <w:tcPr>
            <w:tcW w:w="3405" w:type="dxa"/>
            <w:tcBorders>
              <w:top w:val="single" w:color="auto" w:sz="4" w:space="0"/>
              <w:left w:val="single" w:color="auto" w:sz="4" w:space="0"/>
              <w:bottom w:val="single" w:color="auto" w:sz="4" w:space="0"/>
              <w:right w:val="single" w:color="auto" w:sz="4" w:space="0"/>
            </w:tcBorders>
            <w:vAlign w:val="center"/>
          </w:tcPr>
          <w:p w14:paraId="33304CF1">
            <w:pPr>
              <w:snapToGrid w:val="0"/>
              <w:spacing w:before="120" w:beforeLines="50"/>
              <w:jc w:val="center"/>
              <w:rPr>
                <w:rFonts w:ascii="宋体" w:hAnsi="宋体"/>
                <w:color w:val="auto"/>
                <w:szCs w:val="21"/>
              </w:rPr>
            </w:pPr>
            <w:r>
              <w:rPr>
                <w:rFonts w:ascii="宋体" w:hAnsi="宋体"/>
                <w:color w:val="auto"/>
                <w:szCs w:val="21"/>
              </w:rPr>
              <w:t>……</w:t>
            </w:r>
          </w:p>
        </w:tc>
        <w:tc>
          <w:tcPr>
            <w:tcW w:w="1082" w:type="dxa"/>
            <w:tcBorders>
              <w:top w:val="single" w:color="auto" w:sz="4" w:space="0"/>
              <w:left w:val="single" w:color="auto" w:sz="4" w:space="0"/>
              <w:bottom w:val="single" w:color="auto" w:sz="4" w:space="0"/>
              <w:right w:val="single" w:color="auto" w:sz="4" w:space="0"/>
            </w:tcBorders>
            <w:vAlign w:val="center"/>
          </w:tcPr>
          <w:p w14:paraId="5F0479EA">
            <w:pPr>
              <w:snapToGrid w:val="0"/>
              <w:spacing w:before="120" w:beforeLines="50"/>
              <w:jc w:val="center"/>
              <w:rPr>
                <w:rFonts w:ascii="宋体" w:hAnsi="宋体"/>
                <w:color w:val="auto"/>
                <w:szCs w:val="21"/>
              </w:rPr>
            </w:pPr>
            <w:r>
              <w:rPr>
                <w:rFonts w:ascii="宋体" w:hAnsi="宋体"/>
                <w:color w:val="auto"/>
                <w:szCs w:val="21"/>
              </w:rPr>
              <w:t>……</w:t>
            </w:r>
          </w:p>
        </w:tc>
      </w:tr>
    </w:tbl>
    <w:p w14:paraId="47547790">
      <w:pPr>
        <w:rPr>
          <w:rFonts w:ascii="宋体" w:hAnsi="宋体"/>
          <w:color w:val="auto"/>
          <w:szCs w:val="21"/>
        </w:rPr>
      </w:pPr>
    </w:p>
    <w:bookmarkEnd w:id="108"/>
    <w:p w14:paraId="0E7BB79E">
      <w:pPr>
        <w:pStyle w:val="26"/>
        <w:tabs>
          <w:tab w:val="left" w:pos="2127"/>
        </w:tabs>
        <w:spacing w:line="340" w:lineRule="exact"/>
        <w:jc w:val="left"/>
        <w:rPr>
          <w:rFonts w:hAnsi="宋体" w:cs="Times New Roman"/>
          <w:color w:val="auto"/>
        </w:rPr>
      </w:pPr>
      <w:bookmarkStart w:id="109" w:name="_Hlk89181501"/>
      <w:r>
        <w:rPr>
          <w:rFonts w:hAnsi="宋体"/>
          <w:color w:val="auto"/>
        </w:rPr>
        <w:t>注：（1）</w:t>
      </w:r>
      <w:r>
        <w:rPr>
          <w:rFonts w:hAnsi="宋体" w:cs="Times New Roman"/>
          <w:color w:val="auto"/>
        </w:rPr>
        <w:t>本表应对采购文件</w:t>
      </w:r>
      <w:r>
        <w:rPr>
          <w:rFonts w:hAnsi="宋体"/>
          <w:color w:val="auto"/>
        </w:rPr>
        <w:t>第</w:t>
      </w:r>
      <w:r>
        <w:rPr>
          <w:rFonts w:hint="eastAsia" w:hAnsi="宋体"/>
          <w:color w:val="auto"/>
        </w:rPr>
        <w:t>二</w:t>
      </w:r>
      <w:r>
        <w:rPr>
          <w:rFonts w:hAnsi="宋体"/>
          <w:color w:val="auto"/>
        </w:rPr>
        <w:t>章</w:t>
      </w:r>
      <w:r>
        <w:rPr>
          <w:rFonts w:hint="eastAsia" w:hAnsi="宋体"/>
          <w:color w:val="auto"/>
        </w:rPr>
        <w:t>《采购需求》</w:t>
      </w:r>
      <w:r>
        <w:rPr>
          <w:rFonts w:hAnsi="宋体" w:cs="Times New Roman"/>
          <w:color w:val="auto"/>
        </w:rPr>
        <w:t>中所列</w:t>
      </w:r>
      <w:r>
        <w:rPr>
          <w:rFonts w:hint="eastAsia" w:hAnsi="宋体" w:cs="Times New Roman"/>
          <w:color w:val="auto"/>
        </w:rPr>
        <w:t>技术</w:t>
      </w:r>
      <w:r>
        <w:rPr>
          <w:rFonts w:hAnsi="宋体" w:cs="Times New Roman"/>
          <w:color w:val="auto"/>
        </w:rPr>
        <w:t>要求进行响应，并根据响应情况在“偏离说明”栏填写正偏离或负偏离及原因，完全符合的填写</w:t>
      </w:r>
      <w:r>
        <w:rPr>
          <w:rFonts w:hint="eastAsia" w:hAnsi="宋体" w:cs="Times New Roman"/>
          <w:color w:val="auto"/>
        </w:rPr>
        <w:t>“</w:t>
      </w:r>
      <w:r>
        <w:rPr>
          <w:rFonts w:hAnsi="宋体" w:cs="Times New Roman"/>
          <w:color w:val="auto"/>
        </w:rPr>
        <w:t>无偏离</w:t>
      </w:r>
      <w:r>
        <w:rPr>
          <w:rFonts w:hint="eastAsia" w:hAnsi="宋体" w:cs="Times New Roman"/>
          <w:color w:val="auto"/>
        </w:rPr>
        <w:t>”</w:t>
      </w:r>
      <w:r>
        <w:rPr>
          <w:rFonts w:hAnsi="宋体" w:cs="Times New Roman"/>
          <w:color w:val="auto"/>
        </w:rPr>
        <w:t>。</w:t>
      </w:r>
    </w:p>
    <w:p w14:paraId="3B3FD5E1">
      <w:pPr>
        <w:rPr>
          <w:rFonts w:ascii="宋体" w:hAnsi="宋体"/>
          <w:color w:val="auto"/>
        </w:rPr>
      </w:pPr>
      <w:r>
        <w:rPr>
          <w:rFonts w:hint="eastAsia" w:ascii="宋体" w:hAnsi="宋体"/>
          <w:color w:val="auto"/>
        </w:rPr>
        <w:t>（2）</w:t>
      </w:r>
      <w:r>
        <w:rPr>
          <w:rFonts w:ascii="宋体" w:hAnsi="宋体"/>
          <w:color w:val="auto"/>
        </w:rPr>
        <w:t>第</w:t>
      </w:r>
      <w:r>
        <w:rPr>
          <w:rFonts w:hint="eastAsia" w:ascii="宋体" w:hAnsi="宋体"/>
          <w:color w:val="auto"/>
        </w:rPr>
        <w:t>二</w:t>
      </w:r>
      <w:r>
        <w:rPr>
          <w:rFonts w:ascii="宋体" w:hAnsi="宋体"/>
          <w:color w:val="auto"/>
        </w:rPr>
        <w:t>章</w:t>
      </w:r>
      <w:r>
        <w:rPr>
          <w:rFonts w:hint="eastAsia" w:ascii="宋体" w:hAnsi="宋体"/>
          <w:color w:val="auto"/>
        </w:rPr>
        <w:t>《采购需求》中的总体要求无需响应。</w:t>
      </w:r>
    </w:p>
    <w:p w14:paraId="1AFCFC65">
      <w:pPr>
        <w:rPr>
          <w:rFonts w:ascii="宋体" w:hAnsi="宋体"/>
          <w:color w:val="auto"/>
        </w:rPr>
      </w:pPr>
      <w:r>
        <w:rPr>
          <w:rFonts w:hint="eastAsia" w:ascii="宋体" w:hAnsi="宋体"/>
          <w:color w:val="auto"/>
        </w:rPr>
        <w:t>（</w:t>
      </w:r>
      <w:r>
        <w:rPr>
          <w:rFonts w:ascii="宋体" w:hAnsi="宋体"/>
          <w:color w:val="auto"/>
        </w:rPr>
        <w:t>3</w:t>
      </w:r>
      <w:r>
        <w:rPr>
          <w:rFonts w:hint="eastAsia" w:ascii="宋体" w:hAnsi="宋体"/>
          <w:color w:val="auto"/>
        </w:rPr>
        <w:t>）偏离认定说明详见评审方法及标准。</w:t>
      </w:r>
    </w:p>
    <w:p w14:paraId="766B787E">
      <w:pPr>
        <w:rPr>
          <w:rFonts w:ascii="宋体" w:hAnsi="宋体"/>
          <w:color w:val="auto"/>
        </w:rPr>
      </w:pPr>
      <w:r>
        <w:rPr>
          <w:rFonts w:ascii="宋体" w:hAnsi="宋体"/>
          <w:color w:val="auto"/>
        </w:rPr>
        <w:t>（4）本表可扩展。</w:t>
      </w:r>
    </w:p>
    <w:p w14:paraId="13FA76C2">
      <w:pPr>
        <w:rPr>
          <w:rFonts w:ascii="宋体" w:hAnsi="宋体"/>
          <w:color w:val="auto"/>
          <w:szCs w:val="21"/>
        </w:rPr>
      </w:pPr>
    </w:p>
    <w:p w14:paraId="0AAAA30F">
      <w:pPr>
        <w:rPr>
          <w:rFonts w:ascii="宋体" w:hAnsi="宋体"/>
          <w:color w:val="auto"/>
          <w:spacing w:val="20"/>
          <w:szCs w:val="21"/>
          <w:u w:val="single"/>
        </w:rPr>
      </w:pPr>
    </w:p>
    <w:p w14:paraId="4F3E1ADD">
      <w:pPr>
        <w:rPr>
          <w:rFonts w:ascii="宋体" w:hAnsi="宋体"/>
          <w:color w:val="auto"/>
          <w:szCs w:val="21"/>
        </w:rPr>
      </w:pPr>
      <w:r>
        <w:rPr>
          <w:rFonts w:ascii="宋体" w:hAnsi="宋体"/>
          <w:color w:val="auto"/>
          <w:szCs w:val="21"/>
        </w:rPr>
        <w:t>供应商</w:t>
      </w:r>
      <w:r>
        <w:rPr>
          <w:rFonts w:hint="eastAsia" w:ascii="宋体" w:hAnsi="宋体"/>
          <w:color w:val="auto"/>
          <w:szCs w:val="21"/>
        </w:rPr>
        <w:t>名称(电子签章</w:t>
      </w:r>
      <w:r>
        <w:rPr>
          <w:rFonts w:ascii="宋体" w:hAnsi="宋体"/>
          <w:color w:val="auto"/>
          <w:szCs w:val="21"/>
        </w:rPr>
        <w:t>)</w:t>
      </w:r>
      <w:r>
        <w:rPr>
          <w:rFonts w:ascii="宋体" w:hAnsi="宋体"/>
          <w:color w:val="auto"/>
          <w:spacing w:val="20"/>
          <w:szCs w:val="21"/>
        </w:rPr>
        <w:t>：</w:t>
      </w:r>
      <w:r>
        <w:rPr>
          <w:rFonts w:ascii="宋体" w:hAnsi="宋体"/>
          <w:color w:val="auto"/>
          <w:spacing w:val="20"/>
          <w:szCs w:val="21"/>
          <w:u w:val="single"/>
        </w:rPr>
        <w:t xml:space="preserve">            </w:t>
      </w:r>
      <w:r>
        <w:rPr>
          <w:rFonts w:ascii="宋体" w:hAnsi="宋体"/>
          <w:color w:val="auto"/>
          <w:spacing w:val="20"/>
          <w:szCs w:val="21"/>
        </w:rPr>
        <w:t xml:space="preserve">              日 期：</w:t>
      </w:r>
      <w:r>
        <w:rPr>
          <w:rFonts w:ascii="宋体" w:hAnsi="宋体"/>
          <w:color w:val="auto"/>
          <w:spacing w:val="20"/>
          <w:szCs w:val="21"/>
          <w:u w:val="single"/>
        </w:rPr>
        <w:t xml:space="preserve">            </w:t>
      </w:r>
    </w:p>
    <w:bookmarkEnd w:id="109"/>
    <w:p w14:paraId="1C9974C4">
      <w:pPr>
        <w:rPr>
          <w:rFonts w:ascii="宋体" w:hAnsi="宋体"/>
          <w:color w:val="auto"/>
          <w:szCs w:val="21"/>
        </w:rPr>
      </w:pPr>
    </w:p>
    <w:p w14:paraId="46214CEF">
      <w:pPr>
        <w:snapToGrid w:val="0"/>
        <w:spacing w:before="50" w:after="120" w:afterLines="50"/>
        <w:jc w:val="left"/>
        <w:rPr>
          <w:rFonts w:ascii="宋体" w:hAnsi="宋体"/>
          <w:color w:val="auto"/>
          <w:szCs w:val="21"/>
        </w:rPr>
      </w:pPr>
      <w:bookmarkStart w:id="110" w:name="_Hlk21623696"/>
      <w:r>
        <w:rPr>
          <w:rFonts w:ascii="宋体" w:hAnsi="宋体"/>
          <w:color w:val="auto"/>
          <w:szCs w:val="21"/>
        </w:rPr>
        <w:t>2．</w:t>
      </w:r>
      <w:r>
        <w:rPr>
          <w:rFonts w:hint="eastAsia" w:ascii="宋体" w:hAnsi="宋体"/>
          <w:color w:val="auto"/>
          <w:szCs w:val="21"/>
        </w:rPr>
        <w:t>货物或产品</w:t>
      </w:r>
      <w:r>
        <w:rPr>
          <w:rFonts w:ascii="宋体" w:hAnsi="宋体"/>
          <w:color w:val="auto"/>
          <w:szCs w:val="21"/>
        </w:rPr>
        <w:t>配置清单格式：</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4"/>
        <w:gridCol w:w="1681"/>
        <w:gridCol w:w="1174"/>
        <w:gridCol w:w="1163"/>
        <w:gridCol w:w="1596"/>
        <w:gridCol w:w="1695"/>
        <w:gridCol w:w="1080"/>
      </w:tblGrid>
      <w:tr w14:paraId="5C13E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14:paraId="06913C7A">
            <w:pPr>
              <w:snapToGrid w:val="0"/>
              <w:spacing w:before="50" w:after="50" w:line="440" w:lineRule="exact"/>
              <w:jc w:val="center"/>
              <w:rPr>
                <w:rFonts w:ascii="宋体" w:hAnsi="宋体"/>
                <w:color w:val="auto"/>
                <w:szCs w:val="21"/>
              </w:rPr>
            </w:pPr>
            <w:r>
              <w:rPr>
                <w:rFonts w:ascii="宋体" w:hAnsi="宋体"/>
                <w:color w:val="auto"/>
                <w:szCs w:val="21"/>
              </w:rPr>
              <w:t>序号</w:t>
            </w:r>
          </w:p>
        </w:tc>
        <w:tc>
          <w:tcPr>
            <w:tcW w:w="1681" w:type="dxa"/>
            <w:tcBorders>
              <w:top w:val="single" w:color="auto" w:sz="4" w:space="0"/>
              <w:left w:val="single" w:color="auto" w:sz="4" w:space="0"/>
              <w:bottom w:val="single" w:color="auto" w:sz="4" w:space="0"/>
              <w:right w:val="single" w:color="auto" w:sz="4" w:space="0"/>
            </w:tcBorders>
            <w:vAlign w:val="center"/>
          </w:tcPr>
          <w:p w14:paraId="0CC9CB05">
            <w:pPr>
              <w:snapToGrid w:val="0"/>
              <w:spacing w:before="50" w:after="50" w:line="440" w:lineRule="exact"/>
              <w:jc w:val="center"/>
              <w:rPr>
                <w:rFonts w:ascii="宋体" w:hAnsi="宋体"/>
                <w:color w:val="auto"/>
                <w:szCs w:val="21"/>
              </w:rPr>
            </w:pPr>
            <w:r>
              <w:rPr>
                <w:rFonts w:hint="eastAsia" w:ascii="宋体" w:hAnsi="宋体"/>
                <w:color w:val="auto"/>
                <w:szCs w:val="21"/>
              </w:rPr>
              <w:t>货物或产品</w:t>
            </w:r>
          </w:p>
          <w:p w14:paraId="347E4939">
            <w:pPr>
              <w:snapToGrid w:val="0"/>
              <w:spacing w:before="50" w:after="50" w:line="440" w:lineRule="exact"/>
              <w:jc w:val="center"/>
              <w:rPr>
                <w:rFonts w:ascii="宋体" w:hAnsi="宋体"/>
                <w:color w:val="auto"/>
                <w:szCs w:val="21"/>
              </w:rPr>
            </w:pPr>
            <w:r>
              <w:rPr>
                <w:rFonts w:ascii="宋体" w:hAnsi="宋体"/>
                <w:color w:val="auto"/>
                <w:szCs w:val="21"/>
              </w:rPr>
              <w:t>名称</w:t>
            </w:r>
          </w:p>
        </w:tc>
        <w:tc>
          <w:tcPr>
            <w:tcW w:w="1174" w:type="dxa"/>
            <w:tcBorders>
              <w:top w:val="single" w:color="auto" w:sz="4" w:space="0"/>
              <w:left w:val="single" w:color="auto" w:sz="4" w:space="0"/>
              <w:bottom w:val="single" w:color="auto" w:sz="4" w:space="0"/>
              <w:right w:val="single" w:color="auto" w:sz="4" w:space="0"/>
            </w:tcBorders>
            <w:vAlign w:val="center"/>
          </w:tcPr>
          <w:p w14:paraId="6BCBD158">
            <w:pPr>
              <w:snapToGrid w:val="0"/>
              <w:spacing w:before="50" w:after="50" w:line="440" w:lineRule="exact"/>
              <w:jc w:val="center"/>
              <w:rPr>
                <w:rFonts w:ascii="宋体" w:hAnsi="宋体"/>
                <w:color w:val="auto"/>
                <w:szCs w:val="21"/>
              </w:rPr>
            </w:pPr>
            <w:r>
              <w:rPr>
                <w:rFonts w:ascii="宋体" w:hAnsi="宋体"/>
                <w:color w:val="auto"/>
                <w:szCs w:val="21"/>
              </w:rPr>
              <w:t>品牌或制造商</w:t>
            </w:r>
          </w:p>
        </w:tc>
        <w:tc>
          <w:tcPr>
            <w:tcW w:w="1163" w:type="dxa"/>
            <w:tcBorders>
              <w:top w:val="single" w:color="auto" w:sz="4" w:space="0"/>
              <w:left w:val="single" w:color="auto" w:sz="4" w:space="0"/>
              <w:bottom w:val="single" w:color="auto" w:sz="4" w:space="0"/>
              <w:right w:val="single" w:color="auto" w:sz="4" w:space="0"/>
            </w:tcBorders>
            <w:vAlign w:val="center"/>
          </w:tcPr>
          <w:p w14:paraId="052AFB4F">
            <w:pPr>
              <w:snapToGrid w:val="0"/>
              <w:spacing w:before="50" w:after="50" w:line="440" w:lineRule="exact"/>
              <w:jc w:val="center"/>
              <w:rPr>
                <w:rFonts w:ascii="宋体" w:hAnsi="宋体"/>
                <w:color w:val="auto"/>
                <w:szCs w:val="21"/>
              </w:rPr>
            </w:pPr>
            <w:r>
              <w:rPr>
                <w:rFonts w:ascii="宋体" w:hAnsi="宋体"/>
                <w:color w:val="auto"/>
                <w:szCs w:val="21"/>
              </w:rPr>
              <w:t>规格型号</w:t>
            </w:r>
          </w:p>
        </w:tc>
        <w:tc>
          <w:tcPr>
            <w:tcW w:w="1596" w:type="dxa"/>
            <w:tcBorders>
              <w:top w:val="single" w:color="auto" w:sz="4" w:space="0"/>
              <w:left w:val="single" w:color="auto" w:sz="4" w:space="0"/>
              <w:bottom w:val="single" w:color="auto" w:sz="4" w:space="0"/>
              <w:right w:val="single" w:color="auto" w:sz="4" w:space="0"/>
            </w:tcBorders>
            <w:vAlign w:val="center"/>
          </w:tcPr>
          <w:p w14:paraId="5CF7AD2F">
            <w:pPr>
              <w:snapToGrid w:val="0"/>
              <w:spacing w:before="50" w:after="50" w:line="440" w:lineRule="exact"/>
              <w:jc w:val="center"/>
              <w:rPr>
                <w:rFonts w:ascii="宋体" w:hAnsi="宋体"/>
                <w:color w:val="auto"/>
                <w:szCs w:val="21"/>
              </w:rPr>
            </w:pPr>
            <w:r>
              <w:rPr>
                <w:rFonts w:ascii="宋体" w:hAnsi="宋体"/>
                <w:color w:val="auto"/>
                <w:szCs w:val="21"/>
              </w:rPr>
              <w:t>单位及数量</w:t>
            </w:r>
          </w:p>
        </w:tc>
        <w:tc>
          <w:tcPr>
            <w:tcW w:w="1695" w:type="dxa"/>
            <w:tcBorders>
              <w:top w:val="single" w:color="auto" w:sz="4" w:space="0"/>
              <w:left w:val="single" w:color="auto" w:sz="4" w:space="0"/>
              <w:bottom w:val="single" w:color="auto" w:sz="4" w:space="0"/>
              <w:right w:val="single" w:color="auto" w:sz="4" w:space="0"/>
            </w:tcBorders>
            <w:vAlign w:val="center"/>
          </w:tcPr>
          <w:p w14:paraId="24BBD9B7">
            <w:pPr>
              <w:snapToGrid w:val="0"/>
              <w:spacing w:before="50" w:after="50" w:line="440" w:lineRule="exact"/>
              <w:jc w:val="center"/>
              <w:rPr>
                <w:rFonts w:ascii="宋体" w:hAnsi="宋体"/>
                <w:color w:val="auto"/>
                <w:szCs w:val="21"/>
              </w:rPr>
            </w:pPr>
            <w:r>
              <w:rPr>
                <w:rFonts w:ascii="宋体" w:hAnsi="宋体"/>
                <w:color w:val="auto"/>
                <w:szCs w:val="21"/>
              </w:rPr>
              <w:t>性能及指标</w:t>
            </w:r>
          </w:p>
        </w:tc>
        <w:tc>
          <w:tcPr>
            <w:tcW w:w="1080" w:type="dxa"/>
            <w:tcBorders>
              <w:top w:val="single" w:color="auto" w:sz="4" w:space="0"/>
              <w:left w:val="single" w:color="auto" w:sz="4" w:space="0"/>
              <w:bottom w:val="single" w:color="auto" w:sz="4" w:space="0"/>
              <w:right w:val="single" w:color="auto" w:sz="4" w:space="0"/>
            </w:tcBorders>
            <w:vAlign w:val="center"/>
          </w:tcPr>
          <w:p w14:paraId="559BFBB3">
            <w:pPr>
              <w:snapToGrid w:val="0"/>
              <w:spacing w:before="50" w:after="50" w:line="440" w:lineRule="exact"/>
              <w:jc w:val="center"/>
              <w:rPr>
                <w:rFonts w:ascii="宋体" w:hAnsi="宋体"/>
                <w:color w:val="auto"/>
                <w:szCs w:val="21"/>
              </w:rPr>
            </w:pPr>
            <w:r>
              <w:rPr>
                <w:rFonts w:ascii="宋体" w:hAnsi="宋体"/>
                <w:color w:val="auto"/>
                <w:szCs w:val="21"/>
              </w:rPr>
              <w:t>产地</w:t>
            </w:r>
          </w:p>
        </w:tc>
      </w:tr>
      <w:tr w14:paraId="6E2591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14:paraId="01ACFC67">
            <w:pPr>
              <w:snapToGrid w:val="0"/>
              <w:spacing w:before="50" w:after="50" w:line="440" w:lineRule="exact"/>
              <w:jc w:val="center"/>
              <w:rPr>
                <w:rFonts w:ascii="宋体" w:hAnsi="宋体"/>
                <w:color w:val="auto"/>
                <w:szCs w:val="21"/>
              </w:rPr>
            </w:pPr>
          </w:p>
        </w:tc>
        <w:tc>
          <w:tcPr>
            <w:tcW w:w="1681" w:type="dxa"/>
            <w:tcBorders>
              <w:top w:val="single" w:color="auto" w:sz="4" w:space="0"/>
              <w:left w:val="single" w:color="auto" w:sz="4" w:space="0"/>
              <w:bottom w:val="single" w:color="auto" w:sz="4" w:space="0"/>
              <w:right w:val="single" w:color="auto" w:sz="4" w:space="0"/>
            </w:tcBorders>
            <w:vAlign w:val="center"/>
          </w:tcPr>
          <w:p w14:paraId="645B9EA2">
            <w:pPr>
              <w:snapToGrid w:val="0"/>
              <w:spacing w:before="50" w:after="50" w:line="440" w:lineRule="exact"/>
              <w:rPr>
                <w:rFonts w:ascii="宋体" w:hAnsi="宋体"/>
                <w:color w:val="auto"/>
                <w:szCs w:val="21"/>
              </w:rPr>
            </w:pPr>
          </w:p>
        </w:tc>
        <w:tc>
          <w:tcPr>
            <w:tcW w:w="1174" w:type="dxa"/>
            <w:tcBorders>
              <w:top w:val="single" w:color="auto" w:sz="4" w:space="0"/>
              <w:left w:val="single" w:color="auto" w:sz="4" w:space="0"/>
              <w:bottom w:val="single" w:color="auto" w:sz="4" w:space="0"/>
              <w:right w:val="single" w:color="auto" w:sz="4" w:space="0"/>
            </w:tcBorders>
            <w:vAlign w:val="center"/>
          </w:tcPr>
          <w:p w14:paraId="29E194EE">
            <w:pPr>
              <w:snapToGrid w:val="0"/>
              <w:spacing w:before="50" w:after="50" w:line="440" w:lineRule="exact"/>
              <w:jc w:val="center"/>
              <w:rPr>
                <w:rFonts w:ascii="宋体" w:hAnsi="宋体"/>
                <w:color w:val="auto"/>
                <w:szCs w:val="21"/>
              </w:rPr>
            </w:pPr>
          </w:p>
        </w:tc>
        <w:tc>
          <w:tcPr>
            <w:tcW w:w="1163" w:type="dxa"/>
            <w:tcBorders>
              <w:top w:val="single" w:color="auto" w:sz="4" w:space="0"/>
              <w:left w:val="single" w:color="auto" w:sz="4" w:space="0"/>
              <w:bottom w:val="single" w:color="auto" w:sz="4" w:space="0"/>
              <w:right w:val="single" w:color="auto" w:sz="4" w:space="0"/>
            </w:tcBorders>
            <w:vAlign w:val="center"/>
          </w:tcPr>
          <w:p w14:paraId="4E1B4467">
            <w:pPr>
              <w:snapToGrid w:val="0"/>
              <w:spacing w:before="50" w:after="50" w:line="440" w:lineRule="exact"/>
              <w:jc w:val="center"/>
              <w:rPr>
                <w:rFonts w:ascii="宋体" w:hAnsi="宋体"/>
                <w:color w:val="auto"/>
                <w:szCs w:val="21"/>
              </w:rPr>
            </w:pPr>
          </w:p>
        </w:tc>
        <w:tc>
          <w:tcPr>
            <w:tcW w:w="1596" w:type="dxa"/>
            <w:tcBorders>
              <w:top w:val="single" w:color="auto" w:sz="4" w:space="0"/>
              <w:left w:val="single" w:color="auto" w:sz="4" w:space="0"/>
              <w:bottom w:val="single" w:color="auto" w:sz="4" w:space="0"/>
              <w:right w:val="single" w:color="auto" w:sz="4" w:space="0"/>
            </w:tcBorders>
            <w:vAlign w:val="center"/>
          </w:tcPr>
          <w:p w14:paraId="071C0A60">
            <w:pPr>
              <w:snapToGrid w:val="0"/>
              <w:spacing w:before="50" w:after="50" w:line="440" w:lineRule="exact"/>
              <w:jc w:val="center"/>
              <w:rPr>
                <w:rFonts w:ascii="宋体" w:hAnsi="宋体"/>
                <w:color w:val="auto"/>
                <w:szCs w:val="21"/>
              </w:rPr>
            </w:pPr>
          </w:p>
        </w:tc>
        <w:tc>
          <w:tcPr>
            <w:tcW w:w="1695" w:type="dxa"/>
            <w:tcBorders>
              <w:top w:val="single" w:color="auto" w:sz="4" w:space="0"/>
              <w:left w:val="single" w:color="auto" w:sz="4" w:space="0"/>
              <w:bottom w:val="single" w:color="auto" w:sz="4" w:space="0"/>
              <w:right w:val="single" w:color="auto" w:sz="4" w:space="0"/>
            </w:tcBorders>
            <w:vAlign w:val="center"/>
          </w:tcPr>
          <w:p w14:paraId="59C6A804">
            <w:pPr>
              <w:snapToGrid w:val="0"/>
              <w:spacing w:before="50" w:after="50" w:line="440" w:lineRule="exact"/>
              <w:jc w:val="center"/>
              <w:rPr>
                <w:rFonts w:ascii="宋体" w:hAnsi="宋体"/>
                <w:color w:val="auto"/>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35288290">
            <w:pPr>
              <w:snapToGrid w:val="0"/>
              <w:spacing w:before="50" w:after="50" w:line="440" w:lineRule="exact"/>
              <w:jc w:val="center"/>
              <w:rPr>
                <w:rFonts w:ascii="宋体" w:hAnsi="宋体"/>
                <w:color w:val="auto"/>
                <w:szCs w:val="21"/>
              </w:rPr>
            </w:pPr>
          </w:p>
        </w:tc>
      </w:tr>
      <w:tr w14:paraId="30020A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14:paraId="3246D928">
            <w:pPr>
              <w:snapToGrid w:val="0"/>
              <w:spacing w:before="50" w:after="50" w:line="440" w:lineRule="exact"/>
              <w:jc w:val="center"/>
              <w:rPr>
                <w:rFonts w:ascii="宋体" w:hAnsi="宋体"/>
                <w:color w:val="auto"/>
                <w:szCs w:val="21"/>
              </w:rPr>
            </w:pPr>
          </w:p>
        </w:tc>
        <w:tc>
          <w:tcPr>
            <w:tcW w:w="1681" w:type="dxa"/>
            <w:tcBorders>
              <w:top w:val="single" w:color="auto" w:sz="4" w:space="0"/>
              <w:left w:val="single" w:color="auto" w:sz="4" w:space="0"/>
              <w:bottom w:val="single" w:color="auto" w:sz="4" w:space="0"/>
              <w:right w:val="single" w:color="auto" w:sz="4" w:space="0"/>
            </w:tcBorders>
            <w:vAlign w:val="center"/>
          </w:tcPr>
          <w:p w14:paraId="63059FE2">
            <w:pPr>
              <w:snapToGrid w:val="0"/>
              <w:spacing w:before="50" w:after="50" w:line="440" w:lineRule="exact"/>
              <w:jc w:val="center"/>
              <w:rPr>
                <w:rFonts w:ascii="宋体" w:hAnsi="宋体"/>
                <w:color w:val="auto"/>
                <w:szCs w:val="21"/>
              </w:rPr>
            </w:pPr>
          </w:p>
        </w:tc>
        <w:tc>
          <w:tcPr>
            <w:tcW w:w="1174" w:type="dxa"/>
            <w:tcBorders>
              <w:top w:val="single" w:color="auto" w:sz="4" w:space="0"/>
              <w:left w:val="single" w:color="auto" w:sz="4" w:space="0"/>
              <w:bottom w:val="single" w:color="auto" w:sz="4" w:space="0"/>
              <w:right w:val="single" w:color="auto" w:sz="4" w:space="0"/>
            </w:tcBorders>
            <w:vAlign w:val="center"/>
          </w:tcPr>
          <w:p w14:paraId="69D37E76">
            <w:pPr>
              <w:snapToGrid w:val="0"/>
              <w:spacing w:before="50" w:after="50" w:line="440" w:lineRule="exact"/>
              <w:jc w:val="center"/>
              <w:rPr>
                <w:rFonts w:ascii="宋体" w:hAnsi="宋体"/>
                <w:color w:val="auto"/>
                <w:szCs w:val="21"/>
              </w:rPr>
            </w:pPr>
          </w:p>
        </w:tc>
        <w:tc>
          <w:tcPr>
            <w:tcW w:w="1163" w:type="dxa"/>
            <w:tcBorders>
              <w:top w:val="single" w:color="auto" w:sz="4" w:space="0"/>
              <w:left w:val="single" w:color="auto" w:sz="4" w:space="0"/>
              <w:bottom w:val="single" w:color="auto" w:sz="4" w:space="0"/>
              <w:right w:val="single" w:color="auto" w:sz="4" w:space="0"/>
            </w:tcBorders>
            <w:vAlign w:val="center"/>
          </w:tcPr>
          <w:p w14:paraId="71A75B24">
            <w:pPr>
              <w:snapToGrid w:val="0"/>
              <w:spacing w:before="50" w:after="50" w:line="440" w:lineRule="exact"/>
              <w:jc w:val="center"/>
              <w:rPr>
                <w:rFonts w:ascii="宋体" w:hAnsi="宋体"/>
                <w:color w:val="auto"/>
                <w:szCs w:val="21"/>
              </w:rPr>
            </w:pPr>
          </w:p>
        </w:tc>
        <w:tc>
          <w:tcPr>
            <w:tcW w:w="1596" w:type="dxa"/>
            <w:tcBorders>
              <w:top w:val="single" w:color="auto" w:sz="4" w:space="0"/>
              <w:left w:val="single" w:color="auto" w:sz="4" w:space="0"/>
              <w:bottom w:val="single" w:color="auto" w:sz="4" w:space="0"/>
              <w:right w:val="single" w:color="auto" w:sz="4" w:space="0"/>
            </w:tcBorders>
            <w:vAlign w:val="center"/>
          </w:tcPr>
          <w:p w14:paraId="3C6071F5">
            <w:pPr>
              <w:snapToGrid w:val="0"/>
              <w:spacing w:before="50" w:after="50" w:line="440" w:lineRule="exact"/>
              <w:jc w:val="center"/>
              <w:rPr>
                <w:rFonts w:ascii="宋体" w:hAnsi="宋体"/>
                <w:color w:val="auto"/>
                <w:szCs w:val="21"/>
              </w:rPr>
            </w:pPr>
          </w:p>
        </w:tc>
        <w:tc>
          <w:tcPr>
            <w:tcW w:w="1695" w:type="dxa"/>
            <w:tcBorders>
              <w:top w:val="single" w:color="auto" w:sz="4" w:space="0"/>
              <w:left w:val="single" w:color="auto" w:sz="4" w:space="0"/>
              <w:bottom w:val="single" w:color="auto" w:sz="4" w:space="0"/>
              <w:right w:val="single" w:color="auto" w:sz="4" w:space="0"/>
            </w:tcBorders>
            <w:vAlign w:val="center"/>
          </w:tcPr>
          <w:p w14:paraId="5B00A3D6">
            <w:pPr>
              <w:snapToGrid w:val="0"/>
              <w:spacing w:before="50" w:after="50" w:line="440" w:lineRule="exact"/>
              <w:jc w:val="center"/>
              <w:rPr>
                <w:rFonts w:ascii="宋体" w:hAnsi="宋体"/>
                <w:color w:val="auto"/>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29A2ECB">
            <w:pPr>
              <w:snapToGrid w:val="0"/>
              <w:spacing w:before="50" w:after="50" w:line="440" w:lineRule="exact"/>
              <w:jc w:val="center"/>
              <w:rPr>
                <w:rFonts w:ascii="宋体" w:hAnsi="宋体"/>
                <w:color w:val="auto"/>
                <w:szCs w:val="21"/>
              </w:rPr>
            </w:pPr>
          </w:p>
        </w:tc>
      </w:tr>
      <w:tr w14:paraId="2606C0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554" w:type="dxa"/>
            <w:tcBorders>
              <w:top w:val="single" w:color="auto" w:sz="4" w:space="0"/>
              <w:left w:val="single" w:color="auto" w:sz="4" w:space="0"/>
              <w:bottom w:val="single" w:color="auto" w:sz="4" w:space="0"/>
              <w:right w:val="single" w:color="auto" w:sz="4" w:space="0"/>
            </w:tcBorders>
            <w:vAlign w:val="center"/>
          </w:tcPr>
          <w:p w14:paraId="5962210A">
            <w:pPr>
              <w:snapToGrid w:val="0"/>
              <w:spacing w:before="50" w:after="50" w:line="440" w:lineRule="exact"/>
              <w:jc w:val="center"/>
              <w:rPr>
                <w:rFonts w:ascii="宋体" w:hAnsi="宋体"/>
                <w:color w:val="auto"/>
                <w:szCs w:val="21"/>
              </w:rPr>
            </w:pPr>
          </w:p>
        </w:tc>
        <w:tc>
          <w:tcPr>
            <w:tcW w:w="1681" w:type="dxa"/>
            <w:tcBorders>
              <w:top w:val="single" w:color="auto" w:sz="4" w:space="0"/>
              <w:left w:val="single" w:color="auto" w:sz="4" w:space="0"/>
              <w:bottom w:val="single" w:color="auto" w:sz="4" w:space="0"/>
              <w:right w:val="single" w:color="auto" w:sz="4" w:space="0"/>
            </w:tcBorders>
            <w:vAlign w:val="center"/>
          </w:tcPr>
          <w:p w14:paraId="249A6190">
            <w:pPr>
              <w:snapToGrid w:val="0"/>
              <w:spacing w:before="50" w:after="50" w:line="440" w:lineRule="exact"/>
              <w:jc w:val="center"/>
              <w:rPr>
                <w:rFonts w:ascii="宋体" w:hAnsi="宋体"/>
                <w:color w:val="auto"/>
                <w:szCs w:val="21"/>
              </w:rPr>
            </w:pPr>
          </w:p>
        </w:tc>
        <w:tc>
          <w:tcPr>
            <w:tcW w:w="1174" w:type="dxa"/>
            <w:tcBorders>
              <w:top w:val="single" w:color="auto" w:sz="4" w:space="0"/>
              <w:left w:val="single" w:color="auto" w:sz="4" w:space="0"/>
              <w:bottom w:val="single" w:color="auto" w:sz="4" w:space="0"/>
              <w:right w:val="single" w:color="auto" w:sz="4" w:space="0"/>
            </w:tcBorders>
            <w:vAlign w:val="center"/>
          </w:tcPr>
          <w:p w14:paraId="519D9E7D">
            <w:pPr>
              <w:snapToGrid w:val="0"/>
              <w:spacing w:before="50" w:after="50" w:line="440" w:lineRule="exact"/>
              <w:jc w:val="center"/>
              <w:rPr>
                <w:rFonts w:ascii="宋体" w:hAnsi="宋体"/>
                <w:color w:val="auto"/>
                <w:szCs w:val="21"/>
              </w:rPr>
            </w:pPr>
          </w:p>
        </w:tc>
        <w:tc>
          <w:tcPr>
            <w:tcW w:w="1163" w:type="dxa"/>
            <w:tcBorders>
              <w:top w:val="single" w:color="auto" w:sz="4" w:space="0"/>
              <w:left w:val="single" w:color="auto" w:sz="4" w:space="0"/>
              <w:bottom w:val="single" w:color="auto" w:sz="4" w:space="0"/>
              <w:right w:val="single" w:color="auto" w:sz="4" w:space="0"/>
            </w:tcBorders>
            <w:vAlign w:val="center"/>
          </w:tcPr>
          <w:p w14:paraId="26D5FEB3">
            <w:pPr>
              <w:snapToGrid w:val="0"/>
              <w:spacing w:before="50" w:after="50" w:line="440" w:lineRule="exact"/>
              <w:jc w:val="center"/>
              <w:rPr>
                <w:rFonts w:ascii="宋体" w:hAnsi="宋体"/>
                <w:color w:val="auto"/>
                <w:szCs w:val="21"/>
              </w:rPr>
            </w:pPr>
          </w:p>
        </w:tc>
        <w:tc>
          <w:tcPr>
            <w:tcW w:w="1596" w:type="dxa"/>
            <w:tcBorders>
              <w:top w:val="single" w:color="auto" w:sz="4" w:space="0"/>
              <w:left w:val="single" w:color="auto" w:sz="4" w:space="0"/>
              <w:bottom w:val="single" w:color="auto" w:sz="4" w:space="0"/>
              <w:right w:val="single" w:color="auto" w:sz="4" w:space="0"/>
            </w:tcBorders>
            <w:vAlign w:val="center"/>
          </w:tcPr>
          <w:p w14:paraId="7A98D1F8">
            <w:pPr>
              <w:snapToGrid w:val="0"/>
              <w:spacing w:before="50" w:after="50" w:line="440" w:lineRule="exact"/>
              <w:jc w:val="center"/>
              <w:rPr>
                <w:rFonts w:ascii="宋体" w:hAnsi="宋体"/>
                <w:color w:val="auto"/>
                <w:szCs w:val="21"/>
              </w:rPr>
            </w:pPr>
          </w:p>
        </w:tc>
        <w:tc>
          <w:tcPr>
            <w:tcW w:w="1695" w:type="dxa"/>
            <w:tcBorders>
              <w:top w:val="single" w:color="auto" w:sz="4" w:space="0"/>
              <w:left w:val="single" w:color="auto" w:sz="4" w:space="0"/>
              <w:bottom w:val="single" w:color="auto" w:sz="4" w:space="0"/>
              <w:right w:val="single" w:color="auto" w:sz="4" w:space="0"/>
            </w:tcBorders>
            <w:vAlign w:val="center"/>
          </w:tcPr>
          <w:p w14:paraId="53BC1918">
            <w:pPr>
              <w:snapToGrid w:val="0"/>
              <w:spacing w:before="50" w:after="50" w:line="440" w:lineRule="exact"/>
              <w:jc w:val="center"/>
              <w:rPr>
                <w:rFonts w:ascii="宋体" w:hAnsi="宋体"/>
                <w:color w:val="auto"/>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721B8D40">
            <w:pPr>
              <w:snapToGrid w:val="0"/>
              <w:spacing w:before="50" w:after="50" w:line="440" w:lineRule="exact"/>
              <w:jc w:val="center"/>
              <w:rPr>
                <w:rFonts w:ascii="宋体" w:hAnsi="宋体"/>
                <w:color w:val="auto"/>
                <w:szCs w:val="21"/>
              </w:rPr>
            </w:pPr>
          </w:p>
        </w:tc>
      </w:tr>
    </w:tbl>
    <w:p w14:paraId="6C1EFEFD">
      <w:pPr>
        <w:snapToGrid w:val="0"/>
        <w:spacing w:before="50" w:after="50" w:line="440" w:lineRule="exact"/>
        <w:rPr>
          <w:rFonts w:ascii="宋体" w:hAnsi="宋体"/>
          <w:color w:val="auto"/>
          <w:spacing w:val="20"/>
          <w:szCs w:val="21"/>
          <w:u w:val="single"/>
        </w:rPr>
      </w:pPr>
    </w:p>
    <w:p w14:paraId="7C29288B">
      <w:pPr>
        <w:snapToGrid w:val="0"/>
        <w:spacing w:before="50" w:after="50" w:line="440" w:lineRule="exact"/>
        <w:rPr>
          <w:rFonts w:ascii="宋体" w:hAnsi="宋体"/>
          <w:color w:val="auto"/>
          <w:szCs w:val="21"/>
        </w:rPr>
      </w:pPr>
      <w:bookmarkStart w:id="111" w:name="_Hlk89181513"/>
      <w:r>
        <w:rPr>
          <w:rFonts w:ascii="宋体" w:hAnsi="宋体"/>
          <w:color w:val="auto"/>
          <w:szCs w:val="21"/>
        </w:rPr>
        <w:t>供应商</w:t>
      </w:r>
      <w:r>
        <w:rPr>
          <w:rFonts w:hint="eastAsia" w:ascii="宋体" w:hAnsi="宋体"/>
          <w:color w:val="auto"/>
          <w:szCs w:val="21"/>
        </w:rPr>
        <w:t>名称(电子签章</w:t>
      </w:r>
      <w:r>
        <w:rPr>
          <w:rFonts w:ascii="宋体" w:hAnsi="宋体"/>
          <w:color w:val="auto"/>
          <w:szCs w:val="21"/>
        </w:rPr>
        <w:t>)</w:t>
      </w:r>
      <w:r>
        <w:rPr>
          <w:rFonts w:ascii="宋体" w:hAnsi="宋体"/>
          <w:color w:val="auto"/>
          <w:spacing w:val="20"/>
          <w:szCs w:val="21"/>
        </w:rPr>
        <w:t>：</w:t>
      </w:r>
      <w:r>
        <w:rPr>
          <w:rFonts w:ascii="宋体" w:hAnsi="宋体"/>
          <w:color w:val="auto"/>
          <w:spacing w:val="20"/>
          <w:szCs w:val="21"/>
          <w:u w:val="single"/>
        </w:rPr>
        <w:t xml:space="preserve">            </w:t>
      </w:r>
      <w:r>
        <w:rPr>
          <w:rFonts w:ascii="宋体" w:hAnsi="宋体"/>
          <w:color w:val="auto"/>
          <w:spacing w:val="20"/>
          <w:szCs w:val="21"/>
        </w:rPr>
        <w:t xml:space="preserve">              日  期：</w:t>
      </w:r>
      <w:r>
        <w:rPr>
          <w:rFonts w:ascii="宋体" w:hAnsi="宋体"/>
          <w:color w:val="auto"/>
          <w:spacing w:val="20"/>
          <w:szCs w:val="21"/>
          <w:u w:val="single"/>
        </w:rPr>
        <w:t xml:space="preserve">          </w:t>
      </w:r>
      <w:bookmarkEnd w:id="111"/>
    </w:p>
    <w:p w14:paraId="5205476B">
      <w:pPr>
        <w:rPr>
          <w:rFonts w:ascii="宋体" w:hAnsi="宋体"/>
          <w:color w:val="auto"/>
          <w:szCs w:val="21"/>
        </w:rPr>
      </w:pPr>
    </w:p>
    <w:p w14:paraId="2F91B581">
      <w:pPr>
        <w:rPr>
          <w:rFonts w:ascii="宋体" w:hAnsi="宋体"/>
          <w:color w:val="auto"/>
          <w:szCs w:val="21"/>
        </w:rPr>
      </w:pPr>
      <w:bookmarkStart w:id="112" w:name="_Hlk19115689"/>
      <w:r>
        <w:rPr>
          <w:rFonts w:ascii="宋体" w:hAnsi="宋体"/>
          <w:color w:val="auto"/>
          <w:szCs w:val="21"/>
        </w:rPr>
        <w:t>3．</w:t>
      </w:r>
      <w:r>
        <w:rPr>
          <w:rFonts w:hint="eastAsia" w:ascii="宋体" w:hAnsi="宋体"/>
          <w:color w:val="auto"/>
          <w:szCs w:val="21"/>
        </w:rPr>
        <w:t>响应货物或产品的质量保证说明</w:t>
      </w:r>
    </w:p>
    <w:p w14:paraId="03ECE358">
      <w:pPr>
        <w:rPr>
          <w:rFonts w:ascii="宋体" w:hAnsi="宋体"/>
          <w:color w:val="auto"/>
          <w:szCs w:val="21"/>
        </w:rPr>
      </w:pPr>
    </w:p>
    <w:p w14:paraId="31DA5367">
      <w:pPr>
        <w:rPr>
          <w:rFonts w:ascii="宋体" w:hAnsi="宋体"/>
          <w:color w:val="auto"/>
          <w:szCs w:val="21"/>
        </w:rPr>
      </w:pPr>
    </w:p>
    <w:p w14:paraId="1FBE653F">
      <w:pPr>
        <w:jc w:val="left"/>
        <w:rPr>
          <w:rFonts w:ascii="宋体" w:hAnsi="宋体"/>
          <w:color w:val="auto"/>
          <w:szCs w:val="21"/>
        </w:rPr>
      </w:pPr>
      <w:r>
        <w:rPr>
          <w:rFonts w:hint="eastAsia" w:ascii="宋体" w:hAnsi="宋体"/>
          <w:color w:val="auto"/>
          <w:szCs w:val="21"/>
        </w:rPr>
        <w:t>4</w:t>
      </w:r>
      <w:r>
        <w:rPr>
          <w:rFonts w:ascii="宋体" w:hAnsi="宋体"/>
          <w:color w:val="auto"/>
          <w:szCs w:val="21"/>
        </w:rPr>
        <w:t>．质量保证期过后的优惠条件：供应商承诺给予采购人的各种优惠条件，包括</w:t>
      </w:r>
      <w:r>
        <w:rPr>
          <w:rFonts w:hint="eastAsia" w:ascii="宋体" w:hAnsi="宋体"/>
          <w:color w:val="auto"/>
          <w:szCs w:val="21"/>
        </w:rPr>
        <w:t>货物或产品的</w:t>
      </w:r>
      <w:r>
        <w:rPr>
          <w:rFonts w:ascii="宋体" w:hAnsi="宋体"/>
          <w:color w:val="auto"/>
          <w:szCs w:val="21"/>
        </w:rPr>
        <w:t>售后服务、备品备件、专用耗材等方面的优惠条件。</w:t>
      </w:r>
    </w:p>
    <w:p w14:paraId="663ED8A8">
      <w:pPr>
        <w:jc w:val="center"/>
        <w:rPr>
          <w:rFonts w:ascii="宋体" w:hAnsi="宋体"/>
          <w:color w:val="auto"/>
          <w:szCs w:val="21"/>
        </w:rPr>
      </w:pPr>
      <w:r>
        <w:rPr>
          <w:rFonts w:ascii="宋体" w:hAnsi="宋体"/>
          <w:color w:val="auto"/>
          <w:szCs w:val="21"/>
        </w:rPr>
        <w:t>常用的、容易损坏的备品备件及易损件的优惠价格清单</w:t>
      </w:r>
    </w:p>
    <w:tbl>
      <w:tblPr>
        <w:tblStyle w:val="51"/>
        <w:tblW w:w="897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50"/>
        <w:gridCol w:w="3124"/>
        <w:gridCol w:w="2276"/>
        <w:gridCol w:w="1639"/>
        <w:gridCol w:w="1083"/>
      </w:tblGrid>
      <w:tr w14:paraId="523375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2" w:hRule="atLeast"/>
        </w:trPr>
        <w:tc>
          <w:tcPr>
            <w:tcW w:w="85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40A9CC5">
            <w:pPr>
              <w:rPr>
                <w:rFonts w:ascii="宋体" w:hAnsi="宋体"/>
                <w:color w:val="auto"/>
                <w:szCs w:val="21"/>
              </w:rPr>
            </w:pPr>
            <w:r>
              <w:rPr>
                <w:rFonts w:ascii="宋体" w:hAnsi="宋体"/>
                <w:color w:val="auto"/>
                <w:szCs w:val="21"/>
              </w:rPr>
              <w:t>序号</w:t>
            </w:r>
          </w:p>
        </w:tc>
        <w:tc>
          <w:tcPr>
            <w:tcW w:w="3124" w:type="dxa"/>
            <w:tcBorders>
              <w:top w:val="single" w:color="auto" w:sz="4" w:space="0"/>
              <w:left w:val="single" w:color="auto" w:sz="4" w:space="0"/>
              <w:bottom w:val="single" w:color="auto" w:sz="2" w:space="0"/>
              <w:right w:val="single" w:color="auto" w:sz="4" w:space="0"/>
            </w:tcBorders>
            <w:vAlign w:val="center"/>
          </w:tcPr>
          <w:p w14:paraId="762CEF14">
            <w:pPr>
              <w:snapToGrid w:val="0"/>
              <w:spacing w:before="50" w:after="50" w:line="440" w:lineRule="exact"/>
              <w:jc w:val="center"/>
              <w:rPr>
                <w:rFonts w:ascii="宋体" w:hAnsi="宋体"/>
                <w:color w:val="auto"/>
                <w:szCs w:val="21"/>
              </w:rPr>
            </w:pPr>
            <w:r>
              <w:rPr>
                <w:rFonts w:ascii="宋体" w:hAnsi="宋体"/>
                <w:color w:val="auto"/>
                <w:szCs w:val="21"/>
              </w:rPr>
              <w:t>备品备件、专用耗材名称</w:t>
            </w:r>
          </w:p>
        </w:tc>
        <w:tc>
          <w:tcPr>
            <w:tcW w:w="2276" w:type="dxa"/>
            <w:tcBorders>
              <w:top w:val="single" w:color="auto" w:sz="4" w:space="0"/>
              <w:left w:val="single" w:color="auto" w:sz="4" w:space="0"/>
              <w:bottom w:val="single" w:color="auto" w:sz="2" w:space="0"/>
              <w:right w:val="single" w:color="auto" w:sz="4" w:space="0"/>
            </w:tcBorders>
            <w:vAlign w:val="center"/>
          </w:tcPr>
          <w:p w14:paraId="34DCD757">
            <w:pPr>
              <w:jc w:val="center"/>
              <w:rPr>
                <w:rFonts w:ascii="宋体" w:hAnsi="宋体"/>
                <w:color w:val="auto"/>
                <w:szCs w:val="21"/>
              </w:rPr>
            </w:pPr>
            <w:r>
              <w:rPr>
                <w:rFonts w:ascii="宋体" w:hAnsi="宋体"/>
                <w:color w:val="auto"/>
                <w:szCs w:val="21"/>
              </w:rPr>
              <w:t>适用于</w:t>
            </w:r>
            <w:r>
              <w:rPr>
                <w:rFonts w:hint="eastAsia" w:ascii="宋体" w:hAnsi="宋体"/>
                <w:color w:val="auto"/>
                <w:szCs w:val="21"/>
              </w:rPr>
              <w:t>何种响应货物（产品）名称及规格型号</w:t>
            </w:r>
          </w:p>
        </w:tc>
        <w:tc>
          <w:tcPr>
            <w:tcW w:w="1639" w:type="dxa"/>
            <w:tcBorders>
              <w:top w:val="single" w:color="auto" w:sz="4" w:space="0"/>
              <w:left w:val="single" w:color="auto" w:sz="4" w:space="0"/>
              <w:bottom w:val="single" w:color="auto" w:sz="2" w:space="0"/>
              <w:right w:val="single" w:color="auto" w:sz="4" w:space="0"/>
            </w:tcBorders>
            <w:vAlign w:val="center"/>
          </w:tcPr>
          <w:p w14:paraId="173DEEDD">
            <w:pPr>
              <w:jc w:val="center"/>
              <w:rPr>
                <w:rFonts w:ascii="宋体" w:hAnsi="宋体"/>
                <w:color w:val="auto"/>
                <w:szCs w:val="21"/>
              </w:rPr>
            </w:pPr>
            <w:r>
              <w:rPr>
                <w:rFonts w:ascii="宋体" w:hAnsi="宋体"/>
                <w:color w:val="auto"/>
                <w:szCs w:val="21"/>
              </w:rPr>
              <w:t>优惠内容</w:t>
            </w:r>
          </w:p>
        </w:tc>
        <w:tc>
          <w:tcPr>
            <w:tcW w:w="1083"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3E0147FC">
            <w:pPr>
              <w:jc w:val="center"/>
              <w:rPr>
                <w:rFonts w:ascii="宋体" w:hAnsi="宋体"/>
                <w:color w:val="auto"/>
                <w:szCs w:val="21"/>
              </w:rPr>
            </w:pPr>
            <w:r>
              <w:rPr>
                <w:rFonts w:ascii="宋体" w:hAnsi="宋体"/>
                <w:color w:val="auto"/>
                <w:szCs w:val="21"/>
              </w:rPr>
              <w:t>优惠单价</w:t>
            </w:r>
          </w:p>
        </w:tc>
      </w:tr>
      <w:tr w14:paraId="52E224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trPr>
        <w:tc>
          <w:tcPr>
            <w:tcW w:w="850"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1B2119A7">
            <w:pPr>
              <w:jc w:val="center"/>
              <w:rPr>
                <w:rFonts w:ascii="宋体" w:hAnsi="宋体"/>
                <w:color w:val="auto"/>
                <w:szCs w:val="21"/>
              </w:rPr>
            </w:pPr>
            <w:r>
              <w:rPr>
                <w:rFonts w:ascii="宋体" w:hAnsi="宋体"/>
                <w:color w:val="auto"/>
                <w:szCs w:val="21"/>
              </w:rPr>
              <w:t>1</w:t>
            </w:r>
          </w:p>
        </w:tc>
        <w:tc>
          <w:tcPr>
            <w:tcW w:w="3124" w:type="dxa"/>
            <w:tcBorders>
              <w:top w:val="single" w:color="auto" w:sz="2" w:space="0"/>
              <w:left w:val="single" w:color="auto" w:sz="2" w:space="0"/>
              <w:bottom w:val="single" w:color="auto" w:sz="6" w:space="0"/>
              <w:right w:val="single" w:color="auto" w:sz="4" w:space="0"/>
            </w:tcBorders>
            <w:vAlign w:val="center"/>
          </w:tcPr>
          <w:p w14:paraId="5FE1EB04">
            <w:pPr>
              <w:rPr>
                <w:rFonts w:ascii="宋体" w:hAnsi="宋体"/>
                <w:color w:val="auto"/>
                <w:szCs w:val="21"/>
              </w:rPr>
            </w:pPr>
          </w:p>
        </w:tc>
        <w:tc>
          <w:tcPr>
            <w:tcW w:w="2276" w:type="dxa"/>
            <w:tcBorders>
              <w:top w:val="single" w:color="auto" w:sz="2" w:space="0"/>
              <w:left w:val="single" w:color="auto" w:sz="4" w:space="0"/>
              <w:bottom w:val="single" w:color="auto" w:sz="6" w:space="0"/>
              <w:right w:val="single" w:color="auto" w:sz="6" w:space="0"/>
            </w:tcBorders>
            <w:vAlign w:val="center"/>
          </w:tcPr>
          <w:p w14:paraId="7901E000">
            <w:pPr>
              <w:rPr>
                <w:rFonts w:ascii="宋体" w:hAnsi="宋体"/>
                <w:color w:val="auto"/>
                <w:szCs w:val="21"/>
              </w:rPr>
            </w:pPr>
          </w:p>
        </w:tc>
        <w:tc>
          <w:tcPr>
            <w:tcW w:w="1639" w:type="dxa"/>
            <w:tcBorders>
              <w:top w:val="single" w:color="auto" w:sz="2" w:space="0"/>
              <w:left w:val="single" w:color="auto" w:sz="6" w:space="0"/>
              <w:bottom w:val="single" w:color="auto" w:sz="6" w:space="0"/>
              <w:right w:val="single" w:color="auto" w:sz="6" w:space="0"/>
            </w:tcBorders>
          </w:tcPr>
          <w:p w14:paraId="57FB6140">
            <w:pPr>
              <w:rPr>
                <w:rFonts w:ascii="宋体" w:hAnsi="宋体"/>
                <w:color w:val="auto"/>
                <w:szCs w:val="21"/>
              </w:rPr>
            </w:pPr>
          </w:p>
        </w:tc>
        <w:tc>
          <w:tcPr>
            <w:tcW w:w="1083"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61CEBAD3">
            <w:pPr>
              <w:rPr>
                <w:rFonts w:ascii="宋体" w:hAnsi="宋体"/>
                <w:color w:val="auto"/>
                <w:szCs w:val="21"/>
              </w:rPr>
            </w:pPr>
          </w:p>
        </w:tc>
      </w:tr>
      <w:tr w14:paraId="28CFAD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trPr>
        <w:tc>
          <w:tcPr>
            <w:tcW w:w="850"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488D8958">
            <w:pPr>
              <w:jc w:val="center"/>
              <w:rPr>
                <w:rFonts w:ascii="宋体" w:hAnsi="宋体"/>
                <w:color w:val="auto"/>
                <w:szCs w:val="21"/>
              </w:rPr>
            </w:pPr>
            <w:r>
              <w:rPr>
                <w:rFonts w:ascii="宋体" w:hAnsi="宋体"/>
                <w:color w:val="auto"/>
                <w:szCs w:val="21"/>
              </w:rPr>
              <w:t>2</w:t>
            </w:r>
          </w:p>
        </w:tc>
        <w:tc>
          <w:tcPr>
            <w:tcW w:w="3124" w:type="dxa"/>
            <w:tcBorders>
              <w:top w:val="single" w:color="auto" w:sz="6" w:space="0"/>
              <w:left w:val="single" w:color="auto" w:sz="2" w:space="0"/>
              <w:bottom w:val="single" w:color="auto" w:sz="6" w:space="0"/>
              <w:right w:val="single" w:color="auto" w:sz="4" w:space="0"/>
            </w:tcBorders>
            <w:vAlign w:val="center"/>
          </w:tcPr>
          <w:p w14:paraId="78DADC84">
            <w:pPr>
              <w:rPr>
                <w:rFonts w:ascii="宋体" w:hAnsi="宋体"/>
                <w:color w:val="auto"/>
                <w:szCs w:val="21"/>
              </w:rPr>
            </w:pPr>
          </w:p>
        </w:tc>
        <w:tc>
          <w:tcPr>
            <w:tcW w:w="2276" w:type="dxa"/>
            <w:tcBorders>
              <w:top w:val="single" w:color="auto" w:sz="6" w:space="0"/>
              <w:left w:val="single" w:color="auto" w:sz="4" w:space="0"/>
              <w:bottom w:val="single" w:color="auto" w:sz="6" w:space="0"/>
              <w:right w:val="single" w:color="auto" w:sz="6" w:space="0"/>
            </w:tcBorders>
            <w:vAlign w:val="center"/>
          </w:tcPr>
          <w:p w14:paraId="7F4AB533">
            <w:pPr>
              <w:rPr>
                <w:rFonts w:ascii="宋体" w:hAnsi="宋体"/>
                <w:color w:val="auto"/>
                <w:szCs w:val="21"/>
              </w:rPr>
            </w:pPr>
          </w:p>
        </w:tc>
        <w:tc>
          <w:tcPr>
            <w:tcW w:w="1639" w:type="dxa"/>
            <w:tcBorders>
              <w:top w:val="single" w:color="auto" w:sz="6" w:space="0"/>
              <w:left w:val="single" w:color="auto" w:sz="6" w:space="0"/>
              <w:bottom w:val="single" w:color="auto" w:sz="6" w:space="0"/>
              <w:right w:val="single" w:color="auto" w:sz="6" w:space="0"/>
            </w:tcBorders>
          </w:tcPr>
          <w:p w14:paraId="70167277">
            <w:pPr>
              <w:rPr>
                <w:rFonts w:ascii="宋体" w:hAnsi="宋体"/>
                <w:color w:val="auto"/>
                <w:szCs w:val="21"/>
              </w:rPr>
            </w:pPr>
          </w:p>
        </w:tc>
        <w:tc>
          <w:tcPr>
            <w:tcW w:w="1083"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283232B2">
            <w:pPr>
              <w:rPr>
                <w:rFonts w:ascii="宋体" w:hAnsi="宋体"/>
                <w:color w:val="auto"/>
                <w:szCs w:val="21"/>
              </w:rPr>
            </w:pPr>
          </w:p>
        </w:tc>
      </w:tr>
      <w:tr w14:paraId="48CE8D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trPr>
        <w:tc>
          <w:tcPr>
            <w:tcW w:w="850"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422EDC7C">
            <w:pPr>
              <w:jc w:val="center"/>
              <w:rPr>
                <w:rFonts w:ascii="宋体" w:hAnsi="宋体"/>
                <w:color w:val="auto"/>
                <w:szCs w:val="21"/>
              </w:rPr>
            </w:pPr>
            <w:r>
              <w:rPr>
                <w:rFonts w:ascii="宋体" w:hAnsi="宋体"/>
                <w:color w:val="auto"/>
                <w:szCs w:val="21"/>
              </w:rPr>
              <w:t>3</w:t>
            </w:r>
          </w:p>
        </w:tc>
        <w:tc>
          <w:tcPr>
            <w:tcW w:w="3124" w:type="dxa"/>
            <w:tcBorders>
              <w:top w:val="single" w:color="auto" w:sz="6" w:space="0"/>
              <w:left w:val="single" w:color="auto" w:sz="2" w:space="0"/>
              <w:bottom w:val="single" w:color="auto" w:sz="6" w:space="0"/>
              <w:right w:val="single" w:color="auto" w:sz="4" w:space="0"/>
            </w:tcBorders>
            <w:vAlign w:val="center"/>
          </w:tcPr>
          <w:p w14:paraId="1ACD5831">
            <w:pPr>
              <w:rPr>
                <w:rFonts w:ascii="宋体" w:hAnsi="宋体"/>
                <w:color w:val="auto"/>
                <w:szCs w:val="21"/>
              </w:rPr>
            </w:pPr>
          </w:p>
        </w:tc>
        <w:tc>
          <w:tcPr>
            <w:tcW w:w="2276" w:type="dxa"/>
            <w:tcBorders>
              <w:top w:val="single" w:color="auto" w:sz="6" w:space="0"/>
              <w:left w:val="single" w:color="auto" w:sz="4" w:space="0"/>
              <w:bottom w:val="single" w:color="auto" w:sz="6" w:space="0"/>
              <w:right w:val="single" w:color="auto" w:sz="6" w:space="0"/>
            </w:tcBorders>
            <w:vAlign w:val="center"/>
          </w:tcPr>
          <w:p w14:paraId="52BD0CCB">
            <w:pPr>
              <w:rPr>
                <w:rFonts w:ascii="宋体" w:hAnsi="宋体"/>
                <w:color w:val="auto"/>
                <w:szCs w:val="21"/>
              </w:rPr>
            </w:pPr>
          </w:p>
        </w:tc>
        <w:tc>
          <w:tcPr>
            <w:tcW w:w="1639" w:type="dxa"/>
            <w:tcBorders>
              <w:top w:val="single" w:color="auto" w:sz="6" w:space="0"/>
              <w:left w:val="single" w:color="auto" w:sz="6" w:space="0"/>
              <w:bottom w:val="single" w:color="auto" w:sz="6" w:space="0"/>
              <w:right w:val="single" w:color="auto" w:sz="6" w:space="0"/>
            </w:tcBorders>
          </w:tcPr>
          <w:p w14:paraId="39A09C0B">
            <w:pPr>
              <w:rPr>
                <w:rFonts w:ascii="宋体" w:hAnsi="宋体"/>
                <w:color w:val="auto"/>
                <w:szCs w:val="21"/>
              </w:rPr>
            </w:pPr>
          </w:p>
        </w:tc>
        <w:tc>
          <w:tcPr>
            <w:tcW w:w="1083"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618F12BB">
            <w:pPr>
              <w:rPr>
                <w:rFonts w:ascii="宋体" w:hAnsi="宋体"/>
                <w:color w:val="auto"/>
                <w:szCs w:val="21"/>
              </w:rPr>
            </w:pPr>
          </w:p>
        </w:tc>
      </w:tr>
    </w:tbl>
    <w:p w14:paraId="37206487">
      <w:pPr>
        <w:rPr>
          <w:rFonts w:ascii="宋体" w:hAnsi="宋体"/>
          <w:color w:val="auto"/>
          <w:szCs w:val="21"/>
        </w:rPr>
      </w:pPr>
    </w:p>
    <w:p w14:paraId="70BD52DA">
      <w:pPr>
        <w:rPr>
          <w:rFonts w:ascii="宋体" w:hAnsi="宋体"/>
          <w:color w:val="auto"/>
          <w:spacing w:val="20"/>
          <w:szCs w:val="21"/>
          <w:u w:val="single"/>
        </w:rPr>
      </w:pPr>
    </w:p>
    <w:p w14:paraId="2A205DCC">
      <w:pPr>
        <w:rPr>
          <w:rFonts w:ascii="宋体" w:hAnsi="宋体"/>
          <w:color w:val="auto"/>
          <w:szCs w:val="21"/>
        </w:rPr>
      </w:pPr>
      <w:bookmarkStart w:id="113" w:name="_Hlk89181539"/>
      <w:r>
        <w:rPr>
          <w:rFonts w:ascii="宋体" w:hAnsi="宋体"/>
          <w:color w:val="auto"/>
          <w:szCs w:val="21"/>
        </w:rPr>
        <w:t>供应商</w:t>
      </w:r>
      <w:r>
        <w:rPr>
          <w:rFonts w:hint="eastAsia" w:ascii="宋体" w:hAnsi="宋体"/>
          <w:color w:val="auto"/>
          <w:szCs w:val="21"/>
        </w:rPr>
        <w:t>名称(电子签章</w:t>
      </w:r>
      <w:r>
        <w:rPr>
          <w:rFonts w:ascii="宋体" w:hAnsi="宋体"/>
          <w:color w:val="auto"/>
          <w:szCs w:val="21"/>
        </w:rPr>
        <w:t>)</w:t>
      </w:r>
      <w:r>
        <w:rPr>
          <w:rFonts w:ascii="宋体" w:hAnsi="宋体"/>
          <w:color w:val="auto"/>
          <w:spacing w:val="20"/>
          <w:szCs w:val="21"/>
        </w:rPr>
        <w:t>：</w:t>
      </w:r>
      <w:r>
        <w:rPr>
          <w:rFonts w:ascii="宋体" w:hAnsi="宋体"/>
          <w:color w:val="auto"/>
          <w:spacing w:val="20"/>
          <w:szCs w:val="21"/>
          <w:u w:val="single"/>
        </w:rPr>
        <w:t xml:space="preserve">            </w:t>
      </w:r>
      <w:r>
        <w:rPr>
          <w:rFonts w:ascii="宋体" w:hAnsi="宋体"/>
          <w:color w:val="auto"/>
          <w:spacing w:val="20"/>
          <w:szCs w:val="21"/>
        </w:rPr>
        <w:t xml:space="preserve">            日 期：</w:t>
      </w:r>
      <w:r>
        <w:rPr>
          <w:rFonts w:ascii="宋体" w:hAnsi="宋体"/>
          <w:color w:val="auto"/>
          <w:spacing w:val="20"/>
          <w:szCs w:val="21"/>
          <w:u w:val="single"/>
        </w:rPr>
        <w:t xml:space="preserve">            </w:t>
      </w:r>
    </w:p>
    <w:bookmarkEnd w:id="112"/>
    <w:bookmarkEnd w:id="113"/>
    <w:p w14:paraId="36BB2477">
      <w:pPr>
        <w:snapToGrid w:val="0"/>
        <w:spacing w:before="50" w:after="120" w:afterLines="50" w:line="440" w:lineRule="exact"/>
        <w:jc w:val="left"/>
        <w:rPr>
          <w:rFonts w:ascii="宋体" w:hAnsi="宋体"/>
          <w:color w:val="auto"/>
        </w:rPr>
      </w:pPr>
    </w:p>
    <w:p w14:paraId="4472BC67">
      <w:pPr>
        <w:snapToGrid w:val="0"/>
        <w:spacing w:before="50" w:after="120" w:afterLines="50" w:line="440" w:lineRule="exact"/>
        <w:jc w:val="left"/>
        <w:rPr>
          <w:rFonts w:ascii="宋体" w:hAnsi="宋体"/>
          <w:color w:val="auto"/>
          <w:szCs w:val="21"/>
        </w:rPr>
      </w:pPr>
      <w:r>
        <w:rPr>
          <w:rFonts w:ascii="宋体" w:hAnsi="宋体"/>
          <w:color w:val="auto"/>
          <w:szCs w:val="21"/>
        </w:rPr>
        <w:t>5．</w:t>
      </w:r>
      <w:r>
        <w:rPr>
          <w:rFonts w:hint="eastAsia" w:ascii="宋体" w:hAnsi="宋体"/>
          <w:color w:val="auto"/>
          <w:szCs w:val="21"/>
        </w:rPr>
        <w:t>对</w:t>
      </w:r>
      <w:r>
        <w:rPr>
          <w:rFonts w:ascii="宋体" w:hAnsi="宋体"/>
          <w:color w:val="auto"/>
          <w:szCs w:val="21"/>
        </w:rPr>
        <w:t>本项目第</w:t>
      </w:r>
      <w:r>
        <w:rPr>
          <w:rFonts w:hint="eastAsia" w:ascii="宋体" w:hAnsi="宋体"/>
          <w:color w:val="auto"/>
          <w:szCs w:val="21"/>
        </w:rPr>
        <w:t>二</w:t>
      </w:r>
      <w:r>
        <w:rPr>
          <w:rFonts w:ascii="宋体" w:hAnsi="宋体"/>
          <w:color w:val="auto"/>
          <w:szCs w:val="21"/>
        </w:rPr>
        <w:t>章</w:t>
      </w:r>
      <w:r>
        <w:rPr>
          <w:rFonts w:hint="eastAsia" w:ascii="宋体" w:hAnsi="宋体"/>
          <w:color w:val="auto"/>
          <w:szCs w:val="21"/>
        </w:rPr>
        <w:t>《</w:t>
      </w:r>
      <w:r>
        <w:rPr>
          <w:rFonts w:ascii="宋体" w:hAnsi="宋体"/>
          <w:color w:val="auto"/>
          <w:szCs w:val="21"/>
        </w:rPr>
        <w:t>采购需求</w:t>
      </w:r>
      <w:r>
        <w:rPr>
          <w:rFonts w:hint="eastAsia" w:ascii="宋体" w:hAnsi="宋体"/>
          <w:color w:val="auto"/>
          <w:szCs w:val="21"/>
        </w:rPr>
        <w:t>》</w:t>
      </w:r>
      <w:r>
        <w:rPr>
          <w:rFonts w:ascii="宋体" w:hAnsi="宋体"/>
          <w:color w:val="auto"/>
          <w:szCs w:val="21"/>
        </w:rPr>
        <w:t>商务要求的</w:t>
      </w:r>
      <w:r>
        <w:rPr>
          <w:rFonts w:hint="eastAsia" w:ascii="宋体" w:hAnsi="宋体"/>
          <w:color w:val="auto"/>
          <w:szCs w:val="21"/>
        </w:rPr>
        <w:t>响应表</w:t>
      </w:r>
      <w:r>
        <w:rPr>
          <w:rFonts w:ascii="宋体" w:hAnsi="宋体"/>
          <w:color w:val="auto"/>
          <w:szCs w:val="21"/>
        </w:rPr>
        <w:t>：</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01424E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00B286BA">
            <w:pPr>
              <w:snapToGrid w:val="0"/>
              <w:spacing w:before="120" w:beforeLines="50"/>
              <w:jc w:val="center"/>
              <w:rPr>
                <w:rFonts w:ascii="宋体" w:hAnsi="宋体"/>
                <w:color w:val="auto"/>
                <w:szCs w:val="21"/>
              </w:rPr>
            </w:pPr>
            <w:r>
              <w:rPr>
                <w:rFonts w:ascii="宋体" w:hAnsi="宋体"/>
                <w:color w:val="auto"/>
                <w:szCs w:val="21"/>
              </w:rPr>
              <w:t>序号</w:t>
            </w:r>
          </w:p>
        </w:tc>
        <w:tc>
          <w:tcPr>
            <w:tcW w:w="3595" w:type="dxa"/>
            <w:tcBorders>
              <w:top w:val="single" w:color="auto" w:sz="4" w:space="0"/>
              <w:left w:val="single" w:color="auto" w:sz="4" w:space="0"/>
              <w:bottom w:val="single" w:color="auto" w:sz="4" w:space="0"/>
              <w:right w:val="single" w:color="auto" w:sz="4" w:space="0"/>
            </w:tcBorders>
            <w:vAlign w:val="center"/>
          </w:tcPr>
          <w:p w14:paraId="5BE72FBC">
            <w:pPr>
              <w:snapToGrid w:val="0"/>
              <w:spacing w:before="120" w:beforeLines="50"/>
              <w:jc w:val="center"/>
              <w:rPr>
                <w:rFonts w:ascii="宋体" w:hAnsi="宋体"/>
                <w:color w:val="auto"/>
                <w:szCs w:val="21"/>
              </w:rPr>
            </w:pPr>
            <w:r>
              <w:rPr>
                <w:rFonts w:hint="eastAsia" w:ascii="宋体" w:hAnsi="宋体"/>
                <w:color w:val="auto"/>
                <w:szCs w:val="21"/>
              </w:rPr>
              <w:t>采购文件</w:t>
            </w:r>
            <w:r>
              <w:rPr>
                <w:rFonts w:ascii="宋体" w:hAnsi="宋体"/>
                <w:color w:val="auto"/>
                <w:szCs w:val="21"/>
              </w:rPr>
              <w:t>要求（注明章节及条款号）</w:t>
            </w:r>
          </w:p>
        </w:tc>
        <w:tc>
          <w:tcPr>
            <w:tcW w:w="3405" w:type="dxa"/>
            <w:tcBorders>
              <w:top w:val="single" w:color="auto" w:sz="4" w:space="0"/>
              <w:left w:val="single" w:color="auto" w:sz="4" w:space="0"/>
              <w:bottom w:val="single" w:color="auto" w:sz="4" w:space="0"/>
              <w:right w:val="single" w:color="auto" w:sz="4" w:space="0"/>
            </w:tcBorders>
            <w:vAlign w:val="center"/>
          </w:tcPr>
          <w:p w14:paraId="4F1F38E8">
            <w:pPr>
              <w:snapToGrid w:val="0"/>
              <w:spacing w:before="120" w:beforeLines="50"/>
              <w:jc w:val="center"/>
              <w:rPr>
                <w:rFonts w:ascii="宋体" w:hAnsi="宋体"/>
                <w:color w:val="auto"/>
                <w:szCs w:val="21"/>
              </w:rPr>
            </w:pPr>
            <w:r>
              <w:rPr>
                <w:rFonts w:ascii="宋体" w:hAnsi="宋体"/>
                <w:color w:val="auto"/>
                <w:szCs w:val="21"/>
              </w:rPr>
              <w:t>响应文件响应内容</w:t>
            </w:r>
          </w:p>
        </w:tc>
        <w:tc>
          <w:tcPr>
            <w:tcW w:w="1082" w:type="dxa"/>
            <w:tcBorders>
              <w:top w:val="single" w:color="auto" w:sz="4" w:space="0"/>
              <w:left w:val="single" w:color="auto" w:sz="4" w:space="0"/>
              <w:bottom w:val="single" w:color="auto" w:sz="4" w:space="0"/>
              <w:right w:val="single" w:color="auto" w:sz="4" w:space="0"/>
            </w:tcBorders>
            <w:vAlign w:val="center"/>
          </w:tcPr>
          <w:p w14:paraId="7BD6FA03">
            <w:pPr>
              <w:snapToGrid w:val="0"/>
              <w:spacing w:before="120" w:beforeLines="50"/>
              <w:jc w:val="center"/>
              <w:rPr>
                <w:rFonts w:ascii="宋体" w:hAnsi="宋体"/>
                <w:color w:val="auto"/>
                <w:szCs w:val="21"/>
              </w:rPr>
            </w:pPr>
            <w:r>
              <w:rPr>
                <w:rFonts w:ascii="宋体" w:hAnsi="宋体"/>
                <w:color w:val="auto"/>
              </w:rPr>
              <w:t>偏离</w:t>
            </w:r>
            <w:r>
              <w:rPr>
                <w:rFonts w:ascii="宋体" w:hAnsi="宋体"/>
                <w:color w:val="auto"/>
                <w:szCs w:val="21"/>
              </w:rPr>
              <w:t>说明</w:t>
            </w:r>
          </w:p>
        </w:tc>
      </w:tr>
      <w:tr w14:paraId="737341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67BF30AD">
            <w:pPr>
              <w:snapToGrid w:val="0"/>
              <w:spacing w:before="120" w:beforeLines="50"/>
              <w:jc w:val="center"/>
              <w:rPr>
                <w:rFonts w:ascii="宋体" w:hAnsi="宋体"/>
                <w:color w:val="auto"/>
                <w:szCs w:val="21"/>
              </w:rPr>
            </w:pPr>
          </w:p>
        </w:tc>
        <w:tc>
          <w:tcPr>
            <w:tcW w:w="3595" w:type="dxa"/>
            <w:tcBorders>
              <w:top w:val="single" w:color="auto" w:sz="4" w:space="0"/>
              <w:left w:val="single" w:color="auto" w:sz="4" w:space="0"/>
              <w:bottom w:val="single" w:color="auto" w:sz="4" w:space="0"/>
              <w:right w:val="single" w:color="auto" w:sz="4" w:space="0"/>
            </w:tcBorders>
            <w:vAlign w:val="center"/>
          </w:tcPr>
          <w:p w14:paraId="2CBB4C7E">
            <w:pPr>
              <w:snapToGrid w:val="0"/>
              <w:spacing w:before="120" w:beforeLines="50"/>
              <w:jc w:val="center"/>
              <w:rPr>
                <w:rFonts w:ascii="宋体" w:hAnsi="宋体"/>
                <w:color w:val="auto"/>
                <w:szCs w:val="21"/>
              </w:rPr>
            </w:pPr>
          </w:p>
        </w:tc>
        <w:tc>
          <w:tcPr>
            <w:tcW w:w="3405" w:type="dxa"/>
            <w:tcBorders>
              <w:top w:val="single" w:color="auto" w:sz="4" w:space="0"/>
              <w:left w:val="single" w:color="auto" w:sz="4" w:space="0"/>
              <w:bottom w:val="single" w:color="auto" w:sz="4" w:space="0"/>
              <w:right w:val="single" w:color="auto" w:sz="4" w:space="0"/>
            </w:tcBorders>
            <w:vAlign w:val="center"/>
          </w:tcPr>
          <w:p w14:paraId="28725571">
            <w:pPr>
              <w:snapToGrid w:val="0"/>
              <w:spacing w:before="120" w:beforeLines="50"/>
              <w:jc w:val="center"/>
              <w:rPr>
                <w:rFonts w:ascii="宋体" w:hAnsi="宋体"/>
                <w:color w:val="auto"/>
                <w:szCs w:val="21"/>
              </w:rPr>
            </w:pPr>
          </w:p>
        </w:tc>
        <w:tc>
          <w:tcPr>
            <w:tcW w:w="1082" w:type="dxa"/>
            <w:tcBorders>
              <w:top w:val="single" w:color="auto" w:sz="4" w:space="0"/>
              <w:left w:val="single" w:color="auto" w:sz="4" w:space="0"/>
              <w:bottom w:val="single" w:color="auto" w:sz="4" w:space="0"/>
              <w:right w:val="single" w:color="auto" w:sz="4" w:space="0"/>
            </w:tcBorders>
            <w:vAlign w:val="center"/>
          </w:tcPr>
          <w:p w14:paraId="45449775">
            <w:pPr>
              <w:snapToGrid w:val="0"/>
              <w:spacing w:before="120" w:beforeLines="50"/>
              <w:jc w:val="center"/>
              <w:rPr>
                <w:rFonts w:ascii="宋体" w:hAnsi="宋体"/>
                <w:color w:val="auto"/>
                <w:szCs w:val="21"/>
              </w:rPr>
            </w:pPr>
          </w:p>
        </w:tc>
      </w:tr>
      <w:tr w14:paraId="6A6089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279D83CA">
            <w:pPr>
              <w:snapToGrid w:val="0"/>
              <w:spacing w:before="120" w:beforeLines="50"/>
              <w:jc w:val="center"/>
              <w:rPr>
                <w:rFonts w:ascii="宋体" w:hAnsi="宋体"/>
                <w:color w:val="auto"/>
                <w:szCs w:val="21"/>
              </w:rPr>
            </w:pPr>
            <w:r>
              <w:rPr>
                <w:rFonts w:ascii="宋体" w:hAnsi="宋体"/>
                <w:color w:val="auto"/>
                <w:szCs w:val="21"/>
              </w:rPr>
              <w:t>……</w:t>
            </w:r>
          </w:p>
        </w:tc>
        <w:tc>
          <w:tcPr>
            <w:tcW w:w="3595" w:type="dxa"/>
            <w:tcBorders>
              <w:top w:val="single" w:color="auto" w:sz="4" w:space="0"/>
              <w:left w:val="single" w:color="auto" w:sz="4" w:space="0"/>
              <w:bottom w:val="single" w:color="auto" w:sz="4" w:space="0"/>
              <w:right w:val="single" w:color="auto" w:sz="4" w:space="0"/>
            </w:tcBorders>
            <w:vAlign w:val="center"/>
          </w:tcPr>
          <w:p w14:paraId="60D59B3F">
            <w:pPr>
              <w:snapToGrid w:val="0"/>
              <w:spacing w:before="120" w:beforeLines="50"/>
              <w:jc w:val="center"/>
              <w:rPr>
                <w:rFonts w:ascii="宋体" w:hAnsi="宋体"/>
                <w:color w:val="auto"/>
                <w:szCs w:val="21"/>
              </w:rPr>
            </w:pPr>
          </w:p>
        </w:tc>
        <w:tc>
          <w:tcPr>
            <w:tcW w:w="3405" w:type="dxa"/>
            <w:tcBorders>
              <w:top w:val="single" w:color="auto" w:sz="4" w:space="0"/>
              <w:left w:val="single" w:color="auto" w:sz="4" w:space="0"/>
              <w:bottom w:val="single" w:color="auto" w:sz="4" w:space="0"/>
              <w:right w:val="single" w:color="auto" w:sz="4" w:space="0"/>
            </w:tcBorders>
            <w:vAlign w:val="center"/>
          </w:tcPr>
          <w:p w14:paraId="7DB1A8EF">
            <w:pPr>
              <w:snapToGrid w:val="0"/>
              <w:spacing w:before="120" w:beforeLines="50"/>
              <w:jc w:val="center"/>
              <w:rPr>
                <w:rFonts w:ascii="宋体" w:hAnsi="宋体"/>
                <w:color w:val="auto"/>
                <w:szCs w:val="21"/>
              </w:rPr>
            </w:pPr>
          </w:p>
        </w:tc>
        <w:tc>
          <w:tcPr>
            <w:tcW w:w="1082" w:type="dxa"/>
            <w:tcBorders>
              <w:top w:val="single" w:color="auto" w:sz="4" w:space="0"/>
              <w:left w:val="single" w:color="auto" w:sz="4" w:space="0"/>
              <w:bottom w:val="single" w:color="auto" w:sz="4" w:space="0"/>
              <w:right w:val="single" w:color="auto" w:sz="4" w:space="0"/>
            </w:tcBorders>
            <w:vAlign w:val="center"/>
          </w:tcPr>
          <w:p w14:paraId="23AACBFE">
            <w:pPr>
              <w:snapToGrid w:val="0"/>
              <w:spacing w:before="120" w:beforeLines="50"/>
              <w:jc w:val="center"/>
              <w:rPr>
                <w:rFonts w:ascii="宋体" w:hAnsi="宋体"/>
                <w:color w:val="auto"/>
                <w:szCs w:val="21"/>
              </w:rPr>
            </w:pPr>
          </w:p>
        </w:tc>
      </w:tr>
      <w:bookmarkEnd w:id="110"/>
    </w:tbl>
    <w:p w14:paraId="14930545">
      <w:pPr>
        <w:pStyle w:val="26"/>
        <w:tabs>
          <w:tab w:val="left" w:pos="2127"/>
        </w:tabs>
        <w:spacing w:line="340" w:lineRule="exact"/>
        <w:ind w:firstLine="420" w:firstLineChars="200"/>
        <w:jc w:val="left"/>
        <w:rPr>
          <w:rFonts w:hAnsi="宋体" w:cs="Times New Roman"/>
          <w:color w:val="auto"/>
        </w:rPr>
      </w:pPr>
      <w:bookmarkStart w:id="114" w:name="_Hlk48144603"/>
      <w:bookmarkStart w:id="115" w:name="_Hlk89181571"/>
      <w:r>
        <w:rPr>
          <w:rFonts w:hAnsi="宋体" w:cs="Times New Roman"/>
          <w:color w:val="auto"/>
        </w:rPr>
        <w:t>注：</w:t>
      </w:r>
      <w:bookmarkStart w:id="116" w:name="_Hlk19049081"/>
      <w:r>
        <w:rPr>
          <w:rFonts w:hAnsi="宋体" w:cs="Times New Roman"/>
          <w:color w:val="auto"/>
        </w:rPr>
        <w:t>（1）本表应对采购文件</w:t>
      </w:r>
      <w:r>
        <w:rPr>
          <w:rFonts w:hAnsi="宋体"/>
          <w:color w:val="auto"/>
        </w:rPr>
        <w:t>第</w:t>
      </w:r>
      <w:r>
        <w:rPr>
          <w:rFonts w:hint="eastAsia" w:hAnsi="宋体"/>
          <w:color w:val="auto"/>
        </w:rPr>
        <w:t>二</w:t>
      </w:r>
      <w:r>
        <w:rPr>
          <w:rFonts w:hAnsi="宋体"/>
          <w:color w:val="auto"/>
        </w:rPr>
        <w:t>章</w:t>
      </w:r>
      <w:r>
        <w:rPr>
          <w:rFonts w:hint="eastAsia" w:hAnsi="宋体"/>
          <w:color w:val="auto"/>
        </w:rPr>
        <w:t>《采购需求》</w:t>
      </w:r>
      <w:r>
        <w:rPr>
          <w:rFonts w:hAnsi="宋体" w:cs="Times New Roman"/>
          <w:color w:val="auto"/>
        </w:rPr>
        <w:t>中所列商务要求进行响应，并根据响应情况在“偏离说明”栏填写正偏离或负偏离及原因，完全符合的填写</w:t>
      </w:r>
      <w:r>
        <w:rPr>
          <w:rFonts w:hint="eastAsia" w:hAnsi="宋体" w:cs="Times New Roman"/>
          <w:color w:val="auto"/>
        </w:rPr>
        <w:t>“</w:t>
      </w:r>
      <w:r>
        <w:rPr>
          <w:rFonts w:hAnsi="宋体" w:cs="Times New Roman"/>
          <w:color w:val="auto"/>
        </w:rPr>
        <w:t>无偏离</w:t>
      </w:r>
      <w:r>
        <w:rPr>
          <w:rFonts w:hint="eastAsia" w:hAnsi="宋体" w:cs="Times New Roman"/>
          <w:color w:val="auto"/>
        </w:rPr>
        <w:t>”</w:t>
      </w:r>
      <w:r>
        <w:rPr>
          <w:rFonts w:hAnsi="宋体" w:cs="Times New Roman"/>
          <w:color w:val="auto"/>
        </w:rPr>
        <w:t>。</w:t>
      </w:r>
    </w:p>
    <w:p w14:paraId="673DD758">
      <w:pPr>
        <w:pStyle w:val="26"/>
        <w:tabs>
          <w:tab w:val="left" w:pos="2127"/>
        </w:tabs>
        <w:spacing w:line="340" w:lineRule="exact"/>
        <w:ind w:firstLine="420" w:firstLineChars="200"/>
        <w:jc w:val="left"/>
        <w:rPr>
          <w:rFonts w:hAnsi="宋体" w:cs="Times New Roman"/>
          <w:color w:val="auto"/>
        </w:rPr>
      </w:pPr>
      <w:r>
        <w:rPr>
          <w:rFonts w:hint="eastAsia" w:hAnsi="宋体" w:cs="Times New Roman"/>
          <w:color w:val="auto"/>
        </w:rPr>
        <w:t>（2）</w:t>
      </w:r>
      <w:r>
        <w:rPr>
          <w:rFonts w:hAnsi="宋体"/>
          <w:color w:val="auto"/>
        </w:rPr>
        <w:t>第</w:t>
      </w:r>
      <w:r>
        <w:rPr>
          <w:rFonts w:hint="eastAsia" w:hAnsi="宋体"/>
          <w:color w:val="auto"/>
        </w:rPr>
        <w:t>二</w:t>
      </w:r>
      <w:r>
        <w:rPr>
          <w:rFonts w:hAnsi="宋体"/>
          <w:color w:val="auto"/>
        </w:rPr>
        <w:t>章</w:t>
      </w:r>
      <w:r>
        <w:rPr>
          <w:rFonts w:hint="eastAsia" w:hAnsi="宋体"/>
          <w:color w:val="auto"/>
        </w:rPr>
        <w:t>《采购需求》</w:t>
      </w:r>
      <w:r>
        <w:rPr>
          <w:rFonts w:hint="eastAsia" w:hAnsi="宋体" w:cs="Times New Roman"/>
          <w:color w:val="auto"/>
        </w:rPr>
        <w:t>中的总体要求无需响应。</w:t>
      </w:r>
    </w:p>
    <w:p w14:paraId="4A7B3C69">
      <w:pPr>
        <w:ind w:firstLine="420" w:firstLineChars="200"/>
        <w:rPr>
          <w:rFonts w:ascii="宋体" w:hAnsi="宋体"/>
          <w:color w:val="auto"/>
        </w:rPr>
      </w:pPr>
      <w:r>
        <w:rPr>
          <w:rFonts w:hint="eastAsia" w:ascii="宋体" w:hAnsi="宋体"/>
          <w:color w:val="auto"/>
        </w:rPr>
        <w:t>（</w:t>
      </w:r>
      <w:r>
        <w:rPr>
          <w:rFonts w:ascii="宋体" w:hAnsi="宋体"/>
          <w:color w:val="auto"/>
        </w:rPr>
        <w:t>3</w:t>
      </w:r>
      <w:r>
        <w:rPr>
          <w:rFonts w:hint="eastAsia" w:ascii="宋体" w:hAnsi="宋体"/>
          <w:color w:val="auto"/>
        </w:rPr>
        <w:t>）偏离认定说明详见评审方法及标准。</w:t>
      </w:r>
    </w:p>
    <w:bookmarkEnd w:id="116"/>
    <w:p w14:paraId="74C96221">
      <w:pPr>
        <w:pStyle w:val="26"/>
        <w:tabs>
          <w:tab w:val="left" w:pos="2127"/>
        </w:tabs>
        <w:spacing w:line="340" w:lineRule="exact"/>
        <w:ind w:firstLine="420" w:firstLineChars="200"/>
        <w:jc w:val="left"/>
        <w:rPr>
          <w:rFonts w:hAnsi="宋体" w:cs="Times New Roman"/>
          <w:color w:val="auto"/>
        </w:rPr>
      </w:pPr>
      <w:r>
        <w:rPr>
          <w:rFonts w:hAnsi="宋体" w:cs="Times New Roman"/>
          <w:color w:val="auto"/>
        </w:rPr>
        <w:t>（4）本表可扩展。</w:t>
      </w:r>
    </w:p>
    <w:bookmarkEnd w:id="114"/>
    <w:p w14:paraId="6CC691F5">
      <w:pPr>
        <w:snapToGrid w:val="0"/>
        <w:spacing w:before="50" w:after="120" w:afterLines="50" w:line="440" w:lineRule="exact"/>
        <w:jc w:val="left"/>
        <w:rPr>
          <w:rFonts w:ascii="宋体" w:hAnsi="宋体"/>
          <w:color w:val="auto"/>
          <w:spacing w:val="20"/>
          <w:szCs w:val="21"/>
          <w:u w:val="single"/>
        </w:rPr>
      </w:pPr>
      <w:r>
        <w:rPr>
          <w:rFonts w:ascii="宋体" w:hAnsi="宋体"/>
          <w:color w:val="auto"/>
          <w:szCs w:val="21"/>
        </w:rPr>
        <w:t>供应商</w:t>
      </w:r>
      <w:r>
        <w:rPr>
          <w:rFonts w:hint="eastAsia" w:ascii="宋体" w:hAnsi="宋体"/>
          <w:color w:val="auto"/>
          <w:szCs w:val="21"/>
        </w:rPr>
        <w:t>名称(电子签章</w:t>
      </w:r>
      <w:r>
        <w:rPr>
          <w:rFonts w:ascii="宋体" w:hAnsi="宋体"/>
          <w:color w:val="auto"/>
          <w:szCs w:val="21"/>
        </w:rPr>
        <w:t>)</w:t>
      </w:r>
      <w:r>
        <w:rPr>
          <w:rFonts w:ascii="宋体" w:hAnsi="宋体"/>
          <w:color w:val="auto"/>
          <w:spacing w:val="20"/>
          <w:szCs w:val="21"/>
        </w:rPr>
        <w:t>：</w:t>
      </w:r>
      <w:r>
        <w:rPr>
          <w:rFonts w:ascii="宋体" w:hAnsi="宋体"/>
          <w:color w:val="auto"/>
          <w:spacing w:val="20"/>
          <w:szCs w:val="21"/>
          <w:u w:val="single"/>
        </w:rPr>
        <w:t xml:space="preserve">            </w:t>
      </w:r>
      <w:r>
        <w:rPr>
          <w:rFonts w:ascii="宋体" w:hAnsi="宋体"/>
          <w:color w:val="auto"/>
          <w:spacing w:val="20"/>
          <w:szCs w:val="21"/>
        </w:rPr>
        <w:t xml:space="preserve">             日  期：</w:t>
      </w:r>
      <w:r>
        <w:rPr>
          <w:rFonts w:ascii="宋体" w:hAnsi="宋体"/>
          <w:color w:val="auto"/>
          <w:spacing w:val="20"/>
          <w:szCs w:val="21"/>
          <w:u w:val="single"/>
        </w:rPr>
        <w:t xml:space="preserve">        </w:t>
      </w:r>
    </w:p>
    <w:bookmarkEnd w:id="115"/>
    <w:p w14:paraId="18DA5B84">
      <w:pPr>
        <w:snapToGrid w:val="0"/>
        <w:spacing w:before="50" w:after="120" w:afterLines="50" w:line="440" w:lineRule="exact"/>
        <w:jc w:val="left"/>
        <w:rPr>
          <w:rFonts w:ascii="宋体" w:hAnsi="宋体"/>
          <w:color w:val="auto"/>
          <w:spacing w:val="20"/>
          <w:szCs w:val="21"/>
          <w:u w:val="single"/>
        </w:rPr>
      </w:pPr>
    </w:p>
    <w:p w14:paraId="0BF5A602">
      <w:pPr>
        <w:snapToGrid w:val="0"/>
        <w:spacing w:before="50" w:after="120" w:afterLines="50" w:line="440" w:lineRule="exact"/>
        <w:jc w:val="left"/>
        <w:rPr>
          <w:rFonts w:ascii="宋体" w:hAnsi="宋体"/>
          <w:color w:val="auto"/>
          <w:spacing w:val="20"/>
          <w:szCs w:val="21"/>
          <w:u w:val="single"/>
        </w:rPr>
      </w:pPr>
    </w:p>
    <w:p w14:paraId="69EE400A">
      <w:pPr>
        <w:snapToGrid w:val="0"/>
        <w:spacing w:before="50" w:after="120" w:afterLines="50"/>
        <w:jc w:val="left"/>
        <w:rPr>
          <w:rFonts w:ascii="宋体" w:hAnsi="宋体"/>
          <w:color w:val="auto"/>
          <w:szCs w:val="21"/>
        </w:rPr>
      </w:pPr>
      <w:r>
        <w:rPr>
          <w:rFonts w:ascii="宋体" w:hAnsi="宋体"/>
          <w:color w:val="auto"/>
          <w:szCs w:val="21"/>
        </w:rPr>
        <w:t>6．</w:t>
      </w:r>
      <w:r>
        <w:rPr>
          <w:rFonts w:hint="eastAsia" w:ascii="宋体" w:hAnsi="宋体"/>
          <w:color w:val="auto"/>
          <w:szCs w:val="21"/>
        </w:rPr>
        <w:t>实施</w:t>
      </w:r>
      <w:r>
        <w:rPr>
          <w:rFonts w:ascii="宋体" w:hAnsi="宋体"/>
          <w:color w:val="auto"/>
          <w:szCs w:val="21"/>
        </w:rPr>
        <w:t>方案。（</w:t>
      </w:r>
      <w:r>
        <w:rPr>
          <w:rFonts w:hint="eastAsia" w:ascii="宋体" w:hAnsi="宋体"/>
          <w:color w:val="auto"/>
          <w:szCs w:val="21"/>
        </w:rPr>
        <w:t>如有，</w:t>
      </w:r>
      <w:r>
        <w:rPr>
          <w:rFonts w:ascii="宋体" w:hAnsi="宋体"/>
          <w:color w:val="auto"/>
          <w:szCs w:val="21"/>
        </w:rPr>
        <w:t>自行编写）</w:t>
      </w:r>
    </w:p>
    <w:p w14:paraId="741BAB01">
      <w:pPr>
        <w:snapToGrid w:val="0"/>
        <w:spacing w:before="50" w:after="120" w:afterLines="50"/>
        <w:jc w:val="left"/>
        <w:rPr>
          <w:rFonts w:ascii="宋体" w:hAnsi="宋体"/>
          <w:color w:val="auto"/>
          <w:szCs w:val="21"/>
        </w:rPr>
      </w:pPr>
    </w:p>
    <w:p w14:paraId="647C2A5D">
      <w:pPr>
        <w:snapToGrid w:val="0"/>
        <w:spacing w:before="50" w:after="120" w:afterLines="50"/>
        <w:jc w:val="left"/>
        <w:rPr>
          <w:rFonts w:ascii="宋体" w:hAnsi="宋体"/>
          <w:color w:val="auto"/>
          <w:szCs w:val="21"/>
        </w:rPr>
      </w:pPr>
    </w:p>
    <w:p w14:paraId="0A722C4C">
      <w:pPr>
        <w:snapToGrid w:val="0"/>
        <w:spacing w:before="50" w:after="120" w:afterLines="50"/>
        <w:jc w:val="left"/>
        <w:rPr>
          <w:rFonts w:ascii="宋体" w:hAnsi="宋体"/>
          <w:color w:val="auto"/>
          <w:szCs w:val="21"/>
        </w:rPr>
      </w:pPr>
    </w:p>
    <w:p w14:paraId="591A1269">
      <w:pPr>
        <w:snapToGrid w:val="0"/>
        <w:spacing w:before="50" w:after="120" w:afterLines="50"/>
        <w:jc w:val="left"/>
        <w:rPr>
          <w:rFonts w:ascii="宋体" w:hAnsi="宋体"/>
          <w:color w:val="auto"/>
          <w:szCs w:val="21"/>
        </w:rPr>
      </w:pPr>
      <w:r>
        <w:rPr>
          <w:rFonts w:ascii="宋体" w:hAnsi="宋体"/>
          <w:color w:val="auto"/>
          <w:szCs w:val="21"/>
        </w:rPr>
        <w:t>7．供应商认为需提供的其他材料（根据采购文件要求编写）</w:t>
      </w:r>
    </w:p>
    <w:p w14:paraId="584125D4">
      <w:pPr>
        <w:snapToGrid w:val="0"/>
        <w:spacing w:before="50" w:after="120" w:afterLines="50" w:line="440" w:lineRule="exact"/>
        <w:jc w:val="left"/>
        <w:rPr>
          <w:rFonts w:ascii="宋体" w:hAnsi="宋体"/>
          <w:color w:val="auto"/>
          <w:spacing w:val="20"/>
          <w:szCs w:val="21"/>
          <w:u w:val="single"/>
        </w:rPr>
      </w:pPr>
    </w:p>
    <w:p w14:paraId="56550E21">
      <w:pPr>
        <w:snapToGrid w:val="0"/>
        <w:spacing w:before="50" w:after="120" w:afterLines="50"/>
        <w:jc w:val="left"/>
        <w:rPr>
          <w:rFonts w:ascii="宋体" w:hAnsi="宋体"/>
          <w:color w:val="auto"/>
          <w:spacing w:val="20"/>
          <w:szCs w:val="21"/>
          <w:u w:val="single"/>
        </w:rPr>
      </w:pPr>
    </w:p>
    <w:p w14:paraId="180BF935">
      <w:pPr>
        <w:rPr>
          <w:rFonts w:ascii="宋体" w:hAnsi="宋体"/>
          <w:color w:val="auto"/>
          <w:spacing w:val="20"/>
          <w:szCs w:val="21"/>
          <w:u w:val="single"/>
        </w:rPr>
      </w:pPr>
    </w:p>
    <w:p w14:paraId="1E642B57">
      <w:pPr>
        <w:rPr>
          <w:rFonts w:ascii="宋体" w:hAnsi="宋体"/>
          <w:color w:val="auto"/>
          <w:szCs w:val="21"/>
        </w:rPr>
        <w:sectPr>
          <w:pgSz w:w="11906" w:h="16838"/>
          <w:pgMar w:top="1418" w:right="1274" w:bottom="1418" w:left="1418" w:header="851" w:footer="992" w:gutter="0"/>
          <w:cols w:space="720" w:num="1"/>
          <w:docGrid w:linePitch="312" w:charSpace="0"/>
        </w:sectPr>
      </w:pPr>
    </w:p>
    <w:p w14:paraId="03DF6E38">
      <w:pPr>
        <w:snapToGrid w:val="0"/>
        <w:spacing w:before="50" w:after="120" w:afterLines="50"/>
        <w:jc w:val="left"/>
        <w:rPr>
          <w:rFonts w:ascii="宋体" w:hAnsi="宋体"/>
          <w:b/>
          <w:color w:val="auto"/>
          <w:szCs w:val="21"/>
        </w:rPr>
      </w:pPr>
      <w:bookmarkStart w:id="117" w:name="_Hlk21623752"/>
      <w:r>
        <w:rPr>
          <w:rFonts w:ascii="宋体" w:hAnsi="宋体"/>
          <w:color w:val="auto"/>
          <w:szCs w:val="21"/>
        </w:rPr>
        <w:t>8．近年供应商类似成功案例的业绩证明</w:t>
      </w:r>
    </w:p>
    <w:p w14:paraId="2D940401">
      <w:pPr>
        <w:snapToGrid w:val="0"/>
        <w:spacing w:before="50" w:after="120" w:afterLines="50"/>
        <w:jc w:val="center"/>
        <w:rPr>
          <w:rFonts w:ascii="宋体" w:hAnsi="宋体"/>
          <w:color w:val="auto"/>
          <w:szCs w:val="21"/>
        </w:rPr>
      </w:pPr>
      <w:r>
        <w:rPr>
          <w:rFonts w:ascii="宋体" w:hAnsi="宋体"/>
          <w:b/>
          <w:color w:val="auto"/>
          <w:szCs w:val="21"/>
        </w:rPr>
        <w:t>类似成功案例业绩一览表</w:t>
      </w:r>
    </w:p>
    <w:tbl>
      <w:tblPr>
        <w:tblStyle w:val="5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62"/>
        <w:gridCol w:w="3737"/>
        <w:gridCol w:w="3123"/>
        <w:gridCol w:w="985"/>
        <w:gridCol w:w="985"/>
        <w:gridCol w:w="1314"/>
        <w:gridCol w:w="1971"/>
      </w:tblGrid>
      <w:tr w14:paraId="605952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67" w:hRule="atLeast"/>
        </w:trPr>
        <w:tc>
          <w:tcPr>
            <w:tcW w:w="1062" w:type="dxa"/>
            <w:tcBorders>
              <w:top w:val="single" w:color="auto" w:sz="4" w:space="0"/>
              <w:left w:val="single" w:color="auto" w:sz="4" w:space="0"/>
              <w:right w:val="single" w:color="auto" w:sz="4" w:space="0"/>
            </w:tcBorders>
          </w:tcPr>
          <w:p w14:paraId="226A73E8">
            <w:pPr>
              <w:snapToGrid w:val="0"/>
              <w:spacing w:line="240" w:lineRule="exact"/>
              <w:jc w:val="center"/>
              <w:rPr>
                <w:rFonts w:ascii="宋体" w:hAnsi="宋体"/>
                <w:color w:val="auto"/>
                <w:szCs w:val="21"/>
              </w:rPr>
            </w:pPr>
          </w:p>
          <w:p w14:paraId="68ED4114">
            <w:pPr>
              <w:snapToGrid w:val="0"/>
              <w:spacing w:line="240" w:lineRule="exact"/>
              <w:jc w:val="center"/>
              <w:rPr>
                <w:rFonts w:ascii="宋体" w:hAnsi="宋体"/>
                <w:color w:val="auto"/>
                <w:szCs w:val="21"/>
              </w:rPr>
            </w:pPr>
          </w:p>
          <w:p w14:paraId="70E68623">
            <w:pPr>
              <w:snapToGrid w:val="0"/>
              <w:spacing w:line="240" w:lineRule="exact"/>
              <w:jc w:val="center"/>
              <w:rPr>
                <w:rFonts w:ascii="宋体" w:hAnsi="宋体"/>
                <w:color w:val="auto"/>
                <w:szCs w:val="21"/>
              </w:rPr>
            </w:pPr>
            <w:r>
              <w:rPr>
                <w:rFonts w:hint="eastAsia" w:ascii="宋体" w:hAnsi="宋体"/>
                <w:color w:val="auto"/>
                <w:szCs w:val="21"/>
              </w:rPr>
              <w:t>序号</w:t>
            </w:r>
          </w:p>
        </w:tc>
        <w:tc>
          <w:tcPr>
            <w:tcW w:w="3737" w:type="dxa"/>
            <w:tcBorders>
              <w:top w:val="single" w:color="auto" w:sz="4" w:space="0"/>
              <w:left w:val="single" w:color="auto" w:sz="4" w:space="0"/>
              <w:bottom w:val="single" w:color="auto" w:sz="4" w:space="0"/>
              <w:right w:val="single" w:color="auto" w:sz="4" w:space="0"/>
            </w:tcBorders>
            <w:vAlign w:val="center"/>
          </w:tcPr>
          <w:p w14:paraId="56B4DFCE">
            <w:pPr>
              <w:snapToGrid w:val="0"/>
              <w:spacing w:line="240" w:lineRule="exact"/>
              <w:jc w:val="center"/>
              <w:rPr>
                <w:rFonts w:ascii="宋体" w:hAnsi="宋体"/>
                <w:color w:val="auto"/>
                <w:szCs w:val="21"/>
              </w:rPr>
            </w:pPr>
            <w:r>
              <w:rPr>
                <w:rFonts w:ascii="宋体" w:hAnsi="宋体"/>
                <w:color w:val="auto"/>
                <w:szCs w:val="21"/>
              </w:rPr>
              <w:t>采购单位名称</w:t>
            </w:r>
          </w:p>
        </w:tc>
        <w:tc>
          <w:tcPr>
            <w:tcW w:w="3123" w:type="dxa"/>
            <w:tcBorders>
              <w:top w:val="single" w:color="auto" w:sz="4" w:space="0"/>
              <w:left w:val="single" w:color="auto" w:sz="4" w:space="0"/>
              <w:bottom w:val="single" w:color="auto" w:sz="4" w:space="0"/>
              <w:right w:val="single" w:color="auto" w:sz="4" w:space="0"/>
            </w:tcBorders>
            <w:vAlign w:val="center"/>
          </w:tcPr>
          <w:p w14:paraId="73FABBAC">
            <w:pPr>
              <w:snapToGrid w:val="0"/>
              <w:spacing w:line="240" w:lineRule="exact"/>
              <w:jc w:val="center"/>
              <w:rPr>
                <w:rFonts w:ascii="宋体" w:hAnsi="宋体"/>
                <w:color w:val="auto"/>
                <w:szCs w:val="21"/>
              </w:rPr>
            </w:pPr>
            <w:r>
              <w:rPr>
                <w:rFonts w:ascii="宋体" w:hAnsi="宋体"/>
                <w:color w:val="auto"/>
                <w:szCs w:val="21"/>
              </w:rPr>
              <w:t>项目名称或服务内容</w:t>
            </w:r>
          </w:p>
        </w:tc>
        <w:tc>
          <w:tcPr>
            <w:tcW w:w="985" w:type="dxa"/>
            <w:tcBorders>
              <w:top w:val="single" w:color="auto" w:sz="4" w:space="0"/>
              <w:left w:val="single" w:color="auto" w:sz="4" w:space="0"/>
              <w:bottom w:val="single" w:color="auto" w:sz="4" w:space="0"/>
              <w:right w:val="single" w:color="auto" w:sz="4" w:space="0"/>
            </w:tcBorders>
            <w:vAlign w:val="center"/>
          </w:tcPr>
          <w:p w14:paraId="74FEAD84">
            <w:pPr>
              <w:snapToGrid w:val="0"/>
              <w:spacing w:line="240" w:lineRule="exact"/>
              <w:jc w:val="center"/>
              <w:rPr>
                <w:rFonts w:ascii="宋体" w:hAnsi="宋体"/>
                <w:color w:val="auto"/>
                <w:szCs w:val="21"/>
              </w:rPr>
            </w:pPr>
            <w:r>
              <w:rPr>
                <w:rFonts w:ascii="宋体" w:hAnsi="宋体"/>
                <w:color w:val="auto"/>
                <w:szCs w:val="21"/>
              </w:rPr>
              <w:t>服务</w:t>
            </w:r>
          </w:p>
          <w:p w14:paraId="6953A0DB">
            <w:pPr>
              <w:snapToGrid w:val="0"/>
              <w:spacing w:line="240" w:lineRule="exact"/>
              <w:jc w:val="center"/>
              <w:rPr>
                <w:rFonts w:ascii="宋体" w:hAnsi="宋体"/>
                <w:color w:val="auto"/>
                <w:szCs w:val="21"/>
              </w:rPr>
            </w:pPr>
            <w:r>
              <w:rPr>
                <w:rFonts w:ascii="宋体" w:hAnsi="宋体"/>
                <w:color w:val="auto"/>
                <w:szCs w:val="21"/>
              </w:rPr>
              <w:t>数量或年限</w:t>
            </w:r>
          </w:p>
        </w:tc>
        <w:tc>
          <w:tcPr>
            <w:tcW w:w="985" w:type="dxa"/>
            <w:tcBorders>
              <w:top w:val="single" w:color="auto" w:sz="4" w:space="0"/>
              <w:left w:val="single" w:color="auto" w:sz="4" w:space="0"/>
              <w:bottom w:val="single" w:color="auto" w:sz="4" w:space="0"/>
              <w:right w:val="single" w:color="auto" w:sz="4" w:space="0"/>
            </w:tcBorders>
            <w:vAlign w:val="center"/>
          </w:tcPr>
          <w:p w14:paraId="484ECDCC">
            <w:pPr>
              <w:snapToGrid w:val="0"/>
              <w:spacing w:line="240" w:lineRule="exact"/>
              <w:jc w:val="center"/>
              <w:rPr>
                <w:rFonts w:ascii="宋体" w:hAnsi="宋体"/>
                <w:color w:val="auto"/>
                <w:szCs w:val="21"/>
              </w:rPr>
            </w:pPr>
            <w:r>
              <w:rPr>
                <w:rFonts w:ascii="宋体" w:hAnsi="宋体"/>
                <w:color w:val="auto"/>
                <w:szCs w:val="21"/>
              </w:rPr>
              <w:t>单价</w:t>
            </w:r>
            <w:r>
              <w:rPr>
                <w:rFonts w:hint="eastAsia" w:ascii="宋体" w:hAnsi="宋体"/>
                <w:color w:val="auto"/>
                <w:szCs w:val="21"/>
              </w:rPr>
              <w:t>（元）</w:t>
            </w:r>
          </w:p>
        </w:tc>
        <w:tc>
          <w:tcPr>
            <w:tcW w:w="1314" w:type="dxa"/>
            <w:tcBorders>
              <w:top w:val="single" w:color="auto" w:sz="4" w:space="0"/>
              <w:left w:val="single" w:color="auto" w:sz="4" w:space="0"/>
              <w:bottom w:val="single" w:color="auto" w:sz="4" w:space="0"/>
              <w:right w:val="single" w:color="auto" w:sz="4" w:space="0"/>
            </w:tcBorders>
            <w:vAlign w:val="center"/>
          </w:tcPr>
          <w:p w14:paraId="1239D597">
            <w:pPr>
              <w:snapToGrid w:val="0"/>
              <w:spacing w:line="240" w:lineRule="exact"/>
              <w:jc w:val="center"/>
              <w:rPr>
                <w:rFonts w:ascii="宋体" w:hAnsi="宋体"/>
                <w:color w:val="auto"/>
                <w:szCs w:val="21"/>
              </w:rPr>
            </w:pPr>
            <w:r>
              <w:rPr>
                <w:rFonts w:ascii="宋体" w:hAnsi="宋体"/>
                <w:color w:val="auto"/>
                <w:szCs w:val="21"/>
              </w:rPr>
              <w:t>合同</w:t>
            </w:r>
            <w:r>
              <w:rPr>
                <w:rFonts w:hint="eastAsia" w:ascii="宋体" w:hAnsi="宋体"/>
                <w:color w:val="auto"/>
                <w:szCs w:val="21"/>
              </w:rPr>
              <w:t>总价</w:t>
            </w:r>
          </w:p>
          <w:p w14:paraId="4FC3CA76">
            <w:pPr>
              <w:snapToGrid w:val="0"/>
              <w:spacing w:line="240" w:lineRule="exact"/>
              <w:jc w:val="center"/>
              <w:rPr>
                <w:rFonts w:ascii="宋体" w:hAnsi="宋体"/>
                <w:color w:val="auto"/>
                <w:szCs w:val="21"/>
              </w:rPr>
            </w:pPr>
            <w:r>
              <w:rPr>
                <w:rFonts w:ascii="宋体" w:hAnsi="宋体"/>
                <w:color w:val="auto"/>
                <w:szCs w:val="21"/>
              </w:rPr>
              <w:t>（元）</w:t>
            </w:r>
          </w:p>
        </w:tc>
        <w:tc>
          <w:tcPr>
            <w:tcW w:w="1971" w:type="dxa"/>
            <w:tcBorders>
              <w:top w:val="single" w:color="auto" w:sz="4" w:space="0"/>
              <w:left w:val="single" w:color="auto" w:sz="4" w:space="0"/>
              <w:bottom w:val="single" w:color="auto" w:sz="4" w:space="0"/>
              <w:right w:val="single" w:color="auto" w:sz="4" w:space="0"/>
            </w:tcBorders>
            <w:vAlign w:val="center"/>
          </w:tcPr>
          <w:p w14:paraId="253AEB15">
            <w:pPr>
              <w:jc w:val="center"/>
              <w:rPr>
                <w:rFonts w:ascii="宋体" w:hAnsi="宋体"/>
                <w:color w:val="auto"/>
                <w:szCs w:val="21"/>
              </w:rPr>
            </w:pPr>
            <w:r>
              <w:rPr>
                <w:rFonts w:ascii="宋体" w:hAnsi="宋体"/>
                <w:color w:val="auto"/>
                <w:szCs w:val="21"/>
              </w:rPr>
              <w:t>采购单位联系人及联系电话</w:t>
            </w:r>
          </w:p>
        </w:tc>
      </w:tr>
      <w:tr w14:paraId="519D39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1062" w:type="dxa"/>
            <w:tcBorders>
              <w:top w:val="single" w:color="auto" w:sz="4" w:space="0"/>
              <w:left w:val="single" w:color="auto" w:sz="4" w:space="0"/>
              <w:bottom w:val="single" w:color="auto" w:sz="4" w:space="0"/>
              <w:right w:val="single" w:color="auto" w:sz="4" w:space="0"/>
            </w:tcBorders>
          </w:tcPr>
          <w:p w14:paraId="5DC98770">
            <w:pPr>
              <w:snapToGrid w:val="0"/>
              <w:spacing w:line="240" w:lineRule="exact"/>
              <w:jc w:val="left"/>
              <w:rPr>
                <w:rFonts w:ascii="宋体" w:hAnsi="宋体"/>
                <w:color w:val="auto"/>
                <w:szCs w:val="21"/>
              </w:rPr>
            </w:pPr>
          </w:p>
        </w:tc>
        <w:tc>
          <w:tcPr>
            <w:tcW w:w="3737" w:type="dxa"/>
            <w:tcBorders>
              <w:top w:val="single" w:color="auto" w:sz="4" w:space="0"/>
              <w:left w:val="single" w:color="auto" w:sz="4" w:space="0"/>
              <w:bottom w:val="single" w:color="auto" w:sz="4" w:space="0"/>
              <w:right w:val="single" w:color="auto" w:sz="4" w:space="0"/>
            </w:tcBorders>
          </w:tcPr>
          <w:p w14:paraId="175DCA27">
            <w:pPr>
              <w:snapToGrid w:val="0"/>
              <w:spacing w:line="240" w:lineRule="exact"/>
              <w:jc w:val="left"/>
              <w:rPr>
                <w:rFonts w:ascii="宋体" w:hAnsi="宋体"/>
                <w:color w:val="auto"/>
                <w:szCs w:val="21"/>
              </w:rPr>
            </w:pPr>
          </w:p>
        </w:tc>
        <w:tc>
          <w:tcPr>
            <w:tcW w:w="3123" w:type="dxa"/>
            <w:tcBorders>
              <w:top w:val="single" w:color="auto" w:sz="4" w:space="0"/>
              <w:left w:val="single" w:color="auto" w:sz="4" w:space="0"/>
              <w:bottom w:val="single" w:color="auto" w:sz="4" w:space="0"/>
              <w:right w:val="single" w:color="auto" w:sz="4" w:space="0"/>
            </w:tcBorders>
          </w:tcPr>
          <w:p w14:paraId="0420F451">
            <w:pPr>
              <w:snapToGrid w:val="0"/>
              <w:spacing w:line="240" w:lineRule="exact"/>
              <w:jc w:val="left"/>
              <w:rPr>
                <w:rFonts w:ascii="宋体" w:hAnsi="宋体"/>
                <w:color w:val="auto"/>
                <w:szCs w:val="21"/>
              </w:rPr>
            </w:pPr>
          </w:p>
        </w:tc>
        <w:tc>
          <w:tcPr>
            <w:tcW w:w="985" w:type="dxa"/>
            <w:tcBorders>
              <w:top w:val="single" w:color="auto" w:sz="4" w:space="0"/>
              <w:left w:val="single" w:color="auto" w:sz="4" w:space="0"/>
              <w:bottom w:val="single" w:color="auto" w:sz="4" w:space="0"/>
              <w:right w:val="single" w:color="auto" w:sz="4" w:space="0"/>
            </w:tcBorders>
          </w:tcPr>
          <w:p w14:paraId="7F49791A">
            <w:pPr>
              <w:snapToGrid w:val="0"/>
              <w:spacing w:line="240" w:lineRule="exact"/>
              <w:jc w:val="left"/>
              <w:rPr>
                <w:rFonts w:ascii="宋体" w:hAnsi="宋体"/>
                <w:color w:val="auto"/>
                <w:szCs w:val="21"/>
              </w:rPr>
            </w:pPr>
          </w:p>
        </w:tc>
        <w:tc>
          <w:tcPr>
            <w:tcW w:w="985" w:type="dxa"/>
            <w:tcBorders>
              <w:top w:val="single" w:color="auto" w:sz="4" w:space="0"/>
              <w:left w:val="single" w:color="auto" w:sz="4" w:space="0"/>
              <w:bottom w:val="single" w:color="auto" w:sz="4" w:space="0"/>
              <w:right w:val="single" w:color="auto" w:sz="4" w:space="0"/>
            </w:tcBorders>
          </w:tcPr>
          <w:p w14:paraId="40B7C4B2">
            <w:pPr>
              <w:snapToGrid w:val="0"/>
              <w:spacing w:line="240" w:lineRule="exact"/>
              <w:jc w:val="left"/>
              <w:rPr>
                <w:rFonts w:ascii="宋体" w:hAnsi="宋体"/>
                <w:color w:val="auto"/>
                <w:szCs w:val="21"/>
              </w:rPr>
            </w:pPr>
          </w:p>
        </w:tc>
        <w:tc>
          <w:tcPr>
            <w:tcW w:w="1314" w:type="dxa"/>
            <w:tcBorders>
              <w:top w:val="single" w:color="auto" w:sz="4" w:space="0"/>
              <w:left w:val="single" w:color="auto" w:sz="4" w:space="0"/>
              <w:bottom w:val="single" w:color="auto" w:sz="4" w:space="0"/>
              <w:right w:val="single" w:color="auto" w:sz="4" w:space="0"/>
            </w:tcBorders>
          </w:tcPr>
          <w:p w14:paraId="6501AA04">
            <w:pPr>
              <w:snapToGrid w:val="0"/>
              <w:spacing w:line="240" w:lineRule="exact"/>
              <w:jc w:val="left"/>
              <w:rPr>
                <w:rFonts w:ascii="宋体" w:hAnsi="宋体"/>
                <w:color w:val="auto"/>
                <w:szCs w:val="21"/>
              </w:rPr>
            </w:pPr>
          </w:p>
        </w:tc>
        <w:tc>
          <w:tcPr>
            <w:tcW w:w="1971" w:type="dxa"/>
            <w:tcBorders>
              <w:top w:val="single" w:color="auto" w:sz="4" w:space="0"/>
              <w:left w:val="single" w:color="auto" w:sz="4" w:space="0"/>
              <w:bottom w:val="single" w:color="auto" w:sz="4" w:space="0"/>
              <w:right w:val="single" w:color="auto" w:sz="4" w:space="0"/>
            </w:tcBorders>
          </w:tcPr>
          <w:p w14:paraId="0BE454FE">
            <w:pPr>
              <w:snapToGrid w:val="0"/>
              <w:spacing w:line="240" w:lineRule="exact"/>
              <w:jc w:val="left"/>
              <w:rPr>
                <w:rFonts w:ascii="宋体" w:hAnsi="宋体"/>
                <w:color w:val="auto"/>
                <w:szCs w:val="21"/>
              </w:rPr>
            </w:pPr>
          </w:p>
        </w:tc>
      </w:tr>
      <w:tr w14:paraId="35250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62" w:type="dxa"/>
            <w:tcBorders>
              <w:top w:val="single" w:color="auto" w:sz="4" w:space="0"/>
              <w:left w:val="single" w:color="auto" w:sz="4" w:space="0"/>
              <w:bottom w:val="single" w:color="auto" w:sz="4" w:space="0"/>
              <w:right w:val="single" w:color="auto" w:sz="4" w:space="0"/>
            </w:tcBorders>
          </w:tcPr>
          <w:p w14:paraId="17A8BB84">
            <w:pPr>
              <w:snapToGrid w:val="0"/>
              <w:spacing w:before="50" w:after="120" w:afterLines="50" w:line="400" w:lineRule="exact"/>
              <w:jc w:val="left"/>
              <w:rPr>
                <w:rFonts w:ascii="宋体" w:hAnsi="宋体"/>
                <w:color w:val="auto"/>
                <w:szCs w:val="21"/>
              </w:rPr>
            </w:pPr>
          </w:p>
        </w:tc>
        <w:tc>
          <w:tcPr>
            <w:tcW w:w="3737" w:type="dxa"/>
            <w:tcBorders>
              <w:top w:val="single" w:color="auto" w:sz="4" w:space="0"/>
              <w:left w:val="single" w:color="auto" w:sz="4" w:space="0"/>
              <w:bottom w:val="single" w:color="auto" w:sz="4" w:space="0"/>
              <w:right w:val="single" w:color="auto" w:sz="4" w:space="0"/>
            </w:tcBorders>
          </w:tcPr>
          <w:p w14:paraId="3F2E63D6">
            <w:pPr>
              <w:snapToGrid w:val="0"/>
              <w:spacing w:before="50" w:after="120" w:afterLines="50" w:line="400" w:lineRule="exact"/>
              <w:jc w:val="left"/>
              <w:rPr>
                <w:rFonts w:ascii="宋体" w:hAnsi="宋体"/>
                <w:color w:val="auto"/>
                <w:szCs w:val="21"/>
              </w:rPr>
            </w:pPr>
          </w:p>
        </w:tc>
        <w:tc>
          <w:tcPr>
            <w:tcW w:w="3123" w:type="dxa"/>
            <w:tcBorders>
              <w:top w:val="single" w:color="auto" w:sz="4" w:space="0"/>
              <w:left w:val="single" w:color="auto" w:sz="4" w:space="0"/>
              <w:bottom w:val="single" w:color="auto" w:sz="4" w:space="0"/>
              <w:right w:val="single" w:color="auto" w:sz="4" w:space="0"/>
            </w:tcBorders>
          </w:tcPr>
          <w:p w14:paraId="71B8DB03">
            <w:pPr>
              <w:snapToGrid w:val="0"/>
              <w:spacing w:before="50" w:after="120" w:afterLines="50" w:line="400" w:lineRule="exact"/>
              <w:jc w:val="left"/>
              <w:rPr>
                <w:rFonts w:ascii="宋体" w:hAnsi="宋体"/>
                <w:color w:val="auto"/>
                <w:szCs w:val="21"/>
              </w:rPr>
            </w:pPr>
          </w:p>
        </w:tc>
        <w:tc>
          <w:tcPr>
            <w:tcW w:w="985" w:type="dxa"/>
            <w:tcBorders>
              <w:top w:val="single" w:color="auto" w:sz="4" w:space="0"/>
              <w:left w:val="single" w:color="auto" w:sz="4" w:space="0"/>
              <w:bottom w:val="single" w:color="auto" w:sz="4" w:space="0"/>
              <w:right w:val="single" w:color="auto" w:sz="4" w:space="0"/>
            </w:tcBorders>
          </w:tcPr>
          <w:p w14:paraId="5BB6ECDC">
            <w:pPr>
              <w:snapToGrid w:val="0"/>
              <w:spacing w:before="50" w:after="120" w:afterLines="50" w:line="400" w:lineRule="exact"/>
              <w:jc w:val="left"/>
              <w:rPr>
                <w:rFonts w:ascii="宋体" w:hAnsi="宋体"/>
                <w:color w:val="auto"/>
                <w:szCs w:val="21"/>
              </w:rPr>
            </w:pPr>
          </w:p>
        </w:tc>
        <w:tc>
          <w:tcPr>
            <w:tcW w:w="985" w:type="dxa"/>
            <w:tcBorders>
              <w:top w:val="single" w:color="auto" w:sz="4" w:space="0"/>
              <w:left w:val="single" w:color="auto" w:sz="4" w:space="0"/>
              <w:bottom w:val="single" w:color="auto" w:sz="4" w:space="0"/>
              <w:right w:val="single" w:color="auto" w:sz="4" w:space="0"/>
            </w:tcBorders>
          </w:tcPr>
          <w:p w14:paraId="13A9ADFC">
            <w:pPr>
              <w:snapToGrid w:val="0"/>
              <w:spacing w:before="50" w:after="120" w:afterLines="50" w:line="400" w:lineRule="exact"/>
              <w:jc w:val="left"/>
              <w:rPr>
                <w:rFonts w:ascii="宋体" w:hAnsi="宋体"/>
                <w:color w:val="auto"/>
                <w:szCs w:val="21"/>
              </w:rPr>
            </w:pPr>
          </w:p>
        </w:tc>
        <w:tc>
          <w:tcPr>
            <w:tcW w:w="1314" w:type="dxa"/>
            <w:tcBorders>
              <w:top w:val="single" w:color="auto" w:sz="4" w:space="0"/>
              <w:left w:val="single" w:color="auto" w:sz="4" w:space="0"/>
              <w:bottom w:val="single" w:color="auto" w:sz="4" w:space="0"/>
              <w:right w:val="single" w:color="auto" w:sz="4" w:space="0"/>
            </w:tcBorders>
          </w:tcPr>
          <w:p w14:paraId="6F844BE6">
            <w:pPr>
              <w:snapToGrid w:val="0"/>
              <w:spacing w:before="50" w:after="120" w:afterLines="50" w:line="400" w:lineRule="exact"/>
              <w:jc w:val="left"/>
              <w:rPr>
                <w:rFonts w:ascii="宋体" w:hAnsi="宋体"/>
                <w:color w:val="auto"/>
                <w:szCs w:val="21"/>
              </w:rPr>
            </w:pPr>
          </w:p>
        </w:tc>
        <w:tc>
          <w:tcPr>
            <w:tcW w:w="1971" w:type="dxa"/>
            <w:tcBorders>
              <w:top w:val="single" w:color="auto" w:sz="4" w:space="0"/>
              <w:left w:val="single" w:color="auto" w:sz="4" w:space="0"/>
              <w:bottom w:val="single" w:color="auto" w:sz="4" w:space="0"/>
              <w:right w:val="single" w:color="auto" w:sz="4" w:space="0"/>
            </w:tcBorders>
          </w:tcPr>
          <w:p w14:paraId="4160AEF7">
            <w:pPr>
              <w:snapToGrid w:val="0"/>
              <w:spacing w:before="50" w:after="120" w:afterLines="50" w:line="400" w:lineRule="exact"/>
              <w:jc w:val="left"/>
              <w:rPr>
                <w:rFonts w:ascii="宋体" w:hAnsi="宋体"/>
                <w:color w:val="auto"/>
                <w:szCs w:val="21"/>
              </w:rPr>
            </w:pPr>
          </w:p>
        </w:tc>
      </w:tr>
      <w:tr w14:paraId="2D8021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1" w:hRule="atLeast"/>
        </w:trPr>
        <w:tc>
          <w:tcPr>
            <w:tcW w:w="1062" w:type="dxa"/>
            <w:tcBorders>
              <w:top w:val="single" w:color="auto" w:sz="4" w:space="0"/>
              <w:left w:val="single" w:color="auto" w:sz="4" w:space="0"/>
              <w:bottom w:val="single" w:color="auto" w:sz="4" w:space="0"/>
              <w:right w:val="single" w:color="auto" w:sz="4" w:space="0"/>
            </w:tcBorders>
          </w:tcPr>
          <w:p w14:paraId="69D7206F">
            <w:pPr>
              <w:snapToGrid w:val="0"/>
              <w:spacing w:before="50" w:after="120" w:afterLines="50" w:line="400" w:lineRule="exact"/>
              <w:jc w:val="left"/>
              <w:rPr>
                <w:rFonts w:ascii="宋体" w:hAnsi="宋体"/>
                <w:color w:val="auto"/>
                <w:szCs w:val="21"/>
              </w:rPr>
            </w:pPr>
          </w:p>
        </w:tc>
        <w:tc>
          <w:tcPr>
            <w:tcW w:w="3737" w:type="dxa"/>
            <w:tcBorders>
              <w:top w:val="single" w:color="auto" w:sz="4" w:space="0"/>
              <w:left w:val="single" w:color="auto" w:sz="4" w:space="0"/>
              <w:bottom w:val="single" w:color="auto" w:sz="4" w:space="0"/>
              <w:right w:val="single" w:color="auto" w:sz="4" w:space="0"/>
            </w:tcBorders>
          </w:tcPr>
          <w:p w14:paraId="7D043230">
            <w:pPr>
              <w:snapToGrid w:val="0"/>
              <w:spacing w:before="50" w:after="120" w:afterLines="50" w:line="400" w:lineRule="exact"/>
              <w:jc w:val="left"/>
              <w:rPr>
                <w:rFonts w:ascii="宋体" w:hAnsi="宋体"/>
                <w:color w:val="auto"/>
                <w:szCs w:val="21"/>
              </w:rPr>
            </w:pPr>
          </w:p>
        </w:tc>
        <w:tc>
          <w:tcPr>
            <w:tcW w:w="3123" w:type="dxa"/>
            <w:tcBorders>
              <w:top w:val="single" w:color="auto" w:sz="4" w:space="0"/>
              <w:left w:val="single" w:color="auto" w:sz="4" w:space="0"/>
              <w:bottom w:val="single" w:color="auto" w:sz="4" w:space="0"/>
              <w:right w:val="single" w:color="auto" w:sz="4" w:space="0"/>
            </w:tcBorders>
          </w:tcPr>
          <w:p w14:paraId="250662E9">
            <w:pPr>
              <w:snapToGrid w:val="0"/>
              <w:spacing w:before="50" w:after="120" w:afterLines="50" w:line="400" w:lineRule="exact"/>
              <w:jc w:val="left"/>
              <w:rPr>
                <w:rFonts w:ascii="宋体" w:hAnsi="宋体"/>
                <w:color w:val="auto"/>
                <w:szCs w:val="21"/>
              </w:rPr>
            </w:pPr>
          </w:p>
        </w:tc>
        <w:tc>
          <w:tcPr>
            <w:tcW w:w="985" w:type="dxa"/>
            <w:tcBorders>
              <w:top w:val="single" w:color="auto" w:sz="4" w:space="0"/>
              <w:left w:val="single" w:color="auto" w:sz="4" w:space="0"/>
              <w:bottom w:val="single" w:color="auto" w:sz="4" w:space="0"/>
              <w:right w:val="single" w:color="auto" w:sz="4" w:space="0"/>
            </w:tcBorders>
          </w:tcPr>
          <w:p w14:paraId="010D47B6">
            <w:pPr>
              <w:snapToGrid w:val="0"/>
              <w:spacing w:before="50" w:after="120" w:afterLines="50" w:line="400" w:lineRule="exact"/>
              <w:jc w:val="left"/>
              <w:rPr>
                <w:rFonts w:ascii="宋体" w:hAnsi="宋体"/>
                <w:color w:val="auto"/>
                <w:szCs w:val="21"/>
              </w:rPr>
            </w:pPr>
          </w:p>
        </w:tc>
        <w:tc>
          <w:tcPr>
            <w:tcW w:w="985" w:type="dxa"/>
            <w:tcBorders>
              <w:top w:val="single" w:color="auto" w:sz="4" w:space="0"/>
              <w:left w:val="single" w:color="auto" w:sz="4" w:space="0"/>
              <w:bottom w:val="single" w:color="auto" w:sz="4" w:space="0"/>
              <w:right w:val="single" w:color="auto" w:sz="4" w:space="0"/>
            </w:tcBorders>
          </w:tcPr>
          <w:p w14:paraId="7584B408">
            <w:pPr>
              <w:snapToGrid w:val="0"/>
              <w:spacing w:before="50" w:after="120" w:afterLines="50" w:line="400" w:lineRule="exact"/>
              <w:jc w:val="left"/>
              <w:rPr>
                <w:rFonts w:ascii="宋体" w:hAnsi="宋体"/>
                <w:color w:val="auto"/>
                <w:szCs w:val="21"/>
              </w:rPr>
            </w:pPr>
          </w:p>
        </w:tc>
        <w:tc>
          <w:tcPr>
            <w:tcW w:w="1314" w:type="dxa"/>
            <w:tcBorders>
              <w:top w:val="single" w:color="auto" w:sz="4" w:space="0"/>
              <w:left w:val="single" w:color="auto" w:sz="4" w:space="0"/>
              <w:bottom w:val="single" w:color="auto" w:sz="4" w:space="0"/>
              <w:right w:val="single" w:color="auto" w:sz="4" w:space="0"/>
            </w:tcBorders>
          </w:tcPr>
          <w:p w14:paraId="7EFB8978">
            <w:pPr>
              <w:snapToGrid w:val="0"/>
              <w:spacing w:before="50" w:after="120" w:afterLines="50" w:line="400" w:lineRule="exact"/>
              <w:jc w:val="left"/>
              <w:rPr>
                <w:rFonts w:ascii="宋体" w:hAnsi="宋体"/>
                <w:color w:val="auto"/>
                <w:szCs w:val="21"/>
              </w:rPr>
            </w:pPr>
          </w:p>
        </w:tc>
        <w:tc>
          <w:tcPr>
            <w:tcW w:w="1971" w:type="dxa"/>
            <w:tcBorders>
              <w:top w:val="single" w:color="auto" w:sz="4" w:space="0"/>
              <w:left w:val="single" w:color="auto" w:sz="4" w:space="0"/>
              <w:bottom w:val="single" w:color="auto" w:sz="4" w:space="0"/>
              <w:right w:val="single" w:color="auto" w:sz="4" w:space="0"/>
            </w:tcBorders>
          </w:tcPr>
          <w:p w14:paraId="12D5C1FF">
            <w:pPr>
              <w:snapToGrid w:val="0"/>
              <w:spacing w:before="50" w:after="120" w:afterLines="50" w:line="400" w:lineRule="exact"/>
              <w:jc w:val="left"/>
              <w:rPr>
                <w:rFonts w:ascii="宋体" w:hAnsi="宋体"/>
                <w:color w:val="auto"/>
                <w:szCs w:val="21"/>
              </w:rPr>
            </w:pPr>
          </w:p>
        </w:tc>
      </w:tr>
      <w:tr w14:paraId="6ED445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62" w:type="dxa"/>
            <w:tcBorders>
              <w:top w:val="single" w:color="auto" w:sz="4" w:space="0"/>
              <w:left w:val="single" w:color="auto" w:sz="4" w:space="0"/>
              <w:bottom w:val="single" w:color="auto" w:sz="4" w:space="0"/>
              <w:right w:val="single" w:color="auto" w:sz="4" w:space="0"/>
            </w:tcBorders>
          </w:tcPr>
          <w:p w14:paraId="279D072B">
            <w:pPr>
              <w:snapToGrid w:val="0"/>
              <w:spacing w:before="50" w:after="120" w:afterLines="50" w:line="400" w:lineRule="exact"/>
              <w:jc w:val="left"/>
              <w:rPr>
                <w:rFonts w:ascii="宋体" w:hAnsi="宋体"/>
                <w:color w:val="auto"/>
                <w:szCs w:val="21"/>
              </w:rPr>
            </w:pPr>
          </w:p>
        </w:tc>
        <w:tc>
          <w:tcPr>
            <w:tcW w:w="3737" w:type="dxa"/>
            <w:tcBorders>
              <w:top w:val="single" w:color="auto" w:sz="4" w:space="0"/>
              <w:left w:val="single" w:color="auto" w:sz="4" w:space="0"/>
              <w:bottom w:val="single" w:color="auto" w:sz="4" w:space="0"/>
              <w:right w:val="single" w:color="auto" w:sz="4" w:space="0"/>
            </w:tcBorders>
          </w:tcPr>
          <w:p w14:paraId="4E28CCB8">
            <w:pPr>
              <w:snapToGrid w:val="0"/>
              <w:spacing w:before="50" w:after="120" w:afterLines="50" w:line="400" w:lineRule="exact"/>
              <w:jc w:val="left"/>
              <w:rPr>
                <w:rFonts w:ascii="宋体" w:hAnsi="宋体"/>
                <w:color w:val="auto"/>
                <w:szCs w:val="21"/>
              </w:rPr>
            </w:pPr>
          </w:p>
        </w:tc>
        <w:tc>
          <w:tcPr>
            <w:tcW w:w="3123" w:type="dxa"/>
            <w:tcBorders>
              <w:top w:val="single" w:color="auto" w:sz="4" w:space="0"/>
              <w:left w:val="single" w:color="auto" w:sz="4" w:space="0"/>
              <w:bottom w:val="single" w:color="auto" w:sz="4" w:space="0"/>
              <w:right w:val="single" w:color="auto" w:sz="4" w:space="0"/>
            </w:tcBorders>
          </w:tcPr>
          <w:p w14:paraId="0E428F5B">
            <w:pPr>
              <w:snapToGrid w:val="0"/>
              <w:spacing w:before="50" w:after="120" w:afterLines="50" w:line="400" w:lineRule="exact"/>
              <w:jc w:val="left"/>
              <w:rPr>
                <w:rFonts w:ascii="宋体" w:hAnsi="宋体"/>
                <w:color w:val="auto"/>
                <w:szCs w:val="21"/>
              </w:rPr>
            </w:pPr>
          </w:p>
        </w:tc>
        <w:tc>
          <w:tcPr>
            <w:tcW w:w="985" w:type="dxa"/>
            <w:tcBorders>
              <w:top w:val="single" w:color="auto" w:sz="4" w:space="0"/>
              <w:left w:val="single" w:color="auto" w:sz="4" w:space="0"/>
              <w:bottom w:val="single" w:color="auto" w:sz="4" w:space="0"/>
              <w:right w:val="single" w:color="auto" w:sz="4" w:space="0"/>
            </w:tcBorders>
          </w:tcPr>
          <w:p w14:paraId="2A8247BD">
            <w:pPr>
              <w:snapToGrid w:val="0"/>
              <w:spacing w:before="50" w:after="120" w:afterLines="50" w:line="400" w:lineRule="exact"/>
              <w:jc w:val="left"/>
              <w:rPr>
                <w:rFonts w:ascii="宋体" w:hAnsi="宋体"/>
                <w:color w:val="auto"/>
                <w:szCs w:val="21"/>
              </w:rPr>
            </w:pPr>
          </w:p>
        </w:tc>
        <w:tc>
          <w:tcPr>
            <w:tcW w:w="985" w:type="dxa"/>
            <w:tcBorders>
              <w:top w:val="single" w:color="auto" w:sz="4" w:space="0"/>
              <w:left w:val="single" w:color="auto" w:sz="4" w:space="0"/>
              <w:bottom w:val="single" w:color="auto" w:sz="4" w:space="0"/>
              <w:right w:val="single" w:color="auto" w:sz="4" w:space="0"/>
            </w:tcBorders>
          </w:tcPr>
          <w:p w14:paraId="6306E18B">
            <w:pPr>
              <w:snapToGrid w:val="0"/>
              <w:spacing w:before="50" w:after="120" w:afterLines="50" w:line="400" w:lineRule="exact"/>
              <w:jc w:val="left"/>
              <w:rPr>
                <w:rFonts w:ascii="宋体" w:hAnsi="宋体"/>
                <w:color w:val="auto"/>
                <w:szCs w:val="21"/>
              </w:rPr>
            </w:pPr>
          </w:p>
        </w:tc>
        <w:tc>
          <w:tcPr>
            <w:tcW w:w="1314" w:type="dxa"/>
            <w:tcBorders>
              <w:top w:val="single" w:color="auto" w:sz="4" w:space="0"/>
              <w:left w:val="single" w:color="auto" w:sz="4" w:space="0"/>
              <w:bottom w:val="single" w:color="auto" w:sz="4" w:space="0"/>
              <w:right w:val="single" w:color="auto" w:sz="4" w:space="0"/>
            </w:tcBorders>
          </w:tcPr>
          <w:p w14:paraId="1A078111">
            <w:pPr>
              <w:snapToGrid w:val="0"/>
              <w:spacing w:before="50" w:after="120" w:afterLines="50" w:line="400" w:lineRule="exact"/>
              <w:jc w:val="left"/>
              <w:rPr>
                <w:rFonts w:ascii="宋体" w:hAnsi="宋体"/>
                <w:color w:val="auto"/>
                <w:szCs w:val="21"/>
              </w:rPr>
            </w:pPr>
          </w:p>
        </w:tc>
        <w:tc>
          <w:tcPr>
            <w:tcW w:w="1971" w:type="dxa"/>
            <w:tcBorders>
              <w:top w:val="single" w:color="auto" w:sz="4" w:space="0"/>
              <w:left w:val="single" w:color="auto" w:sz="4" w:space="0"/>
              <w:bottom w:val="single" w:color="auto" w:sz="4" w:space="0"/>
              <w:right w:val="single" w:color="auto" w:sz="4" w:space="0"/>
            </w:tcBorders>
          </w:tcPr>
          <w:p w14:paraId="2CEF2E69">
            <w:pPr>
              <w:snapToGrid w:val="0"/>
              <w:spacing w:before="50" w:after="120" w:afterLines="50" w:line="400" w:lineRule="exact"/>
              <w:jc w:val="left"/>
              <w:rPr>
                <w:rFonts w:ascii="宋体" w:hAnsi="宋体"/>
                <w:color w:val="auto"/>
                <w:szCs w:val="21"/>
              </w:rPr>
            </w:pPr>
          </w:p>
        </w:tc>
      </w:tr>
      <w:tr w14:paraId="27F547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1062" w:type="dxa"/>
            <w:tcBorders>
              <w:top w:val="single" w:color="auto" w:sz="4" w:space="0"/>
              <w:left w:val="single" w:color="auto" w:sz="4" w:space="0"/>
              <w:bottom w:val="single" w:color="auto" w:sz="4" w:space="0"/>
              <w:right w:val="single" w:color="auto" w:sz="4" w:space="0"/>
            </w:tcBorders>
          </w:tcPr>
          <w:p w14:paraId="60825F15">
            <w:pPr>
              <w:snapToGrid w:val="0"/>
              <w:spacing w:before="50" w:after="120" w:afterLines="50" w:line="400" w:lineRule="exact"/>
              <w:jc w:val="left"/>
              <w:rPr>
                <w:rFonts w:ascii="宋体" w:hAnsi="宋体"/>
                <w:color w:val="auto"/>
                <w:szCs w:val="21"/>
              </w:rPr>
            </w:pPr>
          </w:p>
        </w:tc>
        <w:tc>
          <w:tcPr>
            <w:tcW w:w="3737" w:type="dxa"/>
            <w:tcBorders>
              <w:top w:val="single" w:color="auto" w:sz="4" w:space="0"/>
              <w:left w:val="single" w:color="auto" w:sz="4" w:space="0"/>
              <w:bottom w:val="single" w:color="auto" w:sz="4" w:space="0"/>
              <w:right w:val="single" w:color="auto" w:sz="4" w:space="0"/>
            </w:tcBorders>
          </w:tcPr>
          <w:p w14:paraId="04868312">
            <w:pPr>
              <w:snapToGrid w:val="0"/>
              <w:spacing w:before="50" w:after="120" w:afterLines="50" w:line="400" w:lineRule="exact"/>
              <w:jc w:val="left"/>
              <w:rPr>
                <w:rFonts w:ascii="宋体" w:hAnsi="宋体"/>
                <w:color w:val="auto"/>
                <w:szCs w:val="21"/>
              </w:rPr>
            </w:pPr>
          </w:p>
        </w:tc>
        <w:tc>
          <w:tcPr>
            <w:tcW w:w="3123" w:type="dxa"/>
            <w:tcBorders>
              <w:top w:val="single" w:color="auto" w:sz="4" w:space="0"/>
              <w:left w:val="single" w:color="auto" w:sz="4" w:space="0"/>
              <w:bottom w:val="single" w:color="auto" w:sz="4" w:space="0"/>
              <w:right w:val="single" w:color="auto" w:sz="4" w:space="0"/>
            </w:tcBorders>
          </w:tcPr>
          <w:p w14:paraId="375F063B">
            <w:pPr>
              <w:snapToGrid w:val="0"/>
              <w:spacing w:before="50" w:after="120" w:afterLines="50" w:line="400" w:lineRule="exact"/>
              <w:jc w:val="left"/>
              <w:rPr>
                <w:rFonts w:ascii="宋体" w:hAnsi="宋体"/>
                <w:color w:val="auto"/>
                <w:szCs w:val="21"/>
              </w:rPr>
            </w:pPr>
          </w:p>
        </w:tc>
        <w:tc>
          <w:tcPr>
            <w:tcW w:w="985" w:type="dxa"/>
            <w:tcBorders>
              <w:top w:val="single" w:color="auto" w:sz="4" w:space="0"/>
              <w:left w:val="single" w:color="auto" w:sz="4" w:space="0"/>
              <w:bottom w:val="single" w:color="auto" w:sz="4" w:space="0"/>
              <w:right w:val="single" w:color="auto" w:sz="4" w:space="0"/>
            </w:tcBorders>
          </w:tcPr>
          <w:p w14:paraId="537EE438">
            <w:pPr>
              <w:snapToGrid w:val="0"/>
              <w:spacing w:before="50" w:after="120" w:afterLines="50" w:line="400" w:lineRule="exact"/>
              <w:jc w:val="left"/>
              <w:rPr>
                <w:rFonts w:ascii="宋体" w:hAnsi="宋体"/>
                <w:color w:val="auto"/>
                <w:szCs w:val="21"/>
              </w:rPr>
            </w:pPr>
          </w:p>
        </w:tc>
        <w:tc>
          <w:tcPr>
            <w:tcW w:w="985" w:type="dxa"/>
            <w:tcBorders>
              <w:top w:val="single" w:color="auto" w:sz="4" w:space="0"/>
              <w:left w:val="single" w:color="auto" w:sz="4" w:space="0"/>
              <w:bottom w:val="single" w:color="auto" w:sz="4" w:space="0"/>
              <w:right w:val="single" w:color="auto" w:sz="4" w:space="0"/>
            </w:tcBorders>
          </w:tcPr>
          <w:p w14:paraId="46060991">
            <w:pPr>
              <w:snapToGrid w:val="0"/>
              <w:spacing w:before="50" w:after="120" w:afterLines="50" w:line="400" w:lineRule="exact"/>
              <w:jc w:val="left"/>
              <w:rPr>
                <w:rFonts w:ascii="宋体" w:hAnsi="宋体"/>
                <w:color w:val="auto"/>
                <w:szCs w:val="21"/>
              </w:rPr>
            </w:pPr>
          </w:p>
        </w:tc>
        <w:tc>
          <w:tcPr>
            <w:tcW w:w="1314" w:type="dxa"/>
            <w:tcBorders>
              <w:top w:val="single" w:color="auto" w:sz="4" w:space="0"/>
              <w:left w:val="single" w:color="auto" w:sz="4" w:space="0"/>
              <w:bottom w:val="single" w:color="auto" w:sz="4" w:space="0"/>
              <w:right w:val="single" w:color="auto" w:sz="4" w:space="0"/>
            </w:tcBorders>
          </w:tcPr>
          <w:p w14:paraId="70A9D59E">
            <w:pPr>
              <w:snapToGrid w:val="0"/>
              <w:spacing w:before="50" w:after="120" w:afterLines="50" w:line="400" w:lineRule="exact"/>
              <w:jc w:val="left"/>
              <w:rPr>
                <w:rFonts w:ascii="宋体" w:hAnsi="宋体"/>
                <w:color w:val="auto"/>
                <w:szCs w:val="21"/>
              </w:rPr>
            </w:pPr>
          </w:p>
        </w:tc>
        <w:tc>
          <w:tcPr>
            <w:tcW w:w="1971" w:type="dxa"/>
            <w:tcBorders>
              <w:top w:val="single" w:color="auto" w:sz="4" w:space="0"/>
              <w:left w:val="single" w:color="auto" w:sz="4" w:space="0"/>
              <w:bottom w:val="single" w:color="auto" w:sz="4" w:space="0"/>
              <w:right w:val="single" w:color="auto" w:sz="4" w:space="0"/>
            </w:tcBorders>
          </w:tcPr>
          <w:p w14:paraId="3E74F55A">
            <w:pPr>
              <w:snapToGrid w:val="0"/>
              <w:spacing w:before="50" w:after="120" w:afterLines="50" w:line="400" w:lineRule="exact"/>
              <w:jc w:val="left"/>
              <w:rPr>
                <w:rFonts w:ascii="宋体" w:hAnsi="宋体"/>
                <w:color w:val="auto"/>
                <w:szCs w:val="21"/>
              </w:rPr>
            </w:pPr>
          </w:p>
        </w:tc>
      </w:tr>
    </w:tbl>
    <w:p w14:paraId="07BF1061">
      <w:pPr>
        <w:pStyle w:val="16"/>
        <w:snapToGrid w:val="0"/>
        <w:rPr>
          <w:rFonts w:ascii="宋体" w:hAnsi="宋体" w:eastAsia="宋体" w:cs="Times New Roman"/>
          <w:color w:val="auto"/>
          <w:sz w:val="21"/>
          <w:szCs w:val="21"/>
        </w:rPr>
      </w:pPr>
      <w:r>
        <w:rPr>
          <w:rFonts w:ascii="宋体" w:hAnsi="宋体" w:eastAsia="宋体" w:cs="Times New Roman"/>
          <w:color w:val="auto"/>
          <w:sz w:val="21"/>
          <w:szCs w:val="21"/>
        </w:rPr>
        <w:t>注：</w:t>
      </w:r>
    </w:p>
    <w:p w14:paraId="47E4140F">
      <w:pPr>
        <w:pStyle w:val="16"/>
        <w:snapToGrid w:val="0"/>
        <w:rPr>
          <w:rFonts w:ascii="宋体" w:hAnsi="宋体" w:eastAsia="宋体" w:cs="Times New Roman"/>
          <w:color w:val="auto"/>
          <w:sz w:val="21"/>
          <w:szCs w:val="21"/>
        </w:rPr>
      </w:pPr>
      <w:r>
        <w:rPr>
          <w:rFonts w:ascii="宋体" w:hAnsi="宋体" w:eastAsia="宋体" w:cs="Times New Roman"/>
          <w:color w:val="auto"/>
          <w:szCs w:val="21"/>
        </w:rPr>
        <w:t>（1）</w:t>
      </w:r>
      <w:r>
        <w:rPr>
          <w:rFonts w:ascii="宋体" w:hAnsi="宋体" w:eastAsia="宋体" w:cs="Times New Roman"/>
          <w:color w:val="auto"/>
          <w:sz w:val="21"/>
          <w:szCs w:val="21"/>
        </w:rPr>
        <w:t>未附</w:t>
      </w:r>
      <w:r>
        <w:rPr>
          <w:rFonts w:hint="eastAsia" w:ascii="宋体" w:hAnsi="宋体" w:eastAsia="宋体" w:cs="Times New Roman"/>
          <w:color w:val="auto"/>
          <w:sz w:val="21"/>
          <w:szCs w:val="21"/>
        </w:rPr>
        <w:t>证明材料</w:t>
      </w:r>
      <w:r>
        <w:rPr>
          <w:rFonts w:ascii="宋体" w:hAnsi="宋体" w:eastAsia="宋体" w:cs="Times New Roman"/>
          <w:color w:val="auto"/>
          <w:sz w:val="21"/>
          <w:szCs w:val="21"/>
        </w:rPr>
        <w:t>的业绩无效</w:t>
      </w:r>
      <w:r>
        <w:rPr>
          <w:rFonts w:hint="eastAsia" w:ascii="宋体" w:hAnsi="宋体" w:eastAsia="宋体" w:cs="Times New Roman"/>
          <w:color w:val="auto"/>
          <w:sz w:val="21"/>
          <w:szCs w:val="21"/>
        </w:rPr>
        <w:t>，证明材料</w:t>
      </w:r>
      <w:r>
        <w:rPr>
          <w:rFonts w:ascii="宋体" w:hAnsi="宋体" w:eastAsia="宋体" w:cs="Times New Roman"/>
          <w:color w:val="auto"/>
          <w:sz w:val="21"/>
          <w:szCs w:val="21"/>
        </w:rPr>
        <w:t>以</w:t>
      </w:r>
      <w:r>
        <w:rPr>
          <w:rFonts w:hint="eastAsia" w:ascii="宋体" w:hAnsi="宋体" w:eastAsia="宋体" w:cs="Times New Roman"/>
          <w:color w:val="auto"/>
          <w:sz w:val="21"/>
          <w:szCs w:val="21"/>
        </w:rPr>
        <w:t>成交</w:t>
      </w:r>
      <w:r>
        <w:rPr>
          <w:rFonts w:ascii="宋体" w:hAnsi="宋体" w:eastAsia="宋体" w:cs="Times New Roman"/>
          <w:color w:val="auto"/>
          <w:sz w:val="21"/>
          <w:szCs w:val="21"/>
        </w:rPr>
        <w:t>通知书或合同复印件为准</w:t>
      </w:r>
      <w:r>
        <w:rPr>
          <w:rFonts w:hint="eastAsia" w:ascii="宋体" w:hAnsi="宋体" w:eastAsia="宋体" w:cs="Times New Roman"/>
          <w:color w:val="auto"/>
          <w:sz w:val="21"/>
          <w:szCs w:val="21"/>
        </w:rPr>
        <w:t>。</w:t>
      </w:r>
    </w:p>
    <w:p w14:paraId="6BC32CD7">
      <w:pPr>
        <w:rPr>
          <w:rFonts w:ascii="宋体" w:hAnsi="宋体"/>
          <w:color w:val="auto"/>
        </w:rPr>
      </w:pPr>
      <w:r>
        <w:rPr>
          <w:rFonts w:ascii="宋体" w:hAnsi="宋体"/>
          <w:color w:val="auto"/>
          <w:szCs w:val="21"/>
        </w:rPr>
        <w:t>（</w:t>
      </w:r>
      <w:r>
        <w:rPr>
          <w:rFonts w:hint="eastAsia" w:ascii="宋体" w:hAnsi="宋体"/>
          <w:color w:val="auto"/>
          <w:szCs w:val="21"/>
          <w:lang w:val="en-US" w:eastAsia="zh-CN"/>
        </w:rPr>
        <w:t>2</w:t>
      </w:r>
      <w:r>
        <w:rPr>
          <w:rFonts w:ascii="宋体" w:hAnsi="宋体"/>
          <w:color w:val="auto"/>
          <w:szCs w:val="21"/>
        </w:rPr>
        <w:t>）</w:t>
      </w:r>
      <w:r>
        <w:rPr>
          <w:rFonts w:ascii="宋体" w:hAnsi="宋体"/>
          <w:color w:val="auto"/>
        </w:rPr>
        <w:t>本表可拓展</w:t>
      </w:r>
      <w:r>
        <w:rPr>
          <w:rFonts w:hint="eastAsia" w:ascii="宋体" w:hAnsi="宋体"/>
          <w:color w:val="auto"/>
        </w:rPr>
        <w:t>。</w:t>
      </w:r>
    </w:p>
    <w:p w14:paraId="399C270C">
      <w:pPr>
        <w:snapToGrid w:val="0"/>
        <w:spacing w:before="50"/>
        <w:jc w:val="left"/>
        <w:rPr>
          <w:rFonts w:ascii="宋体" w:hAnsi="宋体"/>
          <w:color w:val="auto"/>
          <w:szCs w:val="21"/>
        </w:rPr>
      </w:pPr>
    </w:p>
    <w:p w14:paraId="3692C36A">
      <w:pPr>
        <w:snapToGrid w:val="0"/>
        <w:spacing w:before="50"/>
        <w:jc w:val="left"/>
        <w:rPr>
          <w:rFonts w:ascii="宋体" w:hAnsi="宋体"/>
          <w:color w:val="auto"/>
          <w:szCs w:val="21"/>
        </w:rPr>
        <w:sectPr>
          <w:pgSz w:w="16838" w:h="11906" w:orient="landscape"/>
          <w:pgMar w:top="1274" w:right="1418" w:bottom="1418" w:left="1418" w:header="851" w:footer="992" w:gutter="0"/>
          <w:cols w:space="720" w:num="1"/>
          <w:docGrid w:linePitch="312" w:charSpace="0"/>
        </w:sectPr>
      </w:pPr>
      <w:bookmarkStart w:id="118" w:name="_Hlk89181592"/>
      <w:r>
        <w:rPr>
          <w:rFonts w:ascii="宋体" w:hAnsi="宋体"/>
          <w:color w:val="auto"/>
          <w:szCs w:val="21"/>
        </w:rPr>
        <w:t>供应商</w:t>
      </w:r>
      <w:r>
        <w:rPr>
          <w:rFonts w:hint="eastAsia" w:ascii="宋体" w:hAnsi="宋体"/>
          <w:color w:val="auto"/>
          <w:szCs w:val="21"/>
        </w:rPr>
        <w:t>名称(电子签章</w:t>
      </w:r>
      <w:r>
        <w:rPr>
          <w:rFonts w:ascii="宋体" w:hAnsi="宋体"/>
          <w:color w:val="auto"/>
          <w:szCs w:val="21"/>
        </w:rPr>
        <w:t>)：</w:t>
      </w:r>
      <w:r>
        <w:rPr>
          <w:rFonts w:ascii="宋体" w:hAnsi="宋体"/>
          <w:color w:val="auto"/>
          <w:szCs w:val="21"/>
          <w:u w:val="single"/>
        </w:rPr>
        <w:t xml:space="preserve">                 </w:t>
      </w:r>
      <w:r>
        <w:rPr>
          <w:rFonts w:ascii="宋体" w:hAnsi="宋体"/>
          <w:color w:val="auto"/>
          <w:szCs w:val="21"/>
        </w:rPr>
        <w:t xml:space="preserve">        </w:t>
      </w:r>
      <w:bookmarkEnd w:id="118"/>
      <w:r>
        <w:rPr>
          <w:rFonts w:ascii="宋体" w:hAnsi="宋体"/>
          <w:color w:val="auto"/>
          <w:szCs w:val="21"/>
        </w:rPr>
        <w:t xml:space="preserve">                                   年    月   日</w:t>
      </w:r>
    </w:p>
    <w:bookmarkEnd w:id="117"/>
    <w:p w14:paraId="375F7AFF">
      <w:pPr>
        <w:snapToGrid w:val="0"/>
        <w:spacing w:before="50" w:after="120" w:afterLines="50"/>
        <w:jc w:val="left"/>
        <w:rPr>
          <w:rFonts w:ascii="宋体" w:hAnsi="宋体"/>
          <w:color w:val="auto"/>
          <w:szCs w:val="21"/>
        </w:rPr>
      </w:pPr>
      <w:bookmarkStart w:id="119" w:name="_Hlk21623918"/>
      <w:r>
        <w:rPr>
          <w:rFonts w:ascii="宋体" w:hAnsi="宋体"/>
          <w:color w:val="auto"/>
          <w:szCs w:val="21"/>
        </w:rPr>
        <w:t>9．</w:t>
      </w:r>
      <w:r>
        <w:rPr>
          <w:rFonts w:hint="eastAsia" w:ascii="宋体" w:hAnsi="宋体"/>
          <w:color w:val="auto"/>
          <w:szCs w:val="21"/>
        </w:rPr>
        <w:t>提供响应产品由中共中央网络安全和信息化委员会办公室网站最新发布的《网络关键设备和网络安全专用产品安全认证和安全检测结果》截图证明材料或提供有效期内的《计算机信息系统安全专用产品销售许可证》（采购标的包含时提供）</w:t>
      </w:r>
    </w:p>
    <w:p w14:paraId="64FE5908">
      <w:pPr>
        <w:snapToGrid w:val="0"/>
        <w:spacing w:before="50" w:after="120" w:afterLines="50"/>
        <w:jc w:val="left"/>
        <w:rPr>
          <w:rFonts w:ascii="宋体" w:hAnsi="宋体"/>
          <w:color w:val="auto"/>
          <w:szCs w:val="21"/>
        </w:rPr>
      </w:pPr>
    </w:p>
    <w:p w14:paraId="22C8861F">
      <w:pPr>
        <w:rPr>
          <w:rFonts w:ascii="宋体" w:hAnsi="宋体"/>
          <w:color w:val="auto"/>
          <w:szCs w:val="21"/>
        </w:rPr>
      </w:pPr>
      <w:r>
        <w:rPr>
          <w:rFonts w:hint="eastAsia" w:ascii="宋体" w:hAnsi="宋体"/>
          <w:color w:val="auto"/>
          <w:szCs w:val="21"/>
          <w:lang w:val="en-US" w:eastAsia="zh-CN"/>
        </w:rPr>
        <w:t>10.1</w:t>
      </w:r>
      <w:r>
        <w:rPr>
          <w:rFonts w:hint="eastAsia" w:ascii="宋体" w:hAnsi="宋体"/>
          <w:bCs/>
          <w:color w:val="auto"/>
          <w:szCs w:val="21"/>
        </w:rPr>
        <w:t>中小企业声明函</w:t>
      </w:r>
      <w:r>
        <w:rPr>
          <w:rFonts w:ascii="宋体" w:hAnsi="宋体"/>
          <w:color w:val="auto"/>
          <w:szCs w:val="21"/>
        </w:rPr>
        <w:t>。</w:t>
      </w:r>
    </w:p>
    <w:p w14:paraId="011A7A77">
      <w:pPr>
        <w:spacing w:line="360" w:lineRule="auto"/>
        <w:ind w:firstLine="3584" w:firstLineChars="1700"/>
        <w:rPr>
          <w:rFonts w:ascii="宋体" w:hAnsi="宋体"/>
          <w:b/>
          <w:color w:val="auto"/>
          <w:szCs w:val="21"/>
        </w:rPr>
      </w:pPr>
    </w:p>
    <w:p w14:paraId="3C290A96">
      <w:pPr>
        <w:spacing w:line="360" w:lineRule="auto"/>
        <w:ind w:firstLine="3584" w:firstLineChars="1700"/>
        <w:rPr>
          <w:rFonts w:ascii="宋体" w:hAnsi="宋体"/>
          <w:b/>
          <w:color w:val="auto"/>
          <w:szCs w:val="21"/>
        </w:rPr>
      </w:pPr>
      <w:r>
        <w:rPr>
          <w:rFonts w:hint="eastAsia" w:ascii="宋体" w:hAnsi="宋体"/>
          <w:b/>
          <w:color w:val="auto"/>
          <w:szCs w:val="21"/>
        </w:rPr>
        <w:t>中小企业声明函（货物）</w:t>
      </w:r>
    </w:p>
    <w:p w14:paraId="7EA70DBE">
      <w:pPr>
        <w:spacing w:line="360" w:lineRule="auto"/>
        <w:ind w:firstLine="420"/>
        <w:rPr>
          <w:rFonts w:ascii="宋体" w:hAnsi="宋体"/>
          <w:bCs/>
          <w:color w:val="auto"/>
          <w:szCs w:val="21"/>
        </w:rPr>
      </w:pPr>
      <w:r>
        <w:rPr>
          <w:rFonts w:hint="eastAsia" w:ascii="宋体" w:hAnsi="宋体"/>
          <w:bCs/>
          <w:color w:val="auto"/>
          <w:szCs w:val="21"/>
        </w:rPr>
        <w:t>本公司（联合体）郑重声明，根据《政府采购促进中小企业发展管理办法》（财库﹝2020﹞46 号）的规定，本公司（联合体）参加</w:t>
      </w:r>
      <w:r>
        <w:rPr>
          <w:rFonts w:hint="eastAsia" w:ascii="宋体" w:hAnsi="宋体"/>
          <w:bCs/>
          <w:color w:val="auto"/>
          <w:szCs w:val="21"/>
          <w:u w:val="single"/>
        </w:rPr>
        <w:t>（单位名称）</w:t>
      </w:r>
      <w:r>
        <w:rPr>
          <w:rFonts w:hint="eastAsia" w:ascii="宋体" w:hAnsi="宋体"/>
          <w:bCs/>
          <w:color w:val="auto"/>
          <w:szCs w:val="21"/>
        </w:rPr>
        <w:t>的</w:t>
      </w:r>
      <w:r>
        <w:rPr>
          <w:rFonts w:hint="eastAsia" w:ascii="宋体" w:hAnsi="宋体"/>
          <w:bCs/>
          <w:color w:val="auto"/>
          <w:szCs w:val="21"/>
          <w:u w:val="single"/>
        </w:rPr>
        <w:t>（项目名称）</w:t>
      </w:r>
      <w:r>
        <w:rPr>
          <w:rFonts w:hint="eastAsia" w:ascii="宋体" w:hAnsi="宋体"/>
          <w:bCs/>
          <w:color w:val="auto"/>
          <w:szCs w:val="21"/>
        </w:rPr>
        <w:t>采购活动，提供的货物全部由符合政策要求的中小企业制造。相关企业（含联合体中的中小企业、签订分包意向协议的中小企业） 的具体情况如下：</w:t>
      </w:r>
    </w:p>
    <w:p w14:paraId="66491EDA">
      <w:pPr>
        <w:spacing w:line="360" w:lineRule="auto"/>
        <w:ind w:firstLine="420"/>
        <w:rPr>
          <w:rFonts w:ascii="宋体" w:hAnsi="宋体"/>
          <w:bCs/>
          <w:color w:val="auto"/>
          <w:szCs w:val="21"/>
        </w:rPr>
      </w:pPr>
      <w:r>
        <w:rPr>
          <w:rFonts w:ascii="宋体" w:hAnsi="宋体"/>
          <w:bCs/>
          <w:color w:val="auto"/>
          <w:szCs w:val="21"/>
        </w:rPr>
        <w:t>1.</w:t>
      </w:r>
      <w:r>
        <w:rPr>
          <w:rFonts w:hint="eastAsia" w:ascii="宋体" w:hAnsi="宋体"/>
          <w:bCs/>
          <w:color w:val="auto"/>
          <w:szCs w:val="21"/>
          <w:u w:val="single"/>
        </w:rPr>
        <w:t>（标的名称）</w:t>
      </w:r>
      <w:r>
        <w:rPr>
          <w:rFonts w:hint="eastAsia" w:ascii="宋体" w:hAnsi="宋体"/>
          <w:bCs/>
          <w:color w:val="auto"/>
          <w:szCs w:val="21"/>
        </w:rPr>
        <w:t>，属于</w:t>
      </w:r>
      <w:r>
        <w:rPr>
          <w:rFonts w:hint="eastAsia" w:ascii="宋体" w:hAnsi="宋体"/>
          <w:bCs/>
          <w:color w:val="auto"/>
          <w:szCs w:val="21"/>
          <w:u w:val="single"/>
        </w:rPr>
        <w:t>（采购文件中明确的所属行业）</w:t>
      </w:r>
      <w:r>
        <w:rPr>
          <w:rFonts w:hint="eastAsia" w:ascii="宋体" w:hAnsi="宋体"/>
          <w:bCs/>
          <w:color w:val="auto"/>
          <w:szCs w:val="21"/>
        </w:rPr>
        <w:t>行业；制造商为</w:t>
      </w:r>
      <w:r>
        <w:rPr>
          <w:rFonts w:hint="eastAsia" w:ascii="宋体" w:hAnsi="宋体"/>
          <w:bCs/>
          <w:color w:val="auto"/>
          <w:szCs w:val="21"/>
          <w:u w:val="single"/>
        </w:rPr>
        <w:t>（企业名称）</w:t>
      </w:r>
      <w:r>
        <w:rPr>
          <w:rFonts w:hint="eastAsia" w:ascii="宋体" w:hAnsi="宋体"/>
          <w:bCs/>
          <w:color w:val="auto"/>
          <w:szCs w:val="21"/>
        </w:rPr>
        <w:t>，从业人员</w:t>
      </w:r>
      <w:r>
        <w:rPr>
          <w:rFonts w:ascii="宋体" w:hAnsi="宋体"/>
          <w:bCs/>
          <w:color w:val="auto"/>
          <w:szCs w:val="21"/>
          <w:u w:val="single"/>
        </w:rPr>
        <w:t xml:space="preserve">    </w:t>
      </w:r>
      <w:r>
        <w:rPr>
          <w:rFonts w:hint="eastAsia" w:ascii="宋体" w:hAnsi="宋体"/>
          <w:bCs/>
          <w:color w:val="auto"/>
          <w:szCs w:val="21"/>
        </w:rPr>
        <w:t>人，营业收入为</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hint="eastAsia" w:ascii="宋体" w:hAnsi="宋体"/>
          <w:bCs/>
          <w:color w:val="auto"/>
          <w:szCs w:val="21"/>
        </w:rPr>
        <w:t>万元，资产总额为</w:t>
      </w:r>
      <w:r>
        <w:rPr>
          <w:rFonts w:hint="eastAsia" w:ascii="宋体" w:hAnsi="宋体"/>
          <w:bCs/>
          <w:color w:val="auto"/>
          <w:szCs w:val="21"/>
          <w:u w:val="single"/>
        </w:rPr>
        <w:t xml:space="preserve">    </w:t>
      </w:r>
      <w:r>
        <w:rPr>
          <w:rFonts w:hint="eastAsia" w:ascii="宋体" w:hAnsi="宋体"/>
          <w:bCs/>
          <w:color w:val="auto"/>
          <w:szCs w:val="21"/>
        </w:rPr>
        <w:t>万元，属于</w:t>
      </w:r>
      <w:r>
        <w:rPr>
          <w:rFonts w:hint="eastAsia" w:ascii="宋体" w:hAnsi="宋体"/>
          <w:bCs/>
          <w:color w:val="auto"/>
          <w:szCs w:val="21"/>
          <w:u w:val="single"/>
        </w:rPr>
        <w:t>（中型企业、小型企业、微型企业）</w:t>
      </w:r>
      <w:r>
        <w:rPr>
          <w:rFonts w:hint="eastAsia" w:ascii="宋体" w:hAnsi="宋体"/>
          <w:bCs/>
          <w:color w:val="auto"/>
          <w:szCs w:val="21"/>
        </w:rPr>
        <w:t>；</w:t>
      </w:r>
    </w:p>
    <w:p w14:paraId="18249BD2">
      <w:pPr>
        <w:spacing w:line="360" w:lineRule="auto"/>
        <w:ind w:firstLine="420"/>
        <w:rPr>
          <w:rFonts w:ascii="宋体" w:hAnsi="宋体"/>
          <w:bCs/>
          <w:color w:val="auto"/>
          <w:szCs w:val="21"/>
        </w:rPr>
      </w:pPr>
      <w:r>
        <w:rPr>
          <w:rFonts w:ascii="宋体" w:hAnsi="宋体"/>
          <w:bCs/>
          <w:color w:val="auto"/>
          <w:szCs w:val="21"/>
        </w:rPr>
        <w:t>2.</w:t>
      </w:r>
      <w:r>
        <w:rPr>
          <w:rFonts w:hint="eastAsia" w:ascii="宋体" w:hAnsi="宋体"/>
          <w:bCs/>
          <w:color w:val="auto"/>
          <w:szCs w:val="21"/>
          <w:u w:val="single"/>
        </w:rPr>
        <w:t>（标的名称）</w:t>
      </w:r>
      <w:r>
        <w:rPr>
          <w:rFonts w:hint="eastAsia" w:ascii="宋体" w:hAnsi="宋体"/>
          <w:bCs/>
          <w:color w:val="auto"/>
          <w:szCs w:val="21"/>
        </w:rPr>
        <w:t>，属于</w:t>
      </w:r>
      <w:r>
        <w:rPr>
          <w:rFonts w:hint="eastAsia" w:ascii="宋体" w:hAnsi="宋体"/>
          <w:bCs/>
          <w:color w:val="auto"/>
          <w:szCs w:val="21"/>
          <w:u w:val="single"/>
        </w:rPr>
        <w:t>（采购文件中明确的所属行业）</w:t>
      </w:r>
      <w:r>
        <w:rPr>
          <w:rFonts w:hint="eastAsia" w:ascii="宋体" w:hAnsi="宋体"/>
          <w:bCs/>
          <w:color w:val="auto"/>
          <w:szCs w:val="21"/>
        </w:rPr>
        <w:t>行业；制造商为</w:t>
      </w:r>
      <w:r>
        <w:rPr>
          <w:rFonts w:hint="eastAsia" w:ascii="宋体" w:hAnsi="宋体"/>
          <w:bCs/>
          <w:color w:val="auto"/>
          <w:szCs w:val="21"/>
          <w:u w:val="single"/>
        </w:rPr>
        <w:t>（企业名称）</w:t>
      </w:r>
      <w:r>
        <w:rPr>
          <w:rFonts w:hint="eastAsia" w:ascii="宋体" w:hAnsi="宋体"/>
          <w:bCs/>
          <w:color w:val="auto"/>
          <w:szCs w:val="21"/>
        </w:rPr>
        <w:t>，从业人员</w:t>
      </w:r>
      <w:r>
        <w:rPr>
          <w:rFonts w:hint="eastAsia" w:ascii="宋体" w:hAnsi="宋体"/>
          <w:bCs/>
          <w:color w:val="auto"/>
          <w:szCs w:val="21"/>
          <w:u w:val="single"/>
        </w:rPr>
        <w:t xml:space="preserve">       </w:t>
      </w:r>
      <w:r>
        <w:rPr>
          <w:rFonts w:hint="eastAsia" w:ascii="宋体" w:hAnsi="宋体"/>
          <w:bCs/>
          <w:color w:val="auto"/>
          <w:szCs w:val="21"/>
        </w:rPr>
        <w:t>人，营业收入为</w:t>
      </w:r>
      <w:r>
        <w:rPr>
          <w:rFonts w:hint="eastAsia" w:ascii="宋体" w:hAnsi="宋体"/>
          <w:bCs/>
          <w:color w:val="auto"/>
          <w:szCs w:val="21"/>
          <w:u w:val="single"/>
        </w:rPr>
        <w:t xml:space="preserve">     </w:t>
      </w:r>
      <w:r>
        <w:rPr>
          <w:rFonts w:hint="eastAsia" w:ascii="宋体" w:hAnsi="宋体"/>
          <w:bCs/>
          <w:color w:val="auto"/>
          <w:szCs w:val="21"/>
        </w:rPr>
        <w:t>万元，资产总额为</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hint="eastAsia" w:ascii="宋体" w:hAnsi="宋体"/>
          <w:bCs/>
          <w:color w:val="auto"/>
          <w:szCs w:val="21"/>
        </w:rPr>
        <w:t>万元，属于</w:t>
      </w:r>
      <w:r>
        <w:rPr>
          <w:rFonts w:hint="eastAsia" w:ascii="宋体" w:hAnsi="宋体"/>
          <w:bCs/>
          <w:color w:val="auto"/>
          <w:szCs w:val="21"/>
          <w:u w:val="single"/>
        </w:rPr>
        <w:t>（中型企业、小型企业、微型企业）</w:t>
      </w:r>
      <w:r>
        <w:rPr>
          <w:rFonts w:hint="eastAsia" w:ascii="宋体" w:hAnsi="宋体"/>
          <w:bCs/>
          <w:color w:val="auto"/>
          <w:szCs w:val="21"/>
        </w:rPr>
        <w:t>；</w:t>
      </w:r>
    </w:p>
    <w:p w14:paraId="3A054487">
      <w:pPr>
        <w:spacing w:line="360" w:lineRule="auto"/>
        <w:ind w:firstLine="420"/>
        <w:rPr>
          <w:rFonts w:ascii="宋体" w:hAnsi="宋体"/>
          <w:bCs/>
          <w:color w:val="auto"/>
          <w:szCs w:val="21"/>
        </w:rPr>
      </w:pPr>
      <w:r>
        <w:rPr>
          <w:rFonts w:hint="eastAsia" w:ascii="宋体" w:hAnsi="宋体"/>
          <w:bCs/>
          <w:color w:val="auto"/>
          <w:szCs w:val="21"/>
        </w:rPr>
        <w:t>……</w:t>
      </w:r>
    </w:p>
    <w:p w14:paraId="3C41A614">
      <w:pPr>
        <w:spacing w:line="360" w:lineRule="auto"/>
        <w:ind w:firstLine="420"/>
        <w:rPr>
          <w:rFonts w:ascii="宋体" w:hAnsi="宋体"/>
          <w:bCs/>
          <w:color w:val="auto"/>
          <w:szCs w:val="21"/>
        </w:rPr>
      </w:pPr>
      <w:r>
        <w:rPr>
          <w:rFonts w:hint="eastAsia" w:ascii="宋体" w:hAnsi="宋体"/>
          <w:bCs/>
          <w:color w:val="auto"/>
          <w:szCs w:val="21"/>
        </w:rPr>
        <w:t>以上企业，不属于大企业的分支机构，不存在控股股东为大企业的情形，也不存在与大企业的负责人为同一人的情形。</w:t>
      </w:r>
    </w:p>
    <w:p w14:paraId="1DE11E12">
      <w:pPr>
        <w:spacing w:line="360" w:lineRule="auto"/>
        <w:ind w:firstLine="420"/>
        <w:rPr>
          <w:rFonts w:ascii="宋体" w:hAnsi="宋体"/>
          <w:bCs/>
          <w:color w:val="auto"/>
          <w:szCs w:val="21"/>
        </w:rPr>
      </w:pPr>
      <w:r>
        <w:rPr>
          <w:rFonts w:hint="eastAsia" w:ascii="宋体" w:hAnsi="宋体"/>
          <w:bCs/>
          <w:color w:val="auto"/>
          <w:szCs w:val="21"/>
        </w:rPr>
        <w:t>本企业对上述声明内容的真实性负责。如有虚假，将依法承担相应责任。</w:t>
      </w:r>
    </w:p>
    <w:p w14:paraId="72536AE0">
      <w:pPr>
        <w:spacing w:line="360" w:lineRule="auto"/>
        <w:ind w:firstLine="3150" w:firstLineChars="1500"/>
        <w:rPr>
          <w:rFonts w:ascii="宋体" w:hAnsi="宋体"/>
          <w:bCs/>
          <w:color w:val="auto"/>
          <w:szCs w:val="21"/>
        </w:rPr>
      </w:pPr>
      <w:r>
        <w:rPr>
          <w:rFonts w:hint="eastAsia" w:ascii="宋体" w:hAnsi="宋体"/>
          <w:bCs/>
          <w:color w:val="auto"/>
          <w:szCs w:val="21"/>
        </w:rPr>
        <w:t>企业名称</w:t>
      </w:r>
      <w:r>
        <w:rPr>
          <w:rFonts w:hint="eastAsia" w:ascii="宋体" w:hAnsi="宋体"/>
          <w:color w:val="auto"/>
          <w:szCs w:val="21"/>
        </w:rPr>
        <w:t xml:space="preserve"> (电子签章</w:t>
      </w:r>
      <w:r>
        <w:rPr>
          <w:rFonts w:ascii="宋体" w:hAnsi="宋体"/>
          <w:color w:val="auto"/>
          <w:szCs w:val="21"/>
        </w:rPr>
        <w:t>)</w:t>
      </w:r>
      <w:r>
        <w:rPr>
          <w:rFonts w:hint="eastAsia" w:ascii="宋体" w:hAnsi="宋体"/>
          <w:bCs/>
          <w:color w:val="auto"/>
          <w:szCs w:val="21"/>
        </w:rPr>
        <w:t xml:space="preserve">： </w:t>
      </w:r>
      <w:r>
        <w:rPr>
          <w:rFonts w:ascii="宋体" w:hAnsi="宋体"/>
          <w:bCs/>
          <w:color w:val="auto"/>
          <w:szCs w:val="21"/>
        </w:rPr>
        <w:t xml:space="preserve">   </w:t>
      </w:r>
      <w:r>
        <w:rPr>
          <w:rFonts w:hint="eastAsia" w:ascii="宋体" w:hAnsi="宋体"/>
          <w:bCs/>
          <w:color w:val="auto"/>
          <w:szCs w:val="21"/>
        </w:rPr>
        <w:t>日期：</w:t>
      </w:r>
    </w:p>
    <w:p w14:paraId="36442046">
      <w:pPr>
        <w:spacing w:line="360" w:lineRule="auto"/>
        <w:jc w:val="left"/>
        <w:rPr>
          <w:rFonts w:ascii="宋体" w:hAnsi="宋体"/>
          <w:bCs/>
          <w:color w:val="auto"/>
          <w:szCs w:val="21"/>
        </w:rPr>
      </w:pPr>
      <w:r>
        <w:rPr>
          <w:rFonts w:hint="eastAsia" w:ascii="宋体" w:hAnsi="宋体"/>
          <w:bCs/>
          <w:color w:val="auto"/>
          <w:szCs w:val="21"/>
        </w:rPr>
        <w:t>注：</w:t>
      </w:r>
    </w:p>
    <w:p w14:paraId="0FE0F74A">
      <w:pPr>
        <w:spacing w:line="360" w:lineRule="auto"/>
        <w:jc w:val="left"/>
        <w:rPr>
          <w:rFonts w:ascii="宋体" w:hAnsi="宋体"/>
          <w:bCs/>
          <w:color w:val="auto"/>
          <w:szCs w:val="21"/>
        </w:rPr>
      </w:pPr>
      <w:r>
        <w:rPr>
          <w:rFonts w:hint="eastAsia" w:ascii="宋体" w:hAnsi="宋体"/>
          <w:bCs/>
          <w:color w:val="auto"/>
          <w:szCs w:val="21"/>
        </w:rPr>
        <w:t>（1）标的名称按照第二章采购需求一览表中的货物名称填写，</w:t>
      </w:r>
      <w:r>
        <w:rPr>
          <w:rFonts w:ascii="宋体" w:hAnsi="宋体"/>
          <w:color w:val="auto"/>
          <w:szCs w:val="21"/>
        </w:rPr>
        <w:t>所属行业标明“/”的</w:t>
      </w:r>
      <w:r>
        <w:rPr>
          <w:rFonts w:hint="eastAsia" w:ascii="宋体" w:hAnsi="宋体"/>
          <w:bCs/>
          <w:color w:val="auto"/>
          <w:szCs w:val="21"/>
        </w:rPr>
        <w:t>，无需在上表填写。</w:t>
      </w:r>
    </w:p>
    <w:p w14:paraId="3671ED17">
      <w:pPr>
        <w:spacing w:line="360" w:lineRule="auto"/>
        <w:jc w:val="left"/>
        <w:rPr>
          <w:rFonts w:ascii="宋体" w:hAnsi="宋体"/>
          <w:bCs/>
          <w:color w:val="auto"/>
          <w:szCs w:val="21"/>
        </w:rPr>
      </w:pPr>
      <w:r>
        <w:rPr>
          <w:rFonts w:hint="eastAsia" w:ascii="宋体" w:hAnsi="宋体"/>
          <w:bCs/>
          <w:color w:val="auto"/>
          <w:szCs w:val="21"/>
        </w:rPr>
        <w:t>（</w:t>
      </w:r>
      <w:r>
        <w:rPr>
          <w:rFonts w:ascii="宋体" w:hAnsi="宋体"/>
          <w:bCs/>
          <w:color w:val="auto"/>
          <w:szCs w:val="21"/>
        </w:rPr>
        <w:t>2</w:t>
      </w:r>
      <w:r>
        <w:rPr>
          <w:rFonts w:hint="eastAsia" w:ascii="宋体" w:hAnsi="宋体"/>
          <w:bCs/>
          <w:color w:val="auto"/>
          <w:szCs w:val="21"/>
        </w:rPr>
        <w:t>）如供应商为联合体或分包的，声明函中“项目名称”应填写联合体中小微企业承担的具体内容或者小微企业具体分包内容。</w:t>
      </w:r>
    </w:p>
    <w:p w14:paraId="73104189">
      <w:pPr>
        <w:spacing w:line="360" w:lineRule="auto"/>
        <w:jc w:val="left"/>
        <w:rPr>
          <w:rFonts w:ascii="宋体" w:hAnsi="宋体"/>
          <w:bCs/>
          <w:color w:val="auto"/>
          <w:szCs w:val="21"/>
        </w:rPr>
      </w:pPr>
      <w:r>
        <w:rPr>
          <w:rFonts w:hint="eastAsia" w:ascii="宋体" w:hAnsi="宋体"/>
          <w:bCs/>
          <w:color w:val="auto"/>
          <w:szCs w:val="21"/>
        </w:rPr>
        <w:t>（</w:t>
      </w:r>
      <w:r>
        <w:rPr>
          <w:rFonts w:ascii="宋体" w:hAnsi="宋体"/>
          <w:bCs/>
          <w:color w:val="auto"/>
          <w:szCs w:val="21"/>
        </w:rPr>
        <w:t>3</w:t>
      </w:r>
      <w:r>
        <w:rPr>
          <w:rFonts w:hint="eastAsia" w:ascii="宋体" w:hAnsi="宋体"/>
          <w:bCs/>
          <w:color w:val="auto"/>
          <w:szCs w:val="21"/>
        </w:rPr>
        <w:t>）从业人员、营业收入、资产总额填报上一年度数据，无上一年度数据的新成立企业参照国务院批准的中小企业划分标准，根据企业自身情况如实判断。</w:t>
      </w:r>
    </w:p>
    <w:p w14:paraId="405D715B">
      <w:pPr>
        <w:spacing w:line="360" w:lineRule="auto"/>
        <w:jc w:val="left"/>
        <w:rPr>
          <w:rFonts w:ascii="宋体" w:hAnsi="宋体"/>
          <w:bCs/>
          <w:color w:val="auto"/>
          <w:szCs w:val="21"/>
        </w:rPr>
      </w:pPr>
      <w:r>
        <w:rPr>
          <w:rFonts w:hint="eastAsia" w:ascii="宋体" w:hAnsi="宋体"/>
          <w:bCs/>
          <w:color w:val="auto"/>
          <w:szCs w:val="21"/>
        </w:rPr>
        <w:t>（</w:t>
      </w:r>
      <w:r>
        <w:rPr>
          <w:rFonts w:ascii="宋体" w:hAnsi="宋体"/>
          <w:bCs/>
          <w:color w:val="auto"/>
          <w:szCs w:val="21"/>
        </w:rPr>
        <w:t>4</w:t>
      </w:r>
      <w:r>
        <w:rPr>
          <w:rFonts w:hint="eastAsia" w:ascii="宋体" w:hAnsi="宋体"/>
          <w:bCs/>
          <w:color w:val="auto"/>
          <w:szCs w:val="21"/>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7791E989">
      <w:pPr>
        <w:spacing w:line="360" w:lineRule="auto"/>
        <w:jc w:val="left"/>
        <w:rPr>
          <w:rFonts w:ascii="宋体" w:hAnsi="宋体"/>
          <w:bCs/>
          <w:color w:val="auto"/>
          <w:szCs w:val="21"/>
        </w:rPr>
      </w:pPr>
      <w:r>
        <w:rPr>
          <w:rFonts w:hint="eastAsia" w:ascii="宋体" w:hAnsi="宋体"/>
          <w:bCs/>
          <w:color w:val="auto"/>
          <w:szCs w:val="21"/>
        </w:rPr>
        <w:t>（5）根据国家统计局《劳动工资统计报表制度》，从业人员数是指本单位工作，并取得工资或其他形式劳动报酬的人员数，是在岗职工、劳务派遣人员及其他从业人员之和。</w:t>
      </w:r>
    </w:p>
    <w:p w14:paraId="5AF09F82">
      <w:pPr>
        <w:spacing w:line="360" w:lineRule="auto"/>
        <w:jc w:val="left"/>
        <w:rPr>
          <w:rFonts w:ascii="宋体" w:hAnsi="宋体"/>
          <w:bCs/>
          <w:color w:val="auto"/>
          <w:szCs w:val="21"/>
        </w:rPr>
      </w:pPr>
      <w:r>
        <w:rPr>
          <w:rFonts w:hint="eastAsia" w:ascii="宋体" w:hAnsi="宋体"/>
          <w:bCs/>
          <w:color w:val="auto"/>
          <w:szCs w:val="21"/>
        </w:rPr>
        <w:t>（</w:t>
      </w:r>
      <w:r>
        <w:rPr>
          <w:rFonts w:ascii="宋体" w:hAnsi="宋体"/>
          <w:bCs/>
          <w:color w:val="auto"/>
          <w:szCs w:val="21"/>
        </w:rPr>
        <w:t>6</w:t>
      </w:r>
      <w:r>
        <w:rPr>
          <w:rFonts w:hint="eastAsia" w:ascii="宋体" w:hAnsi="宋体"/>
          <w:bCs/>
          <w:color w:val="auto"/>
          <w:szCs w:val="21"/>
        </w:rPr>
        <w:t>）本声明函由供应商填写，供应商应按中小企业划分标准《关于印发中小企业划型标准规定的通知》（工信部联企业〔2011〕300号</w:t>
      </w:r>
      <w:r>
        <w:rPr>
          <w:rFonts w:hint="eastAsia" w:ascii="宋体" w:hAnsi="宋体"/>
          <w:color w:val="auto"/>
          <w:szCs w:val="21"/>
        </w:rPr>
        <w:t>以及《金融业企业划型标准规定》（银发〔2015〕309号）</w:t>
      </w:r>
      <w:r>
        <w:rPr>
          <w:rFonts w:hint="eastAsia" w:ascii="宋体" w:hAnsi="宋体"/>
          <w:bCs/>
          <w:color w:val="auto"/>
          <w:szCs w:val="21"/>
        </w:rPr>
        <w:t>）判断是否为中小企业。</w:t>
      </w:r>
    </w:p>
    <w:p w14:paraId="36BA843C">
      <w:pPr>
        <w:spacing w:line="360" w:lineRule="auto"/>
        <w:jc w:val="left"/>
        <w:rPr>
          <w:rFonts w:ascii="宋体" w:hAnsi="宋体"/>
          <w:bCs/>
          <w:color w:val="auto"/>
          <w:szCs w:val="21"/>
        </w:rPr>
      </w:pPr>
      <w:r>
        <w:rPr>
          <w:rFonts w:hint="eastAsia" w:ascii="宋体" w:hAnsi="宋体"/>
          <w:bCs/>
          <w:color w:val="auto"/>
          <w:szCs w:val="21"/>
        </w:rPr>
        <w:t>（</w:t>
      </w:r>
      <w:r>
        <w:rPr>
          <w:rFonts w:ascii="宋体" w:hAnsi="宋体"/>
          <w:bCs/>
          <w:color w:val="auto"/>
          <w:szCs w:val="21"/>
        </w:rPr>
        <w:t>7</w:t>
      </w:r>
      <w:r>
        <w:rPr>
          <w:rFonts w:hint="eastAsia" w:ascii="宋体" w:hAnsi="宋体"/>
          <w:bCs/>
          <w:color w:val="auto"/>
          <w:szCs w:val="21"/>
        </w:rPr>
        <w:t>）供应商对《中小企业声明函》的真实性负责，如有虚假则需承担不利后果。依法享受中小企业优惠政策的，采购人或采购代理机构在公告成交结果时，同时公告其《中小企业声明函》，接受社会监督。</w:t>
      </w:r>
    </w:p>
    <w:p w14:paraId="48562BAF">
      <w:pPr>
        <w:spacing w:line="360" w:lineRule="auto"/>
        <w:jc w:val="left"/>
        <w:rPr>
          <w:rFonts w:ascii="宋体" w:hAnsi="宋体"/>
          <w:bCs/>
          <w:color w:val="auto"/>
          <w:szCs w:val="21"/>
        </w:rPr>
      </w:pPr>
      <w:r>
        <w:rPr>
          <w:rFonts w:hint="eastAsia" w:ascii="宋体" w:hAnsi="宋体"/>
          <w:bCs/>
          <w:color w:val="auto"/>
          <w:szCs w:val="21"/>
        </w:rPr>
        <w:t>（</w:t>
      </w:r>
      <w:r>
        <w:rPr>
          <w:rFonts w:ascii="宋体" w:hAnsi="宋体"/>
          <w:bCs/>
          <w:color w:val="auto"/>
          <w:szCs w:val="21"/>
        </w:rPr>
        <w:t>8</w:t>
      </w:r>
      <w:r>
        <w:rPr>
          <w:rFonts w:hint="eastAsia" w:ascii="宋体" w:hAnsi="宋体"/>
          <w:bCs/>
          <w:color w:val="auto"/>
          <w:szCs w:val="21"/>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61D4BC7E">
      <w:pPr>
        <w:snapToGrid w:val="0"/>
        <w:spacing w:before="50" w:after="120" w:afterLines="50"/>
        <w:jc w:val="left"/>
        <w:rPr>
          <w:rFonts w:ascii="宋体" w:hAnsi="宋体"/>
          <w:color w:val="auto"/>
          <w:szCs w:val="21"/>
        </w:rPr>
      </w:pPr>
      <w:r>
        <w:rPr>
          <w:rFonts w:hint="eastAsia" w:ascii="宋体" w:hAnsi="宋体"/>
          <w:color w:val="auto"/>
          <w:szCs w:val="21"/>
          <w:lang w:val="en-US" w:eastAsia="zh-CN"/>
        </w:rPr>
        <w:t>10</w:t>
      </w:r>
      <w:r>
        <w:rPr>
          <w:rFonts w:ascii="宋体" w:hAnsi="宋体"/>
          <w:color w:val="auto"/>
          <w:szCs w:val="21"/>
        </w:rPr>
        <w:t>.2监狱企业须提供最新一期《XX省监狱企业产品目录》或其他监狱企业证明材料。（非监狱企业无需提供）</w:t>
      </w:r>
    </w:p>
    <w:p w14:paraId="5F8D9D9F">
      <w:pPr>
        <w:snapToGrid w:val="0"/>
        <w:spacing w:before="50" w:after="120" w:afterLines="50"/>
        <w:jc w:val="left"/>
        <w:rPr>
          <w:rFonts w:ascii="宋体" w:hAnsi="宋体"/>
          <w:color w:val="auto"/>
          <w:szCs w:val="21"/>
        </w:rPr>
      </w:pPr>
    </w:p>
    <w:p w14:paraId="20FF71DA">
      <w:pPr>
        <w:widowControl/>
        <w:jc w:val="left"/>
        <w:rPr>
          <w:rFonts w:ascii="宋体" w:hAnsi="宋体"/>
          <w:color w:val="auto"/>
          <w:szCs w:val="21"/>
        </w:rPr>
      </w:pPr>
      <w:r>
        <w:rPr>
          <w:rFonts w:hint="eastAsia" w:ascii="宋体" w:hAnsi="宋体"/>
          <w:color w:val="auto"/>
          <w:szCs w:val="21"/>
          <w:lang w:val="en-US" w:eastAsia="zh-CN"/>
        </w:rPr>
        <w:t>10</w:t>
      </w:r>
      <w:r>
        <w:rPr>
          <w:rFonts w:ascii="宋体" w:hAnsi="宋体"/>
          <w:color w:val="auto"/>
          <w:szCs w:val="21"/>
        </w:rPr>
        <w:t>.3</w:t>
      </w:r>
      <w:r>
        <w:rPr>
          <w:rFonts w:ascii="宋体" w:hAnsi="宋体"/>
          <w:color w:val="auto"/>
        </w:rPr>
        <w:t>残疾人福利性单位须提供《残疾人福利性单位声明函》，格式如下。</w:t>
      </w:r>
      <w:r>
        <w:rPr>
          <w:rFonts w:ascii="宋体" w:hAnsi="宋体"/>
          <w:color w:val="auto"/>
          <w:szCs w:val="21"/>
        </w:rPr>
        <w:t>（非残疾人福利性单位无需提供）</w:t>
      </w:r>
    </w:p>
    <w:p w14:paraId="45CDA4CF">
      <w:pPr>
        <w:spacing w:line="360" w:lineRule="auto"/>
        <w:jc w:val="center"/>
        <w:rPr>
          <w:rFonts w:ascii="宋体" w:hAnsi="宋体"/>
          <w:b/>
          <w:color w:val="auto"/>
          <w:szCs w:val="21"/>
        </w:rPr>
      </w:pPr>
      <w:r>
        <w:rPr>
          <w:rFonts w:ascii="宋体" w:hAnsi="宋体"/>
          <w:b/>
          <w:color w:val="auto"/>
          <w:szCs w:val="21"/>
        </w:rPr>
        <w:t>残疾人福利性单位声明函</w:t>
      </w:r>
    </w:p>
    <w:p w14:paraId="4B5810ED">
      <w:pPr>
        <w:spacing w:line="360" w:lineRule="auto"/>
        <w:ind w:firstLine="420"/>
        <w:jc w:val="left"/>
        <w:rPr>
          <w:rFonts w:ascii="宋体" w:hAnsi="宋体"/>
          <w:color w:val="auto"/>
          <w:szCs w:val="21"/>
        </w:rPr>
      </w:pPr>
      <w:r>
        <w:rPr>
          <w:rFonts w:ascii="宋体" w:hAnsi="宋体"/>
          <w:color w:val="auto"/>
          <w:szCs w:val="21"/>
        </w:rPr>
        <w:t>本单位郑重声明，根据《财政部 民政部 中国残疾人联合会关于促进残疾人就业政府采购政策的通知》（财库〔2017〕141号）的规定，本单位为符合条件的残疾人福利性单位，且本单位参加</w:t>
      </w:r>
      <w:r>
        <w:rPr>
          <w:rFonts w:ascii="宋体" w:hAnsi="宋体"/>
          <w:color w:val="auto"/>
          <w:szCs w:val="21"/>
          <w:u w:val="single"/>
        </w:rPr>
        <w:t xml:space="preserve">        </w:t>
      </w:r>
      <w:r>
        <w:rPr>
          <w:rFonts w:ascii="宋体" w:hAnsi="宋体"/>
          <w:color w:val="auto"/>
          <w:szCs w:val="21"/>
        </w:rPr>
        <w:t>单位的</w:t>
      </w:r>
      <w:r>
        <w:rPr>
          <w:rFonts w:ascii="宋体" w:hAnsi="宋体"/>
          <w:color w:val="auto"/>
          <w:szCs w:val="21"/>
          <w:u w:val="single"/>
        </w:rPr>
        <w:t xml:space="preserve">           </w:t>
      </w:r>
      <w:r>
        <w:rPr>
          <w:rFonts w:ascii="宋体" w:hAnsi="宋体"/>
          <w:color w:val="auto"/>
          <w:szCs w:val="21"/>
        </w:rPr>
        <w:t>项目采购活动提供本单位制造的货物（由本单位承担工程/提供服务），或者提供其他残疾人福利性单位制造的货物（不包括使用非残疾人福利性单位注册商标的货物）。</w:t>
      </w:r>
    </w:p>
    <w:p w14:paraId="1063900E">
      <w:pPr>
        <w:spacing w:line="360" w:lineRule="auto"/>
        <w:ind w:firstLine="420"/>
        <w:rPr>
          <w:rFonts w:ascii="宋体" w:hAnsi="宋体"/>
          <w:color w:val="auto"/>
          <w:szCs w:val="21"/>
        </w:rPr>
      </w:pPr>
      <w:r>
        <w:rPr>
          <w:rFonts w:ascii="宋体" w:hAnsi="宋体"/>
          <w:color w:val="auto"/>
          <w:szCs w:val="21"/>
        </w:rPr>
        <w:t>本单位对上述声明的真实性负责。如有虚假，将依法承担相应责任。</w:t>
      </w:r>
    </w:p>
    <w:p w14:paraId="766C2305">
      <w:pPr>
        <w:spacing w:line="360" w:lineRule="auto"/>
        <w:ind w:firstLine="420"/>
        <w:jc w:val="right"/>
        <w:rPr>
          <w:rFonts w:ascii="宋体" w:hAnsi="宋体"/>
          <w:color w:val="auto"/>
          <w:spacing w:val="6"/>
          <w:szCs w:val="21"/>
        </w:rPr>
      </w:pPr>
      <w:r>
        <w:rPr>
          <w:rFonts w:ascii="宋体" w:hAnsi="宋体"/>
          <w:color w:val="auto"/>
          <w:spacing w:val="6"/>
          <w:sz w:val="30"/>
          <w:szCs w:val="30"/>
        </w:rPr>
        <w:t xml:space="preserve"> </w:t>
      </w:r>
      <w:r>
        <w:rPr>
          <w:rFonts w:ascii="宋体" w:hAnsi="宋体"/>
          <w:color w:val="auto"/>
          <w:spacing w:val="6"/>
          <w:szCs w:val="21"/>
        </w:rPr>
        <w:t xml:space="preserve"> </w:t>
      </w:r>
      <w:r>
        <w:rPr>
          <w:rFonts w:hint="eastAsia" w:ascii="宋体" w:hAnsi="宋体"/>
          <w:color w:val="auto"/>
          <w:spacing w:val="6"/>
          <w:szCs w:val="21"/>
        </w:rPr>
        <w:t xml:space="preserve">                                           </w:t>
      </w:r>
    </w:p>
    <w:p w14:paraId="2D416D45">
      <w:pPr>
        <w:spacing w:line="360" w:lineRule="auto"/>
        <w:ind w:firstLine="420"/>
        <w:jc w:val="right"/>
        <w:rPr>
          <w:rFonts w:ascii="宋体" w:hAnsi="宋体"/>
          <w:color w:val="auto"/>
          <w:spacing w:val="6"/>
          <w:szCs w:val="21"/>
        </w:rPr>
      </w:pPr>
      <w:r>
        <w:rPr>
          <w:rFonts w:hint="eastAsia" w:ascii="宋体" w:hAnsi="宋体"/>
          <w:color w:val="auto"/>
          <w:spacing w:val="6"/>
          <w:szCs w:val="21"/>
        </w:rPr>
        <w:t xml:space="preserve"> </w:t>
      </w:r>
      <w:r>
        <w:rPr>
          <w:rFonts w:ascii="宋体" w:hAnsi="宋体"/>
          <w:color w:val="auto"/>
          <w:spacing w:val="6"/>
          <w:szCs w:val="21"/>
        </w:rPr>
        <w:t>单位名称</w:t>
      </w:r>
      <w:r>
        <w:rPr>
          <w:rFonts w:hint="eastAsia" w:ascii="宋体" w:hAnsi="宋体"/>
          <w:color w:val="auto"/>
          <w:szCs w:val="21"/>
        </w:rPr>
        <w:t>(电子签章</w:t>
      </w:r>
      <w:r>
        <w:rPr>
          <w:rFonts w:ascii="宋体" w:hAnsi="宋体"/>
          <w:color w:val="auto"/>
          <w:szCs w:val="21"/>
        </w:rPr>
        <w:t>)</w:t>
      </w:r>
      <w:r>
        <w:rPr>
          <w:rFonts w:ascii="宋体" w:hAnsi="宋体"/>
          <w:color w:val="auto"/>
          <w:spacing w:val="6"/>
          <w:szCs w:val="21"/>
        </w:rPr>
        <w:t xml:space="preserve">：          </w:t>
      </w:r>
    </w:p>
    <w:p w14:paraId="1507BB50">
      <w:pPr>
        <w:snapToGrid w:val="0"/>
        <w:spacing w:before="50" w:after="120" w:afterLines="50"/>
        <w:jc w:val="left"/>
        <w:rPr>
          <w:rFonts w:hint="default" w:ascii="宋体" w:hAnsi="宋体" w:eastAsia="宋体"/>
          <w:color w:val="auto"/>
          <w:szCs w:val="21"/>
          <w:lang w:val="en-US" w:eastAsia="zh-CN"/>
        </w:rPr>
      </w:pPr>
      <w:r>
        <w:rPr>
          <w:rFonts w:ascii="宋体" w:hAnsi="宋体"/>
          <w:color w:val="auto"/>
          <w:spacing w:val="6"/>
          <w:szCs w:val="21"/>
        </w:rPr>
        <w:t xml:space="preserve"> </w:t>
      </w:r>
      <w:r>
        <w:rPr>
          <w:rFonts w:hint="eastAsia" w:ascii="宋体" w:hAnsi="宋体"/>
          <w:color w:val="auto"/>
          <w:spacing w:val="6"/>
          <w:szCs w:val="21"/>
        </w:rPr>
        <w:t xml:space="preserve">                                                      </w:t>
      </w:r>
      <w:r>
        <w:rPr>
          <w:rFonts w:ascii="宋体" w:hAnsi="宋体"/>
          <w:color w:val="auto"/>
          <w:spacing w:val="6"/>
          <w:szCs w:val="21"/>
        </w:rPr>
        <w:t>日  期：</w:t>
      </w:r>
    </w:p>
    <w:p w14:paraId="0CAA844A">
      <w:pPr>
        <w:snapToGrid w:val="0"/>
        <w:spacing w:before="50" w:after="120" w:afterLines="50"/>
        <w:jc w:val="left"/>
        <w:rPr>
          <w:rFonts w:ascii="宋体" w:hAnsi="宋体"/>
          <w:color w:val="auto"/>
          <w:szCs w:val="21"/>
        </w:rPr>
      </w:pPr>
      <w:r>
        <w:rPr>
          <w:rFonts w:hint="eastAsia" w:ascii="宋体" w:hAnsi="宋体"/>
          <w:color w:val="auto"/>
          <w:szCs w:val="21"/>
          <w:lang w:val="en-US" w:eastAsia="zh-CN"/>
        </w:rPr>
        <w:t>11</w:t>
      </w:r>
      <w:r>
        <w:rPr>
          <w:rFonts w:ascii="宋体" w:hAnsi="宋体"/>
          <w:color w:val="auto"/>
          <w:szCs w:val="21"/>
        </w:rPr>
        <w:t>．符合政府采购政策</w:t>
      </w:r>
      <w:r>
        <w:rPr>
          <w:rFonts w:hint="eastAsia" w:ascii="宋体" w:hAnsi="宋体"/>
          <w:color w:val="auto"/>
          <w:szCs w:val="21"/>
        </w:rPr>
        <w:t>的</w:t>
      </w:r>
      <w:r>
        <w:rPr>
          <w:rFonts w:ascii="宋体" w:hAnsi="宋体"/>
          <w:color w:val="auto"/>
          <w:szCs w:val="21"/>
        </w:rPr>
        <w:t>证明材料。</w:t>
      </w:r>
    </w:p>
    <w:p w14:paraId="04A1D271">
      <w:pPr>
        <w:snapToGrid w:val="0"/>
        <w:spacing w:before="50" w:after="120" w:afterLines="50"/>
        <w:jc w:val="left"/>
        <w:rPr>
          <w:rFonts w:ascii="宋体" w:hAnsi="宋体"/>
          <w:color w:val="auto"/>
          <w:szCs w:val="21"/>
        </w:rPr>
      </w:pPr>
      <w:r>
        <w:rPr>
          <w:rFonts w:ascii="宋体" w:hAnsi="宋体"/>
          <w:color w:val="auto"/>
          <w:szCs w:val="21"/>
        </w:rPr>
        <w:t>1</w:t>
      </w:r>
      <w:r>
        <w:rPr>
          <w:rFonts w:hint="eastAsia" w:ascii="宋体" w:hAnsi="宋体"/>
          <w:color w:val="auto"/>
          <w:szCs w:val="21"/>
          <w:lang w:val="en-US" w:eastAsia="zh-CN"/>
        </w:rPr>
        <w:t>1</w:t>
      </w:r>
      <w:r>
        <w:rPr>
          <w:rFonts w:hint="eastAsia" w:ascii="宋体" w:hAnsi="宋体"/>
          <w:color w:val="auto"/>
          <w:szCs w:val="21"/>
        </w:rPr>
        <w:t>.1列入节能产品政府采购品目清单及环境标志产品政府采购品目清单的货物清单。</w:t>
      </w:r>
      <w:r>
        <w:rPr>
          <w:rFonts w:hint="eastAsia" w:ascii="宋体" w:hAnsi="宋体"/>
          <w:b/>
          <w:color w:val="auto"/>
          <w:szCs w:val="21"/>
        </w:rPr>
        <w:t>（如有，须提供）</w:t>
      </w:r>
    </w:p>
    <w:p w14:paraId="4F12FE6F">
      <w:pPr>
        <w:snapToGrid w:val="0"/>
        <w:spacing w:before="50" w:after="120" w:afterLines="50"/>
        <w:jc w:val="left"/>
        <w:rPr>
          <w:rFonts w:ascii="宋体" w:hAnsi="宋体"/>
          <w:color w:val="auto"/>
          <w:szCs w:val="21"/>
        </w:rPr>
      </w:pPr>
      <w:r>
        <w:rPr>
          <w:rFonts w:hint="eastAsia" w:ascii="宋体" w:hAnsi="宋体"/>
          <w:color w:val="auto"/>
          <w:szCs w:val="21"/>
        </w:rPr>
        <w:t>投标产品中如有列入节能产品政府采购品目清单及环境标志产品政府采购品目清单的货物，应按下表提供清单。投标文件中同时提供所投标产品的节能产品及环境标志认证证书扫描件</w:t>
      </w:r>
    </w:p>
    <w:p w14:paraId="26B7C9CF">
      <w:pPr>
        <w:spacing w:line="360" w:lineRule="auto"/>
        <w:jc w:val="center"/>
        <w:rPr>
          <w:rFonts w:ascii="宋体" w:hAnsi="宋体"/>
          <w:color w:val="auto"/>
          <w:szCs w:val="21"/>
        </w:rPr>
      </w:pPr>
      <w:r>
        <w:rPr>
          <w:rFonts w:hint="eastAsia" w:ascii="宋体" w:hAnsi="宋体"/>
          <w:b/>
          <w:color w:val="auto"/>
          <w:szCs w:val="21"/>
        </w:rPr>
        <w:t>节能产品及环境标志产品清单</w:t>
      </w:r>
    </w:p>
    <w:tbl>
      <w:tblPr>
        <w:tblStyle w:val="51"/>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5458FA9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tcMar>
              <w:top w:w="0" w:type="dxa"/>
              <w:left w:w="57" w:type="dxa"/>
              <w:bottom w:w="0" w:type="dxa"/>
              <w:right w:w="57" w:type="dxa"/>
            </w:tcMar>
            <w:vAlign w:val="center"/>
          </w:tcPr>
          <w:p w14:paraId="73C5C9BC">
            <w:pPr>
              <w:widowControl/>
              <w:spacing w:before="100" w:beforeAutospacing="1" w:after="100" w:afterAutospacing="1" w:line="376" w:lineRule="atLeast"/>
              <w:jc w:val="center"/>
              <w:rPr>
                <w:rFonts w:ascii="宋体" w:hAnsi="宋体"/>
                <w:color w:val="auto"/>
                <w:kern w:val="0"/>
                <w:szCs w:val="21"/>
              </w:rPr>
            </w:pPr>
            <w:r>
              <w:rPr>
                <w:rFonts w:ascii="宋体" w:hAnsi="宋体"/>
                <w:color w:val="auto"/>
                <w:kern w:val="0"/>
                <w:szCs w:val="21"/>
              </w:rPr>
              <w:t>序号</w:t>
            </w:r>
          </w:p>
        </w:tc>
        <w:tc>
          <w:tcPr>
            <w:tcW w:w="1134" w:type="dxa"/>
            <w:tcBorders>
              <w:top w:val="single" w:color="auto" w:sz="12" w:space="0"/>
              <w:left w:val="nil"/>
              <w:bottom w:val="single" w:color="auto" w:sz="8" w:space="0"/>
              <w:right w:val="single" w:color="auto" w:sz="4" w:space="0"/>
            </w:tcBorders>
            <w:tcMar>
              <w:top w:w="0" w:type="dxa"/>
              <w:left w:w="57" w:type="dxa"/>
              <w:bottom w:w="0" w:type="dxa"/>
              <w:right w:w="57" w:type="dxa"/>
            </w:tcMar>
            <w:vAlign w:val="center"/>
          </w:tcPr>
          <w:p w14:paraId="05D932B4">
            <w:pPr>
              <w:widowControl/>
              <w:spacing w:before="100" w:beforeAutospacing="1" w:after="100" w:afterAutospacing="1" w:line="376" w:lineRule="atLeast"/>
              <w:jc w:val="center"/>
              <w:rPr>
                <w:rFonts w:ascii="宋体" w:hAnsi="宋体"/>
                <w:color w:val="auto"/>
                <w:kern w:val="0"/>
                <w:szCs w:val="21"/>
              </w:rPr>
            </w:pPr>
            <w:r>
              <w:rPr>
                <w:rFonts w:hint="eastAsia" w:ascii="宋体" w:hAnsi="宋体"/>
                <w:color w:val="auto"/>
                <w:kern w:val="0"/>
                <w:szCs w:val="21"/>
              </w:rPr>
              <w:t>类别</w:t>
            </w:r>
          </w:p>
        </w:tc>
        <w:tc>
          <w:tcPr>
            <w:tcW w:w="897" w:type="dxa"/>
            <w:tcBorders>
              <w:top w:val="single" w:color="auto" w:sz="12" w:space="0"/>
              <w:left w:val="single" w:color="auto" w:sz="4" w:space="0"/>
              <w:bottom w:val="single" w:color="auto" w:sz="8" w:space="0"/>
              <w:right w:val="single" w:color="auto" w:sz="8" w:space="0"/>
            </w:tcBorders>
            <w:vAlign w:val="center"/>
          </w:tcPr>
          <w:p w14:paraId="787ACB2D">
            <w:pPr>
              <w:widowControl/>
              <w:spacing w:before="100" w:beforeAutospacing="1" w:after="100" w:afterAutospacing="1" w:line="376" w:lineRule="atLeast"/>
              <w:jc w:val="center"/>
              <w:rPr>
                <w:rFonts w:ascii="宋体" w:hAnsi="宋体"/>
                <w:color w:val="auto"/>
                <w:kern w:val="0"/>
                <w:szCs w:val="21"/>
              </w:rPr>
            </w:pPr>
            <w:r>
              <w:rPr>
                <w:rFonts w:hint="eastAsia" w:ascii="宋体" w:hAnsi="宋体"/>
                <w:color w:val="auto"/>
                <w:kern w:val="0"/>
                <w:szCs w:val="21"/>
              </w:rPr>
              <w:t>品目</w:t>
            </w:r>
          </w:p>
        </w:tc>
        <w:tc>
          <w:tcPr>
            <w:tcW w:w="1088" w:type="dxa"/>
            <w:tcBorders>
              <w:top w:val="single" w:color="auto" w:sz="12" w:space="0"/>
              <w:left w:val="nil"/>
              <w:bottom w:val="single" w:color="auto" w:sz="8" w:space="0"/>
              <w:right w:val="single" w:color="auto" w:sz="4" w:space="0"/>
            </w:tcBorders>
            <w:tcMar>
              <w:top w:w="0" w:type="dxa"/>
              <w:left w:w="57" w:type="dxa"/>
              <w:bottom w:w="0" w:type="dxa"/>
              <w:right w:w="57" w:type="dxa"/>
            </w:tcMar>
            <w:vAlign w:val="center"/>
          </w:tcPr>
          <w:p w14:paraId="19D1687F">
            <w:pPr>
              <w:widowControl/>
              <w:spacing w:before="100" w:beforeAutospacing="1" w:after="100" w:afterAutospacing="1" w:line="376" w:lineRule="atLeast"/>
              <w:jc w:val="center"/>
              <w:rPr>
                <w:rFonts w:ascii="宋体" w:hAnsi="宋体"/>
                <w:color w:val="auto"/>
                <w:kern w:val="0"/>
                <w:szCs w:val="21"/>
              </w:rPr>
            </w:pPr>
            <w:r>
              <w:rPr>
                <w:rFonts w:hint="eastAsia" w:ascii="宋体" w:hAnsi="宋体"/>
                <w:color w:val="auto"/>
                <w:kern w:val="0"/>
                <w:szCs w:val="21"/>
              </w:rPr>
              <w:t>品牌</w:t>
            </w:r>
          </w:p>
        </w:tc>
        <w:tc>
          <w:tcPr>
            <w:tcW w:w="1409" w:type="dxa"/>
            <w:tcBorders>
              <w:top w:val="single" w:color="auto" w:sz="12" w:space="0"/>
              <w:left w:val="single" w:color="auto" w:sz="4" w:space="0"/>
              <w:bottom w:val="single" w:color="auto" w:sz="8" w:space="0"/>
              <w:right w:val="single" w:color="auto" w:sz="8" w:space="0"/>
            </w:tcBorders>
            <w:vAlign w:val="center"/>
          </w:tcPr>
          <w:p w14:paraId="11A2A063">
            <w:pPr>
              <w:widowControl/>
              <w:spacing w:before="100" w:beforeAutospacing="1" w:after="100" w:afterAutospacing="1" w:line="376" w:lineRule="atLeast"/>
              <w:jc w:val="center"/>
              <w:rPr>
                <w:rFonts w:ascii="宋体" w:hAnsi="宋体"/>
                <w:color w:val="auto"/>
                <w:kern w:val="0"/>
                <w:szCs w:val="21"/>
              </w:rPr>
            </w:pPr>
            <w:r>
              <w:rPr>
                <w:rFonts w:ascii="宋体" w:hAnsi="宋体"/>
                <w:color w:val="auto"/>
                <w:kern w:val="0"/>
                <w:szCs w:val="21"/>
              </w:rPr>
              <w:t>规格型号</w:t>
            </w:r>
          </w:p>
        </w:tc>
        <w:tc>
          <w:tcPr>
            <w:tcW w:w="1851" w:type="dxa"/>
            <w:tcBorders>
              <w:top w:val="single" w:color="auto" w:sz="12" w:space="0"/>
              <w:left w:val="nil"/>
              <w:bottom w:val="single" w:color="auto" w:sz="8" w:space="0"/>
              <w:right w:val="single" w:color="auto" w:sz="8" w:space="0"/>
            </w:tcBorders>
            <w:tcMar>
              <w:top w:w="0" w:type="dxa"/>
              <w:left w:w="57" w:type="dxa"/>
              <w:bottom w:w="0" w:type="dxa"/>
              <w:right w:w="57" w:type="dxa"/>
            </w:tcMar>
            <w:vAlign w:val="center"/>
          </w:tcPr>
          <w:p w14:paraId="26EFBE0C">
            <w:pPr>
              <w:widowControl/>
              <w:spacing w:before="100" w:beforeAutospacing="1" w:after="100" w:afterAutospacing="1" w:line="376" w:lineRule="atLeast"/>
              <w:jc w:val="center"/>
              <w:rPr>
                <w:rFonts w:ascii="宋体" w:hAnsi="宋体"/>
                <w:color w:val="auto"/>
                <w:kern w:val="0"/>
                <w:szCs w:val="21"/>
              </w:rPr>
            </w:pPr>
            <w:r>
              <w:rPr>
                <w:rFonts w:ascii="宋体" w:hAnsi="宋体" w:cs="Helvetica"/>
                <w:color w:val="auto"/>
                <w:szCs w:val="21"/>
                <w:shd w:val="clear" w:color="auto" w:fill="FFFFFF"/>
              </w:rPr>
              <w:t>生产者（制造商）</w:t>
            </w:r>
          </w:p>
        </w:tc>
        <w:tc>
          <w:tcPr>
            <w:tcW w:w="1412" w:type="dxa"/>
            <w:tcBorders>
              <w:top w:val="single" w:color="auto" w:sz="12" w:space="0"/>
              <w:left w:val="nil"/>
              <w:bottom w:val="single" w:color="auto" w:sz="8" w:space="0"/>
              <w:right w:val="single" w:color="auto" w:sz="8" w:space="0"/>
            </w:tcBorders>
            <w:tcMar>
              <w:top w:w="0" w:type="dxa"/>
              <w:left w:w="57" w:type="dxa"/>
              <w:bottom w:w="0" w:type="dxa"/>
              <w:right w:w="57" w:type="dxa"/>
            </w:tcMar>
            <w:vAlign w:val="center"/>
          </w:tcPr>
          <w:p w14:paraId="565AA228">
            <w:pPr>
              <w:widowControl/>
              <w:spacing w:before="100" w:beforeAutospacing="1" w:after="100" w:afterAutospacing="1" w:line="376" w:lineRule="atLeast"/>
              <w:jc w:val="center"/>
              <w:rPr>
                <w:rFonts w:ascii="宋体" w:hAnsi="宋体"/>
                <w:color w:val="auto"/>
                <w:kern w:val="0"/>
                <w:szCs w:val="21"/>
              </w:rPr>
            </w:pPr>
            <w:r>
              <w:rPr>
                <w:rFonts w:hint="eastAsia" w:ascii="宋体" w:hAnsi="宋体"/>
                <w:color w:val="auto"/>
                <w:kern w:val="0"/>
                <w:szCs w:val="21"/>
              </w:rPr>
              <w:t>证书编号及证书到期日期</w:t>
            </w:r>
          </w:p>
        </w:tc>
        <w:tc>
          <w:tcPr>
            <w:tcW w:w="770" w:type="dxa"/>
            <w:tcBorders>
              <w:top w:val="single" w:color="auto" w:sz="12" w:space="0"/>
              <w:left w:val="nil"/>
              <w:bottom w:val="single" w:color="auto" w:sz="8" w:space="0"/>
              <w:right w:val="single" w:color="auto" w:sz="12" w:space="0"/>
            </w:tcBorders>
            <w:tcMar>
              <w:top w:w="0" w:type="dxa"/>
              <w:left w:w="57" w:type="dxa"/>
              <w:bottom w:w="0" w:type="dxa"/>
              <w:right w:w="57" w:type="dxa"/>
            </w:tcMar>
            <w:vAlign w:val="center"/>
          </w:tcPr>
          <w:p w14:paraId="6E0BC387">
            <w:pPr>
              <w:widowControl/>
              <w:spacing w:before="100" w:beforeAutospacing="1" w:after="100" w:afterAutospacing="1" w:line="376" w:lineRule="atLeast"/>
              <w:jc w:val="center"/>
              <w:rPr>
                <w:rFonts w:ascii="宋体" w:hAnsi="宋体"/>
                <w:color w:val="auto"/>
                <w:kern w:val="0"/>
                <w:szCs w:val="21"/>
              </w:rPr>
            </w:pPr>
            <w:r>
              <w:rPr>
                <w:rFonts w:ascii="宋体" w:hAnsi="宋体"/>
                <w:color w:val="auto"/>
                <w:kern w:val="0"/>
                <w:szCs w:val="21"/>
              </w:rPr>
              <w:t>备注</w:t>
            </w:r>
          </w:p>
        </w:tc>
      </w:tr>
      <w:tr w14:paraId="1B2AA44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tcMar>
              <w:top w:w="0" w:type="dxa"/>
              <w:left w:w="57" w:type="dxa"/>
              <w:bottom w:w="0" w:type="dxa"/>
              <w:right w:w="57" w:type="dxa"/>
            </w:tcMar>
            <w:vAlign w:val="center"/>
          </w:tcPr>
          <w:p w14:paraId="7491757F">
            <w:pPr>
              <w:widowControl/>
              <w:spacing w:before="100" w:beforeAutospacing="1" w:after="100" w:afterAutospacing="1" w:line="376" w:lineRule="atLeast"/>
              <w:jc w:val="center"/>
              <w:rPr>
                <w:rFonts w:ascii="宋体" w:hAnsi="宋体"/>
                <w:color w:val="auto"/>
                <w:kern w:val="0"/>
                <w:szCs w:val="21"/>
              </w:rPr>
            </w:pPr>
            <w:r>
              <w:rPr>
                <w:rFonts w:ascii="宋体" w:hAnsi="宋体"/>
                <w:color w:val="auto"/>
                <w:kern w:val="0"/>
                <w:szCs w:val="21"/>
              </w:rPr>
              <w:t>1</w:t>
            </w:r>
          </w:p>
        </w:tc>
        <w:tc>
          <w:tcPr>
            <w:tcW w:w="1134" w:type="dxa"/>
            <w:tcBorders>
              <w:top w:val="nil"/>
              <w:left w:val="nil"/>
              <w:bottom w:val="single" w:color="auto" w:sz="8" w:space="0"/>
              <w:right w:val="single" w:color="auto" w:sz="4" w:space="0"/>
            </w:tcBorders>
            <w:tcMar>
              <w:top w:w="0" w:type="dxa"/>
              <w:left w:w="57" w:type="dxa"/>
              <w:bottom w:w="0" w:type="dxa"/>
              <w:right w:w="57" w:type="dxa"/>
            </w:tcMar>
            <w:vAlign w:val="center"/>
          </w:tcPr>
          <w:p w14:paraId="0B558DC3">
            <w:pPr>
              <w:widowControl/>
              <w:spacing w:before="100" w:beforeAutospacing="1" w:after="100" w:afterAutospacing="1" w:line="376" w:lineRule="atLeast"/>
              <w:jc w:val="center"/>
              <w:rPr>
                <w:rFonts w:ascii="宋体" w:hAnsi="宋体"/>
                <w:color w:val="auto"/>
                <w:kern w:val="0"/>
                <w:szCs w:val="21"/>
              </w:rPr>
            </w:pPr>
          </w:p>
        </w:tc>
        <w:tc>
          <w:tcPr>
            <w:tcW w:w="897" w:type="dxa"/>
            <w:tcBorders>
              <w:top w:val="nil"/>
              <w:left w:val="single" w:color="auto" w:sz="4" w:space="0"/>
              <w:bottom w:val="single" w:color="auto" w:sz="8" w:space="0"/>
              <w:right w:val="single" w:color="auto" w:sz="8" w:space="0"/>
            </w:tcBorders>
            <w:vAlign w:val="center"/>
          </w:tcPr>
          <w:p w14:paraId="6C2C38CB">
            <w:pPr>
              <w:widowControl/>
              <w:spacing w:before="100" w:beforeAutospacing="1" w:after="100" w:afterAutospacing="1" w:line="376" w:lineRule="atLeast"/>
              <w:jc w:val="center"/>
              <w:rPr>
                <w:rFonts w:ascii="宋体" w:hAnsi="宋体"/>
                <w:color w:val="auto"/>
                <w:kern w:val="0"/>
                <w:szCs w:val="21"/>
              </w:rPr>
            </w:pPr>
          </w:p>
        </w:tc>
        <w:tc>
          <w:tcPr>
            <w:tcW w:w="1088" w:type="dxa"/>
            <w:tcBorders>
              <w:top w:val="nil"/>
              <w:left w:val="nil"/>
              <w:bottom w:val="single" w:color="auto" w:sz="8" w:space="0"/>
              <w:right w:val="single" w:color="auto" w:sz="4" w:space="0"/>
            </w:tcBorders>
            <w:tcMar>
              <w:top w:w="0" w:type="dxa"/>
              <w:left w:w="57" w:type="dxa"/>
              <w:bottom w:w="0" w:type="dxa"/>
              <w:right w:w="57" w:type="dxa"/>
            </w:tcMar>
            <w:vAlign w:val="center"/>
          </w:tcPr>
          <w:p w14:paraId="778BC478">
            <w:pPr>
              <w:widowControl/>
              <w:spacing w:before="100" w:beforeAutospacing="1" w:after="100" w:afterAutospacing="1" w:line="376" w:lineRule="atLeast"/>
              <w:jc w:val="center"/>
              <w:rPr>
                <w:rFonts w:ascii="宋体" w:hAnsi="宋体"/>
                <w:color w:val="auto"/>
                <w:kern w:val="0"/>
                <w:szCs w:val="21"/>
              </w:rPr>
            </w:pPr>
          </w:p>
        </w:tc>
        <w:tc>
          <w:tcPr>
            <w:tcW w:w="1409" w:type="dxa"/>
            <w:tcBorders>
              <w:top w:val="nil"/>
              <w:left w:val="single" w:color="auto" w:sz="4" w:space="0"/>
              <w:bottom w:val="single" w:color="auto" w:sz="8" w:space="0"/>
              <w:right w:val="single" w:color="auto" w:sz="8" w:space="0"/>
            </w:tcBorders>
            <w:vAlign w:val="center"/>
          </w:tcPr>
          <w:p w14:paraId="47FD3232">
            <w:pPr>
              <w:widowControl/>
              <w:spacing w:before="100" w:beforeAutospacing="1" w:after="100" w:afterAutospacing="1" w:line="376" w:lineRule="atLeast"/>
              <w:jc w:val="center"/>
              <w:rPr>
                <w:rFonts w:ascii="宋体" w:hAnsi="宋体"/>
                <w:color w:val="auto"/>
                <w:kern w:val="0"/>
                <w:szCs w:val="21"/>
              </w:rPr>
            </w:pPr>
          </w:p>
        </w:tc>
        <w:tc>
          <w:tcPr>
            <w:tcW w:w="1851" w:type="dxa"/>
            <w:tcBorders>
              <w:top w:val="nil"/>
              <w:left w:val="nil"/>
              <w:bottom w:val="single" w:color="auto" w:sz="8" w:space="0"/>
              <w:right w:val="single" w:color="auto" w:sz="8" w:space="0"/>
            </w:tcBorders>
            <w:tcMar>
              <w:top w:w="0" w:type="dxa"/>
              <w:left w:w="57" w:type="dxa"/>
              <w:bottom w:w="0" w:type="dxa"/>
              <w:right w:w="57" w:type="dxa"/>
            </w:tcMar>
            <w:vAlign w:val="center"/>
          </w:tcPr>
          <w:p w14:paraId="577B72B7">
            <w:pPr>
              <w:widowControl/>
              <w:spacing w:before="100" w:beforeAutospacing="1" w:after="100" w:afterAutospacing="1" w:line="376" w:lineRule="atLeast"/>
              <w:jc w:val="center"/>
              <w:rPr>
                <w:rFonts w:ascii="宋体" w:hAnsi="宋体"/>
                <w:color w:val="auto"/>
                <w:kern w:val="0"/>
                <w:szCs w:val="21"/>
              </w:rPr>
            </w:pPr>
          </w:p>
        </w:tc>
        <w:tc>
          <w:tcPr>
            <w:tcW w:w="1412" w:type="dxa"/>
            <w:tcBorders>
              <w:top w:val="nil"/>
              <w:left w:val="nil"/>
              <w:bottom w:val="single" w:color="auto" w:sz="8" w:space="0"/>
              <w:right w:val="single" w:color="auto" w:sz="8" w:space="0"/>
            </w:tcBorders>
            <w:tcMar>
              <w:top w:w="0" w:type="dxa"/>
              <w:left w:w="57" w:type="dxa"/>
              <w:bottom w:w="0" w:type="dxa"/>
              <w:right w:w="57" w:type="dxa"/>
            </w:tcMar>
            <w:vAlign w:val="center"/>
          </w:tcPr>
          <w:p w14:paraId="35ECCC6B">
            <w:pPr>
              <w:widowControl/>
              <w:spacing w:before="100" w:beforeAutospacing="1" w:after="100" w:afterAutospacing="1" w:line="376" w:lineRule="atLeast"/>
              <w:jc w:val="center"/>
              <w:rPr>
                <w:rFonts w:ascii="宋体" w:hAnsi="宋体"/>
                <w:color w:val="auto"/>
                <w:kern w:val="0"/>
                <w:szCs w:val="21"/>
              </w:rPr>
            </w:pPr>
          </w:p>
        </w:tc>
        <w:tc>
          <w:tcPr>
            <w:tcW w:w="770" w:type="dxa"/>
            <w:tcBorders>
              <w:top w:val="nil"/>
              <w:left w:val="nil"/>
              <w:bottom w:val="single" w:color="auto" w:sz="8" w:space="0"/>
              <w:right w:val="single" w:color="auto" w:sz="12" w:space="0"/>
            </w:tcBorders>
            <w:tcMar>
              <w:top w:w="0" w:type="dxa"/>
              <w:left w:w="57" w:type="dxa"/>
              <w:bottom w:w="0" w:type="dxa"/>
              <w:right w:w="57" w:type="dxa"/>
            </w:tcMar>
            <w:vAlign w:val="center"/>
          </w:tcPr>
          <w:p w14:paraId="586AFAF6">
            <w:pPr>
              <w:widowControl/>
              <w:spacing w:before="100" w:beforeAutospacing="1" w:after="100" w:afterAutospacing="1" w:line="376" w:lineRule="atLeast"/>
              <w:jc w:val="center"/>
              <w:rPr>
                <w:rFonts w:ascii="宋体" w:hAnsi="宋体"/>
                <w:color w:val="auto"/>
                <w:kern w:val="0"/>
                <w:szCs w:val="21"/>
              </w:rPr>
            </w:pPr>
          </w:p>
        </w:tc>
      </w:tr>
      <w:tr w14:paraId="26BB661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tcMar>
              <w:top w:w="0" w:type="dxa"/>
              <w:left w:w="57" w:type="dxa"/>
              <w:bottom w:w="0" w:type="dxa"/>
              <w:right w:w="57" w:type="dxa"/>
            </w:tcMar>
            <w:vAlign w:val="center"/>
          </w:tcPr>
          <w:p w14:paraId="4DEC393D">
            <w:pPr>
              <w:widowControl/>
              <w:spacing w:before="100" w:beforeAutospacing="1" w:after="100" w:afterAutospacing="1" w:line="376" w:lineRule="atLeast"/>
              <w:jc w:val="center"/>
              <w:rPr>
                <w:rFonts w:ascii="宋体" w:hAnsi="宋体"/>
                <w:color w:val="auto"/>
                <w:kern w:val="0"/>
                <w:szCs w:val="21"/>
              </w:rPr>
            </w:pPr>
            <w:r>
              <w:rPr>
                <w:rFonts w:ascii="宋体" w:hAnsi="宋体"/>
                <w:color w:val="auto"/>
                <w:kern w:val="0"/>
                <w:szCs w:val="21"/>
              </w:rPr>
              <w:t>2</w:t>
            </w:r>
          </w:p>
        </w:tc>
        <w:tc>
          <w:tcPr>
            <w:tcW w:w="1134" w:type="dxa"/>
            <w:tcBorders>
              <w:top w:val="nil"/>
              <w:left w:val="nil"/>
              <w:bottom w:val="single" w:color="auto" w:sz="8" w:space="0"/>
              <w:right w:val="single" w:color="auto" w:sz="4" w:space="0"/>
            </w:tcBorders>
            <w:tcMar>
              <w:top w:w="0" w:type="dxa"/>
              <w:left w:w="57" w:type="dxa"/>
              <w:bottom w:w="0" w:type="dxa"/>
              <w:right w:w="57" w:type="dxa"/>
            </w:tcMar>
            <w:vAlign w:val="center"/>
          </w:tcPr>
          <w:p w14:paraId="7A5CBB03">
            <w:pPr>
              <w:widowControl/>
              <w:spacing w:before="100" w:beforeAutospacing="1" w:after="100" w:afterAutospacing="1" w:line="376" w:lineRule="atLeast"/>
              <w:jc w:val="center"/>
              <w:rPr>
                <w:rFonts w:ascii="宋体" w:hAnsi="宋体"/>
                <w:color w:val="auto"/>
                <w:kern w:val="0"/>
                <w:szCs w:val="21"/>
              </w:rPr>
            </w:pPr>
          </w:p>
        </w:tc>
        <w:tc>
          <w:tcPr>
            <w:tcW w:w="897" w:type="dxa"/>
            <w:tcBorders>
              <w:top w:val="nil"/>
              <w:left w:val="single" w:color="auto" w:sz="4" w:space="0"/>
              <w:bottom w:val="single" w:color="auto" w:sz="8" w:space="0"/>
              <w:right w:val="single" w:color="auto" w:sz="8" w:space="0"/>
            </w:tcBorders>
            <w:vAlign w:val="center"/>
          </w:tcPr>
          <w:p w14:paraId="527F6AD5">
            <w:pPr>
              <w:widowControl/>
              <w:spacing w:before="100" w:beforeAutospacing="1" w:after="100" w:afterAutospacing="1" w:line="376" w:lineRule="atLeast"/>
              <w:jc w:val="center"/>
              <w:rPr>
                <w:rFonts w:ascii="宋体" w:hAnsi="宋体"/>
                <w:color w:val="auto"/>
                <w:kern w:val="0"/>
                <w:szCs w:val="21"/>
              </w:rPr>
            </w:pPr>
          </w:p>
        </w:tc>
        <w:tc>
          <w:tcPr>
            <w:tcW w:w="1088" w:type="dxa"/>
            <w:tcBorders>
              <w:top w:val="nil"/>
              <w:left w:val="nil"/>
              <w:bottom w:val="single" w:color="auto" w:sz="8" w:space="0"/>
              <w:right w:val="single" w:color="auto" w:sz="4" w:space="0"/>
            </w:tcBorders>
            <w:tcMar>
              <w:top w:w="0" w:type="dxa"/>
              <w:left w:w="57" w:type="dxa"/>
              <w:bottom w:w="0" w:type="dxa"/>
              <w:right w:w="57" w:type="dxa"/>
            </w:tcMar>
            <w:vAlign w:val="center"/>
          </w:tcPr>
          <w:p w14:paraId="7D325A3F">
            <w:pPr>
              <w:widowControl/>
              <w:spacing w:before="100" w:beforeAutospacing="1" w:after="100" w:afterAutospacing="1" w:line="376" w:lineRule="atLeast"/>
              <w:jc w:val="center"/>
              <w:rPr>
                <w:rFonts w:ascii="宋体" w:hAnsi="宋体"/>
                <w:color w:val="auto"/>
                <w:kern w:val="0"/>
                <w:szCs w:val="21"/>
              </w:rPr>
            </w:pPr>
          </w:p>
        </w:tc>
        <w:tc>
          <w:tcPr>
            <w:tcW w:w="1409" w:type="dxa"/>
            <w:tcBorders>
              <w:top w:val="nil"/>
              <w:left w:val="single" w:color="auto" w:sz="4" w:space="0"/>
              <w:bottom w:val="single" w:color="auto" w:sz="8" w:space="0"/>
              <w:right w:val="single" w:color="auto" w:sz="8" w:space="0"/>
            </w:tcBorders>
            <w:vAlign w:val="center"/>
          </w:tcPr>
          <w:p w14:paraId="0FBD202C">
            <w:pPr>
              <w:widowControl/>
              <w:spacing w:before="100" w:beforeAutospacing="1" w:after="100" w:afterAutospacing="1" w:line="376" w:lineRule="atLeast"/>
              <w:jc w:val="center"/>
              <w:rPr>
                <w:rFonts w:ascii="宋体" w:hAnsi="宋体"/>
                <w:color w:val="auto"/>
                <w:kern w:val="0"/>
                <w:szCs w:val="21"/>
              </w:rPr>
            </w:pPr>
          </w:p>
        </w:tc>
        <w:tc>
          <w:tcPr>
            <w:tcW w:w="1851" w:type="dxa"/>
            <w:tcBorders>
              <w:top w:val="nil"/>
              <w:left w:val="nil"/>
              <w:bottom w:val="single" w:color="auto" w:sz="8" w:space="0"/>
              <w:right w:val="single" w:color="auto" w:sz="8" w:space="0"/>
            </w:tcBorders>
            <w:tcMar>
              <w:top w:w="0" w:type="dxa"/>
              <w:left w:w="57" w:type="dxa"/>
              <w:bottom w:w="0" w:type="dxa"/>
              <w:right w:w="57" w:type="dxa"/>
            </w:tcMar>
            <w:vAlign w:val="center"/>
          </w:tcPr>
          <w:p w14:paraId="6587E012">
            <w:pPr>
              <w:widowControl/>
              <w:spacing w:before="100" w:beforeAutospacing="1" w:after="100" w:afterAutospacing="1" w:line="376" w:lineRule="atLeast"/>
              <w:jc w:val="center"/>
              <w:rPr>
                <w:rFonts w:ascii="宋体" w:hAnsi="宋体"/>
                <w:color w:val="auto"/>
                <w:kern w:val="0"/>
                <w:szCs w:val="21"/>
              </w:rPr>
            </w:pPr>
          </w:p>
        </w:tc>
        <w:tc>
          <w:tcPr>
            <w:tcW w:w="1412" w:type="dxa"/>
            <w:tcBorders>
              <w:top w:val="nil"/>
              <w:left w:val="nil"/>
              <w:bottom w:val="single" w:color="auto" w:sz="8" w:space="0"/>
              <w:right w:val="single" w:color="auto" w:sz="8" w:space="0"/>
            </w:tcBorders>
            <w:tcMar>
              <w:top w:w="0" w:type="dxa"/>
              <w:left w:w="57" w:type="dxa"/>
              <w:bottom w:w="0" w:type="dxa"/>
              <w:right w:w="57" w:type="dxa"/>
            </w:tcMar>
            <w:vAlign w:val="center"/>
          </w:tcPr>
          <w:p w14:paraId="28ABF333">
            <w:pPr>
              <w:widowControl/>
              <w:spacing w:before="100" w:beforeAutospacing="1" w:after="100" w:afterAutospacing="1" w:line="376" w:lineRule="atLeast"/>
              <w:jc w:val="center"/>
              <w:rPr>
                <w:rFonts w:ascii="宋体" w:hAnsi="宋体"/>
                <w:color w:val="auto"/>
                <w:kern w:val="0"/>
                <w:szCs w:val="21"/>
              </w:rPr>
            </w:pPr>
          </w:p>
        </w:tc>
        <w:tc>
          <w:tcPr>
            <w:tcW w:w="770" w:type="dxa"/>
            <w:tcBorders>
              <w:top w:val="nil"/>
              <w:left w:val="nil"/>
              <w:bottom w:val="single" w:color="auto" w:sz="8" w:space="0"/>
              <w:right w:val="single" w:color="auto" w:sz="12" w:space="0"/>
            </w:tcBorders>
            <w:tcMar>
              <w:top w:w="0" w:type="dxa"/>
              <w:left w:w="57" w:type="dxa"/>
              <w:bottom w:w="0" w:type="dxa"/>
              <w:right w:w="57" w:type="dxa"/>
            </w:tcMar>
            <w:vAlign w:val="center"/>
          </w:tcPr>
          <w:p w14:paraId="679DAB24">
            <w:pPr>
              <w:widowControl/>
              <w:spacing w:before="100" w:beforeAutospacing="1" w:after="100" w:afterAutospacing="1" w:line="376" w:lineRule="atLeast"/>
              <w:jc w:val="center"/>
              <w:rPr>
                <w:rFonts w:ascii="宋体" w:hAnsi="宋体"/>
                <w:color w:val="auto"/>
                <w:kern w:val="0"/>
                <w:szCs w:val="21"/>
              </w:rPr>
            </w:pPr>
          </w:p>
        </w:tc>
      </w:tr>
      <w:tr w14:paraId="61E9C0E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tcMar>
              <w:top w:w="0" w:type="dxa"/>
              <w:left w:w="57" w:type="dxa"/>
              <w:bottom w:w="0" w:type="dxa"/>
              <w:right w:w="57" w:type="dxa"/>
            </w:tcMar>
            <w:vAlign w:val="center"/>
          </w:tcPr>
          <w:p w14:paraId="7E4823F1">
            <w:pPr>
              <w:widowControl/>
              <w:spacing w:before="100" w:beforeAutospacing="1" w:after="100" w:afterAutospacing="1" w:line="376" w:lineRule="atLeast"/>
              <w:jc w:val="center"/>
              <w:rPr>
                <w:rFonts w:ascii="宋体" w:hAnsi="宋体"/>
                <w:color w:val="auto"/>
                <w:kern w:val="0"/>
                <w:szCs w:val="21"/>
              </w:rPr>
            </w:pPr>
            <w:r>
              <w:rPr>
                <w:rFonts w:ascii="宋体" w:hAnsi="宋体"/>
                <w:color w:val="auto"/>
                <w:kern w:val="0"/>
                <w:szCs w:val="21"/>
              </w:rPr>
              <w:t>……</w:t>
            </w:r>
          </w:p>
        </w:tc>
        <w:tc>
          <w:tcPr>
            <w:tcW w:w="1134" w:type="dxa"/>
            <w:tcBorders>
              <w:top w:val="nil"/>
              <w:left w:val="nil"/>
              <w:bottom w:val="single" w:color="auto" w:sz="8" w:space="0"/>
              <w:right w:val="single" w:color="auto" w:sz="4" w:space="0"/>
            </w:tcBorders>
            <w:tcMar>
              <w:top w:w="0" w:type="dxa"/>
              <w:left w:w="57" w:type="dxa"/>
              <w:bottom w:w="0" w:type="dxa"/>
              <w:right w:w="57" w:type="dxa"/>
            </w:tcMar>
            <w:vAlign w:val="center"/>
          </w:tcPr>
          <w:p w14:paraId="3097DF78">
            <w:pPr>
              <w:widowControl/>
              <w:spacing w:before="100" w:beforeAutospacing="1" w:after="100" w:afterAutospacing="1" w:line="376" w:lineRule="atLeast"/>
              <w:jc w:val="center"/>
              <w:rPr>
                <w:rFonts w:ascii="宋体" w:hAnsi="宋体"/>
                <w:color w:val="auto"/>
                <w:kern w:val="0"/>
                <w:szCs w:val="21"/>
              </w:rPr>
            </w:pPr>
          </w:p>
        </w:tc>
        <w:tc>
          <w:tcPr>
            <w:tcW w:w="897" w:type="dxa"/>
            <w:tcBorders>
              <w:top w:val="nil"/>
              <w:left w:val="single" w:color="auto" w:sz="4" w:space="0"/>
              <w:bottom w:val="single" w:color="auto" w:sz="8" w:space="0"/>
              <w:right w:val="single" w:color="auto" w:sz="8" w:space="0"/>
            </w:tcBorders>
            <w:vAlign w:val="center"/>
          </w:tcPr>
          <w:p w14:paraId="4D64CF71">
            <w:pPr>
              <w:widowControl/>
              <w:spacing w:before="100" w:beforeAutospacing="1" w:after="100" w:afterAutospacing="1" w:line="376" w:lineRule="atLeast"/>
              <w:jc w:val="center"/>
              <w:rPr>
                <w:rFonts w:ascii="宋体" w:hAnsi="宋体"/>
                <w:color w:val="auto"/>
                <w:kern w:val="0"/>
                <w:szCs w:val="21"/>
              </w:rPr>
            </w:pPr>
          </w:p>
        </w:tc>
        <w:tc>
          <w:tcPr>
            <w:tcW w:w="1088" w:type="dxa"/>
            <w:tcBorders>
              <w:top w:val="nil"/>
              <w:left w:val="nil"/>
              <w:bottom w:val="single" w:color="auto" w:sz="8" w:space="0"/>
              <w:right w:val="single" w:color="auto" w:sz="4" w:space="0"/>
            </w:tcBorders>
            <w:tcMar>
              <w:top w:w="0" w:type="dxa"/>
              <w:left w:w="57" w:type="dxa"/>
              <w:bottom w:w="0" w:type="dxa"/>
              <w:right w:w="57" w:type="dxa"/>
            </w:tcMar>
            <w:vAlign w:val="center"/>
          </w:tcPr>
          <w:p w14:paraId="2F76FB84">
            <w:pPr>
              <w:widowControl/>
              <w:spacing w:before="100" w:beforeAutospacing="1" w:after="100" w:afterAutospacing="1" w:line="376" w:lineRule="atLeast"/>
              <w:jc w:val="center"/>
              <w:rPr>
                <w:rFonts w:ascii="宋体" w:hAnsi="宋体"/>
                <w:color w:val="auto"/>
                <w:kern w:val="0"/>
                <w:szCs w:val="21"/>
              </w:rPr>
            </w:pPr>
          </w:p>
        </w:tc>
        <w:tc>
          <w:tcPr>
            <w:tcW w:w="1409" w:type="dxa"/>
            <w:tcBorders>
              <w:top w:val="nil"/>
              <w:left w:val="single" w:color="auto" w:sz="4" w:space="0"/>
              <w:bottom w:val="single" w:color="auto" w:sz="8" w:space="0"/>
              <w:right w:val="single" w:color="auto" w:sz="8" w:space="0"/>
            </w:tcBorders>
            <w:vAlign w:val="center"/>
          </w:tcPr>
          <w:p w14:paraId="029BCC27">
            <w:pPr>
              <w:widowControl/>
              <w:spacing w:before="100" w:beforeAutospacing="1" w:after="100" w:afterAutospacing="1" w:line="376" w:lineRule="atLeast"/>
              <w:jc w:val="center"/>
              <w:rPr>
                <w:rFonts w:ascii="宋体" w:hAnsi="宋体"/>
                <w:color w:val="auto"/>
                <w:kern w:val="0"/>
                <w:szCs w:val="21"/>
              </w:rPr>
            </w:pPr>
          </w:p>
        </w:tc>
        <w:tc>
          <w:tcPr>
            <w:tcW w:w="1851" w:type="dxa"/>
            <w:tcBorders>
              <w:top w:val="nil"/>
              <w:left w:val="nil"/>
              <w:bottom w:val="single" w:color="auto" w:sz="8" w:space="0"/>
              <w:right w:val="single" w:color="auto" w:sz="8" w:space="0"/>
            </w:tcBorders>
            <w:tcMar>
              <w:top w:w="0" w:type="dxa"/>
              <w:left w:w="57" w:type="dxa"/>
              <w:bottom w:w="0" w:type="dxa"/>
              <w:right w:w="57" w:type="dxa"/>
            </w:tcMar>
            <w:vAlign w:val="center"/>
          </w:tcPr>
          <w:p w14:paraId="2DF39570">
            <w:pPr>
              <w:widowControl/>
              <w:spacing w:before="100" w:beforeAutospacing="1" w:after="100" w:afterAutospacing="1" w:line="376" w:lineRule="atLeast"/>
              <w:jc w:val="center"/>
              <w:rPr>
                <w:rFonts w:ascii="宋体" w:hAnsi="宋体"/>
                <w:color w:val="auto"/>
                <w:kern w:val="0"/>
                <w:szCs w:val="21"/>
              </w:rPr>
            </w:pPr>
          </w:p>
        </w:tc>
        <w:tc>
          <w:tcPr>
            <w:tcW w:w="1412" w:type="dxa"/>
            <w:tcBorders>
              <w:top w:val="nil"/>
              <w:left w:val="nil"/>
              <w:bottom w:val="single" w:color="auto" w:sz="8" w:space="0"/>
              <w:right w:val="single" w:color="auto" w:sz="8" w:space="0"/>
            </w:tcBorders>
            <w:tcMar>
              <w:top w:w="0" w:type="dxa"/>
              <w:left w:w="57" w:type="dxa"/>
              <w:bottom w:w="0" w:type="dxa"/>
              <w:right w:w="57" w:type="dxa"/>
            </w:tcMar>
            <w:vAlign w:val="center"/>
          </w:tcPr>
          <w:p w14:paraId="74B8B60A">
            <w:pPr>
              <w:widowControl/>
              <w:spacing w:before="100" w:beforeAutospacing="1" w:after="100" w:afterAutospacing="1" w:line="376" w:lineRule="atLeast"/>
              <w:jc w:val="center"/>
              <w:rPr>
                <w:rFonts w:ascii="宋体" w:hAnsi="宋体"/>
                <w:color w:val="auto"/>
                <w:kern w:val="0"/>
                <w:szCs w:val="21"/>
              </w:rPr>
            </w:pPr>
          </w:p>
        </w:tc>
        <w:tc>
          <w:tcPr>
            <w:tcW w:w="770" w:type="dxa"/>
            <w:tcBorders>
              <w:top w:val="nil"/>
              <w:left w:val="nil"/>
              <w:bottom w:val="single" w:color="auto" w:sz="8" w:space="0"/>
              <w:right w:val="single" w:color="auto" w:sz="12" w:space="0"/>
            </w:tcBorders>
            <w:tcMar>
              <w:top w:w="0" w:type="dxa"/>
              <w:left w:w="57" w:type="dxa"/>
              <w:bottom w:w="0" w:type="dxa"/>
              <w:right w:w="57" w:type="dxa"/>
            </w:tcMar>
            <w:vAlign w:val="center"/>
          </w:tcPr>
          <w:p w14:paraId="6D2C91FE">
            <w:pPr>
              <w:widowControl/>
              <w:spacing w:before="100" w:beforeAutospacing="1" w:after="100" w:afterAutospacing="1" w:line="376" w:lineRule="atLeast"/>
              <w:jc w:val="center"/>
              <w:rPr>
                <w:rFonts w:ascii="宋体" w:hAnsi="宋体"/>
                <w:color w:val="auto"/>
                <w:kern w:val="0"/>
                <w:szCs w:val="21"/>
              </w:rPr>
            </w:pPr>
          </w:p>
        </w:tc>
      </w:tr>
    </w:tbl>
    <w:p w14:paraId="5F9AFD1E">
      <w:pPr>
        <w:snapToGrid w:val="0"/>
        <w:spacing w:before="50" w:after="120" w:afterLines="50"/>
        <w:jc w:val="left"/>
        <w:rPr>
          <w:rFonts w:ascii="宋体" w:hAnsi="宋体"/>
          <w:color w:val="auto"/>
          <w:szCs w:val="21"/>
        </w:rPr>
      </w:pPr>
      <w:r>
        <w:rPr>
          <w:rFonts w:hint="eastAsia" w:ascii="宋体" w:hAnsi="宋体"/>
          <w:color w:val="auto"/>
          <w:szCs w:val="21"/>
        </w:rPr>
        <w:t>注：类别填写节能或环境标志，品目填写编号及产品名称如A</w:t>
      </w:r>
      <w:r>
        <w:rPr>
          <w:rFonts w:ascii="宋体" w:hAnsi="宋体"/>
          <w:color w:val="auto"/>
          <w:szCs w:val="21"/>
        </w:rPr>
        <w:t>02010104</w:t>
      </w:r>
      <w:r>
        <w:rPr>
          <w:rFonts w:hint="eastAsia" w:ascii="宋体" w:hAnsi="宋体"/>
          <w:color w:val="auto"/>
          <w:szCs w:val="21"/>
        </w:rPr>
        <w:t>台式计算机。</w:t>
      </w:r>
    </w:p>
    <w:p w14:paraId="57ED4A81">
      <w:pPr>
        <w:snapToGrid w:val="0"/>
        <w:spacing w:before="50" w:after="120" w:afterLines="50"/>
        <w:jc w:val="left"/>
        <w:rPr>
          <w:rFonts w:ascii="宋体" w:hAnsi="宋体"/>
          <w:color w:val="auto"/>
          <w:szCs w:val="21"/>
        </w:rPr>
      </w:pPr>
    </w:p>
    <w:bookmarkEnd w:id="119"/>
    <w:p w14:paraId="610CEE1C">
      <w:pPr>
        <w:snapToGrid w:val="0"/>
        <w:spacing w:before="120" w:beforeLines="50" w:after="50" w:line="440" w:lineRule="exact"/>
        <w:jc w:val="left"/>
        <w:rPr>
          <w:rFonts w:ascii="宋体" w:hAnsi="宋体"/>
          <w:color w:val="auto"/>
          <w:szCs w:val="21"/>
        </w:rPr>
      </w:pPr>
      <w:r>
        <w:rPr>
          <w:rFonts w:ascii="宋体" w:hAnsi="宋体"/>
          <w:color w:val="auto"/>
          <w:szCs w:val="21"/>
        </w:rPr>
        <w:br w:type="page"/>
      </w:r>
      <w:bookmarkStart w:id="120" w:name="_Hlk132793601"/>
      <w:bookmarkStart w:id="121" w:name="_Hlk93046716"/>
    </w:p>
    <w:bookmarkEnd w:id="120"/>
    <w:p w14:paraId="4817A4DA">
      <w:pPr>
        <w:snapToGrid w:val="0"/>
        <w:spacing w:before="50" w:after="120" w:afterLines="50"/>
        <w:jc w:val="left"/>
        <w:rPr>
          <w:rFonts w:ascii="宋体" w:hAnsi="宋体"/>
          <w:b/>
          <w:color w:val="auto"/>
          <w:szCs w:val="21"/>
        </w:rPr>
        <w:sectPr>
          <w:headerReference r:id="rId17" w:type="default"/>
          <w:pgSz w:w="11906" w:h="16838"/>
          <w:pgMar w:top="1418" w:right="1274" w:bottom="1418" w:left="1418" w:header="851" w:footer="992" w:gutter="0"/>
          <w:cols w:space="720" w:num="1"/>
          <w:docGrid w:linePitch="312" w:charSpace="0"/>
        </w:sectPr>
      </w:pPr>
    </w:p>
    <w:p w14:paraId="4E1C22A0">
      <w:pPr>
        <w:widowControl/>
        <w:spacing w:before="30" w:after="30" w:line="560" w:lineRule="atLeast"/>
        <w:jc w:val="left"/>
        <w:textAlignment w:val="baseline"/>
        <w:rPr>
          <w:rFonts w:ascii="宋体" w:hAnsi="宋体"/>
          <w:color w:val="auto"/>
          <w:kern w:val="0"/>
          <w:sz w:val="28"/>
          <w:szCs w:val="28"/>
          <w:lang w:bidi="ar"/>
        </w:rPr>
      </w:pPr>
      <w:r>
        <w:rPr>
          <w:rFonts w:hint="eastAsia" w:ascii="宋体" w:hAnsi="宋体"/>
          <w:color w:val="auto"/>
          <w:szCs w:val="21"/>
        </w:rPr>
        <w:t>1</w:t>
      </w:r>
      <w:r>
        <w:rPr>
          <w:rFonts w:hint="eastAsia" w:ascii="宋体" w:hAnsi="宋体"/>
          <w:color w:val="auto"/>
          <w:szCs w:val="21"/>
          <w:lang w:val="en-US" w:eastAsia="zh-CN"/>
        </w:rPr>
        <w:t>1</w:t>
      </w:r>
      <w:r>
        <w:rPr>
          <w:rFonts w:hint="eastAsia" w:ascii="宋体" w:hAnsi="宋体"/>
          <w:color w:val="auto"/>
          <w:szCs w:val="21"/>
        </w:rPr>
        <w:t>.</w:t>
      </w:r>
      <w:r>
        <w:rPr>
          <w:rFonts w:hint="eastAsia" w:ascii="宋体" w:hAnsi="宋体"/>
          <w:color w:val="auto"/>
          <w:szCs w:val="21"/>
          <w:lang w:val="en-US" w:eastAsia="zh-CN"/>
        </w:rPr>
        <w:t>2</w:t>
      </w:r>
      <w:r>
        <w:rPr>
          <w:rFonts w:hint="eastAsia" w:ascii="宋体" w:hAnsi="宋体"/>
          <w:color w:val="auto"/>
          <w:szCs w:val="21"/>
        </w:rPr>
        <w:t>如供应商提供的产品属于本国产品，按以下格式提供关于符合本国产品标准的声明函。</w:t>
      </w:r>
      <w:r>
        <w:rPr>
          <w:rFonts w:hint="eastAsia" w:ascii="宋体" w:hAnsi="宋体" w:cs="仿宋"/>
          <w:color w:val="auto"/>
          <w:kern w:val="0"/>
          <w:sz w:val="28"/>
          <w:szCs w:val="28"/>
          <w:shd w:val="clear" w:color="auto" w:fill="FFFFFF"/>
          <w:lang w:bidi="ar"/>
        </w:rPr>
        <w:t> </w:t>
      </w:r>
    </w:p>
    <w:p w14:paraId="28692F64">
      <w:pPr>
        <w:spacing w:line="360" w:lineRule="auto"/>
        <w:ind w:firstLine="3584" w:firstLineChars="1700"/>
        <w:rPr>
          <w:rFonts w:ascii="宋体" w:hAnsi="宋体"/>
          <w:b/>
          <w:color w:val="auto"/>
          <w:szCs w:val="21"/>
        </w:rPr>
      </w:pPr>
    </w:p>
    <w:p w14:paraId="664BCBF1">
      <w:pPr>
        <w:spacing w:line="360" w:lineRule="auto"/>
        <w:ind w:firstLine="3584" w:firstLineChars="1700"/>
        <w:rPr>
          <w:rFonts w:ascii="宋体" w:hAnsi="宋体"/>
          <w:b/>
          <w:color w:val="auto"/>
          <w:szCs w:val="21"/>
        </w:rPr>
      </w:pPr>
      <w:r>
        <w:rPr>
          <w:rFonts w:hint="eastAsia" w:ascii="宋体" w:hAnsi="宋体"/>
          <w:b/>
          <w:color w:val="auto"/>
          <w:szCs w:val="21"/>
        </w:rPr>
        <w:t>关于符合本国产品标准的声明函</w:t>
      </w:r>
    </w:p>
    <w:p w14:paraId="04DBDABC">
      <w:pPr>
        <w:spacing w:line="360" w:lineRule="auto"/>
        <w:ind w:firstLine="3584" w:firstLineChars="1700"/>
        <w:rPr>
          <w:rFonts w:ascii="宋体" w:hAnsi="宋体"/>
          <w:b/>
          <w:color w:val="auto"/>
          <w:szCs w:val="21"/>
        </w:rPr>
      </w:pPr>
    </w:p>
    <w:p w14:paraId="01630D48">
      <w:pPr>
        <w:spacing w:line="360" w:lineRule="auto"/>
        <w:ind w:firstLine="420" w:firstLineChars="200"/>
        <w:rPr>
          <w:rFonts w:ascii="宋体" w:hAnsi="宋体"/>
          <w:color w:val="auto"/>
          <w:szCs w:val="21"/>
        </w:rPr>
      </w:pPr>
      <w:r>
        <w:rPr>
          <w:rFonts w:hint="eastAsia" w:ascii="宋体" w:hAnsi="宋体"/>
          <w:color w:val="auto"/>
          <w:szCs w:val="21"/>
        </w:rPr>
        <w:t>本公司（单位）郑重声明，根据《国务院办公厅关于在政府采购中实施本国产品标准及相关政策的通知》（国办发〔2025〕34号）的规定，本公司（单位）提供的以下产品属于本国产品。具体情况如下：</w:t>
      </w:r>
    </w:p>
    <w:p w14:paraId="5001325C">
      <w:pPr>
        <w:spacing w:line="360" w:lineRule="auto"/>
        <w:ind w:firstLine="420" w:firstLineChars="200"/>
        <w:rPr>
          <w:rFonts w:ascii="宋体" w:hAnsi="宋体"/>
          <w:color w:val="auto"/>
          <w:szCs w:val="21"/>
        </w:rPr>
      </w:pPr>
      <w:r>
        <w:rPr>
          <w:rFonts w:hint="eastAsia" w:ascii="宋体" w:hAnsi="宋体"/>
          <w:color w:val="auto"/>
          <w:szCs w:val="21"/>
        </w:rPr>
        <w:t>1.（产品名称1）1，生产厂为（厂名）2，厂址为（生产厂址）。（产品名称1）的中国境内生产的组件成本占比≥（规定比例）3。（产品名称1）的（关键组件）4在中国境内生产。（产品名称1）的（关键工序）5在中国境内完成。</w:t>
      </w:r>
    </w:p>
    <w:p w14:paraId="58F5DDE5">
      <w:pPr>
        <w:spacing w:line="360" w:lineRule="auto"/>
        <w:ind w:firstLine="420" w:firstLineChars="200"/>
        <w:rPr>
          <w:rFonts w:ascii="宋体" w:hAnsi="宋体"/>
          <w:color w:val="auto"/>
          <w:szCs w:val="21"/>
        </w:rPr>
      </w:pPr>
      <w:r>
        <w:rPr>
          <w:rFonts w:hint="eastAsia" w:ascii="宋体" w:hAnsi="宋体"/>
          <w:color w:val="auto"/>
          <w:szCs w:val="21"/>
        </w:rPr>
        <w:t>2.（产品名称2），生产厂为（厂名），厂址为（生产厂址）。（产品名称2）的中国境内生产的组件成本占比≥（规定比例）。（产品名称2）的（关键组件）在中国境内生产。（产品名称2）的（关键工序）在中国境内完成。</w:t>
      </w:r>
    </w:p>
    <w:p w14:paraId="6B4E83C3">
      <w:pPr>
        <w:spacing w:line="360" w:lineRule="auto"/>
        <w:ind w:firstLine="420" w:firstLineChars="200"/>
        <w:rPr>
          <w:rFonts w:ascii="宋体" w:hAnsi="宋体"/>
          <w:color w:val="auto"/>
          <w:szCs w:val="21"/>
        </w:rPr>
      </w:pPr>
      <w:r>
        <w:rPr>
          <w:rFonts w:hint="eastAsia" w:ascii="宋体" w:hAnsi="宋体"/>
          <w:color w:val="auto"/>
          <w:szCs w:val="21"/>
        </w:rPr>
        <w:t>……</w:t>
      </w:r>
    </w:p>
    <w:p w14:paraId="3E21CD6C">
      <w:pPr>
        <w:spacing w:line="360" w:lineRule="auto"/>
        <w:ind w:firstLine="420" w:firstLineChars="200"/>
        <w:rPr>
          <w:rFonts w:ascii="宋体" w:hAnsi="宋体"/>
          <w:color w:val="auto"/>
          <w:szCs w:val="21"/>
        </w:rPr>
      </w:pPr>
      <w:r>
        <w:rPr>
          <w:rFonts w:hint="eastAsia" w:ascii="宋体" w:hAnsi="宋体"/>
          <w:color w:val="auto"/>
          <w:szCs w:val="21"/>
        </w:rPr>
        <w:t>本公司（单位）对上述声明内容的真实性负责。如有虚假，愿承担相应法律责任。</w:t>
      </w:r>
    </w:p>
    <w:p w14:paraId="31D26C32">
      <w:pPr>
        <w:widowControl/>
        <w:spacing w:before="30" w:after="30" w:line="560" w:lineRule="atLeast"/>
        <w:jc w:val="left"/>
        <w:textAlignment w:val="baseline"/>
        <w:rPr>
          <w:rFonts w:ascii="宋体" w:hAnsi="宋体"/>
          <w:color w:val="auto"/>
          <w:szCs w:val="21"/>
        </w:rPr>
      </w:pPr>
      <w:r>
        <w:rPr>
          <w:rFonts w:hint="eastAsia" w:ascii="宋体" w:hAnsi="宋体"/>
          <w:color w:val="auto"/>
          <w:szCs w:val="21"/>
        </w:rPr>
        <w:t> </w:t>
      </w:r>
    </w:p>
    <w:p w14:paraId="708D8A56">
      <w:pPr>
        <w:widowControl/>
        <w:spacing w:before="30" w:after="30" w:line="560" w:lineRule="atLeast"/>
        <w:jc w:val="right"/>
        <w:textAlignment w:val="baseline"/>
        <w:rPr>
          <w:rFonts w:ascii="宋体" w:hAnsi="宋体"/>
          <w:color w:val="auto"/>
          <w:szCs w:val="21"/>
        </w:rPr>
      </w:pPr>
      <w:r>
        <w:rPr>
          <w:rFonts w:hint="eastAsia" w:ascii="宋体" w:hAnsi="宋体"/>
          <w:color w:val="auto"/>
          <w:szCs w:val="21"/>
        </w:rPr>
        <w:t>公司（单位）名称（盖章）：　        </w:t>
      </w:r>
    </w:p>
    <w:p w14:paraId="0100ECB9">
      <w:pPr>
        <w:widowControl/>
        <w:spacing w:before="30" w:after="30" w:line="560" w:lineRule="atLeast"/>
        <w:jc w:val="right"/>
        <w:textAlignment w:val="baseline"/>
        <w:rPr>
          <w:rFonts w:ascii="宋体" w:hAnsi="宋体"/>
          <w:color w:val="auto"/>
          <w:kern w:val="0"/>
          <w:sz w:val="28"/>
          <w:szCs w:val="28"/>
          <w:lang w:bidi="ar"/>
        </w:rPr>
      </w:pPr>
      <w:r>
        <w:rPr>
          <w:rFonts w:hint="eastAsia" w:ascii="宋体" w:hAnsi="宋体"/>
          <w:color w:val="auto"/>
          <w:szCs w:val="21"/>
        </w:rPr>
        <w:t>日期：　     </w:t>
      </w:r>
      <w:r>
        <w:rPr>
          <w:rFonts w:hint="eastAsia" w:ascii="宋体" w:hAnsi="宋体" w:cs="宋体"/>
          <w:color w:val="auto"/>
          <w:szCs w:val="21"/>
        </w:rPr>
        <w:t>年　</w:t>
      </w:r>
      <w:r>
        <w:rPr>
          <w:rFonts w:hint="eastAsia" w:ascii="宋体" w:hAnsi="宋体"/>
          <w:color w:val="auto"/>
          <w:szCs w:val="21"/>
        </w:rPr>
        <w:t>  </w:t>
      </w:r>
      <w:r>
        <w:rPr>
          <w:rFonts w:hint="eastAsia" w:ascii="宋体" w:hAnsi="宋体" w:cs="宋体"/>
          <w:color w:val="auto"/>
          <w:szCs w:val="21"/>
        </w:rPr>
        <w:t>月　</w:t>
      </w:r>
      <w:r>
        <w:rPr>
          <w:rFonts w:hint="eastAsia" w:ascii="宋体" w:hAnsi="宋体"/>
          <w:color w:val="auto"/>
          <w:szCs w:val="21"/>
        </w:rPr>
        <w:t>  </w:t>
      </w:r>
      <w:r>
        <w:rPr>
          <w:rFonts w:hint="eastAsia" w:ascii="宋体" w:hAnsi="宋体" w:cs="宋体"/>
          <w:color w:val="auto"/>
          <w:szCs w:val="21"/>
        </w:rPr>
        <w:t>日</w:t>
      </w:r>
      <w:r>
        <w:rPr>
          <w:rFonts w:hint="eastAsia" w:ascii="宋体" w:hAnsi="宋体"/>
          <w:color w:val="auto"/>
          <w:szCs w:val="21"/>
        </w:rPr>
        <w:t>  </w:t>
      </w:r>
      <w:r>
        <w:rPr>
          <w:rFonts w:hint="eastAsia" w:ascii="宋体" w:hAnsi="宋体" w:cs="仿宋"/>
          <w:color w:val="auto"/>
          <w:kern w:val="0"/>
          <w:sz w:val="28"/>
          <w:szCs w:val="28"/>
          <w:shd w:val="clear" w:color="auto" w:fill="FFFFFF"/>
          <w:lang w:bidi="ar"/>
        </w:rPr>
        <w:t>       </w:t>
      </w:r>
    </w:p>
    <w:p w14:paraId="1B8622D7">
      <w:pPr>
        <w:widowControl/>
        <w:spacing w:before="30" w:after="30" w:line="560" w:lineRule="atLeast"/>
        <w:jc w:val="left"/>
        <w:textAlignment w:val="baseline"/>
        <w:rPr>
          <w:rFonts w:ascii="宋体" w:hAnsi="宋体"/>
          <w:color w:val="auto"/>
          <w:kern w:val="0"/>
          <w:sz w:val="28"/>
          <w:szCs w:val="28"/>
          <w:lang w:bidi="ar"/>
        </w:rPr>
      </w:pPr>
      <w:r>
        <w:rPr>
          <w:rFonts w:hint="eastAsia" w:ascii="宋体" w:hAnsi="宋体" w:cs="仿宋"/>
          <w:color w:val="auto"/>
          <w:kern w:val="0"/>
          <w:sz w:val="28"/>
          <w:szCs w:val="28"/>
          <w:shd w:val="clear" w:color="auto" w:fill="FFFFFF"/>
          <w:lang w:bidi="ar"/>
        </w:rPr>
        <w:t>__________________</w:t>
      </w:r>
    </w:p>
    <w:p w14:paraId="03F35D57">
      <w:pPr>
        <w:widowControl/>
        <w:spacing w:before="30" w:after="30" w:line="560" w:lineRule="atLeast"/>
        <w:ind w:firstLine="420"/>
        <w:jc w:val="left"/>
        <w:textAlignment w:val="baseline"/>
        <w:rPr>
          <w:rFonts w:ascii="宋体" w:hAnsi="宋体"/>
          <w:color w:val="auto"/>
          <w:szCs w:val="21"/>
        </w:rPr>
      </w:pPr>
      <w:r>
        <w:rPr>
          <w:rFonts w:hint="eastAsia" w:ascii="宋体" w:hAnsi="宋体"/>
          <w:color w:val="auto"/>
          <w:szCs w:val="21"/>
        </w:rPr>
        <w:t>1.产品如有型号，请在“产品名称”栏一并填写。</w:t>
      </w:r>
    </w:p>
    <w:p w14:paraId="2A50794F">
      <w:pPr>
        <w:widowControl/>
        <w:spacing w:before="30" w:after="30" w:line="560" w:lineRule="atLeast"/>
        <w:ind w:firstLine="420"/>
        <w:jc w:val="left"/>
        <w:textAlignment w:val="baseline"/>
        <w:rPr>
          <w:rFonts w:ascii="宋体" w:hAnsi="宋体"/>
          <w:color w:val="auto"/>
          <w:szCs w:val="21"/>
        </w:rPr>
      </w:pPr>
      <w:r>
        <w:rPr>
          <w:rFonts w:hint="eastAsia" w:ascii="宋体" w:hAnsi="宋体"/>
          <w:color w:val="auto"/>
          <w:szCs w:val="21"/>
        </w:rPr>
        <w:t>2.生产厂名与厂址应与生产厂营业执照载明的相关信息保持一致。</w:t>
      </w:r>
    </w:p>
    <w:p w14:paraId="6C4A8B59">
      <w:pPr>
        <w:widowControl/>
        <w:spacing w:before="30" w:after="30" w:line="560" w:lineRule="atLeast"/>
        <w:ind w:firstLine="420"/>
        <w:jc w:val="left"/>
        <w:textAlignment w:val="baseline"/>
        <w:rPr>
          <w:rFonts w:ascii="宋体" w:hAnsi="宋体"/>
          <w:color w:val="auto"/>
          <w:szCs w:val="21"/>
        </w:rPr>
      </w:pPr>
      <w:r>
        <w:rPr>
          <w:rFonts w:hint="eastAsia" w:ascii="宋体" w:hAnsi="宋体"/>
          <w:color w:val="auto"/>
          <w:szCs w:val="21"/>
        </w:rPr>
        <w:t>3.该产品的中国境内生产的组件成本占比相关要求实施前，“规定比例”栏可不填，下同。</w:t>
      </w:r>
    </w:p>
    <w:p w14:paraId="02D0CE02">
      <w:pPr>
        <w:widowControl/>
        <w:spacing w:before="30" w:after="30" w:line="560" w:lineRule="atLeast"/>
        <w:ind w:firstLine="420"/>
        <w:jc w:val="left"/>
        <w:textAlignment w:val="baseline"/>
        <w:rPr>
          <w:rFonts w:ascii="宋体" w:hAnsi="宋体"/>
          <w:color w:val="auto"/>
          <w:szCs w:val="21"/>
        </w:rPr>
      </w:pPr>
      <w:r>
        <w:rPr>
          <w:rFonts w:hint="eastAsia" w:ascii="宋体" w:hAnsi="宋体"/>
          <w:color w:val="auto"/>
          <w:szCs w:val="21"/>
        </w:rPr>
        <w:t>4.该产品的关键组件要求实施前，“关键组件”栏可不填，下同。</w:t>
      </w:r>
    </w:p>
    <w:p w14:paraId="1F7BD78E">
      <w:pPr>
        <w:snapToGrid w:val="0"/>
        <w:spacing w:before="50" w:after="120" w:afterLines="50"/>
        <w:jc w:val="left"/>
        <w:rPr>
          <w:rFonts w:ascii="宋体" w:hAnsi="宋体" w:cs="仿宋"/>
          <w:color w:val="auto"/>
          <w:kern w:val="0"/>
          <w:szCs w:val="21"/>
          <w:shd w:val="clear" w:color="auto" w:fill="FFFFFF"/>
          <w:lang w:bidi="ar"/>
        </w:rPr>
        <w:sectPr>
          <w:pgSz w:w="11906" w:h="16838"/>
          <w:pgMar w:top="1418" w:right="1274" w:bottom="1418" w:left="1418" w:header="851" w:footer="992" w:gutter="0"/>
          <w:cols w:space="720" w:num="1"/>
          <w:docGrid w:linePitch="312" w:charSpace="0"/>
        </w:sectPr>
      </w:pPr>
      <w:r>
        <w:rPr>
          <w:rFonts w:hint="eastAsia" w:ascii="宋体" w:hAnsi="宋体"/>
          <w:color w:val="auto"/>
          <w:szCs w:val="21"/>
        </w:rPr>
        <w:t>5.该产品的关键工序要求实施前，“关键工序”栏可不填，下同</w:t>
      </w:r>
      <w:r>
        <w:rPr>
          <w:rFonts w:hint="eastAsia" w:ascii="宋体" w:hAnsi="宋体" w:cs="仿宋"/>
          <w:color w:val="auto"/>
          <w:kern w:val="0"/>
          <w:szCs w:val="21"/>
          <w:shd w:val="clear" w:color="auto" w:fill="FFFFFF"/>
          <w:lang w:bidi="ar"/>
        </w:rPr>
        <w:t>。</w:t>
      </w:r>
    </w:p>
    <w:p w14:paraId="6D09183C">
      <w:pPr>
        <w:pStyle w:val="2"/>
        <w:rPr>
          <w:rFonts w:ascii="宋体" w:hAnsi="宋体"/>
          <w:color w:val="auto"/>
          <w:sz w:val="21"/>
          <w:szCs w:val="21"/>
        </w:rPr>
      </w:pPr>
      <w:r>
        <w:rPr>
          <w:rFonts w:hint="eastAsia" w:ascii="宋体" w:hAnsi="宋体"/>
          <w:color w:val="auto"/>
          <w:sz w:val="21"/>
          <w:szCs w:val="21"/>
        </w:rPr>
        <w:t>1</w:t>
      </w:r>
      <w:r>
        <w:rPr>
          <w:rFonts w:hint="eastAsia" w:ascii="宋体" w:hAnsi="宋体"/>
          <w:color w:val="auto"/>
          <w:sz w:val="21"/>
          <w:szCs w:val="21"/>
          <w:lang w:val="en-US" w:eastAsia="zh-CN"/>
        </w:rPr>
        <w:t>1</w:t>
      </w:r>
      <w:r>
        <w:rPr>
          <w:rFonts w:hint="eastAsia" w:ascii="宋体" w:hAnsi="宋体"/>
          <w:color w:val="auto"/>
          <w:sz w:val="21"/>
          <w:szCs w:val="21"/>
        </w:rPr>
        <w:t>.</w:t>
      </w:r>
      <w:r>
        <w:rPr>
          <w:rFonts w:hint="eastAsia" w:ascii="宋体" w:hAnsi="宋体"/>
          <w:color w:val="auto"/>
          <w:sz w:val="21"/>
          <w:szCs w:val="21"/>
          <w:lang w:val="en-US" w:eastAsia="zh-CN"/>
        </w:rPr>
        <w:t>3</w:t>
      </w:r>
      <w:r>
        <w:rPr>
          <w:rFonts w:hint="eastAsia" w:ascii="宋体" w:hAnsi="宋体"/>
          <w:color w:val="auto"/>
          <w:sz w:val="21"/>
          <w:szCs w:val="21"/>
        </w:rPr>
        <w:t>关于符合本国产品标准的成本占比承诺函（单一产品采购不填写此函，多产品采购项目或采购包如供应商所有产品均为本国产品且填写《关于符合本国产品标准的声明函》可不填写此函。格式内容仅供参考）</w:t>
      </w:r>
    </w:p>
    <w:p w14:paraId="10F3A8BD">
      <w:pPr>
        <w:pStyle w:val="2"/>
        <w:rPr>
          <w:rFonts w:ascii="宋体" w:hAnsi="宋体"/>
          <w:color w:val="auto"/>
        </w:rPr>
      </w:pPr>
    </w:p>
    <w:p w14:paraId="6E9D26B6">
      <w:pPr>
        <w:pStyle w:val="2"/>
        <w:jc w:val="center"/>
        <w:rPr>
          <w:rFonts w:ascii="宋体" w:hAnsi="宋体"/>
          <w:b/>
          <w:color w:val="auto"/>
          <w:sz w:val="21"/>
          <w:szCs w:val="21"/>
        </w:rPr>
      </w:pPr>
      <w:r>
        <w:rPr>
          <w:rFonts w:ascii="宋体" w:hAnsi="宋体"/>
          <w:b/>
          <w:color w:val="auto"/>
          <w:sz w:val="21"/>
          <w:szCs w:val="21"/>
        </w:rPr>
        <w:t>关于符合本国产品标准</w:t>
      </w:r>
      <w:r>
        <w:rPr>
          <w:rFonts w:hint="eastAsia" w:ascii="宋体" w:hAnsi="宋体"/>
          <w:b/>
          <w:color w:val="auto"/>
          <w:sz w:val="21"/>
          <w:szCs w:val="21"/>
        </w:rPr>
        <w:t>的</w:t>
      </w:r>
      <w:r>
        <w:rPr>
          <w:rFonts w:ascii="宋体" w:hAnsi="宋体"/>
          <w:b/>
          <w:color w:val="auto"/>
          <w:sz w:val="21"/>
          <w:szCs w:val="21"/>
        </w:rPr>
        <w:t>成本占比承诺函</w:t>
      </w:r>
    </w:p>
    <w:p w14:paraId="1DE2FBF8">
      <w:pPr>
        <w:pStyle w:val="2"/>
        <w:rPr>
          <w:rFonts w:ascii="宋体" w:hAnsi="宋体"/>
          <w:color w:val="auto"/>
        </w:rPr>
      </w:pPr>
    </w:p>
    <w:p w14:paraId="27E929A5">
      <w:pPr>
        <w:pStyle w:val="2"/>
        <w:rPr>
          <w:rFonts w:ascii="宋体" w:hAnsi="宋体"/>
          <w:color w:val="auto"/>
          <w:sz w:val="21"/>
          <w:szCs w:val="21"/>
        </w:rPr>
      </w:pPr>
      <w:r>
        <w:rPr>
          <w:rFonts w:ascii="宋体" w:hAnsi="宋体"/>
          <w:color w:val="auto"/>
          <w:sz w:val="21"/>
          <w:szCs w:val="21"/>
        </w:rPr>
        <w:t>致：[采购人/采购代理机构名称]</w:t>
      </w:r>
    </w:p>
    <w:p w14:paraId="36EF5C89">
      <w:pPr>
        <w:pStyle w:val="2"/>
        <w:rPr>
          <w:rFonts w:ascii="宋体" w:hAnsi="宋体"/>
          <w:color w:val="auto"/>
          <w:sz w:val="21"/>
          <w:szCs w:val="21"/>
        </w:rPr>
      </w:pPr>
    </w:p>
    <w:p w14:paraId="17BDB316">
      <w:pPr>
        <w:pStyle w:val="2"/>
        <w:rPr>
          <w:rFonts w:ascii="宋体" w:hAnsi="宋体"/>
          <w:color w:val="auto"/>
          <w:sz w:val="21"/>
          <w:szCs w:val="21"/>
        </w:rPr>
      </w:pPr>
      <w:r>
        <w:rPr>
          <w:rFonts w:ascii="宋体" w:hAnsi="宋体"/>
          <w:color w:val="auto"/>
          <w:sz w:val="21"/>
          <w:szCs w:val="21"/>
        </w:rPr>
        <w:t>本单位就参与[项目名称、编号]项目，郑重承诺如下：</w:t>
      </w:r>
    </w:p>
    <w:p w14:paraId="638C1920">
      <w:pPr>
        <w:pStyle w:val="2"/>
        <w:rPr>
          <w:rFonts w:ascii="宋体" w:hAnsi="宋体"/>
          <w:color w:val="auto"/>
          <w:sz w:val="21"/>
          <w:szCs w:val="21"/>
        </w:rPr>
      </w:pPr>
    </w:p>
    <w:p w14:paraId="10ACBB11">
      <w:pPr>
        <w:pStyle w:val="2"/>
        <w:ind w:firstLine="420" w:firstLineChars="200"/>
        <w:rPr>
          <w:rFonts w:ascii="宋体" w:hAnsi="宋体"/>
          <w:color w:val="auto"/>
          <w:sz w:val="21"/>
          <w:szCs w:val="21"/>
        </w:rPr>
      </w:pPr>
      <w:r>
        <w:rPr>
          <w:rFonts w:ascii="宋体" w:hAnsi="宋体"/>
          <w:color w:val="auto"/>
          <w:sz w:val="21"/>
          <w:szCs w:val="21"/>
        </w:rPr>
        <w:t>本单位为该项目（或采购包）提供的符合本国产品标准的产品成本之和，占所提供全部产品成本之和的比例达到80%以上。本公司（单位）对上述承诺内容的真实性负责。如有虚假，愿承担相应法律责任。</w:t>
      </w:r>
    </w:p>
    <w:p w14:paraId="4D9137DE">
      <w:pPr>
        <w:pStyle w:val="2"/>
        <w:rPr>
          <w:rFonts w:ascii="宋体" w:hAnsi="宋体"/>
          <w:color w:val="auto"/>
          <w:sz w:val="21"/>
          <w:szCs w:val="21"/>
        </w:rPr>
      </w:pPr>
    </w:p>
    <w:p w14:paraId="57191E6F">
      <w:pPr>
        <w:pStyle w:val="2"/>
        <w:rPr>
          <w:rFonts w:ascii="宋体" w:hAnsi="宋体"/>
          <w:color w:val="auto"/>
          <w:sz w:val="21"/>
          <w:szCs w:val="21"/>
        </w:rPr>
      </w:pPr>
      <w:r>
        <w:rPr>
          <w:rFonts w:ascii="宋体" w:hAnsi="宋体"/>
          <w:color w:val="auto"/>
          <w:sz w:val="21"/>
          <w:szCs w:val="21"/>
        </w:rPr>
        <w:t xml:space="preserve"> </w:t>
      </w:r>
    </w:p>
    <w:p w14:paraId="79B1598B">
      <w:pPr>
        <w:pStyle w:val="2"/>
        <w:rPr>
          <w:rFonts w:ascii="宋体" w:hAnsi="宋体"/>
          <w:color w:val="auto"/>
          <w:sz w:val="21"/>
          <w:szCs w:val="21"/>
        </w:rPr>
      </w:pPr>
    </w:p>
    <w:p w14:paraId="23C525CE">
      <w:pPr>
        <w:pStyle w:val="2"/>
        <w:rPr>
          <w:rFonts w:ascii="宋体" w:hAnsi="宋体"/>
          <w:color w:val="auto"/>
          <w:sz w:val="21"/>
          <w:szCs w:val="21"/>
        </w:rPr>
      </w:pPr>
      <w:r>
        <w:rPr>
          <w:rFonts w:ascii="宋体" w:hAnsi="宋体"/>
          <w:color w:val="auto"/>
          <w:sz w:val="21"/>
          <w:szCs w:val="21"/>
        </w:rPr>
        <w:t xml:space="preserve"> </w:t>
      </w:r>
    </w:p>
    <w:p w14:paraId="5D48107F">
      <w:pPr>
        <w:pStyle w:val="2"/>
        <w:rPr>
          <w:rFonts w:ascii="宋体" w:hAnsi="宋体"/>
          <w:color w:val="auto"/>
          <w:sz w:val="21"/>
          <w:szCs w:val="21"/>
        </w:rPr>
      </w:pPr>
    </w:p>
    <w:p w14:paraId="30ADCEF9">
      <w:pPr>
        <w:pStyle w:val="2"/>
        <w:jc w:val="right"/>
        <w:rPr>
          <w:rFonts w:ascii="宋体" w:hAnsi="宋体"/>
          <w:color w:val="auto"/>
          <w:sz w:val="21"/>
          <w:szCs w:val="21"/>
        </w:rPr>
      </w:pPr>
      <w:r>
        <w:rPr>
          <w:rFonts w:ascii="宋体" w:hAnsi="宋体"/>
          <w:color w:val="auto"/>
          <w:sz w:val="21"/>
          <w:szCs w:val="21"/>
        </w:rPr>
        <w:t>供应商名称（盖章）：　        </w:t>
      </w:r>
    </w:p>
    <w:p w14:paraId="16EA0372">
      <w:pPr>
        <w:pStyle w:val="2"/>
        <w:jc w:val="right"/>
        <w:rPr>
          <w:rFonts w:ascii="宋体" w:hAnsi="宋体"/>
          <w:color w:val="auto"/>
        </w:rPr>
        <w:sectPr>
          <w:pgSz w:w="11906" w:h="16838"/>
          <w:pgMar w:top="1418" w:right="1274" w:bottom="1418" w:left="1418" w:header="851" w:footer="992" w:gutter="0"/>
          <w:cols w:space="720" w:num="1"/>
          <w:docGrid w:linePitch="312" w:charSpace="0"/>
        </w:sectPr>
      </w:pPr>
      <w:r>
        <w:rPr>
          <w:rFonts w:ascii="宋体" w:hAnsi="宋体"/>
          <w:color w:val="auto"/>
          <w:sz w:val="21"/>
          <w:szCs w:val="21"/>
        </w:rPr>
        <w:t>日期：　     年　  月　  日 </w:t>
      </w:r>
    </w:p>
    <w:p w14:paraId="2A92EFDA">
      <w:pPr>
        <w:snapToGrid w:val="0"/>
        <w:spacing w:before="50" w:after="120" w:afterLines="50"/>
        <w:jc w:val="left"/>
        <w:rPr>
          <w:rFonts w:ascii="宋体" w:hAnsi="宋体"/>
          <w:color w:val="auto"/>
          <w:szCs w:val="21"/>
        </w:rPr>
      </w:pPr>
      <w:r>
        <w:rPr>
          <w:rFonts w:ascii="宋体" w:hAnsi="宋体"/>
          <w:color w:val="auto"/>
          <w:szCs w:val="21"/>
        </w:rPr>
        <w:t>1</w:t>
      </w:r>
      <w:r>
        <w:rPr>
          <w:rFonts w:hint="eastAsia" w:ascii="宋体" w:hAnsi="宋体"/>
          <w:color w:val="auto"/>
          <w:szCs w:val="21"/>
          <w:lang w:val="en-US" w:eastAsia="zh-CN"/>
        </w:rPr>
        <w:t>2</w:t>
      </w:r>
      <w:r>
        <w:rPr>
          <w:rFonts w:ascii="宋体" w:hAnsi="宋体"/>
          <w:color w:val="auto"/>
          <w:szCs w:val="21"/>
        </w:rPr>
        <w:t>.</w:t>
      </w:r>
      <w:r>
        <w:rPr>
          <w:rFonts w:hint="eastAsia" w:ascii="宋体" w:hAnsi="宋体"/>
          <w:color w:val="auto"/>
        </w:rPr>
        <w:t xml:space="preserve"> </w:t>
      </w:r>
      <w:r>
        <w:rPr>
          <w:rFonts w:hint="eastAsia" w:ascii="宋体" w:hAnsi="宋体"/>
          <w:color w:val="auto"/>
          <w:szCs w:val="21"/>
        </w:rPr>
        <w:t>无串标行为承诺函</w:t>
      </w:r>
    </w:p>
    <w:p w14:paraId="620843F4">
      <w:pPr>
        <w:snapToGrid w:val="0"/>
        <w:spacing w:before="50" w:after="120" w:afterLines="50"/>
        <w:jc w:val="center"/>
        <w:rPr>
          <w:rFonts w:ascii="宋体" w:hAnsi="宋体"/>
          <w:color w:val="auto"/>
          <w:szCs w:val="21"/>
        </w:rPr>
      </w:pPr>
    </w:p>
    <w:p w14:paraId="7223C599">
      <w:pPr>
        <w:snapToGrid w:val="0"/>
        <w:spacing w:before="50" w:after="120" w:afterLines="50"/>
        <w:jc w:val="center"/>
        <w:rPr>
          <w:rFonts w:ascii="宋体" w:hAnsi="宋体"/>
          <w:color w:val="auto"/>
          <w:szCs w:val="21"/>
        </w:rPr>
      </w:pPr>
      <w:r>
        <w:rPr>
          <w:rFonts w:hint="eastAsia" w:ascii="宋体" w:hAnsi="宋体"/>
          <w:color w:val="auto"/>
          <w:szCs w:val="21"/>
        </w:rPr>
        <w:t>供应商参加本项目无围标串标行为的承诺函</w:t>
      </w:r>
    </w:p>
    <w:p w14:paraId="6160763E">
      <w:pPr>
        <w:snapToGrid w:val="0"/>
        <w:spacing w:before="50" w:after="120" w:afterLines="50"/>
        <w:jc w:val="left"/>
        <w:rPr>
          <w:rFonts w:ascii="宋体" w:hAnsi="宋体"/>
          <w:color w:val="auto"/>
          <w:szCs w:val="21"/>
        </w:rPr>
      </w:pPr>
    </w:p>
    <w:p w14:paraId="4CA50582">
      <w:pPr>
        <w:snapToGrid w:val="0"/>
        <w:spacing w:before="50" w:after="120" w:afterLines="50"/>
        <w:jc w:val="left"/>
        <w:rPr>
          <w:rFonts w:ascii="宋体" w:hAnsi="宋体"/>
          <w:color w:val="auto"/>
          <w:szCs w:val="21"/>
        </w:rPr>
      </w:pPr>
      <w:r>
        <w:rPr>
          <w:rFonts w:hint="eastAsia" w:ascii="宋体" w:hAnsi="宋体"/>
          <w:color w:val="auto"/>
          <w:szCs w:val="21"/>
        </w:rPr>
        <w:t>一、我方承诺无下列相互串通投标的情形：</w:t>
      </w:r>
    </w:p>
    <w:p w14:paraId="71D13606">
      <w:pPr>
        <w:snapToGrid w:val="0"/>
        <w:spacing w:before="50" w:after="120" w:afterLines="50"/>
        <w:jc w:val="left"/>
        <w:rPr>
          <w:rFonts w:ascii="宋体" w:hAnsi="宋体"/>
          <w:color w:val="auto"/>
          <w:szCs w:val="21"/>
        </w:rPr>
      </w:pPr>
      <w:r>
        <w:rPr>
          <w:rFonts w:hint="eastAsia" w:ascii="宋体" w:hAnsi="宋体"/>
          <w:color w:val="auto"/>
          <w:szCs w:val="21"/>
        </w:rPr>
        <w:t>1.不同供应商的响应文件由同一单位或者个人编制；或者不同供应商报名的IP地址一致的；</w:t>
      </w:r>
    </w:p>
    <w:p w14:paraId="0212704E">
      <w:pPr>
        <w:snapToGrid w:val="0"/>
        <w:spacing w:before="50" w:after="120" w:afterLines="50"/>
        <w:jc w:val="left"/>
        <w:rPr>
          <w:rFonts w:ascii="宋体" w:hAnsi="宋体"/>
          <w:color w:val="auto"/>
          <w:szCs w:val="21"/>
        </w:rPr>
      </w:pPr>
      <w:r>
        <w:rPr>
          <w:rFonts w:hint="eastAsia" w:ascii="宋体" w:hAnsi="宋体"/>
          <w:color w:val="auto"/>
          <w:szCs w:val="21"/>
        </w:rPr>
        <w:t>2.不同供应商委托同一单位或者个人办理投标事宜；</w:t>
      </w:r>
    </w:p>
    <w:p w14:paraId="186B1803">
      <w:pPr>
        <w:snapToGrid w:val="0"/>
        <w:spacing w:before="50" w:after="120" w:afterLines="50"/>
        <w:jc w:val="left"/>
        <w:rPr>
          <w:rFonts w:ascii="宋体" w:hAnsi="宋体"/>
          <w:color w:val="auto"/>
          <w:szCs w:val="21"/>
        </w:rPr>
      </w:pPr>
      <w:r>
        <w:rPr>
          <w:rFonts w:hint="eastAsia" w:ascii="宋体" w:hAnsi="宋体"/>
          <w:color w:val="auto"/>
          <w:szCs w:val="21"/>
        </w:rPr>
        <w:t>3.不同的供应商的响应文件载明的项目管理员为同一个人；</w:t>
      </w:r>
    </w:p>
    <w:p w14:paraId="5F84DCFE">
      <w:pPr>
        <w:snapToGrid w:val="0"/>
        <w:spacing w:before="50" w:after="120" w:afterLines="50"/>
        <w:jc w:val="left"/>
        <w:rPr>
          <w:rFonts w:ascii="宋体" w:hAnsi="宋体"/>
          <w:color w:val="auto"/>
          <w:szCs w:val="21"/>
        </w:rPr>
      </w:pPr>
      <w:r>
        <w:rPr>
          <w:rFonts w:hint="eastAsia" w:ascii="宋体" w:hAnsi="宋体"/>
          <w:color w:val="auto"/>
          <w:szCs w:val="21"/>
        </w:rPr>
        <w:t>4.不同供应商的响应文件异常一致或者响应报价呈规律性差异；</w:t>
      </w:r>
    </w:p>
    <w:p w14:paraId="071EEC12">
      <w:pPr>
        <w:snapToGrid w:val="0"/>
        <w:spacing w:before="50" w:after="120" w:afterLines="50"/>
        <w:jc w:val="left"/>
        <w:rPr>
          <w:rFonts w:ascii="宋体" w:hAnsi="宋体"/>
          <w:color w:val="auto"/>
          <w:szCs w:val="21"/>
        </w:rPr>
      </w:pPr>
      <w:r>
        <w:rPr>
          <w:rFonts w:hint="eastAsia" w:ascii="宋体" w:hAnsi="宋体"/>
          <w:color w:val="auto"/>
          <w:szCs w:val="21"/>
        </w:rPr>
        <w:t>5.不同供应商的响应文件相互混装；</w:t>
      </w:r>
    </w:p>
    <w:p w14:paraId="48532250">
      <w:pPr>
        <w:snapToGrid w:val="0"/>
        <w:spacing w:before="50" w:after="120" w:afterLines="50"/>
        <w:jc w:val="left"/>
        <w:rPr>
          <w:rFonts w:ascii="宋体" w:hAnsi="宋体"/>
          <w:color w:val="auto"/>
          <w:szCs w:val="21"/>
        </w:rPr>
      </w:pPr>
      <w:r>
        <w:rPr>
          <w:rFonts w:hint="eastAsia" w:ascii="宋体" w:hAnsi="宋体"/>
          <w:color w:val="auto"/>
          <w:szCs w:val="21"/>
        </w:rPr>
        <w:t>6.不同供应商的谈判保证金从同一单位或者个人账户转出。</w:t>
      </w:r>
    </w:p>
    <w:p w14:paraId="3858449C">
      <w:pPr>
        <w:snapToGrid w:val="0"/>
        <w:spacing w:before="50" w:after="120" w:afterLines="50"/>
        <w:jc w:val="left"/>
        <w:rPr>
          <w:rFonts w:ascii="宋体" w:hAnsi="宋体"/>
          <w:color w:val="auto"/>
          <w:szCs w:val="21"/>
        </w:rPr>
      </w:pPr>
      <w:r>
        <w:rPr>
          <w:rFonts w:hint="eastAsia" w:ascii="宋体" w:hAnsi="宋体"/>
          <w:color w:val="auto"/>
          <w:szCs w:val="21"/>
        </w:rPr>
        <w:t>二、我方承诺无下列恶意串通的情形：</w:t>
      </w:r>
    </w:p>
    <w:p w14:paraId="2D4CDD94">
      <w:pPr>
        <w:snapToGrid w:val="0"/>
        <w:spacing w:before="50" w:after="120" w:afterLines="50"/>
        <w:jc w:val="left"/>
        <w:rPr>
          <w:rFonts w:ascii="宋体" w:hAnsi="宋体"/>
          <w:color w:val="auto"/>
          <w:szCs w:val="21"/>
        </w:rPr>
      </w:pPr>
      <w:r>
        <w:rPr>
          <w:rFonts w:hint="eastAsia" w:ascii="宋体" w:hAnsi="宋体"/>
          <w:color w:val="auto"/>
          <w:szCs w:val="21"/>
        </w:rPr>
        <w:t>1.供应商直接或者间接从采购人或者采购代理机构处获得其他供应商的相关信息并修改其响应文件或者响应文件；</w:t>
      </w:r>
    </w:p>
    <w:p w14:paraId="78DD467C">
      <w:pPr>
        <w:snapToGrid w:val="0"/>
        <w:spacing w:before="50" w:after="120" w:afterLines="50"/>
        <w:jc w:val="left"/>
        <w:rPr>
          <w:rFonts w:ascii="宋体" w:hAnsi="宋体"/>
          <w:color w:val="auto"/>
          <w:szCs w:val="21"/>
        </w:rPr>
      </w:pPr>
      <w:r>
        <w:rPr>
          <w:rFonts w:hint="eastAsia" w:ascii="宋体" w:hAnsi="宋体"/>
          <w:color w:val="auto"/>
          <w:szCs w:val="21"/>
        </w:rPr>
        <w:t>2.供应商按照采购人或者采购代理机构的授意撤换、修改响应文件或者响应文件；</w:t>
      </w:r>
    </w:p>
    <w:p w14:paraId="5BE60D70">
      <w:pPr>
        <w:snapToGrid w:val="0"/>
        <w:spacing w:before="50" w:after="120" w:afterLines="50"/>
        <w:jc w:val="left"/>
        <w:rPr>
          <w:rFonts w:ascii="宋体" w:hAnsi="宋体"/>
          <w:color w:val="auto"/>
          <w:szCs w:val="21"/>
        </w:rPr>
      </w:pPr>
      <w:r>
        <w:rPr>
          <w:rFonts w:hint="eastAsia" w:ascii="宋体" w:hAnsi="宋体"/>
          <w:color w:val="auto"/>
          <w:szCs w:val="21"/>
        </w:rPr>
        <w:t>3.供应商之间协商报价、技术方案等响应文件或者响应文件的实质性内容；</w:t>
      </w:r>
    </w:p>
    <w:p w14:paraId="239E6E69">
      <w:pPr>
        <w:snapToGrid w:val="0"/>
        <w:spacing w:before="50" w:after="120" w:afterLines="50"/>
        <w:jc w:val="left"/>
        <w:rPr>
          <w:rFonts w:ascii="宋体" w:hAnsi="宋体"/>
          <w:color w:val="auto"/>
          <w:szCs w:val="21"/>
        </w:rPr>
      </w:pPr>
      <w:r>
        <w:rPr>
          <w:rFonts w:hint="eastAsia" w:ascii="宋体" w:hAnsi="宋体"/>
          <w:color w:val="auto"/>
          <w:szCs w:val="21"/>
        </w:rPr>
        <w:t>4.属于同一集团、协会、商会等组织成员的供应商按照该组织要求协同参加政府采购活动；</w:t>
      </w:r>
    </w:p>
    <w:p w14:paraId="0FFE7B21">
      <w:pPr>
        <w:snapToGrid w:val="0"/>
        <w:spacing w:before="50" w:after="120" w:afterLines="50"/>
        <w:jc w:val="left"/>
        <w:rPr>
          <w:rFonts w:ascii="宋体" w:hAnsi="宋体"/>
          <w:color w:val="auto"/>
          <w:szCs w:val="21"/>
        </w:rPr>
      </w:pPr>
      <w:r>
        <w:rPr>
          <w:rFonts w:hint="eastAsia" w:ascii="宋体" w:hAnsi="宋体"/>
          <w:color w:val="auto"/>
          <w:szCs w:val="21"/>
        </w:rPr>
        <w:t>5.供应商之间事先约定一致抬高或者压低响应报价，或者在招标项目中事先约定轮流以高价位或者低价位中标，或者事先约定由某一特定供应商中标，然后再参加投标；</w:t>
      </w:r>
    </w:p>
    <w:p w14:paraId="30C65151">
      <w:pPr>
        <w:snapToGrid w:val="0"/>
        <w:spacing w:before="50" w:after="120" w:afterLines="50"/>
        <w:jc w:val="left"/>
        <w:rPr>
          <w:rFonts w:ascii="宋体" w:hAnsi="宋体"/>
          <w:color w:val="auto"/>
          <w:szCs w:val="21"/>
        </w:rPr>
      </w:pPr>
      <w:r>
        <w:rPr>
          <w:rFonts w:hint="eastAsia" w:ascii="宋体" w:hAnsi="宋体"/>
          <w:color w:val="auto"/>
          <w:szCs w:val="21"/>
        </w:rPr>
        <w:t>6.供应商之间商定部分供应商放弃参加政府采购活动或者放弃中标；</w:t>
      </w:r>
    </w:p>
    <w:p w14:paraId="432A7056">
      <w:pPr>
        <w:snapToGrid w:val="0"/>
        <w:spacing w:before="50" w:after="120" w:afterLines="50"/>
        <w:jc w:val="left"/>
        <w:rPr>
          <w:rFonts w:ascii="宋体" w:hAnsi="宋体"/>
          <w:color w:val="auto"/>
          <w:szCs w:val="21"/>
        </w:rPr>
      </w:pPr>
      <w:r>
        <w:rPr>
          <w:rFonts w:hint="eastAsia" w:ascii="宋体" w:hAnsi="宋体"/>
          <w:color w:val="auto"/>
          <w:szCs w:val="21"/>
        </w:rPr>
        <w:t>7.供应商与采购人或者采购代理机构之间、供应商相互之间，为谋求特定供应商中标或者排斥其他供应商的其他串通行为。</w:t>
      </w:r>
    </w:p>
    <w:p w14:paraId="4E2459E6">
      <w:pPr>
        <w:snapToGrid w:val="0"/>
        <w:spacing w:before="50" w:after="120" w:afterLines="50"/>
        <w:jc w:val="left"/>
        <w:rPr>
          <w:rFonts w:ascii="宋体" w:hAnsi="宋体"/>
          <w:color w:val="auto"/>
          <w:szCs w:val="21"/>
        </w:rPr>
      </w:pPr>
      <w:r>
        <w:rPr>
          <w:rFonts w:hint="eastAsia" w:ascii="宋体" w:hAnsi="宋体"/>
          <w:color w:val="auto"/>
          <w:szCs w:val="21"/>
        </w:rPr>
        <w:t>以上情形一经核查属实，我方愿意承担一切后果，并不再寻求任何旨在减轻或者免除法律责任的辩解。</w:t>
      </w:r>
    </w:p>
    <w:p w14:paraId="6399B168">
      <w:pPr>
        <w:snapToGrid w:val="0"/>
        <w:spacing w:before="50" w:after="120" w:afterLines="50"/>
        <w:jc w:val="center"/>
        <w:rPr>
          <w:rFonts w:ascii="宋体" w:hAnsi="宋体"/>
          <w:color w:val="auto"/>
          <w:szCs w:val="21"/>
        </w:rPr>
      </w:pPr>
      <w:r>
        <w:rPr>
          <w:rFonts w:hint="eastAsia" w:ascii="宋体" w:hAnsi="宋体"/>
          <w:color w:val="auto"/>
          <w:szCs w:val="21"/>
        </w:rPr>
        <w:t xml:space="preserve"> </w:t>
      </w:r>
      <w:r>
        <w:rPr>
          <w:rFonts w:ascii="宋体" w:hAnsi="宋体"/>
          <w:color w:val="auto"/>
          <w:szCs w:val="21"/>
        </w:rPr>
        <w:t xml:space="preserve"> </w:t>
      </w:r>
    </w:p>
    <w:p w14:paraId="1A37CF5B">
      <w:pPr>
        <w:snapToGrid w:val="0"/>
        <w:spacing w:before="50" w:after="120" w:afterLines="50"/>
        <w:jc w:val="center"/>
        <w:rPr>
          <w:rFonts w:ascii="宋体" w:hAnsi="宋体"/>
          <w:color w:val="auto"/>
          <w:szCs w:val="21"/>
        </w:rPr>
      </w:pPr>
    </w:p>
    <w:p w14:paraId="6A1A911A">
      <w:pPr>
        <w:snapToGrid w:val="0"/>
        <w:spacing w:before="50" w:after="120" w:afterLines="50"/>
        <w:jc w:val="center"/>
        <w:rPr>
          <w:rFonts w:ascii="宋体" w:hAnsi="宋体"/>
          <w:color w:val="auto"/>
          <w:szCs w:val="21"/>
        </w:rPr>
      </w:pPr>
    </w:p>
    <w:p w14:paraId="183D7162">
      <w:pPr>
        <w:snapToGrid w:val="0"/>
        <w:spacing w:before="50" w:after="120" w:afterLines="50"/>
        <w:jc w:val="center"/>
        <w:rPr>
          <w:rFonts w:ascii="宋体" w:hAnsi="宋体"/>
          <w:color w:val="auto"/>
          <w:szCs w:val="21"/>
        </w:rPr>
      </w:pPr>
      <w:r>
        <w:rPr>
          <w:rFonts w:ascii="宋体" w:hAnsi="宋体"/>
          <w:color w:val="auto"/>
          <w:szCs w:val="21"/>
        </w:rPr>
        <w:t>供应商</w:t>
      </w:r>
      <w:r>
        <w:rPr>
          <w:rFonts w:hint="eastAsia" w:ascii="宋体" w:hAnsi="宋体"/>
          <w:color w:val="auto"/>
          <w:szCs w:val="21"/>
        </w:rPr>
        <w:t>名称(电子签章</w:t>
      </w:r>
      <w:r>
        <w:rPr>
          <w:rFonts w:ascii="宋体" w:hAnsi="宋体"/>
          <w:color w:val="auto"/>
          <w:szCs w:val="21"/>
        </w:rPr>
        <w:t>)</w:t>
      </w:r>
      <w:r>
        <w:rPr>
          <w:rFonts w:hint="eastAsia" w:ascii="宋体" w:hAnsi="宋体"/>
          <w:color w:val="auto"/>
          <w:szCs w:val="21"/>
        </w:rPr>
        <w:t>：</w:t>
      </w:r>
    </w:p>
    <w:p w14:paraId="08337567">
      <w:pPr>
        <w:snapToGrid w:val="0"/>
        <w:spacing w:before="50" w:after="120" w:afterLines="50"/>
        <w:jc w:val="center"/>
        <w:rPr>
          <w:rFonts w:ascii="宋体" w:hAnsi="宋体"/>
          <w:color w:val="auto"/>
          <w:szCs w:val="21"/>
        </w:rPr>
      </w:pPr>
      <w:r>
        <w:rPr>
          <w:rFonts w:hint="eastAsia" w:ascii="宋体" w:hAnsi="宋体"/>
          <w:color w:val="auto"/>
          <w:szCs w:val="21"/>
        </w:rPr>
        <w:t>日期：  年  月   日</w:t>
      </w:r>
    </w:p>
    <w:bookmarkEnd w:id="121"/>
    <w:p w14:paraId="392B97C2">
      <w:pPr>
        <w:snapToGrid w:val="0"/>
        <w:spacing w:before="50" w:after="120" w:afterLines="50"/>
        <w:jc w:val="left"/>
        <w:rPr>
          <w:rFonts w:ascii="宋体" w:hAnsi="宋体"/>
          <w:color w:val="auto"/>
          <w:szCs w:val="21"/>
        </w:rPr>
      </w:pPr>
    </w:p>
    <w:p w14:paraId="5869AED0">
      <w:pPr>
        <w:spacing w:line="360" w:lineRule="exact"/>
        <w:rPr>
          <w:rFonts w:ascii="宋体" w:hAnsi="宋体"/>
          <w:color w:val="auto"/>
          <w:szCs w:val="21"/>
        </w:rPr>
      </w:pPr>
      <w:r>
        <w:rPr>
          <w:rFonts w:ascii="宋体" w:hAnsi="宋体"/>
          <w:color w:val="auto"/>
          <w:szCs w:val="21"/>
        </w:rPr>
        <w:br w:type="page"/>
      </w:r>
      <w:r>
        <w:rPr>
          <w:rFonts w:ascii="宋体" w:hAnsi="宋体"/>
          <w:color w:val="auto"/>
          <w:szCs w:val="21"/>
        </w:rPr>
        <w:t>1</w:t>
      </w:r>
      <w:r>
        <w:rPr>
          <w:rFonts w:hint="eastAsia" w:ascii="宋体" w:hAnsi="宋体"/>
          <w:color w:val="auto"/>
          <w:szCs w:val="21"/>
          <w:lang w:val="en-US" w:eastAsia="zh-CN"/>
        </w:rPr>
        <w:t>3</w:t>
      </w:r>
      <w:r>
        <w:rPr>
          <w:rFonts w:ascii="宋体" w:hAnsi="宋体"/>
          <w:color w:val="auto"/>
          <w:szCs w:val="21"/>
        </w:rPr>
        <w:t>．代理服务费承诺书</w:t>
      </w:r>
    </w:p>
    <w:p w14:paraId="69644A63">
      <w:pPr>
        <w:spacing w:line="360" w:lineRule="exact"/>
        <w:rPr>
          <w:rFonts w:ascii="宋体" w:hAnsi="宋体"/>
          <w:color w:val="auto"/>
          <w:szCs w:val="21"/>
        </w:rPr>
      </w:pPr>
      <w:r>
        <w:rPr>
          <w:rFonts w:ascii="宋体" w:hAnsi="宋体"/>
          <w:color w:val="auto"/>
          <w:szCs w:val="21"/>
        </w:rPr>
        <w:t>致：广西机电设备招标有限公司</w:t>
      </w:r>
    </w:p>
    <w:p w14:paraId="47869639">
      <w:pPr>
        <w:spacing w:line="360" w:lineRule="exact"/>
        <w:ind w:firstLine="420" w:firstLineChars="200"/>
        <w:rPr>
          <w:rFonts w:ascii="宋体" w:hAnsi="宋体"/>
          <w:color w:val="auto"/>
          <w:szCs w:val="21"/>
        </w:rPr>
      </w:pPr>
      <w:r>
        <w:rPr>
          <w:rFonts w:ascii="宋体" w:hAnsi="宋体"/>
          <w:color w:val="auto"/>
          <w:szCs w:val="21"/>
        </w:rPr>
        <w:t>我单位参加了贵方组织的</w:t>
      </w:r>
      <w:r>
        <w:rPr>
          <w:rFonts w:hint="eastAsia" w:ascii="宋体" w:hAnsi="宋体"/>
          <w:color w:val="auto"/>
          <w:szCs w:val="21"/>
        </w:rPr>
        <w:t>谈判</w:t>
      </w:r>
      <w:r>
        <w:rPr>
          <w:rFonts w:ascii="宋体" w:hAnsi="宋体"/>
          <w:color w:val="auto"/>
          <w:szCs w:val="21"/>
        </w:rPr>
        <w:t>项目编号为</w:t>
      </w:r>
      <w:r>
        <w:rPr>
          <w:rFonts w:ascii="宋体" w:hAnsi="宋体"/>
          <w:b/>
          <w:color w:val="auto"/>
          <w:szCs w:val="21"/>
        </w:rPr>
        <w:t>（</w:t>
      </w:r>
      <w:r>
        <w:rPr>
          <w:rFonts w:ascii="宋体" w:hAnsi="宋体"/>
          <w:color w:val="auto"/>
          <w:szCs w:val="21"/>
          <w:u w:val="single"/>
        </w:rPr>
        <w:t xml:space="preserve">                    )</w:t>
      </w:r>
      <w:r>
        <w:rPr>
          <w:rFonts w:ascii="宋体" w:hAnsi="宋体"/>
          <w:color w:val="auto"/>
          <w:szCs w:val="21"/>
        </w:rPr>
        <w:t>的响应，并递交了</w:t>
      </w:r>
      <w:r>
        <w:rPr>
          <w:rFonts w:hint="eastAsia" w:ascii="宋体" w:hAnsi="宋体"/>
          <w:color w:val="auto"/>
          <w:szCs w:val="21"/>
        </w:rPr>
        <w:t>谈判</w:t>
      </w:r>
      <w:r>
        <w:rPr>
          <w:rFonts w:ascii="宋体" w:hAnsi="宋体"/>
          <w:color w:val="auto"/>
          <w:szCs w:val="21"/>
        </w:rPr>
        <w:t>保证金</w:t>
      </w:r>
      <w:r>
        <w:rPr>
          <w:rFonts w:ascii="宋体" w:hAnsi="宋体"/>
          <w:color w:val="auto"/>
          <w:szCs w:val="21"/>
          <w:u w:val="single"/>
        </w:rPr>
        <w:t xml:space="preserve">                  </w:t>
      </w:r>
      <w:r>
        <w:rPr>
          <w:rFonts w:ascii="宋体" w:hAnsi="宋体"/>
          <w:color w:val="auto"/>
          <w:szCs w:val="21"/>
        </w:rPr>
        <w:t>（</w:t>
      </w:r>
      <w:r>
        <w:rPr>
          <w:rFonts w:ascii="宋体" w:hAnsi="宋体"/>
          <w:color w:val="auto"/>
          <w:kern w:val="0"/>
          <w:szCs w:val="21"/>
        </w:rPr>
        <w:t>¥</w:t>
      </w:r>
      <w:r>
        <w:rPr>
          <w:rFonts w:ascii="宋体" w:hAnsi="宋体"/>
          <w:color w:val="auto"/>
          <w:szCs w:val="21"/>
          <w:u w:val="single"/>
        </w:rPr>
        <w:t xml:space="preserve">       </w:t>
      </w:r>
      <w:r>
        <w:rPr>
          <w:rFonts w:ascii="宋体" w:hAnsi="宋体"/>
          <w:color w:val="auto"/>
          <w:szCs w:val="21"/>
        </w:rPr>
        <w:t>），在此我方说明如下：</w:t>
      </w:r>
    </w:p>
    <w:p w14:paraId="113DF5E1">
      <w:pPr>
        <w:spacing w:line="360" w:lineRule="exact"/>
        <w:ind w:firstLine="420" w:firstLineChars="200"/>
        <w:rPr>
          <w:rFonts w:ascii="宋体" w:hAnsi="宋体"/>
          <w:color w:val="auto"/>
          <w:szCs w:val="21"/>
        </w:rPr>
      </w:pPr>
      <w:r>
        <w:rPr>
          <w:rFonts w:ascii="宋体" w:hAnsi="宋体"/>
          <w:color w:val="auto"/>
          <w:szCs w:val="21"/>
        </w:rPr>
        <w:t>1．我方承诺，若我单位</w:t>
      </w:r>
      <w:r>
        <w:rPr>
          <w:rFonts w:hint="eastAsia" w:ascii="宋体" w:hAnsi="宋体"/>
          <w:color w:val="auto"/>
          <w:szCs w:val="21"/>
        </w:rPr>
        <w:t>成交</w:t>
      </w:r>
      <w:r>
        <w:rPr>
          <w:rFonts w:ascii="宋体" w:hAnsi="宋体"/>
          <w:color w:val="auto"/>
          <w:szCs w:val="21"/>
        </w:rPr>
        <w:t>，保证在领取</w:t>
      </w:r>
      <w:r>
        <w:rPr>
          <w:rFonts w:hint="eastAsia" w:ascii="宋体" w:hAnsi="宋体"/>
          <w:color w:val="auto"/>
          <w:szCs w:val="21"/>
        </w:rPr>
        <w:t>成交</w:t>
      </w:r>
      <w:r>
        <w:rPr>
          <w:rFonts w:ascii="宋体" w:hAnsi="宋体"/>
          <w:color w:val="auto"/>
          <w:szCs w:val="21"/>
        </w:rPr>
        <w:t>通知书之前，按本项目</w:t>
      </w:r>
      <w:r>
        <w:rPr>
          <w:rFonts w:hint="eastAsia" w:ascii="宋体" w:hAnsi="宋体"/>
          <w:color w:val="auto"/>
          <w:szCs w:val="21"/>
        </w:rPr>
        <w:t>采购文件</w:t>
      </w:r>
      <w:r>
        <w:rPr>
          <w:rFonts w:ascii="宋体" w:hAnsi="宋体"/>
          <w:color w:val="auto"/>
          <w:szCs w:val="21"/>
        </w:rPr>
        <w:t>的规定标准向贵单位支付代理服务费。如我单位未按规定缴纳代理服务费，贵方可</w:t>
      </w:r>
      <w:r>
        <w:rPr>
          <w:rFonts w:hint="eastAsia" w:ascii="宋体" w:hAnsi="宋体"/>
          <w:color w:val="auto"/>
          <w:szCs w:val="21"/>
        </w:rPr>
        <w:t>不退还</w:t>
      </w:r>
      <w:r>
        <w:rPr>
          <w:rFonts w:ascii="宋体" w:hAnsi="宋体"/>
          <w:color w:val="auto"/>
          <w:szCs w:val="21"/>
        </w:rPr>
        <w:t>我单位提交的</w:t>
      </w:r>
      <w:r>
        <w:rPr>
          <w:rFonts w:hint="eastAsia" w:ascii="宋体" w:hAnsi="宋体"/>
          <w:color w:val="auto"/>
          <w:szCs w:val="21"/>
        </w:rPr>
        <w:t>谈判</w:t>
      </w:r>
      <w:r>
        <w:rPr>
          <w:rFonts w:ascii="宋体" w:hAnsi="宋体"/>
          <w:color w:val="auto"/>
          <w:szCs w:val="21"/>
        </w:rPr>
        <w:t>保证金</w:t>
      </w:r>
      <w:r>
        <w:rPr>
          <w:rFonts w:hint="eastAsia" w:ascii="宋体" w:hAnsi="宋体"/>
          <w:color w:val="auto"/>
          <w:szCs w:val="21"/>
        </w:rPr>
        <w:t>，并从中</w:t>
      </w:r>
      <w:r>
        <w:rPr>
          <w:rFonts w:ascii="宋体" w:hAnsi="宋体"/>
          <w:color w:val="auto"/>
          <w:szCs w:val="21"/>
        </w:rPr>
        <w:t>扣除</w:t>
      </w:r>
      <w:r>
        <w:rPr>
          <w:rFonts w:hint="eastAsia" w:ascii="宋体" w:hAnsi="宋体"/>
          <w:color w:val="auto"/>
          <w:szCs w:val="21"/>
        </w:rPr>
        <w:t>代理服务费</w:t>
      </w:r>
      <w:r>
        <w:rPr>
          <w:rFonts w:ascii="宋体" w:hAnsi="宋体"/>
          <w:color w:val="auto"/>
          <w:szCs w:val="21"/>
        </w:rPr>
        <w:t>，余款按下列账户退回。</w:t>
      </w:r>
    </w:p>
    <w:p w14:paraId="110E852B">
      <w:pPr>
        <w:snapToGrid w:val="0"/>
        <w:spacing w:before="50" w:after="120" w:afterLines="50"/>
        <w:ind w:firstLine="420" w:firstLineChars="200"/>
        <w:jc w:val="left"/>
        <w:rPr>
          <w:rFonts w:ascii="宋体" w:hAnsi="宋体"/>
          <w:color w:val="auto"/>
          <w:szCs w:val="21"/>
        </w:rPr>
      </w:pPr>
      <w:r>
        <w:rPr>
          <w:rFonts w:ascii="宋体" w:hAnsi="宋体"/>
          <w:color w:val="auto"/>
          <w:szCs w:val="21"/>
        </w:rPr>
        <w:t>我公司选择第</w:t>
      </w:r>
      <w:r>
        <w:rPr>
          <w:rFonts w:ascii="宋体" w:hAnsi="宋体"/>
          <w:color w:val="auto"/>
          <w:szCs w:val="21"/>
          <w:u w:val="single"/>
        </w:rPr>
        <w:t xml:space="preserve">     </w:t>
      </w:r>
      <w:r>
        <w:rPr>
          <w:rFonts w:ascii="宋体" w:hAnsi="宋体"/>
          <w:color w:val="auto"/>
          <w:szCs w:val="21"/>
        </w:rPr>
        <w:t>种方式缴纳代理服务费。</w:t>
      </w:r>
    </w:p>
    <w:p w14:paraId="75178095">
      <w:pPr>
        <w:spacing w:line="360" w:lineRule="exact"/>
        <w:ind w:firstLine="420" w:firstLineChars="200"/>
        <w:rPr>
          <w:rFonts w:ascii="宋体" w:hAnsi="宋体"/>
          <w:color w:val="auto"/>
          <w:szCs w:val="21"/>
        </w:rPr>
      </w:pPr>
      <w:r>
        <w:rPr>
          <w:rFonts w:ascii="宋体" w:hAnsi="宋体"/>
          <w:color w:val="auto"/>
          <w:szCs w:val="21"/>
        </w:rPr>
        <w:t>第一种方式：一次性足额缴纳代理服务费。</w:t>
      </w:r>
    </w:p>
    <w:p w14:paraId="21ACDCA7">
      <w:pPr>
        <w:spacing w:line="360" w:lineRule="exact"/>
        <w:ind w:firstLine="420" w:firstLineChars="200"/>
        <w:rPr>
          <w:rFonts w:ascii="宋体" w:hAnsi="宋体"/>
          <w:color w:val="auto"/>
          <w:szCs w:val="21"/>
        </w:rPr>
      </w:pPr>
      <w:r>
        <w:rPr>
          <w:rFonts w:ascii="宋体" w:hAnsi="宋体"/>
          <w:color w:val="auto"/>
          <w:szCs w:val="21"/>
        </w:rPr>
        <w:t>第二种方式：从谈判保证金中抵扣代理服务费，不足部分补交。</w:t>
      </w:r>
    </w:p>
    <w:p w14:paraId="7F99A458">
      <w:pPr>
        <w:spacing w:line="360" w:lineRule="exact"/>
        <w:ind w:firstLine="420" w:firstLineChars="200"/>
        <w:rPr>
          <w:rFonts w:ascii="宋体" w:hAnsi="宋体"/>
          <w:color w:val="auto"/>
          <w:szCs w:val="21"/>
        </w:rPr>
      </w:pPr>
      <w:r>
        <w:rPr>
          <w:rFonts w:ascii="宋体" w:hAnsi="宋体"/>
          <w:color w:val="auto"/>
          <w:szCs w:val="21"/>
        </w:rPr>
        <w:t>2．如我单位谈判保证金无法原路返回，请按下表账户信息无息退还。</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3B579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4442AE38">
            <w:pPr>
              <w:spacing w:line="360" w:lineRule="exact"/>
              <w:jc w:val="center"/>
              <w:rPr>
                <w:rFonts w:ascii="宋体" w:hAnsi="宋体"/>
                <w:color w:val="auto"/>
                <w:szCs w:val="21"/>
              </w:rPr>
            </w:pPr>
            <w:r>
              <w:rPr>
                <w:rFonts w:ascii="宋体" w:hAnsi="宋体"/>
                <w:color w:val="auto"/>
                <w:szCs w:val="21"/>
              </w:rPr>
              <w:t>收款户名</w:t>
            </w:r>
          </w:p>
        </w:tc>
        <w:tc>
          <w:tcPr>
            <w:tcW w:w="5431" w:type="dxa"/>
            <w:vAlign w:val="center"/>
          </w:tcPr>
          <w:p w14:paraId="4D2263B3">
            <w:pPr>
              <w:spacing w:line="360" w:lineRule="exact"/>
              <w:jc w:val="center"/>
              <w:rPr>
                <w:rFonts w:ascii="宋体" w:hAnsi="宋体"/>
                <w:color w:val="auto"/>
                <w:szCs w:val="21"/>
              </w:rPr>
            </w:pPr>
          </w:p>
        </w:tc>
      </w:tr>
      <w:tr w14:paraId="495A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2B3678D5">
            <w:pPr>
              <w:spacing w:line="360" w:lineRule="exact"/>
              <w:jc w:val="center"/>
              <w:rPr>
                <w:rFonts w:ascii="宋体" w:hAnsi="宋体"/>
                <w:color w:val="auto"/>
                <w:szCs w:val="21"/>
              </w:rPr>
            </w:pPr>
            <w:r>
              <w:rPr>
                <w:rFonts w:ascii="宋体" w:hAnsi="宋体"/>
                <w:color w:val="auto"/>
                <w:szCs w:val="21"/>
              </w:rPr>
              <w:t>账    号</w:t>
            </w:r>
          </w:p>
        </w:tc>
        <w:tc>
          <w:tcPr>
            <w:tcW w:w="5431" w:type="dxa"/>
            <w:vAlign w:val="center"/>
          </w:tcPr>
          <w:p w14:paraId="63C64BE8">
            <w:pPr>
              <w:spacing w:line="360" w:lineRule="exact"/>
              <w:jc w:val="center"/>
              <w:rPr>
                <w:rFonts w:ascii="宋体" w:hAnsi="宋体"/>
                <w:color w:val="auto"/>
                <w:szCs w:val="21"/>
              </w:rPr>
            </w:pPr>
          </w:p>
        </w:tc>
      </w:tr>
      <w:tr w14:paraId="6CA59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42A48919">
            <w:pPr>
              <w:spacing w:line="360" w:lineRule="exact"/>
              <w:jc w:val="center"/>
              <w:rPr>
                <w:rFonts w:ascii="宋体" w:hAnsi="宋体"/>
                <w:color w:val="auto"/>
                <w:szCs w:val="21"/>
              </w:rPr>
            </w:pPr>
            <w:r>
              <w:rPr>
                <w:rFonts w:ascii="宋体" w:hAnsi="宋体"/>
                <w:color w:val="auto"/>
                <w:szCs w:val="21"/>
              </w:rPr>
              <w:t>开户银行</w:t>
            </w:r>
          </w:p>
        </w:tc>
        <w:tc>
          <w:tcPr>
            <w:tcW w:w="5431" w:type="dxa"/>
            <w:vAlign w:val="center"/>
          </w:tcPr>
          <w:p w14:paraId="3D2C6EDB">
            <w:pPr>
              <w:spacing w:line="360" w:lineRule="exact"/>
              <w:jc w:val="center"/>
              <w:rPr>
                <w:rFonts w:ascii="宋体" w:hAnsi="宋体"/>
                <w:color w:val="auto"/>
                <w:szCs w:val="21"/>
              </w:rPr>
            </w:pPr>
          </w:p>
        </w:tc>
      </w:tr>
      <w:tr w14:paraId="18D7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283F0276">
            <w:pPr>
              <w:spacing w:line="360" w:lineRule="exact"/>
              <w:jc w:val="center"/>
              <w:rPr>
                <w:rFonts w:ascii="宋体" w:hAnsi="宋体"/>
                <w:color w:val="auto"/>
                <w:szCs w:val="21"/>
              </w:rPr>
            </w:pPr>
            <w:r>
              <w:rPr>
                <w:rFonts w:ascii="宋体" w:hAnsi="宋体"/>
                <w:color w:val="auto"/>
                <w:szCs w:val="21"/>
              </w:rPr>
              <w:t>银行行号</w:t>
            </w:r>
          </w:p>
        </w:tc>
        <w:tc>
          <w:tcPr>
            <w:tcW w:w="5431" w:type="dxa"/>
            <w:vAlign w:val="center"/>
          </w:tcPr>
          <w:p w14:paraId="144E3F1D">
            <w:pPr>
              <w:spacing w:line="360" w:lineRule="exact"/>
              <w:jc w:val="center"/>
              <w:rPr>
                <w:rFonts w:ascii="宋体" w:hAnsi="宋体"/>
                <w:color w:val="auto"/>
                <w:szCs w:val="21"/>
              </w:rPr>
            </w:pPr>
          </w:p>
        </w:tc>
      </w:tr>
    </w:tbl>
    <w:p w14:paraId="2F5DB33D">
      <w:pPr>
        <w:spacing w:line="360" w:lineRule="exact"/>
        <w:ind w:firstLine="420" w:firstLineChars="200"/>
        <w:rPr>
          <w:rFonts w:ascii="宋体" w:hAnsi="宋体"/>
          <w:color w:val="auto"/>
          <w:szCs w:val="21"/>
        </w:rPr>
      </w:pPr>
      <w:r>
        <w:rPr>
          <w:rFonts w:ascii="宋体" w:hAnsi="宋体"/>
          <w:color w:val="auto"/>
          <w:szCs w:val="21"/>
        </w:rPr>
        <w:t>3．如果我单位未遵守有关采购文件关于谈判保证金的规定，贵方可以没收我单位谈判保证金。</w:t>
      </w:r>
    </w:p>
    <w:p w14:paraId="38B1E767">
      <w:pPr>
        <w:spacing w:line="360" w:lineRule="exact"/>
        <w:ind w:firstLine="420" w:firstLineChars="200"/>
        <w:rPr>
          <w:rFonts w:ascii="宋体" w:hAnsi="宋体"/>
          <w:color w:val="auto"/>
          <w:szCs w:val="21"/>
        </w:rPr>
      </w:pPr>
      <w:r>
        <w:rPr>
          <w:rFonts w:ascii="宋体" w:hAnsi="宋体"/>
          <w:color w:val="auto"/>
          <w:szCs w:val="21"/>
        </w:rPr>
        <w:t>4. 我单位选择第</w:t>
      </w:r>
      <w:r>
        <w:rPr>
          <w:rFonts w:ascii="宋体" w:hAnsi="宋体"/>
          <w:color w:val="auto"/>
          <w:szCs w:val="21"/>
          <w:u w:val="single"/>
        </w:rPr>
        <w:t xml:space="preserve">     </w:t>
      </w:r>
      <w:r>
        <w:rPr>
          <w:rFonts w:ascii="宋体" w:hAnsi="宋体"/>
          <w:color w:val="auto"/>
          <w:szCs w:val="21"/>
        </w:rPr>
        <w:t>种方式作为代理服务费开票类型：</w:t>
      </w:r>
    </w:p>
    <w:p w14:paraId="1C0735C2">
      <w:pPr>
        <w:spacing w:line="360" w:lineRule="exact"/>
        <w:ind w:firstLine="420" w:firstLineChars="200"/>
        <w:rPr>
          <w:rFonts w:ascii="宋体" w:hAnsi="宋体"/>
          <w:color w:val="auto"/>
          <w:szCs w:val="21"/>
        </w:rPr>
      </w:pPr>
      <w:r>
        <w:rPr>
          <w:rFonts w:ascii="宋体" w:hAnsi="宋体"/>
          <w:color w:val="auto"/>
          <w:szCs w:val="21"/>
        </w:rPr>
        <w:t>第一种方式：开具收据。</w:t>
      </w:r>
    </w:p>
    <w:p w14:paraId="5BA6170F">
      <w:pPr>
        <w:spacing w:line="360" w:lineRule="exact"/>
        <w:ind w:firstLine="420" w:firstLineChars="200"/>
        <w:rPr>
          <w:rFonts w:ascii="宋体" w:hAnsi="宋体"/>
          <w:color w:val="auto"/>
          <w:szCs w:val="21"/>
        </w:rPr>
      </w:pPr>
      <w:r>
        <w:rPr>
          <w:rFonts w:ascii="宋体" w:hAnsi="宋体"/>
          <w:color w:val="auto"/>
          <w:szCs w:val="21"/>
        </w:rPr>
        <w:t>第二种方式：开具增值税普通发票。 1.公司名称</w:t>
      </w:r>
      <w:r>
        <w:rPr>
          <w:rFonts w:ascii="宋体" w:hAnsi="宋体"/>
          <w:color w:val="auto"/>
          <w:szCs w:val="21"/>
          <w:u w:val="single"/>
        </w:rPr>
        <w:t xml:space="preserve">                      </w:t>
      </w:r>
      <w:r>
        <w:rPr>
          <w:rFonts w:ascii="宋体" w:hAnsi="宋体"/>
          <w:color w:val="auto"/>
          <w:szCs w:val="21"/>
        </w:rPr>
        <w:t>；2.纳税人识别号</w:t>
      </w:r>
      <w:r>
        <w:rPr>
          <w:rFonts w:ascii="宋体" w:hAnsi="宋体"/>
          <w:color w:val="auto"/>
          <w:szCs w:val="21"/>
          <w:u w:val="single"/>
        </w:rPr>
        <w:t xml:space="preserve">                     </w:t>
      </w:r>
      <w:r>
        <w:rPr>
          <w:rFonts w:ascii="宋体" w:hAnsi="宋体"/>
          <w:color w:val="auto"/>
          <w:szCs w:val="21"/>
        </w:rPr>
        <w:t>；</w:t>
      </w:r>
    </w:p>
    <w:p w14:paraId="0DCF9483">
      <w:pPr>
        <w:spacing w:line="360" w:lineRule="exact"/>
        <w:ind w:firstLine="420" w:firstLineChars="200"/>
        <w:rPr>
          <w:rFonts w:ascii="宋体" w:hAnsi="宋体"/>
          <w:color w:val="auto"/>
          <w:szCs w:val="21"/>
        </w:rPr>
      </w:pPr>
      <w:r>
        <w:rPr>
          <w:rFonts w:ascii="宋体" w:hAnsi="宋体"/>
          <w:color w:val="auto"/>
          <w:szCs w:val="21"/>
        </w:rPr>
        <w:t>第三种方式：开具增值税专用发票，开票信息如下：1.公司名称</w:t>
      </w:r>
      <w:r>
        <w:rPr>
          <w:rFonts w:ascii="宋体" w:hAnsi="宋体"/>
          <w:color w:val="auto"/>
          <w:szCs w:val="21"/>
          <w:u w:val="single"/>
        </w:rPr>
        <w:t xml:space="preserve">                      </w:t>
      </w:r>
      <w:r>
        <w:rPr>
          <w:rFonts w:ascii="宋体" w:hAnsi="宋体"/>
          <w:color w:val="auto"/>
          <w:szCs w:val="21"/>
        </w:rPr>
        <w:t>；2.纳税人识别号</w:t>
      </w:r>
      <w:r>
        <w:rPr>
          <w:rFonts w:ascii="宋体" w:hAnsi="宋体"/>
          <w:color w:val="auto"/>
          <w:szCs w:val="21"/>
          <w:u w:val="single"/>
        </w:rPr>
        <w:t xml:space="preserve">                     </w:t>
      </w:r>
      <w:r>
        <w:rPr>
          <w:rFonts w:ascii="宋体" w:hAnsi="宋体"/>
          <w:color w:val="auto"/>
          <w:szCs w:val="21"/>
        </w:rPr>
        <w:t>；3.税局登记地址</w:t>
      </w:r>
      <w:r>
        <w:rPr>
          <w:rFonts w:ascii="宋体" w:hAnsi="宋体"/>
          <w:color w:val="auto"/>
          <w:szCs w:val="21"/>
          <w:u w:val="single"/>
        </w:rPr>
        <w:t xml:space="preserve">                     </w:t>
      </w:r>
      <w:r>
        <w:rPr>
          <w:rFonts w:ascii="宋体" w:hAnsi="宋体"/>
          <w:color w:val="auto"/>
          <w:szCs w:val="21"/>
        </w:rPr>
        <w:t>；4.税局登记电话</w:t>
      </w:r>
      <w:r>
        <w:rPr>
          <w:rFonts w:ascii="宋体" w:hAnsi="宋体"/>
          <w:color w:val="auto"/>
          <w:szCs w:val="21"/>
          <w:u w:val="single"/>
        </w:rPr>
        <w:t xml:space="preserve">             </w:t>
      </w:r>
      <w:r>
        <w:rPr>
          <w:rFonts w:ascii="宋体" w:hAnsi="宋体"/>
          <w:color w:val="auto"/>
          <w:szCs w:val="21"/>
        </w:rPr>
        <w:t>；5.开户银行</w:t>
      </w:r>
      <w:r>
        <w:rPr>
          <w:rFonts w:ascii="宋体" w:hAnsi="宋体"/>
          <w:color w:val="auto"/>
          <w:szCs w:val="21"/>
          <w:u w:val="single"/>
        </w:rPr>
        <w:t xml:space="preserve">                 </w:t>
      </w:r>
      <w:r>
        <w:rPr>
          <w:rFonts w:ascii="宋体" w:hAnsi="宋体"/>
          <w:color w:val="auto"/>
          <w:szCs w:val="21"/>
        </w:rPr>
        <w:t>；6.银行账户</w:t>
      </w:r>
      <w:r>
        <w:rPr>
          <w:rFonts w:ascii="宋体" w:hAnsi="宋体"/>
          <w:color w:val="auto"/>
          <w:szCs w:val="21"/>
          <w:u w:val="single"/>
        </w:rPr>
        <w:t xml:space="preserve">                         </w:t>
      </w:r>
      <w:r>
        <w:rPr>
          <w:rFonts w:ascii="宋体" w:hAnsi="宋体"/>
          <w:color w:val="auto"/>
          <w:szCs w:val="21"/>
        </w:rPr>
        <w:t>。</w:t>
      </w:r>
    </w:p>
    <w:p w14:paraId="6F8114F1">
      <w:pPr>
        <w:spacing w:before="120" w:beforeLines="50" w:line="360" w:lineRule="auto"/>
        <w:jc w:val="left"/>
        <w:rPr>
          <w:rFonts w:ascii="宋体" w:hAnsi="宋体"/>
          <w:color w:val="auto"/>
          <w:szCs w:val="21"/>
        </w:rPr>
      </w:pPr>
    </w:p>
    <w:p w14:paraId="460D59F6">
      <w:pPr>
        <w:spacing w:before="120" w:beforeLines="50" w:line="360" w:lineRule="auto"/>
        <w:jc w:val="left"/>
        <w:rPr>
          <w:rFonts w:ascii="宋体" w:hAnsi="宋体"/>
          <w:color w:val="auto"/>
          <w:szCs w:val="21"/>
          <w:u w:val="single"/>
        </w:rPr>
      </w:pPr>
      <w:bookmarkStart w:id="122" w:name="_Hlk89181633"/>
      <w:r>
        <w:rPr>
          <w:rFonts w:ascii="宋体" w:hAnsi="宋体"/>
          <w:color w:val="auto"/>
          <w:szCs w:val="21"/>
        </w:rPr>
        <w:t>供应商</w:t>
      </w:r>
      <w:r>
        <w:rPr>
          <w:rFonts w:hint="eastAsia" w:ascii="宋体" w:hAnsi="宋体"/>
          <w:color w:val="auto"/>
          <w:szCs w:val="21"/>
        </w:rPr>
        <w:t>名称(电子签章</w:t>
      </w:r>
      <w:r>
        <w:rPr>
          <w:rFonts w:ascii="宋体" w:hAnsi="宋体"/>
          <w:color w:val="auto"/>
          <w:szCs w:val="21"/>
        </w:rPr>
        <w:t>)</w:t>
      </w:r>
      <w:bookmarkEnd w:id="122"/>
      <w:r>
        <w:rPr>
          <w:rFonts w:ascii="宋体" w:hAnsi="宋体"/>
          <w:color w:val="auto"/>
          <w:szCs w:val="21"/>
        </w:rPr>
        <w:t>：</w:t>
      </w:r>
      <w:r>
        <w:rPr>
          <w:rFonts w:ascii="宋体" w:hAnsi="宋体"/>
          <w:color w:val="auto"/>
          <w:szCs w:val="21"/>
          <w:u w:val="single"/>
        </w:rPr>
        <w:t xml:space="preserve">                              </w:t>
      </w:r>
    </w:p>
    <w:p w14:paraId="09410850">
      <w:pPr>
        <w:spacing w:before="120" w:beforeLines="50" w:line="360" w:lineRule="auto"/>
        <w:jc w:val="left"/>
        <w:rPr>
          <w:rFonts w:ascii="宋体" w:hAnsi="宋体"/>
          <w:color w:val="auto"/>
          <w:szCs w:val="21"/>
        </w:rPr>
      </w:pPr>
      <w:r>
        <w:rPr>
          <w:rFonts w:ascii="宋体" w:hAnsi="宋体"/>
          <w:color w:val="auto"/>
          <w:szCs w:val="21"/>
        </w:rPr>
        <w:t>供应商地址：</w:t>
      </w:r>
      <w:r>
        <w:rPr>
          <w:rFonts w:ascii="宋体" w:hAnsi="宋体"/>
          <w:color w:val="auto"/>
          <w:szCs w:val="21"/>
          <w:u w:val="single"/>
        </w:rPr>
        <w:t xml:space="preserve">                                     </w:t>
      </w:r>
    </w:p>
    <w:p w14:paraId="1EE8A5A7">
      <w:pPr>
        <w:wordWrap w:val="0"/>
        <w:spacing w:before="120" w:beforeLines="50" w:line="360" w:lineRule="auto"/>
        <w:jc w:val="right"/>
        <w:rPr>
          <w:rFonts w:ascii="宋体" w:hAnsi="宋体"/>
          <w:color w:val="auto"/>
          <w:szCs w:val="21"/>
        </w:rPr>
      </w:pPr>
      <w:r>
        <w:rPr>
          <w:rFonts w:ascii="宋体" w:hAnsi="宋体"/>
          <w:color w:val="auto"/>
          <w:szCs w:val="21"/>
        </w:rPr>
        <w:t>日期：</w:t>
      </w:r>
      <w:r>
        <w:rPr>
          <w:rFonts w:ascii="宋体" w:hAnsi="宋体"/>
          <w:color w:val="auto"/>
          <w:szCs w:val="21"/>
          <w:u w:val="single"/>
        </w:rPr>
        <w:t xml:space="preserve">      </w:t>
      </w:r>
      <w:r>
        <w:rPr>
          <w:rFonts w:ascii="宋体" w:hAnsi="宋体"/>
          <w:color w:val="auto"/>
          <w:szCs w:val="21"/>
        </w:rPr>
        <w:t>年</w:t>
      </w:r>
      <w:r>
        <w:rPr>
          <w:rFonts w:ascii="宋体" w:hAnsi="宋体"/>
          <w:color w:val="auto"/>
          <w:szCs w:val="21"/>
          <w:u w:val="single"/>
        </w:rPr>
        <w:t xml:space="preserve">    </w:t>
      </w:r>
      <w:r>
        <w:rPr>
          <w:rFonts w:ascii="宋体" w:hAnsi="宋体"/>
          <w:color w:val="auto"/>
          <w:szCs w:val="21"/>
        </w:rPr>
        <w:t>月</w:t>
      </w:r>
      <w:r>
        <w:rPr>
          <w:rFonts w:ascii="宋体" w:hAnsi="宋体"/>
          <w:color w:val="auto"/>
          <w:szCs w:val="21"/>
          <w:u w:val="single"/>
        </w:rPr>
        <w:t xml:space="preserve">    </w:t>
      </w:r>
      <w:r>
        <w:rPr>
          <w:rFonts w:ascii="宋体" w:hAnsi="宋体"/>
          <w:color w:val="auto"/>
          <w:szCs w:val="21"/>
        </w:rPr>
        <w:t>日</w:t>
      </w:r>
    </w:p>
    <w:p w14:paraId="5E27C12C">
      <w:pPr>
        <w:spacing w:before="120" w:beforeLines="50"/>
        <w:rPr>
          <w:rFonts w:ascii="宋体" w:hAnsi="宋体"/>
          <w:color w:val="auto"/>
          <w:szCs w:val="21"/>
        </w:rPr>
      </w:pPr>
      <w:r>
        <w:rPr>
          <w:rFonts w:ascii="宋体" w:hAnsi="宋体"/>
          <w:color w:val="auto"/>
          <w:szCs w:val="21"/>
        </w:rPr>
        <w:t>说明：</w:t>
      </w:r>
    </w:p>
    <w:p w14:paraId="362A9618">
      <w:pPr>
        <w:spacing w:line="340" w:lineRule="exact"/>
        <w:ind w:firstLine="420" w:firstLineChars="200"/>
        <w:rPr>
          <w:rFonts w:ascii="宋体" w:hAnsi="宋体"/>
          <w:color w:val="auto"/>
          <w:szCs w:val="21"/>
        </w:rPr>
      </w:pPr>
      <w:r>
        <w:rPr>
          <w:rFonts w:ascii="宋体" w:hAnsi="宋体"/>
          <w:color w:val="auto"/>
          <w:szCs w:val="21"/>
        </w:rPr>
        <w:t>（1）为保障资金安全，上述账户不能为私人账户。</w:t>
      </w:r>
    </w:p>
    <w:p w14:paraId="1ACCD9C8">
      <w:pPr>
        <w:spacing w:line="340" w:lineRule="exact"/>
        <w:ind w:firstLine="420" w:firstLineChars="200"/>
        <w:rPr>
          <w:rFonts w:ascii="宋体" w:hAnsi="宋体"/>
          <w:color w:val="auto"/>
          <w:szCs w:val="21"/>
        </w:rPr>
      </w:pPr>
      <w:r>
        <w:rPr>
          <w:rFonts w:ascii="宋体" w:hAnsi="宋体"/>
          <w:color w:val="auto"/>
          <w:szCs w:val="21"/>
        </w:rPr>
        <w:t>（2）如因未按要求缴纳谈判保证金，导致谈判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3FCB96F0">
      <w:pPr>
        <w:spacing w:line="340" w:lineRule="exact"/>
        <w:ind w:firstLine="420" w:firstLineChars="200"/>
        <w:rPr>
          <w:rFonts w:ascii="宋体" w:hAnsi="宋体"/>
          <w:color w:val="auto"/>
          <w:szCs w:val="21"/>
        </w:rPr>
      </w:pPr>
      <w:r>
        <w:rPr>
          <w:rFonts w:ascii="宋体" w:hAnsi="宋体"/>
          <w:color w:val="auto"/>
          <w:szCs w:val="21"/>
        </w:rPr>
        <w:t>（3）如供应商未及时收到退回款项，请与广西机电设备招标有限公司财务部联系。广西机电设备招标有限公司财务部联系方式：联系人：吴茜；电话：0771-2821398；传真：0771-2843545。</w:t>
      </w:r>
    </w:p>
    <w:p w14:paraId="006A4165">
      <w:pPr>
        <w:snapToGrid w:val="0"/>
        <w:spacing w:before="50" w:after="120" w:afterLines="50"/>
        <w:jc w:val="left"/>
        <w:rPr>
          <w:rFonts w:ascii="宋体" w:hAnsi="宋体"/>
          <w:color w:val="auto"/>
          <w:szCs w:val="21"/>
        </w:rPr>
      </w:pPr>
      <w:r>
        <w:rPr>
          <w:rFonts w:ascii="宋体" w:hAnsi="宋体"/>
          <w:color w:val="auto"/>
          <w:szCs w:val="21"/>
        </w:rPr>
        <w:br w:type="page"/>
      </w:r>
    </w:p>
    <w:p w14:paraId="075B68C2">
      <w:pPr>
        <w:rPr>
          <w:rFonts w:ascii="宋体" w:hAnsi="宋体"/>
          <w:bCs/>
          <w:color w:val="auto"/>
          <w:sz w:val="24"/>
        </w:rPr>
        <w:sectPr>
          <w:pgSz w:w="11906" w:h="16838"/>
          <w:pgMar w:top="1418" w:right="1274" w:bottom="1418" w:left="1418" w:header="851" w:footer="992" w:gutter="0"/>
          <w:cols w:space="720" w:num="1"/>
          <w:docGrid w:linePitch="312" w:charSpace="0"/>
        </w:sectPr>
      </w:pPr>
    </w:p>
    <w:p w14:paraId="58CE7C45">
      <w:pPr>
        <w:snapToGrid w:val="0"/>
        <w:spacing w:before="120" w:beforeLines="50" w:after="50" w:line="440" w:lineRule="exact"/>
        <w:jc w:val="left"/>
        <w:outlineLvl w:val="1"/>
        <w:rPr>
          <w:rFonts w:ascii="宋体" w:hAnsi="宋体"/>
          <w:color w:val="auto"/>
          <w:sz w:val="24"/>
        </w:rPr>
      </w:pPr>
      <w:r>
        <w:rPr>
          <w:rFonts w:ascii="宋体" w:hAnsi="宋体"/>
          <w:color w:val="auto"/>
          <w:sz w:val="24"/>
        </w:rPr>
        <w:t>3</w:t>
      </w:r>
      <w:r>
        <w:rPr>
          <w:rFonts w:hint="eastAsia" w:ascii="宋体" w:hAnsi="宋体"/>
          <w:color w:val="auto"/>
          <w:sz w:val="24"/>
        </w:rPr>
        <w:t xml:space="preserve">.响应文件封面参考格式（报价文件）： </w:t>
      </w:r>
    </w:p>
    <w:p w14:paraId="04824557">
      <w:pPr>
        <w:snapToGrid w:val="0"/>
        <w:spacing w:before="50" w:after="120" w:afterLines="50" w:line="400" w:lineRule="exact"/>
        <w:jc w:val="left"/>
        <w:rPr>
          <w:rFonts w:ascii="宋体" w:hAnsi="宋体"/>
          <w:color w:val="auto"/>
          <w:sz w:val="24"/>
        </w:rPr>
      </w:pPr>
    </w:p>
    <w:p w14:paraId="14AAC35F">
      <w:pPr>
        <w:snapToGrid w:val="0"/>
        <w:spacing w:before="120" w:beforeLines="50" w:after="50" w:line="360" w:lineRule="exact"/>
        <w:rPr>
          <w:rFonts w:ascii="宋体" w:hAnsi="宋体"/>
          <w:color w:val="auto"/>
          <w:sz w:val="24"/>
        </w:rPr>
      </w:pPr>
    </w:p>
    <w:p w14:paraId="7615BFCB">
      <w:pPr>
        <w:snapToGrid w:val="0"/>
        <w:spacing w:before="120" w:beforeLines="50" w:after="50" w:line="360" w:lineRule="exact"/>
        <w:jc w:val="center"/>
        <w:rPr>
          <w:rFonts w:ascii="宋体" w:hAnsi="宋体"/>
          <w:color w:val="auto"/>
          <w:sz w:val="24"/>
        </w:rPr>
      </w:pPr>
    </w:p>
    <w:p w14:paraId="3B6BB5FF">
      <w:pPr>
        <w:snapToGrid w:val="0"/>
        <w:spacing w:before="120" w:beforeLines="50" w:after="50" w:line="360" w:lineRule="exact"/>
        <w:jc w:val="center"/>
        <w:rPr>
          <w:rFonts w:ascii="宋体" w:hAnsi="宋体"/>
          <w:b/>
          <w:color w:val="auto"/>
          <w:sz w:val="44"/>
          <w:szCs w:val="44"/>
        </w:rPr>
      </w:pPr>
      <w:r>
        <w:rPr>
          <w:rFonts w:hint="eastAsia" w:ascii="宋体" w:hAnsi="宋体"/>
          <w:b/>
          <w:color w:val="auto"/>
          <w:sz w:val="44"/>
          <w:szCs w:val="44"/>
        </w:rPr>
        <w:t>电子响应文件</w:t>
      </w:r>
    </w:p>
    <w:p w14:paraId="2E31DD2A">
      <w:pPr>
        <w:snapToGrid w:val="0"/>
        <w:spacing w:before="120" w:beforeLines="50" w:after="50" w:line="360" w:lineRule="exact"/>
        <w:jc w:val="center"/>
        <w:rPr>
          <w:rFonts w:ascii="宋体" w:hAnsi="宋体"/>
          <w:b/>
          <w:color w:val="auto"/>
          <w:sz w:val="44"/>
          <w:szCs w:val="44"/>
        </w:rPr>
      </w:pPr>
    </w:p>
    <w:p w14:paraId="49FE72D1">
      <w:pPr>
        <w:snapToGrid w:val="0"/>
        <w:spacing w:before="120" w:beforeLines="50" w:after="50" w:line="360" w:lineRule="exact"/>
        <w:jc w:val="center"/>
        <w:rPr>
          <w:rFonts w:ascii="宋体" w:hAnsi="宋体"/>
          <w:b/>
          <w:color w:val="auto"/>
          <w:sz w:val="44"/>
          <w:szCs w:val="44"/>
        </w:rPr>
      </w:pPr>
    </w:p>
    <w:p w14:paraId="41879E9B">
      <w:pPr>
        <w:snapToGrid w:val="0"/>
        <w:spacing w:before="120" w:beforeLines="50" w:after="50" w:line="360" w:lineRule="exact"/>
        <w:jc w:val="center"/>
        <w:rPr>
          <w:rFonts w:ascii="宋体" w:hAnsi="宋体"/>
          <w:b/>
          <w:color w:val="auto"/>
          <w:sz w:val="44"/>
          <w:szCs w:val="44"/>
        </w:rPr>
      </w:pPr>
      <w:r>
        <w:rPr>
          <w:rFonts w:hint="eastAsia" w:ascii="宋体" w:hAnsi="宋体"/>
          <w:b/>
          <w:color w:val="auto"/>
          <w:sz w:val="44"/>
          <w:szCs w:val="44"/>
        </w:rPr>
        <w:t>报价文件</w:t>
      </w:r>
    </w:p>
    <w:p w14:paraId="0ADC829E">
      <w:pPr>
        <w:snapToGrid w:val="0"/>
        <w:spacing w:before="120" w:beforeLines="50" w:after="50" w:line="360" w:lineRule="exact"/>
        <w:rPr>
          <w:rFonts w:ascii="宋体" w:hAnsi="宋体"/>
          <w:color w:val="auto"/>
          <w:sz w:val="24"/>
        </w:rPr>
      </w:pPr>
    </w:p>
    <w:p w14:paraId="488BA6DD">
      <w:pPr>
        <w:snapToGrid w:val="0"/>
        <w:spacing w:before="120" w:beforeLines="50" w:after="50" w:line="360" w:lineRule="exact"/>
        <w:rPr>
          <w:rFonts w:ascii="宋体" w:hAnsi="宋体"/>
          <w:color w:val="auto"/>
          <w:sz w:val="24"/>
        </w:rPr>
      </w:pPr>
    </w:p>
    <w:p w14:paraId="308D405B">
      <w:pPr>
        <w:snapToGrid w:val="0"/>
        <w:spacing w:before="120" w:beforeLines="50" w:after="50" w:line="360" w:lineRule="exact"/>
        <w:rPr>
          <w:rFonts w:ascii="宋体" w:hAnsi="宋体"/>
          <w:color w:val="auto"/>
          <w:sz w:val="24"/>
        </w:rPr>
      </w:pPr>
    </w:p>
    <w:p w14:paraId="35EAB542">
      <w:pPr>
        <w:snapToGrid w:val="0"/>
        <w:spacing w:before="120" w:beforeLines="50" w:after="50" w:line="360" w:lineRule="exact"/>
        <w:ind w:firstLine="720" w:firstLineChars="300"/>
        <w:rPr>
          <w:rFonts w:ascii="宋体" w:hAnsi="宋体"/>
          <w:color w:val="auto"/>
          <w:sz w:val="24"/>
        </w:rPr>
      </w:pPr>
      <w:r>
        <w:rPr>
          <w:rFonts w:hint="eastAsia" w:ascii="宋体" w:hAnsi="宋体"/>
          <w:color w:val="auto"/>
          <w:sz w:val="24"/>
        </w:rPr>
        <w:t xml:space="preserve">项目名称： </w:t>
      </w:r>
    </w:p>
    <w:p w14:paraId="0838626C">
      <w:pPr>
        <w:snapToGrid w:val="0"/>
        <w:spacing w:before="120" w:beforeLines="50" w:after="50" w:line="360" w:lineRule="exact"/>
        <w:ind w:firstLine="720" w:firstLineChars="300"/>
        <w:rPr>
          <w:rFonts w:ascii="宋体" w:hAnsi="宋体"/>
          <w:color w:val="auto"/>
          <w:sz w:val="24"/>
        </w:rPr>
      </w:pPr>
      <w:r>
        <w:rPr>
          <w:rFonts w:hint="eastAsia" w:ascii="宋体" w:hAnsi="宋体"/>
          <w:color w:val="auto"/>
          <w:sz w:val="24"/>
        </w:rPr>
        <w:t>项目编号：</w:t>
      </w:r>
    </w:p>
    <w:p w14:paraId="76247A9C">
      <w:pPr>
        <w:snapToGrid w:val="0"/>
        <w:spacing w:before="120" w:beforeLines="50" w:after="50" w:line="360" w:lineRule="exact"/>
        <w:ind w:firstLine="720" w:firstLineChars="300"/>
        <w:rPr>
          <w:rFonts w:ascii="宋体" w:hAnsi="宋体"/>
          <w:color w:val="auto"/>
          <w:sz w:val="24"/>
        </w:rPr>
      </w:pPr>
      <w:r>
        <w:rPr>
          <w:rFonts w:hint="eastAsia" w:ascii="宋体" w:hAnsi="宋体"/>
          <w:color w:val="auto"/>
          <w:sz w:val="24"/>
        </w:rPr>
        <w:t>分标号：（若无留空或写</w:t>
      </w:r>
      <w:r>
        <w:rPr>
          <w:rFonts w:ascii="宋体" w:hAnsi="宋体"/>
          <w:color w:val="auto"/>
          <w:sz w:val="24"/>
        </w:rPr>
        <w:t>“/”</w:t>
      </w:r>
      <w:r>
        <w:rPr>
          <w:rFonts w:hint="eastAsia" w:ascii="宋体" w:hAnsi="宋体"/>
          <w:color w:val="auto"/>
          <w:sz w:val="24"/>
        </w:rPr>
        <w:t>）</w:t>
      </w:r>
    </w:p>
    <w:p w14:paraId="7080A768">
      <w:pPr>
        <w:snapToGrid w:val="0"/>
        <w:spacing w:before="120" w:beforeLines="50" w:after="50" w:line="360" w:lineRule="exact"/>
        <w:ind w:firstLine="720" w:firstLineChars="300"/>
        <w:rPr>
          <w:rFonts w:ascii="宋体" w:hAnsi="宋体"/>
          <w:color w:val="auto"/>
          <w:sz w:val="24"/>
        </w:rPr>
      </w:pPr>
      <w:r>
        <w:rPr>
          <w:rFonts w:hint="eastAsia" w:ascii="宋体" w:hAnsi="宋体"/>
          <w:color w:val="auto"/>
          <w:sz w:val="24"/>
        </w:rPr>
        <w:t>供应商名称：</w:t>
      </w:r>
    </w:p>
    <w:p w14:paraId="12A340FD">
      <w:pPr>
        <w:snapToGrid w:val="0"/>
        <w:spacing w:before="120" w:beforeLines="50" w:after="50" w:line="360" w:lineRule="exact"/>
        <w:ind w:firstLine="720" w:firstLineChars="300"/>
        <w:rPr>
          <w:rFonts w:ascii="宋体" w:hAnsi="宋体"/>
          <w:color w:val="auto"/>
          <w:sz w:val="24"/>
        </w:rPr>
      </w:pPr>
      <w:r>
        <w:rPr>
          <w:rFonts w:hint="eastAsia" w:ascii="宋体" w:hAnsi="宋体"/>
          <w:color w:val="auto"/>
          <w:sz w:val="24"/>
        </w:rPr>
        <w:t>供应商地址：</w:t>
      </w:r>
    </w:p>
    <w:p w14:paraId="1C00D54C">
      <w:pPr>
        <w:snapToGrid w:val="0"/>
        <w:spacing w:before="120" w:beforeLines="50" w:after="50" w:line="360" w:lineRule="exact"/>
        <w:ind w:firstLine="2160" w:firstLineChars="900"/>
        <w:rPr>
          <w:rFonts w:ascii="宋体" w:hAnsi="宋体"/>
          <w:color w:val="auto"/>
          <w:sz w:val="24"/>
        </w:rPr>
      </w:pPr>
      <w:r>
        <w:rPr>
          <w:rFonts w:hint="eastAsia" w:ascii="宋体" w:hAnsi="宋体"/>
          <w:color w:val="auto"/>
          <w:sz w:val="24"/>
        </w:rPr>
        <w:t xml:space="preserve">                        年  月  日</w:t>
      </w:r>
    </w:p>
    <w:p w14:paraId="67037E9A">
      <w:pPr>
        <w:snapToGrid w:val="0"/>
        <w:spacing w:before="120" w:beforeLines="50" w:after="50" w:line="360" w:lineRule="exact"/>
        <w:ind w:firstLine="720" w:firstLineChars="300"/>
        <w:rPr>
          <w:rFonts w:ascii="宋体" w:hAnsi="宋体"/>
          <w:color w:val="auto"/>
          <w:sz w:val="24"/>
        </w:rPr>
      </w:pPr>
    </w:p>
    <w:p w14:paraId="0C1CCA6B">
      <w:pPr>
        <w:snapToGrid w:val="0"/>
        <w:spacing w:before="120" w:beforeLines="50" w:after="50" w:line="440" w:lineRule="exact"/>
        <w:jc w:val="center"/>
        <w:outlineLvl w:val="1"/>
        <w:rPr>
          <w:rFonts w:ascii="宋体" w:hAnsi="宋体"/>
          <w:bCs/>
          <w:color w:val="auto"/>
          <w:sz w:val="24"/>
        </w:rPr>
        <w:sectPr>
          <w:pgSz w:w="11906" w:h="16838"/>
          <w:pgMar w:top="1418" w:right="1274" w:bottom="1418" w:left="1418" w:header="851" w:footer="992" w:gutter="0"/>
          <w:cols w:space="720" w:num="1"/>
          <w:docGrid w:linePitch="312" w:charSpace="0"/>
        </w:sectPr>
      </w:pPr>
    </w:p>
    <w:p w14:paraId="478E10A3">
      <w:pPr>
        <w:snapToGrid w:val="0"/>
        <w:spacing w:before="120" w:beforeLines="50" w:after="50" w:line="440" w:lineRule="exact"/>
        <w:jc w:val="center"/>
        <w:rPr>
          <w:rFonts w:ascii="宋体" w:hAnsi="宋体"/>
          <w:bCs/>
          <w:color w:val="auto"/>
          <w:sz w:val="24"/>
        </w:rPr>
      </w:pPr>
      <w:r>
        <w:rPr>
          <w:rFonts w:ascii="宋体" w:hAnsi="宋体"/>
          <w:bCs/>
          <w:color w:val="auto"/>
          <w:sz w:val="24"/>
        </w:rPr>
        <w:t>第三部分 报价文件</w:t>
      </w:r>
    </w:p>
    <w:p w14:paraId="302105AC">
      <w:pPr>
        <w:jc w:val="center"/>
        <w:rPr>
          <w:rFonts w:ascii="宋体" w:hAnsi="宋体"/>
          <w:b/>
          <w:bCs/>
          <w:color w:val="auto"/>
          <w:szCs w:val="21"/>
        </w:rPr>
      </w:pPr>
    </w:p>
    <w:p w14:paraId="7DE363C2">
      <w:pPr>
        <w:rPr>
          <w:rFonts w:ascii="宋体" w:hAnsi="宋体"/>
          <w:b/>
          <w:color w:val="auto"/>
          <w:szCs w:val="21"/>
        </w:rPr>
      </w:pPr>
      <w:bookmarkStart w:id="123" w:name="_Hlk21624060"/>
      <w:r>
        <w:rPr>
          <w:rFonts w:ascii="宋体" w:hAnsi="宋体"/>
          <w:b/>
          <w:color w:val="auto"/>
          <w:szCs w:val="21"/>
        </w:rPr>
        <w:t>1．响应函格式：</w:t>
      </w:r>
    </w:p>
    <w:p w14:paraId="1777063C">
      <w:pPr>
        <w:rPr>
          <w:rFonts w:ascii="宋体" w:hAnsi="宋体"/>
          <w:b/>
          <w:color w:val="auto"/>
          <w:szCs w:val="21"/>
        </w:rPr>
      </w:pPr>
    </w:p>
    <w:p w14:paraId="4C36EFE8">
      <w:pPr>
        <w:jc w:val="center"/>
        <w:rPr>
          <w:rFonts w:ascii="宋体" w:hAnsi="宋体"/>
          <w:b/>
          <w:color w:val="auto"/>
          <w:szCs w:val="21"/>
        </w:rPr>
      </w:pPr>
      <w:r>
        <w:rPr>
          <w:rFonts w:ascii="宋体" w:hAnsi="宋体"/>
          <w:b/>
          <w:color w:val="auto"/>
          <w:szCs w:val="21"/>
        </w:rPr>
        <w:t>响 应 函</w:t>
      </w:r>
    </w:p>
    <w:p w14:paraId="729E7563">
      <w:pPr>
        <w:rPr>
          <w:rFonts w:ascii="宋体" w:hAnsi="宋体"/>
          <w:b/>
          <w:color w:val="auto"/>
          <w:szCs w:val="21"/>
        </w:rPr>
      </w:pPr>
    </w:p>
    <w:p w14:paraId="440A5C90">
      <w:pPr>
        <w:spacing w:line="360" w:lineRule="auto"/>
        <w:rPr>
          <w:rFonts w:ascii="宋体" w:hAnsi="宋体"/>
          <w:color w:val="auto"/>
          <w:szCs w:val="21"/>
        </w:rPr>
      </w:pPr>
      <w:r>
        <w:rPr>
          <w:rFonts w:ascii="宋体" w:hAnsi="宋体"/>
          <w:color w:val="auto"/>
          <w:szCs w:val="21"/>
        </w:rPr>
        <w:t>致：_</w:t>
      </w:r>
      <w:r>
        <w:rPr>
          <w:rFonts w:ascii="宋体" w:hAnsi="宋体"/>
          <w:i/>
          <w:iCs/>
          <w:color w:val="auto"/>
          <w:szCs w:val="21"/>
          <w:u w:val="single"/>
        </w:rPr>
        <w:t>（采购</w:t>
      </w:r>
      <w:r>
        <w:rPr>
          <w:rFonts w:hint="eastAsia" w:ascii="宋体" w:hAnsi="宋体"/>
          <w:i/>
          <w:iCs/>
          <w:color w:val="auto"/>
          <w:szCs w:val="21"/>
          <w:u w:val="single"/>
        </w:rPr>
        <w:t>人</w:t>
      </w:r>
      <w:r>
        <w:rPr>
          <w:rFonts w:ascii="宋体" w:hAnsi="宋体"/>
          <w:i/>
          <w:iCs/>
          <w:color w:val="auto"/>
          <w:szCs w:val="21"/>
          <w:u w:val="single"/>
        </w:rPr>
        <w:t>名称）</w:t>
      </w:r>
      <w:r>
        <w:rPr>
          <w:rFonts w:ascii="宋体" w:hAnsi="宋体"/>
          <w:i/>
          <w:iCs/>
          <w:color w:val="auto"/>
          <w:szCs w:val="21"/>
        </w:rPr>
        <w:t>_</w:t>
      </w:r>
    </w:p>
    <w:p w14:paraId="5C8DD50E">
      <w:pPr>
        <w:spacing w:line="360" w:lineRule="auto"/>
        <w:ind w:firstLine="420" w:firstLineChars="200"/>
        <w:rPr>
          <w:rFonts w:ascii="宋体" w:hAnsi="宋体"/>
          <w:color w:val="auto"/>
          <w:szCs w:val="21"/>
        </w:rPr>
      </w:pPr>
      <w:r>
        <w:rPr>
          <w:rFonts w:ascii="宋体" w:hAnsi="宋体"/>
          <w:color w:val="auto"/>
          <w:szCs w:val="21"/>
        </w:rPr>
        <w:t>我方已仔细研究了</w:t>
      </w:r>
      <w:r>
        <w:rPr>
          <w:rFonts w:hint="eastAsia" w:ascii="宋体" w:hAnsi="宋体"/>
          <w:i/>
          <w:iCs/>
          <w:color w:val="auto"/>
          <w:szCs w:val="21"/>
          <w:u w:val="single"/>
        </w:rPr>
        <w:t>（项目名称）</w:t>
      </w:r>
      <w:r>
        <w:rPr>
          <w:rFonts w:ascii="宋体" w:hAnsi="宋体"/>
          <w:color w:val="auto"/>
          <w:szCs w:val="21"/>
        </w:rPr>
        <w:t>的</w:t>
      </w:r>
      <w:r>
        <w:rPr>
          <w:rFonts w:hint="eastAsia" w:ascii="宋体" w:hAnsi="宋体"/>
          <w:color w:val="auto"/>
          <w:szCs w:val="21"/>
        </w:rPr>
        <w:t>采购文件</w:t>
      </w:r>
      <w:r>
        <w:rPr>
          <w:rFonts w:ascii="宋体" w:hAnsi="宋体"/>
          <w:color w:val="auto"/>
          <w:szCs w:val="21"/>
        </w:rPr>
        <w:t>的全部内容</w:t>
      </w:r>
      <w:r>
        <w:rPr>
          <w:rFonts w:hint="eastAsia" w:ascii="宋体" w:hAnsi="宋体"/>
          <w:color w:val="auto"/>
          <w:szCs w:val="21"/>
        </w:rPr>
        <w:t>，</w:t>
      </w:r>
      <w:r>
        <w:rPr>
          <w:rFonts w:ascii="宋体" w:hAnsi="宋体"/>
          <w:color w:val="auto"/>
          <w:szCs w:val="21"/>
        </w:rPr>
        <w:t>签字代表</w:t>
      </w:r>
      <w:r>
        <w:rPr>
          <w:rFonts w:hint="eastAsia" w:ascii="宋体" w:hAnsi="宋体"/>
          <w:i/>
          <w:iCs/>
          <w:color w:val="auto"/>
          <w:szCs w:val="21"/>
          <w:u w:val="single"/>
        </w:rPr>
        <w:t>（授权代表姓名）</w:t>
      </w:r>
      <w:r>
        <w:rPr>
          <w:rFonts w:ascii="宋体" w:hAnsi="宋体"/>
          <w:color w:val="auto"/>
          <w:szCs w:val="21"/>
        </w:rPr>
        <w:t>经正式授权并代表供应商</w:t>
      </w:r>
      <w:r>
        <w:rPr>
          <w:rFonts w:ascii="宋体" w:hAnsi="宋体"/>
          <w:color w:val="auto"/>
          <w:szCs w:val="21"/>
          <w:u w:val="single"/>
        </w:rPr>
        <w:t xml:space="preserve"> </w:t>
      </w:r>
      <w:r>
        <w:rPr>
          <w:rFonts w:ascii="宋体" w:hAnsi="宋体"/>
          <w:i/>
          <w:iCs/>
          <w:color w:val="auto"/>
          <w:szCs w:val="21"/>
          <w:u w:val="single"/>
        </w:rPr>
        <w:t>（供应商名称）</w:t>
      </w:r>
      <w:r>
        <w:rPr>
          <w:rFonts w:hint="eastAsia" w:ascii="宋体" w:hAnsi="宋体"/>
          <w:i/>
          <w:iCs/>
          <w:color w:val="auto"/>
          <w:szCs w:val="21"/>
          <w:u w:val="single"/>
        </w:rPr>
        <w:t xml:space="preserve"> </w:t>
      </w:r>
      <w:r>
        <w:rPr>
          <w:rFonts w:ascii="宋体" w:hAnsi="宋体"/>
          <w:color w:val="auto"/>
          <w:szCs w:val="21"/>
        </w:rPr>
        <w:t>提交响应文件。</w:t>
      </w:r>
    </w:p>
    <w:p w14:paraId="483364A2">
      <w:pPr>
        <w:spacing w:line="360" w:lineRule="auto"/>
        <w:ind w:firstLine="420" w:firstLineChars="200"/>
        <w:rPr>
          <w:rFonts w:ascii="宋体" w:hAnsi="宋体"/>
          <w:color w:val="auto"/>
          <w:szCs w:val="21"/>
        </w:rPr>
      </w:pPr>
      <w:r>
        <w:rPr>
          <w:rFonts w:ascii="宋体" w:hAnsi="宋体"/>
          <w:color w:val="auto"/>
          <w:szCs w:val="21"/>
        </w:rPr>
        <w:t>据此函，签字代表宣布同意如下：</w:t>
      </w:r>
    </w:p>
    <w:p w14:paraId="76A87FED">
      <w:pPr>
        <w:spacing w:line="360" w:lineRule="auto"/>
        <w:rPr>
          <w:rFonts w:ascii="宋体" w:hAnsi="宋体"/>
          <w:color w:val="auto"/>
          <w:szCs w:val="21"/>
        </w:rPr>
      </w:pPr>
      <w:r>
        <w:rPr>
          <w:rFonts w:ascii="宋体" w:hAnsi="宋体"/>
          <w:color w:val="auto"/>
          <w:szCs w:val="21"/>
        </w:rPr>
        <w:t>（1）供应商已详细审查全部“采购文件”，包括修改文件（如有的话）以及全部参考资料和有关附件，已经了解我方对于采购文件、采购过程、采购结果有依法进行询问、质疑、投诉的权利及相关渠道和要求。</w:t>
      </w:r>
    </w:p>
    <w:p w14:paraId="3940A893">
      <w:pPr>
        <w:spacing w:line="360" w:lineRule="auto"/>
        <w:rPr>
          <w:rFonts w:ascii="宋体" w:hAnsi="宋体"/>
          <w:color w:val="auto"/>
          <w:szCs w:val="21"/>
        </w:rPr>
      </w:pPr>
      <w:r>
        <w:rPr>
          <w:rFonts w:ascii="宋体" w:hAnsi="宋体"/>
          <w:color w:val="auto"/>
          <w:szCs w:val="21"/>
        </w:rPr>
        <w:t>（2）供应商在响应之前已经与贵方进行了充分的沟通，完全理解并接受采购文件的各项规定和要求，对采购文件的合理性、合法性不再有异议。</w:t>
      </w:r>
    </w:p>
    <w:p w14:paraId="008FE473">
      <w:pPr>
        <w:spacing w:line="360" w:lineRule="auto"/>
        <w:rPr>
          <w:rFonts w:ascii="宋体" w:hAnsi="宋体"/>
          <w:color w:val="auto"/>
          <w:szCs w:val="21"/>
        </w:rPr>
      </w:pPr>
      <w:r>
        <w:rPr>
          <w:rFonts w:hint="eastAsia" w:ascii="宋体" w:hAnsi="宋体"/>
          <w:color w:val="auto"/>
          <w:szCs w:val="21"/>
        </w:rPr>
        <w:t>（3）我方承诺本响应有效期为第三章供应商须知规定的期限。</w:t>
      </w:r>
    </w:p>
    <w:p w14:paraId="2B3BC979">
      <w:pPr>
        <w:spacing w:line="360" w:lineRule="auto"/>
        <w:rPr>
          <w:rFonts w:ascii="宋体" w:hAnsi="宋体"/>
          <w:color w:val="auto"/>
          <w:szCs w:val="21"/>
        </w:rPr>
      </w:pPr>
      <w:r>
        <w:rPr>
          <w:rFonts w:ascii="宋体" w:hAnsi="宋体"/>
          <w:color w:val="auto"/>
          <w:szCs w:val="21"/>
        </w:rPr>
        <w:t>（4）如成交，本响应文件至本项目合同履行完毕止均保持有效，本供应商将按“采购文件”及政府采购法律、法规的规定履行合同责任和义务</w:t>
      </w:r>
      <w:r>
        <w:rPr>
          <w:rFonts w:hint="eastAsia" w:ascii="宋体" w:hAnsi="宋体"/>
          <w:color w:val="auto"/>
          <w:szCs w:val="21"/>
        </w:rPr>
        <w:t>，并承诺</w:t>
      </w:r>
      <w:r>
        <w:rPr>
          <w:rFonts w:ascii="宋体" w:hAnsi="宋体"/>
          <w:color w:val="auto"/>
          <w:szCs w:val="21"/>
        </w:rPr>
        <w:t>不分包及转包他人。</w:t>
      </w:r>
    </w:p>
    <w:p w14:paraId="2FACFB8E">
      <w:pPr>
        <w:spacing w:line="360" w:lineRule="auto"/>
        <w:rPr>
          <w:rFonts w:ascii="宋体" w:hAnsi="宋体"/>
          <w:color w:val="auto"/>
          <w:szCs w:val="21"/>
        </w:rPr>
      </w:pPr>
      <w:r>
        <w:rPr>
          <w:rFonts w:ascii="宋体" w:hAnsi="宋体"/>
          <w:color w:val="auto"/>
          <w:szCs w:val="21"/>
        </w:rPr>
        <w:t>（5）供应商同意按照贵方要求提供与谈判有关的一切数据或资料。</w:t>
      </w:r>
    </w:p>
    <w:p w14:paraId="1A3B3857">
      <w:pPr>
        <w:spacing w:line="360" w:lineRule="auto"/>
        <w:rPr>
          <w:rFonts w:ascii="宋体" w:hAnsi="宋体"/>
          <w:color w:val="auto"/>
          <w:szCs w:val="21"/>
        </w:rPr>
      </w:pPr>
      <w:r>
        <w:rPr>
          <w:rFonts w:ascii="宋体" w:hAnsi="宋体"/>
          <w:color w:val="auto"/>
          <w:szCs w:val="21"/>
        </w:rPr>
        <w:t>（6）与本项目有关的一切正式往来信函请寄：</w:t>
      </w:r>
    </w:p>
    <w:p w14:paraId="6CED10D8">
      <w:pPr>
        <w:spacing w:line="360" w:lineRule="auto"/>
        <w:rPr>
          <w:rFonts w:ascii="宋体" w:hAnsi="宋体"/>
          <w:color w:val="auto"/>
          <w:szCs w:val="21"/>
        </w:rPr>
      </w:pPr>
      <w:r>
        <w:rPr>
          <w:rFonts w:ascii="宋体" w:hAnsi="宋体"/>
          <w:color w:val="auto"/>
          <w:szCs w:val="21"/>
        </w:rPr>
        <w:t>地址：</w:t>
      </w:r>
      <w:r>
        <w:rPr>
          <w:rFonts w:ascii="宋体" w:hAnsi="宋体"/>
          <w:color w:val="auto"/>
          <w:szCs w:val="21"/>
          <w:u w:val="single"/>
        </w:rPr>
        <w:t xml:space="preserve">                      </w:t>
      </w:r>
      <w:r>
        <w:rPr>
          <w:rFonts w:ascii="宋体" w:hAnsi="宋体"/>
          <w:color w:val="auto"/>
          <w:szCs w:val="21"/>
        </w:rPr>
        <w:t>邮编：</w:t>
      </w:r>
      <w:r>
        <w:rPr>
          <w:rFonts w:ascii="宋体" w:hAnsi="宋体"/>
          <w:color w:val="auto"/>
          <w:szCs w:val="21"/>
          <w:u w:val="single"/>
        </w:rPr>
        <w:t xml:space="preserve">         </w:t>
      </w:r>
      <w:r>
        <w:rPr>
          <w:rFonts w:ascii="宋体" w:hAnsi="宋体"/>
          <w:color w:val="auto"/>
          <w:szCs w:val="21"/>
        </w:rPr>
        <w:t xml:space="preserve">  电话：</w:t>
      </w:r>
      <w:r>
        <w:rPr>
          <w:rFonts w:ascii="宋体" w:hAnsi="宋体"/>
          <w:color w:val="auto"/>
          <w:szCs w:val="21"/>
          <w:u w:val="single"/>
        </w:rPr>
        <w:t xml:space="preserve">            </w:t>
      </w:r>
    </w:p>
    <w:p w14:paraId="5DAC2F9B">
      <w:pPr>
        <w:spacing w:line="360" w:lineRule="auto"/>
        <w:rPr>
          <w:rFonts w:ascii="宋体" w:hAnsi="宋体"/>
          <w:color w:val="auto"/>
          <w:szCs w:val="21"/>
        </w:rPr>
      </w:pPr>
      <w:r>
        <w:rPr>
          <w:rFonts w:ascii="宋体" w:hAnsi="宋体"/>
          <w:color w:val="auto"/>
          <w:szCs w:val="21"/>
        </w:rPr>
        <w:t>传真：</w:t>
      </w:r>
      <w:r>
        <w:rPr>
          <w:rFonts w:ascii="宋体" w:hAnsi="宋体"/>
          <w:color w:val="auto"/>
          <w:szCs w:val="21"/>
          <w:u w:val="single"/>
        </w:rPr>
        <w:t xml:space="preserve">           </w:t>
      </w:r>
      <w:r>
        <w:rPr>
          <w:rFonts w:ascii="宋体" w:hAnsi="宋体"/>
          <w:color w:val="auto"/>
          <w:szCs w:val="21"/>
        </w:rPr>
        <w:t xml:space="preserve">  </w:t>
      </w:r>
    </w:p>
    <w:p w14:paraId="31AB3C94">
      <w:pPr>
        <w:spacing w:line="360" w:lineRule="auto"/>
        <w:rPr>
          <w:rFonts w:ascii="宋体" w:hAnsi="宋体"/>
          <w:color w:val="auto"/>
          <w:szCs w:val="21"/>
          <w:u w:val="single"/>
        </w:rPr>
      </w:pPr>
      <w:r>
        <w:rPr>
          <w:rFonts w:ascii="宋体" w:hAnsi="宋体"/>
          <w:color w:val="auto"/>
          <w:szCs w:val="21"/>
        </w:rPr>
        <w:t>供应商代表姓名</w:t>
      </w:r>
      <w:r>
        <w:rPr>
          <w:rFonts w:ascii="宋体" w:hAnsi="宋体"/>
          <w:color w:val="auto"/>
          <w:szCs w:val="21"/>
          <w:u w:val="single"/>
        </w:rPr>
        <w:t xml:space="preserve">         </w:t>
      </w:r>
      <w:r>
        <w:rPr>
          <w:rFonts w:ascii="宋体" w:hAnsi="宋体"/>
          <w:color w:val="auto"/>
          <w:szCs w:val="21"/>
        </w:rPr>
        <w:t xml:space="preserve">  职务：</w:t>
      </w:r>
      <w:r>
        <w:rPr>
          <w:rFonts w:ascii="宋体" w:hAnsi="宋体"/>
          <w:color w:val="auto"/>
          <w:szCs w:val="21"/>
          <w:u w:val="single"/>
        </w:rPr>
        <w:t xml:space="preserve">             </w:t>
      </w:r>
      <w:r>
        <w:rPr>
          <w:rFonts w:hint="eastAsia" w:ascii="宋体" w:hAnsi="宋体"/>
          <w:color w:val="auto"/>
          <w:szCs w:val="21"/>
        </w:rPr>
        <w:t>邮箱：</w:t>
      </w:r>
      <w:r>
        <w:rPr>
          <w:rFonts w:hint="eastAsia" w:ascii="宋体" w:hAnsi="宋体"/>
          <w:color w:val="auto"/>
          <w:szCs w:val="21"/>
          <w:u w:val="single"/>
        </w:rPr>
        <w:t xml:space="preserve"> </w:t>
      </w:r>
      <w:r>
        <w:rPr>
          <w:rFonts w:ascii="宋体" w:hAnsi="宋体"/>
          <w:color w:val="auto"/>
          <w:szCs w:val="21"/>
          <w:u w:val="single"/>
        </w:rPr>
        <w:t xml:space="preserve">             </w:t>
      </w:r>
    </w:p>
    <w:p w14:paraId="113FC97E">
      <w:pPr>
        <w:spacing w:line="360" w:lineRule="auto"/>
        <w:rPr>
          <w:rFonts w:ascii="宋体" w:hAnsi="宋体"/>
          <w:color w:val="auto"/>
          <w:szCs w:val="21"/>
          <w:u w:val="single"/>
        </w:rPr>
      </w:pPr>
    </w:p>
    <w:p w14:paraId="5721A470">
      <w:pPr>
        <w:spacing w:line="360" w:lineRule="auto"/>
        <w:rPr>
          <w:rFonts w:ascii="宋体" w:hAnsi="宋体"/>
          <w:color w:val="auto"/>
          <w:szCs w:val="21"/>
          <w:u w:val="single"/>
        </w:rPr>
      </w:pPr>
    </w:p>
    <w:p w14:paraId="40AE4955">
      <w:pPr>
        <w:spacing w:line="360" w:lineRule="auto"/>
        <w:rPr>
          <w:rFonts w:ascii="宋体" w:hAnsi="宋体"/>
          <w:color w:val="auto"/>
          <w:szCs w:val="21"/>
        </w:rPr>
      </w:pPr>
    </w:p>
    <w:p w14:paraId="79402A40">
      <w:pPr>
        <w:spacing w:line="360" w:lineRule="auto"/>
        <w:rPr>
          <w:rFonts w:ascii="宋体" w:hAnsi="宋体"/>
          <w:color w:val="auto"/>
          <w:szCs w:val="21"/>
          <w:u w:val="single"/>
        </w:rPr>
      </w:pPr>
      <w:bookmarkStart w:id="124" w:name="_Hlk89181776"/>
      <w:r>
        <w:rPr>
          <w:rFonts w:ascii="宋体" w:hAnsi="宋体"/>
          <w:color w:val="auto"/>
          <w:szCs w:val="21"/>
        </w:rPr>
        <w:t>供应商</w:t>
      </w:r>
      <w:r>
        <w:rPr>
          <w:rFonts w:hint="eastAsia" w:ascii="宋体" w:hAnsi="宋体"/>
          <w:color w:val="auto"/>
          <w:szCs w:val="21"/>
        </w:rPr>
        <w:t>名称(电子签章</w:t>
      </w:r>
      <w:r>
        <w:rPr>
          <w:rFonts w:ascii="宋体" w:hAnsi="宋体"/>
          <w:color w:val="auto"/>
          <w:szCs w:val="21"/>
        </w:rPr>
        <w:t>)：</w:t>
      </w:r>
      <w:r>
        <w:rPr>
          <w:rFonts w:ascii="宋体" w:hAnsi="宋体"/>
          <w:color w:val="auto"/>
          <w:szCs w:val="21"/>
          <w:u w:val="single"/>
        </w:rPr>
        <w:t xml:space="preserve">                  </w:t>
      </w:r>
    </w:p>
    <w:bookmarkEnd w:id="124"/>
    <w:p w14:paraId="2DA1DA6E">
      <w:pPr>
        <w:spacing w:line="360" w:lineRule="auto"/>
        <w:rPr>
          <w:rFonts w:ascii="宋体" w:hAnsi="宋体"/>
          <w:color w:val="auto"/>
          <w:szCs w:val="21"/>
        </w:rPr>
      </w:pPr>
      <w:r>
        <w:rPr>
          <w:rFonts w:ascii="宋体" w:hAnsi="宋体"/>
          <w:color w:val="auto"/>
          <w:szCs w:val="21"/>
        </w:rPr>
        <w:t xml:space="preserve">       </w:t>
      </w:r>
    </w:p>
    <w:p w14:paraId="35456722">
      <w:pPr>
        <w:spacing w:line="360" w:lineRule="auto"/>
        <w:rPr>
          <w:rFonts w:ascii="宋体" w:hAnsi="宋体"/>
          <w:color w:val="auto"/>
          <w:szCs w:val="21"/>
        </w:rPr>
      </w:pPr>
    </w:p>
    <w:p w14:paraId="42924D88">
      <w:pPr>
        <w:spacing w:line="360" w:lineRule="auto"/>
        <w:rPr>
          <w:rFonts w:ascii="宋体" w:hAnsi="宋体"/>
          <w:color w:val="auto"/>
          <w:szCs w:val="21"/>
        </w:rPr>
      </w:pPr>
      <w:r>
        <w:rPr>
          <w:rFonts w:ascii="宋体" w:hAnsi="宋体"/>
          <w:color w:val="auto"/>
          <w:szCs w:val="21"/>
        </w:rPr>
        <w:t>日期：</w:t>
      </w:r>
      <w:r>
        <w:rPr>
          <w:rFonts w:ascii="宋体" w:hAnsi="宋体"/>
          <w:color w:val="auto"/>
          <w:szCs w:val="21"/>
          <w:u w:val="single"/>
        </w:rPr>
        <w:t xml:space="preserve">      </w:t>
      </w:r>
      <w:r>
        <w:rPr>
          <w:rFonts w:ascii="宋体" w:hAnsi="宋体"/>
          <w:color w:val="auto"/>
          <w:szCs w:val="21"/>
        </w:rPr>
        <w:t>年</w:t>
      </w:r>
      <w:r>
        <w:rPr>
          <w:rFonts w:ascii="宋体" w:hAnsi="宋体"/>
          <w:color w:val="auto"/>
          <w:szCs w:val="21"/>
          <w:u w:val="single"/>
        </w:rPr>
        <w:t xml:space="preserve">    </w:t>
      </w:r>
      <w:r>
        <w:rPr>
          <w:rFonts w:ascii="宋体" w:hAnsi="宋体"/>
          <w:color w:val="auto"/>
          <w:szCs w:val="21"/>
        </w:rPr>
        <w:t>月</w:t>
      </w:r>
      <w:r>
        <w:rPr>
          <w:rFonts w:ascii="宋体" w:hAnsi="宋体"/>
          <w:color w:val="auto"/>
          <w:szCs w:val="21"/>
          <w:u w:val="single"/>
        </w:rPr>
        <w:t xml:space="preserve">   </w:t>
      </w:r>
      <w:r>
        <w:rPr>
          <w:rFonts w:ascii="宋体" w:hAnsi="宋体"/>
          <w:color w:val="auto"/>
          <w:szCs w:val="21"/>
        </w:rPr>
        <w:t>日</w:t>
      </w:r>
    </w:p>
    <w:p w14:paraId="01B52D81">
      <w:pPr>
        <w:rPr>
          <w:rFonts w:ascii="宋体" w:hAnsi="宋体"/>
          <w:b/>
          <w:color w:val="auto"/>
          <w:szCs w:val="21"/>
        </w:rPr>
      </w:pPr>
      <w:r>
        <w:rPr>
          <w:rFonts w:ascii="宋体" w:hAnsi="宋体"/>
          <w:b/>
          <w:color w:val="auto"/>
          <w:szCs w:val="21"/>
        </w:rPr>
        <w:br w:type="page"/>
      </w:r>
      <w:bookmarkEnd w:id="123"/>
      <w:r>
        <w:rPr>
          <w:rFonts w:hint="eastAsia" w:ascii="宋体" w:hAnsi="宋体"/>
          <w:b/>
          <w:color w:val="auto"/>
          <w:szCs w:val="21"/>
        </w:rPr>
        <w:t>2.</w:t>
      </w:r>
      <w:r>
        <w:rPr>
          <w:rFonts w:ascii="宋体" w:hAnsi="宋体"/>
          <w:b/>
          <w:color w:val="auto"/>
          <w:szCs w:val="21"/>
        </w:rPr>
        <w:t>谈判报价明细表格式：</w:t>
      </w:r>
    </w:p>
    <w:p w14:paraId="1E9F7233">
      <w:pPr>
        <w:jc w:val="center"/>
        <w:rPr>
          <w:rFonts w:ascii="宋体" w:hAnsi="宋体"/>
          <w:b/>
          <w:color w:val="auto"/>
          <w:szCs w:val="21"/>
        </w:rPr>
      </w:pPr>
      <w:r>
        <w:rPr>
          <w:rFonts w:ascii="宋体" w:hAnsi="宋体"/>
          <w:b/>
          <w:color w:val="auto"/>
          <w:szCs w:val="21"/>
        </w:rPr>
        <w:t>谈判报价明细表</w:t>
      </w:r>
    </w:p>
    <w:p w14:paraId="65ECDB2E">
      <w:pPr>
        <w:ind w:firstLine="2415" w:firstLineChars="1150"/>
        <w:rPr>
          <w:rFonts w:ascii="宋体" w:hAnsi="宋体"/>
          <w:color w:val="auto"/>
          <w:szCs w:val="21"/>
        </w:rPr>
      </w:pPr>
      <w:r>
        <w:rPr>
          <w:rFonts w:ascii="宋体" w:hAnsi="宋体"/>
          <w:color w:val="auto"/>
          <w:szCs w:val="21"/>
        </w:rPr>
        <w:t xml:space="preserve">                            金额单位：人民币（元）</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620"/>
        <w:gridCol w:w="1080"/>
        <w:gridCol w:w="1440"/>
        <w:gridCol w:w="1620"/>
        <w:gridCol w:w="1260"/>
        <w:gridCol w:w="1440"/>
      </w:tblGrid>
      <w:tr w14:paraId="5AB49A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540" w:type="dxa"/>
            <w:tcBorders>
              <w:top w:val="single" w:color="auto" w:sz="4" w:space="0"/>
              <w:left w:val="single" w:color="auto" w:sz="4" w:space="0"/>
              <w:bottom w:val="single" w:color="auto" w:sz="4" w:space="0"/>
              <w:right w:val="single" w:color="auto" w:sz="4" w:space="0"/>
            </w:tcBorders>
            <w:vAlign w:val="center"/>
          </w:tcPr>
          <w:p w14:paraId="4AA15D96">
            <w:pPr>
              <w:jc w:val="center"/>
              <w:rPr>
                <w:rFonts w:ascii="宋体" w:hAnsi="宋体"/>
                <w:color w:val="auto"/>
                <w:spacing w:val="20"/>
                <w:szCs w:val="21"/>
              </w:rPr>
            </w:pPr>
            <w:r>
              <w:rPr>
                <w:rFonts w:ascii="宋体" w:hAnsi="宋体"/>
                <w:color w:val="auto"/>
                <w:szCs w:val="21"/>
              </w:rPr>
              <w:t>序号</w:t>
            </w:r>
          </w:p>
        </w:tc>
        <w:tc>
          <w:tcPr>
            <w:tcW w:w="1620" w:type="dxa"/>
            <w:tcBorders>
              <w:top w:val="single" w:color="auto" w:sz="4" w:space="0"/>
              <w:left w:val="single" w:color="auto" w:sz="4" w:space="0"/>
              <w:bottom w:val="single" w:color="auto" w:sz="4" w:space="0"/>
              <w:right w:val="single" w:color="auto" w:sz="4" w:space="0"/>
            </w:tcBorders>
            <w:vAlign w:val="center"/>
          </w:tcPr>
          <w:p w14:paraId="2B901038">
            <w:pPr>
              <w:jc w:val="center"/>
              <w:rPr>
                <w:rFonts w:ascii="宋体" w:hAnsi="宋体"/>
                <w:color w:val="auto"/>
                <w:szCs w:val="21"/>
              </w:rPr>
            </w:pPr>
            <w:r>
              <w:rPr>
                <w:rFonts w:ascii="宋体" w:hAnsi="宋体"/>
                <w:color w:val="auto"/>
                <w:szCs w:val="21"/>
              </w:rPr>
              <w:t>产品或服务名称</w:t>
            </w:r>
          </w:p>
        </w:tc>
        <w:tc>
          <w:tcPr>
            <w:tcW w:w="1080" w:type="dxa"/>
            <w:tcBorders>
              <w:top w:val="single" w:color="auto" w:sz="4" w:space="0"/>
              <w:left w:val="single" w:color="auto" w:sz="4" w:space="0"/>
              <w:bottom w:val="single" w:color="auto" w:sz="4" w:space="0"/>
              <w:right w:val="single" w:color="auto" w:sz="4" w:space="0"/>
            </w:tcBorders>
            <w:vAlign w:val="center"/>
          </w:tcPr>
          <w:p w14:paraId="50CB0E2F">
            <w:pPr>
              <w:jc w:val="center"/>
              <w:rPr>
                <w:rFonts w:ascii="宋体" w:hAnsi="宋体"/>
                <w:color w:val="auto"/>
                <w:szCs w:val="21"/>
              </w:rPr>
            </w:pPr>
            <w:r>
              <w:rPr>
                <w:rFonts w:hint="eastAsia" w:ascii="宋体" w:hAnsi="宋体"/>
                <w:color w:val="auto"/>
                <w:szCs w:val="21"/>
              </w:rPr>
              <w:t>品牌、</w:t>
            </w:r>
            <w:r>
              <w:rPr>
                <w:rFonts w:ascii="宋体" w:hAnsi="宋体"/>
                <w:color w:val="auto"/>
                <w:szCs w:val="21"/>
              </w:rPr>
              <w:t>制造商或服务商</w:t>
            </w:r>
          </w:p>
        </w:tc>
        <w:tc>
          <w:tcPr>
            <w:tcW w:w="1440" w:type="dxa"/>
            <w:tcBorders>
              <w:top w:val="single" w:color="auto" w:sz="4" w:space="0"/>
              <w:left w:val="single" w:color="auto" w:sz="4" w:space="0"/>
              <w:bottom w:val="single" w:color="auto" w:sz="4" w:space="0"/>
              <w:right w:val="single" w:color="auto" w:sz="4" w:space="0"/>
            </w:tcBorders>
            <w:vAlign w:val="center"/>
          </w:tcPr>
          <w:p w14:paraId="18EBF2C0">
            <w:pPr>
              <w:jc w:val="center"/>
              <w:rPr>
                <w:rFonts w:ascii="宋体" w:hAnsi="宋体"/>
                <w:color w:val="auto"/>
                <w:szCs w:val="21"/>
              </w:rPr>
            </w:pPr>
            <w:r>
              <w:rPr>
                <w:rFonts w:ascii="宋体" w:hAnsi="宋体"/>
                <w:color w:val="auto"/>
                <w:szCs w:val="21"/>
              </w:rPr>
              <w:t>规格型号</w:t>
            </w:r>
          </w:p>
        </w:tc>
        <w:tc>
          <w:tcPr>
            <w:tcW w:w="1620" w:type="dxa"/>
            <w:tcBorders>
              <w:top w:val="single" w:color="auto" w:sz="4" w:space="0"/>
              <w:left w:val="single" w:color="auto" w:sz="4" w:space="0"/>
              <w:bottom w:val="single" w:color="auto" w:sz="4" w:space="0"/>
              <w:right w:val="single" w:color="auto" w:sz="4" w:space="0"/>
            </w:tcBorders>
            <w:vAlign w:val="center"/>
          </w:tcPr>
          <w:p w14:paraId="2ECC62C7">
            <w:pPr>
              <w:jc w:val="center"/>
              <w:rPr>
                <w:rFonts w:ascii="宋体" w:hAnsi="宋体"/>
                <w:color w:val="auto"/>
                <w:szCs w:val="21"/>
              </w:rPr>
            </w:pPr>
            <w:r>
              <w:rPr>
                <w:rFonts w:ascii="宋体" w:hAnsi="宋体"/>
                <w:color w:val="auto"/>
                <w:szCs w:val="21"/>
              </w:rPr>
              <w:t>单位及数量</w:t>
            </w:r>
          </w:p>
        </w:tc>
        <w:tc>
          <w:tcPr>
            <w:tcW w:w="1260" w:type="dxa"/>
            <w:tcBorders>
              <w:top w:val="single" w:color="auto" w:sz="4" w:space="0"/>
              <w:left w:val="single" w:color="auto" w:sz="4" w:space="0"/>
              <w:bottom w:val="single" w:color="auto" w:sz="4" w:space="0"/>
              <w:right w:val="single" w:color="auto" w:sz="4" w:space="0"/>
            </w:tcBorders>
            <w:vAlign w:val="center"/>
          </w:tcPr>
          <w:p w14:paraId="71F63A84">
            <w:pPr>
              <w:jc w:val="center"/>
              <w:rPr>
                <w:rFonts w:ascii="宋体" w:hAnsi="宋体"/>
                <w:color w:val="auto"/>
                <w:szCs w:val="21"/>
              </w:rPr>
            </w:pPr>
            <w:r>
              <w:rPr>
                <w:rFonts w:ascii="宋体" w:hAnsi="宋体"/>
                <w:color w:val="auto"/>
                <w:szCs w:val="21"/>
              </w:rPr>
              <w:t>单价</w:t>
            </w:r>
          </w:p>
        </w:tc>
        <w:tc>
          <w:tcPr>
            <w:tcW w:w="1440" w:type="dxa"/>
            <w:tcBorders>
              <w:top w:val="single" w:color="auto" w:sz="4" w:space="0"/>
              <w:left w:val="single" w:color="auto" w:sz="4" w:space="0"/>
              <w:bottom w:val="single" w:color="auto" w:sz="4" w:space="0"/>
              <w:right w:val="single" w:color="auto" w:sz="4" w:space="0"/>
            </w:tcBorders>
            <w:vAlign w:val="center"/>
          </w:tcPr>
          <w:p w14:paraId="0E2FCC13">
            <w:pPr>
              <w:jc w:val="center"/>
              <w:rPr>
                <w:rFonts w:ascii="宋体" w:hAnsi="宋体"/>
                <w:color w:val="auto"/>
                <w:szCs w:val="21"/>
              </w:rPr>
            </w:pPr>
            <w:r>
              <w:rPr>
                <w:rFonts w:hint="eastAsia" w:ascii="宋体" w:hAnsi="宋体"/>
                <w:color w:val="auto"/>
                <w:szCs w:val="21"/>
              </w:rPr>
              <w:t>合计</w:t>
            </w:r>
          </w:p>
        </w:tc>
      </w:tr>
      <w:tr w14:paraId="0A3B2A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540" w:type="dxa"/>
            <w:tcBorders>
              <w:top w:val="single" w:color="auto" w:sz="4" w:space="0"/>
              <w:left w:val="single" w:color="auto" w:sz="4" w:space="0"/>
              <w:bottom w:val="single" w:color="auto" w:sz="4" w:space="0"/>
              <w:right w:val="single" w:color="auto" w:sz="4" w:space="0"/>
            </w:tcBorders>
            <w:vAlign w:val="center"/>
          </w:tcPr>
          <w:p w14:paraId="5D9B7AB4">
            <w:pPr>
              <w:jc w:val="center"/>
              <w:rPr>
                <w:rFonts w:ascii="宋体" w:hAnsi="宋体"/>
                <w:color w:val="auto"/>
                <w:spacing w:val="20"/>
                <w:szCs w:val="21"/>
              </w:rPr>
            </w:pPr>
          </w:p>
        </w:tc>
        <w:tc>
          <w:tcPr>
            <w:tcW w:w="1620" w:type="dxa"/>
            <w:tcBorders>
              <w:top w:val="single" w:color="auto" w:sz="4" w:space="0"/>
              <w:left w:val="single" w:color="auto" w:sz="4" w:space="0"/>
              <w:bottom w:val="single" w:color="auto" w:sz="4" w:space="0"/>
              <w:right w:val="single" w:color="auto" w:sz="4" w:space="0"/>
            </w:tcBorders>
            <w:vAlign w:val="center"/>
          </w:tcPr>
          <w:p w14:paraId="30BF4227">
            <w:pPr>
              <w:jc w:val="center"/>
              <w:rPr>
                <w:rFonts w:ascii="宋体" w:hAnsi="宋体"/>
                <w:color w:val="auto"/>
                <w:spacing w:val="20"/>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3459A830">
            <w:pPr>
              <w:jc w:val="center"/>
              <w:rPr>
                <w:rFonts w:ascii="宋体" w:hAnsi="宋体"/>
                <w:color w:val="auto"/>
                <w:spacing w:val="20"/>
                <w:szCs w:val="21"/>
              </w:rPr>
            </w:pPr>
          </w:p>
        </w:tc>
        <w:tc>
          <w:tcPr>
            <w:tcW w:w="1440" w:type="dxa"/>
            <w:tcBorders>
              <w:top w:val="single" w:color="auto" w:sz="4" w:space="0"/>
              <w:left w:val="single" w:color="auto" w:sz="4" w:space="0"/>
              <w:bottom w:val="single" w:color="auto" w:sz="4" w:space="0"/>
              <w:right w:val="single" w:color="auto" w:sz="4" w:space="0"/>
            </w:tcBorders>
            <w:vAlign w:val="center"/>
          </w:tcPr>
          <w:p w14:paraId="6E9600FE">
            <w:pPr>
              <w:jc w:val="center"/>
              <w:rPr>
                <w:rFonts w:ascii="宋体" w:hAnsi="宋体"/>
                <w:color w:val="auto"/>
                <w:spacing w:val="20"/>
                <w:szCs w:val="21"/>
              </w:rPr>
            </w:pPr>
          </w:p>
        </w:tc>
        <w:tc>
          <w:tcPr>
            <w:tcW w:w="1620" w:type="dxa"/>
            <w:tcBorders>
              <w:top w:val="single" w:color="auto" w:sz="4" w:space="0"/>
              <w:left w:val="single" w:color="auto" w:sz="4" w:space="0"/>
              <w:bottom w:val="single" w:color="auto" w:sz="4" w:space="0"/>
              <w:right w:val="single" w:color="auto" w:sz="4" w:space="0"/>
            </w:tcBorders>
            <w:vAlign w:val="center"/>
          </w:tcPr>
          <w:p w14:paraId="0BB0FC06">
            <w:pPr>
              <w:jc w:val="center"/>
              <w:rPr>
                <w:rFonts w:ascii="宋体" w:hAnsi="宋体"/>
                <w:color w:val="auto"/>
                <w:spacing w:val="20"/>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1FC12D73">
            <w:pPr>
              <w:jc w:val="center"/>
              <w:rPr>
                <w:rFonts w:ascii="宋体" w:hAnsi="宋体"/>
                <w:color w:val="auto"/>
                <w:spacing w:val="20"/>
                <w:szCs w:val="21"/>
              </w:rPr>
            </w:pPr>
          </w:p>
        </w:tc>
        <w:tc>
          <w:tcPr>
            <w:tcW w:w="1440" w:type="dxa"/>
            <w:tcBorders>
              <w:top w:val="single" w:color="auto" w:sz="4" w:space="0"/>
              <w:left w:val="single" w:color="auto" w:sz="4" w:space="0"/>
              <w:bottom w:val="single" w:color="auto" w:sz="4" w:space="0"/>
              <w:right w:val="single" w:color="auto" w:sz="4" w:space="0"/>
            </w:tcBorders>
            <w:vAlign w:val="center"/>
          </w:tcPr>
          <w:p w14:paraId="50F96241">
            <w:pPr>
              <w:jc w:val="center"/>
              <w:rPr>
                <w:rFonts w:ascii="宋体" w:hAnsi="宋体"/>
                <w:color w:val="auto"/>
                <w:spacing w:val="20"/>
                <w:szCs w:val="21"/>
              </w:rPr>
            </w:pPr>
          </w:p>
        </w:tc>
      </w:tr>
      <w:tr w14:paraId="1A365D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540" w:type="dxa"/>
            <w:tcBorders>
              <w:top w:val="single" w:color="auto" w:sz="4" w:space="0"/>
              <w:left w:val="single" w:color="auto" w:sz="4" w:space="0"/>
              <w:bottom w:val="single" w:color="auto" w:sz="4" w:space="0"/>
              <w:right w:val="single" w:color="auto" w:sz="4" w:space="0"/>
            </w:tcBorders>
            <w:vAlign w:val="center"/>
          </w:tcPr>
          <w:p w14:paraId="1AD6CCF9">
            <w:pPr>
              <w:jc w:val="center"/>
              <w:rPr>
                <w:rFonts w:ascii="宋体" w:hAnsi="宋体"/>
                <w:color w:val="auto"/>
                <w:spacing w:val="20"/>
                <w:szCs w:val="21"/>
              </w:rPr>
            </w:pPr>
          </w:p>
        </w:tc>
        <w:tc>
          <w:tcPr>
            <w:tcW w:w="1620" w:type="dxa"/>
            <w:tcBorders>
              <w:top w:val="single" w:color="auto" w:sz="4" w:space="0"/>
              <w:left w:val="single" w:color="auto" w:sz="4" w:space="0"/>
              <w:bottom w:val="single" w:color="auto" w:sz="4" w:space="0"/>
              <w:right w:val="single" w:color="auto" w:sz="4" w:space="0"/>
            </w:tcBorders>
            <w:vAlign w:val="center"/>
          </w:tcPr>
          <w:p w14:paraId="3D82233B">
            <w:pPr>
              <w:jc w:val="center"/>
              <w:rPr>
                <w:rFonts w:ascii="宋体" w:hAnsi="宋体"/>
                <w:color w:val="auto"/>
                <w:spacing w:val="20"/>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48E5FCE">
            <w:pPr>
              <w:jc w:val="center"/>
              <w:rPr>
                <w:rFonts w:ascii="宋体" w:hAnsi="宋体"/>
                <w:color w:val="auto"/>
                <w:spacing w:val="20"/>
                <w:szCs w:val="21"/>
              </w:rPr>
            </w:pPr>
          </w:p>
        </w:tc>
        <w:tc>
          <w:tcPr>
            <w:tcW w:w="1440" w:type="dxa"/>
            <w:tcBorders>
              <w:top w:val="single" w:color="auto" w:sz="4" w:space="0"/>
              <w:left w:val="single" w:color="auto" w:sz="4" w:space="0"/>
              <w:bottom w:val="single" w:color="auto" w:sz="4" w:space="0"/>
              <w:right w:val="single" w:color="auto" w:sz="4" w:space="0"/>
            </w:tcBorders>
            <w:vAlign w:val="center"/>
          </w:tcPr>
          <w:p w14:paraId="24FE45B8">
            <w:pPr>
              <w:jc w:val="center"/>
              <w:rPr>
                <w:rFonts w:ascii="宋体" w:hAnsi="宋体"/>
                <w:color w:val="auto"/>
                <w:spacing w:val="20"/>
                <w:szCs w:val="21"/>
              </w:rPr>
            </w:pPr>
          </w:p>
        </w:tc>
        <w:tc>
          <w:tcPr>
            <w:tcW w:w="1620" w:type="dxa"/>
            <w:tcBorders>
              <w:top w:val="single" w:color="auto" w:sz="4" w:space="0"/>
              <w:left w:val="single" w:color="auto" w:sz="4" w:space="0"/>
              <w:bottom w:val="single" w:color="auto" w:sz="4" w:space="0"/>
              <w:right w:val="single" w:color="auto" w:sz="4" w:space="0"/>
            </w:tcBorders>
            <w:vAlign w:val="center"/>
          </w:tcPr>
          <w:p w14:paraId="49C55C31">
            <w:pPr>
              <w:jc w:val="center"/>
              <w:rPr>
                <w:rFonts w:ascii="宋体" w:hAnsi="宋体"/>
                <w:color w:val="auto"/>
                <w:spacing w:val="20"/>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336E8E0E">
            <w:pPr>
              <w:jc w:val="center"/>
              <w:rPr>
                <w:rFonts w:ascii="宋体" w:hAnsi="宋体"/>
                <w:color w:val="auto"/>
                <w:spacing w:val="20"/>
                <w:szCs w:val="21"/>
              </w:rPr>
            </w:pPr>
          </w:p>
        </w:tc>
        <w:tc>
          <w:tcPr>
            <w:tcW w:w="1440" w:type="dxa"/>
            <w:tcBorders>
              <w:top w:val="single" w:color="auto" w:sz="4" w:space="0"/>
              <w:left w:val="single" w:color="auto" w:sz="4" w:space="0"/>
              <w:bottom w:val="single" w:color="auto" w:sz="4" w:space="0"/>
              <w:right w:val="single" w:color="auto" w:sz="4" w:space="0"/>
            </w:tcBorders>
            <w:vAlign w:val="center"/>
          </w:tcPr>
          <w:p w14:paraId="334C8927">
            <w:pPr>
              <w:jc w:val="center"/>
              <w:rPr>
                <w:rFonts w:ascii="宋体" w:hAnsi="宋体"/>
                <w:color w:val="auto"/>
                <w:spacing w:val="20"/>
                <w:szCs w:val="21"/>
              </w:rPr>
            </w:pPr>
          </w:p>
        </w:tc>
      </w:tr>
      <w:tr w14:paraId="704C4D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540" w:type="dxa"/>
            <w:tcBorders>
              <w:top w:val="single" w:color="auto" w:sz="4" w:space="0"/>
              <w:left w:val="single" w:color="auto" w:sz="4" w:space="0"/>
              <w:bottom w:val="single" w:color="auto" w:sz="4" w:space="0"/>
              <w:right w:val="single" w:color="auto" w:sz="4" w:space="0"/>
            </w:tcBorders>
            <w:vAlign w:val="center"/>
          </w:tcPr>
          <w:p w14:paraId="32A945A1">
            <w:pPr>
              <w:jc w:val="center"/>
              <w:rPr>
                <w:rFonts w:ascii="宋体" w:hAnsi="宋体"/>
                <w:color w:val="auto"/>
                <w:spacing w:val="20"/>
                <w:szCs w:val="21"/>
              </w:rPr>
            </w:pPr>
          </w:p>
        </w:tc>
        <w:tc>
          <w:tcPr>
            <w:tcW w:w="1620" w:type="dxa"/>
            <w:tcBorders>
              <w:top w:val="single" w:color="auto" w:sz="4" w:space="0"/>
              <w:left w:val="single" w:color="auto" w:sz="4" w:space="0"/>
              <w:bottom w:val="single" w:color="auto" w:sz="4" w:space="0"/>
              <w:right w:val="single" w:color="auto" w:sz="4" w:space="0"/>
            </w:tcBorders>
            <w:vAlign w:val="center"/>
          </w:tcPr>
          <w:p w14:paraId="22E100D7">
            <w:pPr>
              <w:jc w:val="center"/>
              <w:rPr>
                <w:rFonts w:ascii="宋体" w:hAnsi="宋体"/>
                <w:color w:val="auto"/>
                <w:spacing w:val="20"/>
                <w:szCs w:val="21"/>
              </w:rPr>
            </w:pPr>
            <w:r>
              <w:rPr>
                <w:rFonts w:ascii="宋体" w:hAnsi="宋体"/>
                <w:color w:val="auto"/>
                <w:spacing w:val="20"/>
                <w:szCs w:val="21"/>
              </w:rPr>
              <w:t>……</w:t>
            </w:r>
          </w:p>
        </w:tc>
        <w:tc>
          <w:tcPr>
            <w:tcW w:w="1080" w:type="dxa"/>
            <w:tcBorders>
              <w:top w:val="single" w:color="auto" w:sz="4" w:space="0"/>
              <w:left w:val="single" w:color="auto" w:sz="4" w:space="0"/>
              <w:bottom w:val="single" w:color="auto" w:sz="4" w:space="0"/>
              <w:right w:val="single" w:color="auto" w:sz="4" w:space="0"/>
            </w:tcBorders>
            <w:vAlign w:val="center"/>
          </w:tcPr>
          <w:p w14:paraId="2CE9F94B">
            <w:pPr>
              <w:jc w:val="center"/>
              <w:rPr>
                <w:rFonts w:ascii="宋体" w:hAnsi="宋体"/>
                <w:color w:val="auto"/>
                <w:spacing w:val="20"/>
                <w:szCs w:val="21"/>
              </w:rPr>
            </w:pPr>
          </w:p>
        </w:tc>
        <w:tc>
          <w:tcPr>
            <w:tcW w:w="1440" w:type="dxa"/>
            <w:tcBorders>
              <w:top w:val="single" w:color="auto" w:sz="4" w:space="0"/>
              <w:left w:val="single" w:color="auto" w:sz="4" w:space="0"/>
              <w:bottom w:val="single" w:color="auto" w:sz="4" w:space="0"/>
              <w:right w:val="single" w:color="auto" w:sz="4" w:space="0"/>
            </w:tcBorders>
            <w:vAlign w:val="center"/>
          </w:tcPr>
          <w:p w14:paraId="270D8D23">
            <w:pPr>
              <w:jc w:val="center"/>
              <w:rPr>
                <w:rFonts w:ascii="宋体" w:hAnsi="宋体"/>
                <w:color w:val="auto"/>
                <w:spacing w:val="20"/>
                <w:szCs w:val="21"/>
              </w:rPr>
            </w:pPr>
          </w:p>
        </w:tc>
        <w:tc>
          <w:tcPr>
            <w:tcW w:w="1620" w:type="dxa"/>
            <w:tcBorders>
              <w:top w:val="single" w:color="auto" w:sz="4" w:space="0"/>
              <w:left w:val="single" w:color="auto" w:sz="4" w:space="0"/>
              <w:bottom w:val="single" w:color="auto" w:sz="4" w:space="0"/>
              <w:right w:val="single" w:color="auto" w:sz="4" w:space="0"/>
            </w:tcBorders>
            <w:vAlign w:val="center"/>
          </w:tcPr>
          <w:p w14:paraId="4DEC37DA">
            <w:pPr>
              <w:jc w:val="center"/>
              <w:rPr>
                <w:rFonts w:ascii="宋体" w:hAnsi="宋体"/>
                <w:color w:val="auto"/>
                <w:spacing w:val="20"/>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7A27929D">
            <w:pPr>
              <w:jc w:val="center"/>
              <w:rPr>
                <w:rFonts w:ascii="宋体" w:hAnsi="宋体"/>
                <w:color w:val="auto"/>
                <w:spacing w:val="20"/>
                <w:szCs w:val="21"/>
              </w:rPr>
            </w:pPr>
          </w:p>
        </w:tc>
        <w:tc>
          <w:tcPr>
            <w:tcW w:w="1440" w:type="dxa"/>
            <w:tcBorders>
              <w:top w:val="single" w:color="auto" w:sz="4" w:space="0"/>
              <w:left w:val="single" w:color="auto" w:sz="4" w:space="0"/>
              <w:bottom w:val="single" w:color="auto" w:sz="4" w:space="0"/>
              <w:right w:val="single" w:color="auto" w:sz="4" w:space="0"/>
            </w:tcBorders>
            <w:vAlign w:val="center"/>
          </w:tcPr>
          <w:p w14:paraId="5B308ADE">
            <w:pPr>
              <w:jc w:val="center"/>
              <w:rPr>
                <w:rFonts w:ascii="宋体" w:hAnsi="宋体"/>
                <w:color w:val="auto"/>
                <w:spacing w:val="20"/>
                <w:szCs w:val="21"/>
              </w:rPr>
            </w:pPr>
          </w:p>
        </w:tc>
      </w:tr>
    </w:tbl>
    <w:p w14:paraId="3A5835CE">
      <w:pPr>
        <w:rPr>
          <w:rFonts w:ascii="宋体" w:hAnsi="宋体"/>
          <w:color w:val="auto"/>
          <w:spacing w:val="20"/>
          <w:szCs w:val="21"/>
          <w:u w:val="single"/>
        </w:rPr>
      </w:pPr>
    </w:p>
    <w:p w14:paraId="6514EC7C">
      <w:pPr>
        <w:spacing w:line="360" w:lineRule="auto"/>
        <w:rPr>
          <w:rFonts w:ascii="宋体" w:hAnsi="宋体"/>
          <w:color w:val="auto"/>
          <w:spacing w:val="20"/>
          <w:szCs w:val="21"/>
        </w:rPr>
      </w:pPr>
      <w:bookmarkStart w:id="125" w:name="_Hlk89181787"/>
    </w:p>
    <w:p w14:paraId="6EC14A47">
      <w:pPr>
        <w:pStyle w:val="18"/>
        <w:rPr>
          <w:rFonts w:ascii="宋体" w:hAnsi="宋体"/>
          <w:color w:val="auto"/>
        </w:rPr>
      </w:pPr>
      <w:r>
        <w:rPr>
          <w:rFonts w:ascii="宋体" w:hAnsi="宋体"/>
          <w:color w:val="auto"/>
          <w:szCs w:val="21"/>
        </w:rPr>
        <w:t>注：</w:t>
      </w:r>
      <w:r>
        <w:rPr>
          <w:rFonts w:hint="eastAsia" w:ascii="宋体" w:hAnsi="宋体"/>
          <w:color w:val="auto"/>
          <w:szCs w:val="21"/>
        </w:rPr>
        <w:t>本表如</w:t>
      </w:r>
      <w:r>
        <w:rPr>
          <w:rFonts w:hint="eastAsia" w:ascii="宋体" w:hAnsi="宋体"/>
          <w:color w:val="auto"/>
        </w:rPr>
        <w:t>与广西政府采购云平台不一致的，以广西政府采购云平台为准。</w:t>
      </w:r>
    </w:p>
    <w:p w14:paraId="084B81F4">
      <w:pPr>
        <w:jc w:val="left"/>
        <w:rPr>
          <w:rFonts w:ascii="宋体" w:hAnsi="宋体"/>
          <w:color w:val="auto"/>
          <w:szCs w:val="21"/>
        </w:rPr>
      </w:pPr>
    </w:p>
    <w:p w14:paraId="53C5205E">
      <w:pPr>
        <w:spacing w:line="360" w:lineRule="auto"/>
        <w:rPr>
          <w:rFonts w:ascii="宋体" w:hAnsi="宋体"/>
          <w:color w:val="auto"/>
          <w:spacing w:val="20"/>
          <w:szCs w:val="21"/>
        </w:rPr>
      </w:pPr>
    </w:p>
    <w:p w14:paraId="4C778EDD">
      <w:pPr>
        <w:spacing w:line="360" w:lineRule="auto"/>
        <w:rPr>
          <w:rFonts w:ascii="宋体" w:hAnsi="宋体"/>
          <w:color w:val="auto"/>
          <w:szCs w:val="21"/>
        </w:rPr>
      </w:pPr>
      <w:r>
        <w:rPr>
          <w:rFonts w:ascii="宋体" w:hAnsi="宋体"/>
          <w:color w:val="auto"/>
          <w:szCs w:val="21"/>
        </w:rPr>
        <w:t>供应商名称（</w:t>
      </w:r>
      <w:r>
        <w:rPr>
          <w:rFonts w:hint="eastAsia" w:ascii="宋体" w:hAnsi="宋体"/>
          <w:color w:val="auto"/>
          <w:szCs w:val="21"/>
        </w:rPr>
        <w:t>电子签章</w:t>
      </w:r>
      <w:r>
        <w:rPr>
          <w:rFonts w:ascii="宋体" w:hAnsi="宋体"/>
          <w:color w:val="auto"/>
          <w:szCs w:val="21"/>
        </w:rPr>
        <w:t>）：</w:t>
      </w:r>
      <w:r>
        <w:rPr>
          <w:rFonts w:ascii="宋体" w:hAnsi="宋体"/>
          <w:color w:val="auto"/>
          <w:szCs w:val="21"/>
          <w:u w:val="single"/>
        </w:rPr>
        <w:t xml:space="preserve">                          </w:t>
      </w:r>
    </w:p>
    <w:p w14:paraId="21B09086">
      <w:pPr>
        <w:spacing w:line="360" w:lineRule="auto"/>
        <w:rPr>
          <w:rFonts w:ascii="宋体" w:hAnsi="宋体"/>
          <w:color w:val="auto"/>
          <w:spacing w:val="20"/>
          <w:szCs w:val="21"/>
          <w:u w:val="single"/>
        </w:rPr>
      </w:pPr>
      <w:r>
        <w:rPr>
          <w:rFonts w:ascii="宋体" w:hAnsi="宋体"/>
          <w:color w:val="auto"/>
          <w:szCs w:val="21"/>
        </w:rPr>
        <w:t>日  期：</w:t>
      </w:r>
      <w:r>
        <w:rPr>
          <w:rFonts w:ascii="宋体" w:hAnsi="宋体"/>
          <w:color w:val="auto"/>
          <w:szCs w:val="21"/>
          <w:u w:val="single"/>
        </w:rPr>
        <w:t xml:space="preserve">         </w:t>
      </w:r>
      <w:r>
        <w:rPr>
          <w:rFonts w:ascii="宋体" w:hAnsi="宋体"/>
          <w:color w:val="auto"/>
          <w:szCs w:val="21"/>
        </w:rPr>
        <w:t>年</w:t>
      </w:r>
      <w:r>
        <w:rPr>
          <w:rFonts w:ascii="宋体" w:hAnsi="宋体"/>
          <w:color w:val="auto"/>
          <w:szCs w:val="21"/>
          <w:u w:val="single"/>
        </w:rPr>
        <w:t xml:space="preserve">   </w:t>
      </w:r>
      <w:r>
        <w:rPr>
          <w:rFonts w:ascii="宋体" w:hAnsi="宋体"/>
          <w:color w:val="auto"/>
          <w:szCs w:val="21"/>
        </w:rPr>
        <w:t>月</w:t>
      </w:r>
      <w:r>
        <w:rPr>
          <w:rFonts w:ascii="宋体" w:hAnsi="宋体"/>
          <w:color w:val="auto"/>
          <w:szCs w:val="21"/>
          <w:u w:val="single"/>
        </w:rPr>
        <w:t xml:space="preserve">   </w:t>
      </w:r>
      <w:r>
        <w:rPr>
          <w:rFonts w:ascii="宋体" w:hAnsi="宋体"/>
          <w:color w:val="auto"/>
          <w:szCs w:val="21"/>
        </w:rPr>
        <w:t xml:space="preserve">日 </w:t>
      </w:r>
    </w:p>
    <w:bookmarkEnd w:id="125"/>
    <w:p w14:paraId="0DA52F29">
      <w:pPr>
        <w:snapToGrid w:val="0"/>
        <w:spacing w:before="50" w:after="120" w:afterLines="50"/>
        <w:jc w:val="left"/>
        <w:rPr>
          <w:rFonts w:ascii="宋体" w:hAnsi="宋体"/>
          <w:color w:val="auto"/>
          <w:szCs w:val="21"/>
        </w:rPr>
      </w:pPr>
    </w:p>
    <w:p w14:paraId="150F0081">
      <w:pPr>
        <w:snapToGrid w:val="0"/>
        <w:spacing w:before="120" w:beforeLines="50" w:after="50" w:line="440" w:lineRule="exact"/>
        <w:jc w:val="left"/>
        <w:outlineLvl w:val="1"/>
        <w:rPr>
          <w:rFonts w:ascii="宋体" w:hAnsi="宋体"/>
          <w:color w:val="auto"/>
          <w:szCs w:val="21"/>
        </w:rPr>
        <w:sectPr>
          <w:pgSz w:w="11906" w:h="16838"/>
          <w:pgMar w:top="1418" w:right="1274" w:bottom="1418" w:left="1418" w:header="851" w:footer="992" w:gutter="0"/>
          <w:cols w:space="720" w:num="1"/>
          <w:docGrid w:linePitch="312" w:charSpace="0"/>
        </w:sectPr>
      </w:pPr>
    </w:p>
    <w:p w14:paraId="7B9308B6">
      <w:pPr>
        <w:snapToGrid w:val="0"/>
        <w:spacing w:before="50" w:after="120" w:afterLines="50"/>
        <w:jc w:val="left"/>
        <w:rPr>
          <w:rFonts w:ascii="宋体" w:hAnsi="宋体"/>
          <w:color w:val="auto"/>
          <w:szCs w:val="21"/>
        </w:rPr>
      </w:pPr>
      <w:r>
        <w:rPr>
          <w:rFonts w:hint="eastAsia" w:ascii="宋体" w:hAnsi="宋体"/>
          <w:color w:val="auto"/>
          <w:szCs w:val="21"/>
        </w:rPr>
        <w:t>3.</w:t>
      </w:r>
      <w:r>
        <w:rPr>
          <w:rFonts w:ascii="宋体" w:hAnsi="宋体"/>
          <w:color w:val="auto"/>
          <w:szCs w:val="21"/>
        </w:rPr>
        <w:t>过低报价合理性的说明。（如有）</w:t>
      </w:r>
    </w:p>
    <w:p w14:paraId="52C222A1">
      <w:pPr>
        <w:spacing w:line="360" w:lineRule="auto"/>
        <w:ind w:firstLine="420" w:firstLineChars="200"/>
        <w:rPr>
          <w:rFonts w:ascii="宋体" w:hAnsi="宋体"/>
          <w:color w:val="auto"/>
          <w:szCs w:val="21"/>
        </w:rPr>
      </w:pPr>
      <w:bookmarkStart w:id="126" w:name="_Hlk21624143"/>
      <w:r>
        <w:rPr>
          <w:rFonts w:ascii="宋体" w:hAnsi="宋体"/>
          <w:color w:val="auto"/>
          <w:szCs w:val="21"/>
        </w:rPr>
        <w:t>评审委员会</w:t>
      </w:r>
      <w:r>
        <w:rPr>
          <w:rFonts w:hint="eastAsia" w:ascii="宋体" w:hAnsi="宋体"/>
          <w:color w:val="auto"/>
          <w:szCs w:val="21"/>
          <w:lang w:eastAsia="zh-CN"/>
        </w:rPr>
        <w:t>认为</w:t>
      </w:r>
      <w:r>
        <w:rPr>
          <w:rFonts w:ascii="宋体" w:hAnsi="宋体"/>
          <w:color w:val="auto"/>
          <w:szCs w:val="21"/>
        </w:rPr>
        <w:t>报价</w:t>
      </w:r>
      <w:r>
        <w:rPr>
          <w:rFonts w:hint="eastAsia" w:ascii="宋体" w:hAnsi="宋体"/>
          <w:color w:val="auto"/>
          <w:szCs w:val="21"/>
        </w:rPr>
        <w:t>存在异常低价问题的情形</w:t>
      </w:r>
      <w:r>
        <w:rPr>
          <w:rFonts w:ascii="宋体" w:hAnsi="宋体"/>
          <w:color w:val="auto"/>
          <w:szCs w:val="21"/>
        </w:rPr>
        <w:t>，供应商将被要求以书面方式提供</w:t>
      </w:r>
      <w:r>
        <w:rPr>
          <w:rFonts w:hint="eastAsia" w:ascii="宋体" w:hAnsi="宋体"/>
          <w:color w:val="auto"/>
          <w:szCs w:val="21"/>
        </w:rPr>
        <w:t>项目具体成本测算等与报价合理性相关的书面说明及必要的证明材料</w:t>
      </w:r>
      <w:r>
        <w:rPr>
          <w:rFonts w:ascii="宋体" w:hAnsi="宋体"/>
          <w:color w:val="auto"/>
          <w:szCs w:val="21"/>
        </w:rPr>
        <w:t>。为避免在评审现场因未能及时提供说明而导致被评审委员会作为无效</w:t>
      </w:r>
      <w:r>
        <w:rPr>
          <w:rFonts w:hint="eastAsia" w:ascii="宋体" w:hAnsi="宋体"/>
          <w:color w:val="auto"/>
          <w:szCs w:val="21"/>
        </w:rPr>
        <w:t>响应</w:t>
      </w:r>
      <w:r>
        <w:rPr>
          <w:rFonts w:ascii="宋体" w:hAnsi="宋体"/>
          <w:color w:val="auto"/>
          <w:szCs w:val="21"/>
        </w:rPr>
        <w:t>，供应商</w:t>
      </w:r>
      <w:r>
        <w:rPr>
          <w:rFonts w:hint="eastAsia" w:ascii="宋体" w:hAnsi="宋体"/>
          <w:color w:val="auto"/>
        </w:rPr>
        <w:t>自行决定是否</w:t>
      </w:r>
      <w:r>
        <w:rPr>
          <w:rFonts w:ascii="宋体" w:hAnsi="宋体"/>
          <w:color w:val="auto"/>
          <w:kern w:val="1"/>
          <w:szCs w:val="21"/>
        </w:rPr>
        <w:t>直接在</w:t>
      </w:r>
      <w:r>
        <w:rPr>
          <w:rFonts w:ascii="宋体" w:hAnsi="宋体"/>
          <w:color w:val="auto"/>
          <w:szCs w:val="21"/>
        </w:rPr>
        <w:t>此处</w:t>
      </w:r>
      <w:r>
        <w:rPr>
          <w:rFonts w:hint="eastAsia" w:ascii="宋体" w:hAnsi="宋体"/>
          <w:color w:val="auto"/>
          <w:szCs w:val="21"/>
        </w:rPr>
        <w:t>进行陈述</w:t>
      </w:r>
      <w:r>
        <w:rPr>
          <w:rFonts w:ascii="宋体" w:hAnsi="宋体"/>
          <w:color w:val="auto"/>
          <w:szCs w:val="21"/>
        </w:rPr>
        <w:t>。格式自拟。</w:t>
      </w:r>
      <w:r>
        <w:rPr>
          <w:rFonts w:hint="eastAsia" w:ascii="宋体" w:hAnsi="宋体"/>
          <w:color w:val="auto"/>
          <w:szCs w:val="21"/>
        </w:rPr>
        <w:t>（</w:t>
      </w:r>
      <w:r>
        <w:rPr>
          <w:rFonts w:hint="eastAsia" w:ascii="宋体" w:hAnsi="宋体"/>
          <w:color w:val="auto"/>
          <w:kern w:val="1"/>
          <w:szCs w:val="21"/>
        </w:rPr>
        <w:t>具体要求详见第四章评审方法及标准“过低报价合理性的审查”</w:t>
      </w:r>
      <w:r>
        <w:rPr>
          <w:rFonts w:hint="eastAsia" w:ascii="宋体" w:hAnsi="宋体"/>
          <w:color w:val="auto"/>
          <w:szCs w:val="21"/>
        </w:rPr>
        <w:t>）</w:t>
      </w:r>
    </w:p>
    <w:p w14:paraId="7CB765B5">
      <w:pPr>
        <w:pStyle w:val="122"/>
        <w:jc w:val="center"/>
        <w:rPr>
          <w:rFonts w:ascii="宋体" w:hAnsi="宋体"/>
          <w:b/>
          <w:bCs/>
          <w:color w:val="auto"/>
        </w:rPr>
      </w:pPr>
      <w:bookmarkStart w:id="127" w:name="_Hlk211331823"/>
    </w:p>
    <w:p w14:paraId="22C5CE30">
      <w:pPr>
        <w:pStyle w:val="122"/>
        <w:jc w:val="center"/>
        <w:rPr>
          <w:rFonts w:ascii="宋体" w:hAnsi="宋体"/>
          <w:color w:val="auto"/>
        </w:rPr>
      </w:pPr>
      <w:r>
        <w:rPr>
          <w:rFonts w:hint="eastAsia" w:ascii="宋体" w:hAnsi="宋体"/>
          <w:b/>
          <w:bCs/>
          <w:color w:val="auto"/>
        </w:rPr>
        <w:t>产品成本测算表（参考格式）</w:t>
      </w:r>
    </w:p>
    <w:p w14:paraId="1983BD9D">
      <w:pPr>
        <w:spacing w:line="360" w:lineRule="auto"/>
        <w:rPr>
          <w:rFonts w:ascii="宋体" w:hAnsi="宋体"/>
          <w:color w:val="auto"/>
        </w:rPr>
      </w:pPr>
    </w:p>
    <w:bookmarkEnd w:id="127"/>
    <w:tbl>
      <w:tblPr>
        <w:tblStyle w:val="51"/>
        <w:tblW w:w="452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26"/>
        <w:gridCol w:w="348"/>
        <w:gridCol w:w="660"/>
        <w:gridCol w:w="490"/>
        <w:gridCol w:w="830"/>
        <w:gridCol w:w="1202"/>
        <w:gridCol w:w="972"/>
        <w:gridCol w:w="887"/>
        <w:gridCol w:w="1052"/>
        <w:gridCol w:w="780"/>
        <w:gridCol w:w="1019"/>
      </w:tblGrid>
      <w:tr w14:paraId="625068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98" w:hRule="atLeast"/>
          <w:jc w:val="center"/>
        </w:trPr>
        <w:tc>
          <w:tcPr>
            <w:tcW w:w="245" w:type="pct"/>
            <w:shd w:val="clear" w:color="C3BD96" w:themeColor="background2" w:themeShade="BF" w:fill="auto"/>
            <w:vAlign w:val="center"/>
          </w:tcPr>
          <w:p w14:paraId="6E0DF005">
            <w:pPr>
              <w:ind w:left="-105" w:leftChars="-50" w:right="-105" w:rightChars="-50"/>
              <w:jc w:val="center"/>
              <w:rPr>
                <w:rFonts w:ascii="宋体" w:hAnsi="宋体" w:cs="宋体"/>
                <w:b/>
                <w:color w:val="auto"/>
              </w:rPr>
            </w:pPr>
            <w:r>
              <w:rPr>
                <w:rFonts w:hint="eastAsia" w:ascii="宋体" w:hAnsi="宋体" w:cs="仿宋_GB2312"/>
                <w:b/>
                <w:color w:val="auto"/>
              </w:rPr>
              <w:t>序号</w:t>
            </w:r>
          </w:p>
        </w:tc>
        <w:tc>
          <w:tcPr>
            <w:tcW w:w="201" w:type="pct"/>
            <w:shd w:val="clear" w:color="C3BD96" w:themeColor="background2" w:themeShade="BF" w:fill="auto"/>
            <w:vAlign w:val="center"/>
          </w:tcPr>
          <w:p w14:paraId="27BDF4AB">
            <w:pPr>
              <w:spacing w:line="360" w:lineRule="auto"/>
              <w:ind w:left="-48" w:leftChars="-23" w:right="-65" w:rightChars="-31"/>
              <w:jc w:val="center"/>
              <w:rPr>
                <w:rFonts w:ascii="宋体" w:hAnsi="宋体" w:cs="宋体"/>
                <w:b/>
                <w:color w:val="auto"/>
              </w:rPr>
            </w:pPr>
            <w:r>
              <w:rPr>
                <w:rFonts w:hint="eastAsia" w:ascii="宋体" w:hAnsi="宋体" w:cs="宋体"/>
                <w:b/>
                <w:color w:val="auto"/>
              </w:rPr>
              <w:t>名称</w:t>
            </w:r>
          </w:p>
        </w:tc>
        <w:tc>
          <w:tcPr>
            <w:tcW w:w="380" w:type="pct"/>
            <w:shd w:val="clear" w:color="C3BD96" w:themeColor="background2" w:themeShade="BF" w:fill="auto"/>
            <w:vAlign w:val="center"/>
          </w:tcPr>
          <w:p w14:paraId="3D5FF98C">
            <w:pPr>
              <w:spacing w:line="360" w:lineRule="auto"/>
              <w:ind w:left="-48" w:leftChars="-23" w:right="-65" w:rightChars="-31"/>
              <w:jc w:val="center"/>
              <w:rPr>
                <w:rFonts w:ascii="宋体" w:hAnsi="宋体" w:cs="宋体"/>
                <w:b/>
                <w:color w:val="auto"/>
              </w:rPr>
            </w:pPr>
            <w:r>
              <w:rPr>
                <w:rFonts w:hint="eastAsia" w:ascii="宋体" w:hAnsi="宋体"/>
                <w:b/>
                <w:color w:val="auto"/>
              </w:rPr>
              <w:t>品牌规格型号</w:t>
            </w:r>
          </w:p>
        </w:tc>
        <w:tc>
          <w:tcPr>
            <w:tcW w:w="282" w:type="pct"/>
            <w:tcBorders>
              <w:left w:val="single" w:color="auto" w:sz="4" w:space="0"/>
            </w:tcBorders>
            <w:shd w:val="clear" w:color="C3BD96" w:themeColor="background2" w:themeShade="BF" w:fill="auto"/>
            <w:vAlign w:val="center"/>
          </w:tcPr>
          <w:p w14:paraId="25F536E5">
            <w:pPr>
              <w:spacing w:line="360" w:lineRule="auto"/>
              <w:ind w:left="-48" w:leftChars="-23" w:right="-65" w:rightChars="-31"/>
              <w:jc w:val="center"/>
              <w:rPr>
                <w:rFonts w:ascii="宋体" w:hAnsi="宋体" w:cs="宋体"/>
                <w:b/>
                <w:color w:val="auto"/>
              </w:rPr>
            </w:pPr>
            <w:r>
              <w:rPr>
                <w:rFonts w:hint="eastAsia" w:ascii="宋体" w:hAnsi="宋体" w:cs="宋体"/>
                <w:b/>
                <w:color w:val="auto"/>
              </w:rPr>
              <w:t>单位</w:t>
            </w:r>
          </w:p>
        </w:tc>
        <w:tc>
          <w:tcPr>
            <w:tcW w:w="478" w:type="pct"/>
            <w:tcBorders>
              <w:right w:val="single" w:color="auto" w:sz="4" w:space="0"/>
            </w:tcBorders>
            <w:shd w:val="clear" w:color="C3BD96" w:themeColor="background2" w:themeShade="BF" w:fill="auto"/>
            <w:vAlign w:val="center"/>
          </w:tcPr>
          <w:p w14:paraId="4B47AA29">
            <w:pPr>
              <w:spacing w:line="360" w:lineRule="auto"/>
              <w:ind w:left="-48" w:leftChars="-23" w:right="-65" w:rightChars="-31"/>
              <w:jc w:val="center"/>
              <w:rPr>
                <w:rFonts w:ascii="宋体" w:hAnsi="宋体" w:cs="宋体"/>
                <w:b/>
                <w:color w:val="auto"/>
              </w:rPr>
            </w:pPr>
            <w:r>
              <w:rPr>
                <w:rFonts w:hint="eastAsia" w:ascii="宋体" w:hAnsi="宋体" w:cs="宋体"/>
                <w:b/>
                <w:color w:val="auto"/>
              </w:rPr>
              <w:t>报价单价（</w:t>
            </w:r>
            <w:r>
              <w:rPr>
                <w:rFonts w:ascii="宋体" w:hAnsi="宋体" w:cs="宋体"/>
                <w:b/>
                <w:color w:val="auto"/>
              </w:rPr>
              <w:t>元）</w:t>
            </w:r>
          </w:p>
        </w:tc>
        <w:tc>
          <w:tcPr>
            <w:tcW w:w="692" w:type="pct"/>
            <w:shd w:val="clear" w:color="C3BD96" w:themeColor="background2" w:themeShade="BF" w:fill="auto"/>
            <w:vAlign w:val="center"/>
          </w:tcPr>
          <w:p w14:paraId="1757BEDD">
            <w:pPr>
              <w:spacing w:line="360" w:lineRule="auto"/>
              <w:ind w:left="-48" w:leftChars="-23" w:right="-65" w:rightChars="-31"/>
              <w:jc w:val="center"/>
              <w:rPr>
                <w:rFonts w:ascii="宋体" w:hAnsi="宋体" w:cs="宋体"/>
                <w:b/>
                <w:color w:val="auto"/>
              </w:rPr>
            </w:pPr>
            <w:r>
              <w:rPr>
                <w:rFonts w:hint="eastAsia" w:ascii="宋体" w:hAnsi="宋体" w:cs="宋体"/>
                <w:b/>
                <w:color w:val="auto"/>
              </w:rPr>
              <w:t>成本项目</w:t>
            </w:r>
          </w:p>
          <w:p w14:paraId="1C41E134">
            <w:pPr>
              <w:spacing w:line="360" w:lineRule="auto"/>
              <w:ind w:right="-65" w:rightChars="-31"/>
              <w:rPr>
                <w:rFonts w:ascii="宋体" w:hAnsi="宋体" w:cs="宋体"/>
                <w:b/>
                <w:color w:val="auto"/>
              </w:rPr>
            </w:pPr>
          </w:p>
        </w:tc>
        <w:tc>
          <w:tcPr>
            <w:tcW w:w="560" w:type="pct"/>
            <w:shd w:val="clear" w:color="C3BD96" w:themeColor="background2" w:themeShade="BF" w:fill="auto"/>
            <w:vAlign w:val="center"/>
          </w:tcPr>
          <w:p w14:paraId="26695538">
            <w:pPr>
              <w:spacing w:line="360" w:lineRule="auto"/>
              <w:ind w:left="-48" w:leftChars="-23" w:right="-65" w:rightChars="-31"/>
              <w:jc w:val="center"/>
              <w:rPr>
                <w:rFonts w:ascii="宋体" w:hAnsi="宋体" w:cs="宋体"/>
                <w:b/>
                <w:color w:val="auto"/>
              </w:rPr>
            </w:pPr>
            <w:r>
              <w:rPr>
                <w:rFonts w:hint="eastAsia" w:ascii="宋体" w:hAnsi="宋体" w:cs="宋体"/>
                <w:b/>
                <w:color w:val="auto"/>
              </w:rPr>
              <w:t>具体明细</w:t>
            </w:r>
          </w:p>
          <w:p w14:paraId="31F70A34">
            <w:pPr>
              <w:spacing w:line="360" w:lineRule="auto"/>
              <w:ind w:left="-48" w:leftChars="-23" w:right="-65" w:rightChars="-31"/>
              <w:jc w:val="center"/>
              <w:rPr>
                <w:rFonts w:ascii="宋体" w:hAnsi="宋体" w:cs="宋体"/>
                <w:b/>
                <w:color w:val="auto"/>
              </w:rPr>
            </w:pPr>
          </w:p>
        </w:tc>
        <w:tc>
          <w:tcPr>
            <w:tcW w:w="511" w:type="pct"/>
            <w:shd w:val="clear" w:color="C3BD96" w:themeColor="background2" w:themeShade="BF" w:fill="auto"/>
            <w:vAlign w:val="center"/>
          </w:tcPr>
          <w:p w14:paraId="6D4F43F4">
            <w:pPr>
              <w:spacing w:line="360" w:lineRule="auto"/>
              <w:ind w:left="-48" w:leftChars="-23" w:right="-65" w:rightChars="-31"/>
              <w:jc w:val="center"/>
              <w:rPr>
                <w:rFonts w:ascii="宋体" w:hAnsi="宋体" w:cs="宋体"/>
                <w:b/>
                <w:color w:val="auto"/>
              </w:rPr>
            </w:pPr>
            <w:r>
              <w:rPr>
                <w:rFonts w:hint="eastAsia" w:ascii="宋体" w:hAnsi="宋体" w:cs="宋体"/>
                <w:b/>
                <w:color w:val="auto"/>
              </w:rPr>
              <w:t>单位产品用量</w:t>
            </w:r>
          </w:p>
          <w:p w14:paraId="14EEEA65">
            <w:pPr>
              <w:spacing w:line="360" w:lineRule="auto"/>
              <w:ind w:left="-48" w:leftChars="-23" w:right="-65" w:rightChars="-31"/>
              <w:jc w:val="center"/>
              <w:rPr>
                <w:rFonts w:ascii="宋体" w:hAnsi="宋体" w:cs="宋体"/>
                <w:b/>
                <w:color w:val="auto"/>
              </w:rPr>
            </w:pPr>
          </w:p>
        </w:tc>
        <w:tc>
          <w:tcPr>
            <w:tcW w:w="606" w:type="pct"/>
            <w:shd w:val="clear" w:color="C3BD96" w:themeColor="background2" w:themeShade="BF" w:fill="auto"/>
            <w:vAlign w:val="center"/>
          </w:tcPr>
          <w:p w14:paraId="2CA2D6D2">
            <w:pPr>
              <w:spacing w:line="360" w:lineRule="auto"/>
              <w:ind w:left="-48" w:leftChars="-23" w:right="-65" w:rightChars="-31"/>
              <w:jc w:val="center"/>
              <w:rPr>
                <w:rFonts w:ascii="宋体" w:hAnsi="宋体" w:cs="宋体"/>
                <w:b/>
                <w:color w:val="auto"/>
              </w:rPr>
            </w:pPr>
            <w:r>
              <w:rPr>
                <w:rFonts w:hint="eastAsia" w:ascii="宋体" w:hAnsi="宋体" w:cs="宋体"/>
                <w:b/>
                <w:color w:val="auto"/>
              </w:rPr>
              <w:t>单位成本（元）</w:t>
            </w:r>
          </w:p>
        </w:tc>
        <w:tc>
          <w:tcPr>
            <w:tcW w:w="449" w:type="pct"/>
            <w:tcBorders>
              <w:left w:val="single" w:color="auto" w:sz="4" w:space="0"/>
            </w:tcBorders>
            <w:shd w:val="clear" w:color="C3BD96" w:themeColor="background2" w:themeShade="BF" w:fill="auto"/>
            <w:vAlign w:val="center"/>
          </w:tcPr>
          <w:p w14:paraId="7E17FD9E">
            <w:pPr>
              <w:spacing w:line="360" w:lineRule="auto"/>
              <w:ind w:left="-48" w:leftChars="-23" w:right="-65" w:rightChars="-31"/>
              <w:jc w:val="center"/>
              <w:rPr>
                <w:rFonts w:ascii="宋体" w:hAnsi="宋体" w:cs="宋体"/>
                <w:b/>
                <w:color w:val="auto"/>
              </w:rPr>
            </w:pPr>
            <w:r>
              <w:rPr>
                <w:rFonts w:hint="eastAsia" w:ascii="宋体" w:hAnsi="宋体" w:cs="宋体"/>
                <w:b/>
                <w:color w:val="auto"/>
              </w:rPr>
              <w:t>成本</w:t>
            </w:r>
            <w:r>
              <w:rPr>
                <w:rFonts w:ascii="宋体" w:hAnsi="宋体" w:cs="宋体"/>
                <w:b/>
                <w:color w:val="auto"/>
              </w:rPr>
              <w:t>合计（元）</w:t>
            </w:r>
          </w:p>
        </w:tc>
        <w:tc>
          <w:tcPr>
            <w:tcW w:w="587" w:type="pct"/>
            <w:tcBorders>
              <w:left w:val="single" w:color="auto" w:sz="4" w:space="0"/>
            </w:tcBorders>
            <w:shd w:val="clear" w:color="C3BD96" w:themeColor="background2" w:themeShade="BF" w:fill="auto"/>
            <w:vAlign w:val="center"/>
          </w:tcPr>
          <w:p w14:paraId="7969939A">
            <w:pPr>
              <w:spacing w:line="360" w:lineRule="auto"/>
              <w:ind w:left="-48" w:leftChars="-23" w:right="-65" w:rightChars="-31"/>
              <w:jc w:val="center"/>
              <w:rPr>
                <w:rFonts w:ascii="宋体" w:hAnsi="宋体" w:cs="宋体"/>
                <w:b/>
                <w:color w:val="auto"/>
              </w:rPr>
            </w:pPr>
            <w:r>
              <w:rPr>
                <w:rFonts w:hint="eastAsia" w:ascii="宋体" w:hAnsi="宋体" w:cs="宋体"/>
                <w:b/>
                <w:color w:val="auto"/>
              </w:rPr>
              <w:t>备注（测算依据/证明材料）</w:t>
            </w:r>
          </w:p>
        </w:tc>
      </w:tr>
      <w:tr w14:paraId="7CAB19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restart"/>
            <w:vAlign w:val="center"/>
          </w:tcPr>
          <w:p w14:paraId="41D3D21B">
            <w:pPr>
              <w:numPr>
                <w:ilvl w:val="0"/>
                <w:numId w:val="3"/>
              </w:numPr>
              <w:tabs>
                <w:tab w:val="left" w:pos="61"/>
              </w:tabs>
              <w:jc w:val="center"/>
              <w:rPr>
                <w:rFonts w:ascii="宋体" w:hAnsi="宋体"/>
                <w:color w:val="auto"/>
              </w:rPr>
            </w:pPr>
          </w:p>
        </w:tc>
        <w:tc>
          <w:tcPr>
            <w:tcW w:w="201" w:type="pct"/>
            <w:vMerge w:val="restart"/>
            <w:vAlign w:val="center"/>
          </w:tcPr>
          <w:p w14:paraId="76303E41">
            <w:pPr>
              <w:tabs>
                <w:tab w:val="left" w:pos="0"/>
                <w:tab w:val="left" w:pos="56"/>
              </w:tabs>
              <w:ind w:left="479" w:hanging="478" w:hangingChars="228"/>
              <w:jc w:val="center"/>
              <w:rPr>
                <w:rFonts w:ascii="宋体" w:hAnsi="宋体"/>
                <w:color w:val="auto"/>
              </w:rPr>
            </w:pPr>
          </w:p>
        </w:tc>
        <w:tc>
          <w:tcPr>
            <w:tcW w:w="380" w:type="pct"/>
            <w:vMerge w:val="restart"/>
            <w:vAlign w:val="center"/>
          </w:tcPr>
          <w:p w14:paraId="33D14BC2">
            <w:pPr>
              <w:spacing w:line="240" w:lineRule="atLeast"/>
              <w:ind w:left="-48" w:leftChars="-23" w:right="-65" w:rightChars="-31"/>
              <w:jc w:val="left"/>
              <w:rPr>
                <w:rFonts w:ascii="宋体" w:hAnsi="宋体" w:cs="宋体"/>
                <w:color w:val="auto"/>
              </w:rPr>
            </w:pPr>
          </w:p>
        </w:tc>
        <w:tc>
          <w:tcPr>
            <w:tcW w:w="282" w:type="pct"/>
            <w:vMerge w:val="restart"/>
            <w:tcBorders>
              <w:left w:val="single" w:color="auto" w:sz="4" w:space="0"/>
            </w:tcBorders>
            <w:vAlign w:val="center"/>
          </w:tcPr>
          <w:p w14:paraId="7F542CF6">
            <w:pPr>
              <w:spacing w:line="240" w:lineRule="atLeast"/>
              <w:ind w:left="-48" w:leftChars="-23" w:right="-65" w:rightChars="-31"/>
              <w:jc w:val="left"/>
              <w:rPr>
                <w:rFonts w:ascii="宋体" w:hAnsi="宋体" w:cs="宋体"/>
                <w:color w:val="auto"/>
              </w:rPr>
            </w:pPr>
          </w:p>
        </w:tc>
        <w:tc>
          <w:tcPr>
            <w:tcW w:w="478" w:type="pct"/>
            <w:vMerge w:val="restart"/>
            <w:tcBorders>
              <w:left w:val="single" w:color="auto" w:sz="4" w:space="0"/>
              <w:right w:val="single" w:color="auto" w:sz="4" w:space="0"/>
            </w:tcBorders>
            <w:vAlign w:val="center"/>
          </w:tcPr>
          <w:p w14:paraId="5B4DD140">
            <w:pPr>
              <w:spacing w:line="240" w:lineRule="atLeast"/>
              <w:ind w:left="-48" w:leftChars="-23" w:right="-65" w:rightChars="-31"/>
              <w:jc w:val="left"/>
              <w:rPr>
                <w:rFonts w:ascii="宋体" w:hAnsi="宋体" w:cs="宋体"/>
                <w:color w:val="auto"/>
              </w:rPr>
            </w:pPr>
          </w:p>
        </w:tc>
        <w:tc>
          <w:tcPr>
            <w:tcW w:w="692" w:type="pct"/>
            <w:vMerge w:val="restart"/>
            <w:tcBorders>
              <w:left w:val="single" w:color="auto" w:sz="4" w:space="0"/>
              <w:right w:val="single" w:color="auto" w:sz="4" w:space="0"/>
            </w:tcBorders>
            <w:vAlign w:val="center"/>
          </w:tcPr>
          <w:p w14:paraId="53617611">
            <w:pPr>
              <w:spacing w:line="240" w:lineRule="atLeast"/>
              <w:ind w:left="-48" w:leftChars="-23" w:right="-65" w:rightChars="-31"/>
              <w:jc w:val="left"/>
              <w:rPr>
                <w:rFonts w:ascii="宋体" w:hAnsi="宋体" w:cs="宋体"/>
                <w:color w:val="auto"/>
              </w:rPr>
            </w:pPr>
            <w:r>
              <w:rPr>
                <w:rFonts w:hint="eastAsia" w:ascii="宋体" w:hAnsi="宋体" w:cs="宋体"/>
                <w:color w:val="auto"/>
              </w:rPr>
              <w:t>原材料成本</w:t>
            </w:r>
          </w:p>
        </w:tc>
        <w:tc>
          <w:tcPr>
            <w:tcW w:w="560" w:type="pct"/>
            <w:tcBorders>
              <w:left w:val="single" w:color="auto" w:sz="4" w:space="0"/>
            </w:tcBorders>
            <w:vAlign w:val="center"/>
          </w:tcPr>
          <w:p w14:paraId="5CFB40A4">
            <w:pPr>
              <w:spacing w:line="240" w:lineRule="atLeast"/>
              <w:ind w:left="-48" w:leftChars="-23" w:right="-65" w:rightChars="-31"/>
              <w:jc w:val="left"/>
              <w:rPr>
                <w:rFonts w:ascii="宋体" w:hAnsi="宋体" w:cs="宋体"/>
                <w:color w:val="auto"/>
              </w:rPr>
            </w:pPr>
            <w:r>
              <w:rPr>
                <w:rFonts w:ascii="宋体" w:hAnsi="宋体" w:cs="宋体"/>
                <w:color w:val="auto"/>
              </w:rPr>
              <w:t>原材料1</w:t>
            </w:r>
          </w:p>
        </w:tc>
        <w:tc>
          <w:tcPr>
            <w:tcW w:w="511" w:type="pct"/>
            <w:tcBorders>
              <w:left w:val="single" w:color="auto" w:sz="4" w:space="0"/>
            </w:tcBorders>
            <w:vAlign w:val="center"/>
          </w:tcPr>
          <w:p w14:paraId="2DEBC4F2">
            <w:pPr>
              <w:spacing w:line="240" w:lineRule="atLeast"/>
              <w:ind w:left="-48" w:leftChars="-23" w:right="-65" w:rightChars="-31"/>
              <w:jc w:val="left"/>
              <w:rPr>
                <w:rFonts w:ascii="宋体" w:hAnsi="宋体" w:cs="宋体"/>
                <w:color w:val="auto"/>
              </w:rPr>
            </w:pPr>
          </w:p>
        </w:tc>
        <w:tc>
          <w:tcPr>
            <w:tcW w:w="606" w:type="pct"/>
            <w:tcBorders>
              <w:left w:val="single" w:color="auto" w:sz="4" w:space="0"/>
            </w:tcBorders>
            <w:vAlign w:val="center"/>
          </w:tcPr>
          <w:p w14:paraId="48EF4AEF">
            <w:pPr>
              <w:spacing w:line="240" w:lineRule="atLeast"/>
              <w:ind w:left="-48" w:leftChars="-23" w:right="-65" w:rightChars="-31"/>
              <w:jc w:val="left"/>
              <w:rPr>
                <w:rFonts w:ascii="宋体" w:hAnsi="宋体" w:cs="宋体"/>
                <w:color w:val="auto"/>
              </w:rPr>
            </w:pPr>
          </w:p>
        </w:tc>
        <w:tc>
          <w:tcPr>
            <w:tcW w:w="449" w:type="pct"/>
            <w:vMerge w:val="restart"/>
            <w:tcBorders>
              <w:left w:val="single" w:color="auto" w:sz="4" w:space="0"/>
            </w:tcBorders>
            <w:vAlign w:val="center"/>
          </w:tcPr>
          <w:p w14:paraId="1F1A968E">
            <w:pPr>
              <w:spacing w:line="240" w:lineRule="atLeast"/>
              <w:ind w:left="-48" w:leftChars="-23" w:right="-65" w:rightChars="-31"/>
              <w:jc w:val="left"/>
              <w:rPr>
                <w:rFonts w:ascii="宋体" w:hAnsi="宋体" w:cs="宋体"/>
                <w:color w:val="auto"/>
              </w:rPr>
            </w:pPr>
          </w:p>
        </w:tc>
        <w:tc>
          <w:tcPr>
            <w:tcW w:w="587" w:type="pct"/>
            <w:tcBorders>
              <w:left w:val="single" w:color="auto" w:sz="4" w:space="0"/>
            </w:tcBorders>
            <w:vAlign w:val="center"/>
          </w:tcPr>
          <w:p w14:paraId="5A0E965B">
            <w:pPr>
              <w:spacing w:line="240" w:lineRule="atLeast"/>
              <w:ind w:left="-48" w:leftChars="-23" w:right="-65" w:rightChars="-31"/>
              <w:jc w:val="left"/>
              <w:rPr>
                <w:rFonts w:ascii="宋体" w:hAnsi="宋体" w:cs="宋体"/>
                <w:color w:val="auto"/>
              </w:rPr>
            </w:pPr>
          </w:p>
        </w:tc>
      </w:tr>
      <w:tr w14:paraId="3F2FCD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vAlign w:val="center"/>
          </w:tcPr>
          <w:p w14:paraId="4B0E25AF">
            <w:pPr>
              <w:numPr>
                <w:ilvl w:val="0"/>
                <w:numId w:val="3"/>
              </w:numPr>
              <w:tabs>
                <w:tab w:val="left" w:pos="61"/>
              </w:tabs>
              <w:jc w:val="center"/>
              <w:rPr>
                <w:rFonts w:ascii="宋体" w:hAnsi="宋体"/>
                <w:color w:val="auto"/>
              </w:rPr>
            </w:pPr>
          </w:p>
        </w:tc>
        <w:tc>
          <w:tcPr>
            <w:tcW w:w="201" w:type="pct"/>
            <w:vMerge w:val="continue"/>
            <w:vAlign w:val="center"/>
          </w:tcPr>
          <w:p w14:paraId="78C89831">
            <w:pPr>
              <w:tabs>
                <w:tab w:val="left" w:pos="0"/>
                <w:tab w:val="left" w:pos="56"/>
              </w:tabs>
              <w:ind w:left="479" w:hanging="478" w:hangingChars="228"/>
              <w:jc w:val="center"/>
              <w:rPr>
                <w:rFonts w:ascii="宋体" w:hAnsi="宋体"/>
                <w:color w:val="auto"/>
              </w:rPr>
            </w:pPr>
          </w:p>
        </w:tc>
        <w:tc>
          <w:tcPr>
            <w:tcW w:w="380" w:type="pct"/>
            <w:vMerge w:val="continue"/>
            <w:vAlign w:val="center"/>
          </w:tcPr>
          <w:p w14:paraId="4283860A">
            <w:pPr>
              <w:spacing w:line="240" w:lineRule="atLeast"/>
              <w:ind w:left="-48" w:leftChars="-23" w:right="-65" w:rightChars="-31"/>
              <w:jc w:val="left"/>
              <w:rPr>
                <w:rFonts w:ascii="宋体" w:hAnsi="宋体" w:cs="宋体"/>
                <w:color w:val="auto"/>
              </w:rPr>
            </w:pPr>
          </w:p>
        </w:tc>
        <w:tc>
          <w:tcPr>
            <w:tcW w:w="282" w:type="pct"/>
            <w:vMerge w:val="continue"/>
            <w:tcBorders>
              <w:left w:val="single" w:color="auto" w:sz="4" w:space="0"/>
            </w:tcBorders>
            <w:vAlign w:val="center"/>
          </w:tcPr>
          <w:p w14:paraId="4AB9F963">
            <w:pPr>
              <w:spacing w:line="240" w:lineRule="atLeast"/>
              <w:ind w:left="-48" w:leftChars="-23" w:right="-65" w:rightChars="-31"/>
              <w:jc w:val="left"/>
              <w:rPr>
                <w:rFonts w:ascii="宋体" w:hAnsi="宋体" w:cs="宋体"/>
                <w:color w:val="auto"/>
              </w:rPr>
            </w:pPr>
          </w:p>
        </w:tc>
        <w:tc>
          <w:tcPr>
            <w:tcW w:w="478" w:type="pct"/>
            <w:vMerge w:val="continue"/>
            <w:tcBorders>
              <w:left w:val="single" w:color="auto" w:sz="4" w:space="0"/>
              <w:right w:val="single" w:color="auto" w:sz="4" w:space="0"/>
            </w:tcBorders>
            <w:vAlign w:val="center"/>
          </w:tcPr>
          <w:p w14:paraId="5BA116F1">
            <w:pPr>
              <w:spacing w:line="240" w:lineRule="atLeast"/>
              <w:ind w:left="-48" w:leftChars="-23" w:right="-65" w:rightChars="-31"/>
              <w:jc w:val="left"/>
              <w:rPr>
                <w:rFonts w:ascii="宋体" w:hAnsi="宋体" w:cs="宋体"/>
                <w:color w:val="auto"/>
              </w:rPr>
            </w:pPr>
          </w:p>
        </w:tc>
        <w:tc>
          <w:tcPr>
            <w:tcW w:w="692" w:type="pct"/>
            <w:vMerge w:val="continue"/>
            <w:tcBorders>
              <w:left w:val="single" w:color="auto" w:sz="4" w:space="0"/>
              <w:right w:val="single" w:color="auto" w:sz="4" w:space="0"/>
            </w:tcBorders>
            <w:vAlign w:val="center"/>
          </w:tcPr>
          <w:p w14:paraId="4DF9FC6F">
            <w:pPr>
              <w:spacing w:line="240" w:lineRule="atLeast"/>
              <w:ind w:left="-48" w:leftChars="-23" w:right="-65" w:rightChars="-31"/>
              <w:jc w:val="left"/>
              <w:rPr>
                <w:rFonts w:ascii="宋体" w:hAnsi="宋体" w:cs="宋体"/>
                <w:color w:val="auto"/>
              </w:rPr>
            </w:pPr>
          </w:p>
        </w:tc>
        <w:tc>
          <w:tcPr>
            <w:tcW w:w="560" w:type="pct"/>
            <w:tcBorders>
              <w:left w:val="single" w:color="auto" w:sz="4" w:space="0"/>
            </w:tcBorders>
            <w:vAlign w:val="center"/>
          </w:tcPr>
          <w:p w14:paraId="0A5602D9">
            <w:pPr>
              <w:spacing w:line="240" w:lineRule="atLeast"/>
              <w:ind w:left="-48" w:leftChars="-23" w:right="-65" w:rightChars="-31"/>
              <w:jc w:val="left"/>
              <w:rPr>
                <w:rFonts w:ascii="宋体" w:hAnsi="宋体" w:cs="宋体"/>
                <w:color w:val="auto"/>
              </w:rPr>
            </w:pPr>
            <w:r>
              <w:rPr>
                <w:rFonts w:hint="eastAsia" w:ascii="宋体" w:hAnsi="宋体" w:cs="宋体"/>
                <w:color w:val="auto"/>
              </w:rPr>
              <w:t>...</w:t>
            </w:r>
          </w:p>
        </w:tc>
        <w:tc>
          <w:tcPr>
            <w:tcW w:w="511" w:type="pct"/>
            <w:tcBorders>
              <w:left w:val="single" w:color="auto" w:sz="4" w:space="0"/>
            </w:tcBorders>
            <w:vAlign w:val="center"/>
          </w:tcPr>
          <w:p w14:paraId="20B7EE1D">
            <w:pPr>
              <w:spacing w:line="240" w:lineRule="atLeast"/>
              <w:ind w:left="-48" w:leftChars="-23" w:right="-65" w:rightChars="-31"/>
              <w:jc w:val="left"/>
              <w:rPr>
                <w:rFonts w:ascii="宋体" w:hAnsi="宋体" w:cs="宋体"/>
                <w:color w:val="auto"/>
              </w:rPr>
            </w:pPr>
          </w:p>
        </w:tc>
        <w:tc>
          <w:tcPr>
            <w:tcW w:w="606" w:type="pct"/>
            <w:tcBorders>
              <w:left w:val="single" w:color="auto" w:sz="4" w:space="0"/>
            </w:tcBorders>
            <w:vAlign w:val="center"/>
          </w:tcPr>
          <w:p w14:paraId="4B36999D">
            <w:pPr>
              <w:spacing w:line="240" w:lineRule="atLeast"/>
              <w:ind w:left="-48" w:leftChars="-23" w:right="-65" w:rightChars="-31"/>
              <w:jc w:val="left"/>
              <w:rPr>
                <w:rFonts w:ascii="宋体" w:hAnsi="宋体" w:cs="宋体"/>
                <w:color w:val="auto"/>
              </w:rPr>
            </w:pPr>
          </w:p>
        </w:tc>
        <w:tc>
          <w:tcPr>
            <w:tcW w:w="449" w:type="pct"/>
            <w:vMerge w:val="continue"/>
            <w:tcBorders>
              <w:left w:val="single" w:color="auto" w:sz="4" w:space="0"/>
            </w:tcBorders>
            <w:vAlign w:val="center"/>
          </w:tcPr>
          <w:p w14:paraId="08AFF607">
            <w:pPr>
              <w:spacing w:line="240" w:lineRule="atLeast"/>
              <w:ind w:left="-48" w:leftChars="-23" w:right="-65" w:rightChars="-31"/>
              <w:jc w:val="left"/>
              <w:rPr>
                <w:rFonts w:ascii="宋体" w:hAnsi="宋体" w:cs="宋体"/>
                <w:color w:val="auto"/>
              </w:rPr>
            </w:pPr>
          </w:p>
        </w:tc>
        <w:tc>
          <w:tcPr>
            <w:tcW w:w="587" w:type="pct"/>
            <w:tcBorders>
              <w:left w:val="single" w:color="auto" w:sz="4" w:space="0"/>
            </w:tcBorders>
            <w:vAlign w:val="center"/>
          </w:tcPr>
          <w:p w14:paraId="617E23C9">
            <w:pPr>
              <w:spacing w:line="240" w:lineRule="atLeast"/>
              <w:ind w:left="-48" w:leftChars="-23" w:right="-65" w:rightChars="-31"/>
              <w:jc w:val="left"/>
              <w:rPr>
                <w:rFonts w:ascii="宋体" w:hAnsi="宋体" w:cs="宋体"/>
                <w:color w:val="auto"/>
              </w:rPr>
            </w:pPr>
          </w:p>
        </w:tc>
      </w:tr>
      <w:tr w14:paraId="5F1C4E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vAlign w:val="center"/>
          </w:tcPr>
          <w:p w14:paraId="27ECA962">
            <w:pPr>
              <w:tabs>
                <w:tab w:val="left" w:pos="61"/>
              </w:tabs>
              <w:jc w:val="center"/>
              <w:rPr>
                <w:rFonts w:ascii="宋体" w:hAnsi="宋体"/>
                <w:color w:val="auto"/>
              </w:rPr>
            </w:pPr>
          </w:p>
        </w:tc>
        <w:tc>
          <w:tcPr>
            <w:tcW w:w="201" w:type="pct"/>
            <w:vMerge w:val="continue"/>
            <w:vAlign w:val="center"/>
          </w:tcPr>
          <w:p w14:paraId="3D2AD950">
            <w:pPr>
              <w:tabs>
                <w:tab w:val="left" w:pos="0"/>
                <w:tab w:val="left" w:pos="56"/>
              </w:tabs>
              <w:ind w:left="479" w:hanging="478" w:hangingChars="228"/>
              <w:jc w:val="center"/>
              <w:rPr>
                <w:rFonts w:ascii="宋体" w:hAnsi="宋体"/>
                <w:color w:val="auto"/>
              </w:rPr>
            </w:pPr>
          </w:p>
        </w:tc>
        <w:tc>
          <w:tcPr>
            <w:tcW w:w="380" w:type="pct"/>
            <w:vMerge w:val="continue"/>
            <w:vAlign w:val="center"/>
          </w:tcPr>
          <w:p w14:paraId="2FDF9B32">
            <w:pPr>
              <w:spacing w:line="240" w:lineRule="atLeast"/>
              <w:ind w:left="-48" w:leftChars="-23" w:right="-65" w:rightChars="-31"/>
              <w:jc w:val="left"/>
              <w:rPr>
                <w:rFonts w:ascii="宋体" w:hAnsi="宋体" w:cs="宋体"/>
                <w:color w:val="auto"/>
              </w:rPr>
            </w:pPr>
          </w:p>
        </w:tc>
        <w:tc>
          <w:tcPr>
            <w:tcW w:w="282" w:type="pct"/>
            <w:vMerge w:val="continue"/>
            <w:tcBorders>
              <w:left w:val="single" w:color="auto" w:sz="4" w:space="0"/>
            </w:tcBorders>
            <w:vAlign w:val="center"/>
          </w:tcPr>
          <w:p w14:paraId="30518B6E">
            <w:pPr>
              <w:spacing w:line="240" w:lineRule="atLeast"/>
              <w:ind w:left="-48" w:leftChars="-23" w:right="-65" w:rightChars="-31"/>
              <w:jc w:val="left"/>
              <w:rPr>
                <w:rFonts w:ascii="宋体" w:hAnsi="宋体" w:cs="宋体"/>
                <w:color w:val="auto"/>
              </w:rPr>
            </w:pPr>
          </w:p>
        </w:tc>
        <w:tc>
          <w:tcPr>
            <w:tcW w:w="478" w:type="pct"/>
            <w:vMerge w:val="continue"/>
            <w:tcBorders>
              <w:left w:val="single" w:color="auto" w:sz="4" w:space="0"/>
              <w:right w:val="single" w:color="auto" w:sz="4" w:space="0"/>
            </w:tcBorders>
            <w:vAlign w:val="center"/>
          </w:tcPr>
          <w:p w14:paraId="435ED2A1">
            <w:pPr>
              <w:spacing w:line="240" w:lineRule="atLeast"/>
              <w:ind w:left="-48" w:leftChars="-23" w:right="-65" w:rightChars="-31"/>
              <w:jc w:val="left"/>
              <w:rPr>
                <w:rFonts w:ascii="宋体" w:hAnsi="宋体" w:cs="宋体"/>
                <w:color w:val="auto"/>
              </w:rPr>
            </w:pPr>
          </w:p>
        </w:tc>
        <w:tc>
          <w:tcPr>
            <w:tcW w:w="692" w:type="pct"/>
            <w:vMerge w:val="restart"/>
            <w:tcBorders>
              <w:left w:val="single" w:color="auto" w:sz="4" w:space="0"/>
              <w:right w:val="single" w:color="auto" w:sz="4" w:space="0"/>
            </w:tcBorders>
            <w:vAlign w:val="center"/>
          </w:tcPr>
          <w:p w14:paraId="27C331E6">
            <w:pPr>
              <w:spacing w:line="240" w:lineRule="atLeast"/>
              <w:ind w:left="-48" w:leftChars="-23" w:right="-65" w:rightChars="-31"/>
              <w:jc w:val="left"/>
              <w:rPr>
                <w:rFonts w:ascii="宋体" w:hAnsi="宋体" w:cs="宋体"/>
                <w:color w:val="auto"/>
              </w:rPr>
            </w:pPr>
            <w:r>
              <w:rPr>
                <w:rFonts w:hint="eastAsia" w:ascii="宋体" w:hAnsi="宋体" w:cs="宋体"/>
                <w:color w:val="auto"/>
              </w:rPr>
              <w:t>人工成本</w:t>
            </w:r>
          </w:p>
        </w:tc>
        <w:tc>
          <w:tcPr>
            <w:tcW w:w="560" w:type="pct"/>
            <w:tcBorders>
              <w:left w:val="single" w:color="auto" w:sz="4" w:space="0"/>
            </w:tcBorders>
            <w:vAlign w:val="center"/>
          </w:tcPr>
          <w:p w14:paraId="065DFC01">
            <w:pPr>
              <w:spacing w:line="240" w:lineRule="atLeast"/>
              <w:ind w:left="-48" w:leftChars="-23" w:right="-65" w:rightChars="-31"/>
              <w:jc w:val="left"/>
              <w:rPr>
                <w:rFonts w:ascii="宋体" w:hAnsi="宋体" w:cs="宋体"/>
                <w:color w:val="auto"/>
              </w:rPr>
            </w:pPr>
            <w:r>
              <w:rPr>
                <w:rFonts w:ascii="宋体" w:hAnsi="宋体" w:cs="宋体"/>
                <w:color w:val="auto"/>
              </w:rPr>
              <w:t>生产工人工资</w:t>
            </w:r>
          </w:p>
        </w:tc>
        <w:tc>
          <w:tcPr>
            <w:tcW w:w="511" w:type="pct"/>
            <w:tcBorders>
              <w:left w:val="single" w:color="auto" w:sz="4" w:space="0"/>
            </w:tcBorders>
            <w:vAlign w:val="center"/>
          </w:tcPr>
          <w:p w14:paraId="5E9975B9">
            <w:pPr>
              <w:spacing w:line="240" w:lineRule="atLeast"/>
              <w:ind w:left="-48" w:leftChars="-23" w:right="-65" w:rightChars="-31"/>
              <w:jc w:val="left"/>
              <w:rPr>
                <w:rFonts w:ascii="宋体" w:hAnsi="宋体" w:cs="宋体"/>
                <w:color w:val="auto"/>
              </w:rPr>
            </w:pPr>
          </w:p>
        </w:tc>
        <w:tc>
          <w:tcPr>
            <w:tcW w:w="606" w:type="pct"/>
            <w:tcBorders>
              <w:left w:val="single" w:color="auto" w:sz="4" w:space="0"/>
            </w:tcBorders>
            <w:vAlign w:val="center"/>
          </w:tcPr>
          <w:p w14:paraId="40461F5C">
            <w:pPr>
              <w:spacing w:line="240" w:lineRule="atLeast"/>
              <w:ind w:left="-48" w:leftChars="-23" w:right="-65" w:rightChars="-31"/>
              <w:jc w:val="left"/>
              <w:rPr>
                <w:rFonts w:ascii="宋体" w:hAnsi="宋体" w:cs="宋体"/>
                <w:color w:val="auto"/>
              </w:rPr>
            </w:pPr>
          </w:p>
        </w:tc>
        <w:tc>
          <w:tcPr>
            <w:tcW w:w="449" w:type="pct"/>
            <w:vMerge w:val="continue"/>
            <w:tcBorders>
              <w:left w:val="single" w:color="auto" w:sz="4" w:space="0"/>
            </w:tcBorders>
            <w:vAlign w:val="center"/>
          </w:tcPr>
          <w:p w14:paraId="5D2DEE80">
            <w:pPr>
              <w:spacing w:line="240" w:lineRule="atLeast"/>
              <w:ind w:left="-48" w:leftChars="-23" w:right="-65" w:rightChars="-31"/>
              <w:jc w:val="left"/>
              <w:rPr>
                <w:rFonts w:ascii="宋体" w:hAnsi="宋体" w:cs="宋体"/>
                <w:color w:val="auto"/>
              </w:rPr>
            </w:pPr>
          </w:p>
        </w:tc>
        <w:tc>
          <w:tcPr>
            <w:tcW w:w="587" w:type="pct"/>
            <w:tcBorders>
              <w:left w:val="single" w:color="auto" w:sz="4" w:space="0"/>
            </w:tcBorders>
            <w:vAlign w:val="center"/>
          </w:tcPr>
          <w:p w14:paraId="46239BC9">
            <w:pPr>
              <w:spacing w:line="240" w:lineRule="atLeast"/>
              <w:ind w:left="-48" w:leftChars="-23" w:right="-65" w:rightChars="-31"/>
              <w:jc w:val="left"/>
              <w:rPr>
                <w:rFonts w:ascii="宋体" w:hAnsi="宋体" w:cs="宋体"/>
                <w:color w:val="auto"/>
              </w:rPr>
            </w:pPr>
          </w:p>
        </w:tc>
      </w:tr>
      <w:tr w14:paraId="11CEE0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vAlign w:val="center"/>
          </w:tcPr>
          <w:p w14:paraId="5BFA8936">
            <w:pPr>
              <w:tabs>
                <w:tab w:val="left" w:pos="61"/>
              </w:tabs>
              <w:jc w:val="center"/>
              <w:rPr>
                <w:rFonts w:ascii="宋体" w:hAnsi="宋体"/>
                <w:color w:val="auto"/>
              </w:rPr>
            </w:pPr>
          </w:p>
        </w:tc>
        <w:tc>
          <w:tcPr>
            <w:tcW w:w="201" w:type="pct"/>
            <w:vMerge w:val="continue"/>
            <w:vAlign w:val="center"/>
          </w:tcPr>
          <w:p w14:paraId="356ECAFD">
            <w:pPr>
              <w:tabs>
                <w:tab w:val="left" w:pos="0"/>
                <w:tab w:val="left" w:pos="56"/>
              </w:tabs>
              <w:ind w:left="479" w:hanging="478" w:hangingChars="228"/>
              <w:jc w:val="center"/>
              <w:rPr>
                <w:rFonts w:ascii="宋体" w:hAnsi="宋体"/>
                <w:color w:val="auto"/>
              </w:rPr>
            </w:pPr>
          </w:p>
        </w:tc>
        <w:tc>
          <w:tcPr>
            <w:tcW w:w="380" w:type="pct"/>
            <w:vMerge w:val="continue"/>
            <w:vAlign w:val="center"/>
          </w:tcPr>
          <w:p w14:paraId="766E14BD">
            <w:pPr>
              <w:spacing w:line="240" w:lineRule="atLeast"/>
              <w:ind w:left="-48" w:leftChars="-23" w:right="-65" w:rightChars="-31"/>
              <w:jc w:val="left"/>
              <w:rPr>
                <w:rFonts w:ascii="宋体" w:hAnsi="宋体" w:cs="宋体"/>
                <w:color w:val="auto"/>
              </w:rPr>
            </w:pPr>
          </w:p>
        </w:tc>
        <w:tc>
          <w:tcPr>
            <w:tcW w:w="282" w:type="pct"/>
            <w:vMerge w:val="continue"/>
            <w:tcBorders>
              <w:left w:val="single" w:color="auto" w:sz="4" w:space="0"/>
            </w:tcBorders>
            <w:vAlign w:val="center"/>
          </w:tcPr>
          <w:p w14:paraId="781E85C7">
            <w:pPr>
              <w:spacing w:line="240" w:lineRule="atLeast"/>
              <w:ind w:left="-48" w:leftChars="-23" w:right="-65" w:rightChars="-31"/>
              <w:jc w:val="left"/>
              <w:rPr>
                <w:rFonts w:ascii="宋体" w:hAnsi="宋体" w:cs="宋体"/>
                <w:color w:val="auto"/>
              </w:rPr>
            </w:pPr>
          </w:p>
        </w:tc>
        <w:tc>
          <w:tcPr>
            <w:tcW w:w="478" w:type="pct"/>
            <w:vMerge w:val="continue"/>
            <w:tcBorders>
              <w:left w:val="single" w:color="auto" w:sz="4" w:space="0"/>
              <w:right w:val="single" w:color="auto" w:sz="4" w:space="0"/>
            </w:tcBorders>
            <w:vAlign w:val="center"/>
          </w:tcPr>
          <w:p w14:paraId="45FF0B85">
            <w:pPr>
              <w:spacing w:line="240" w:lineRule="atLeast"/>
              <w:ind w:left="-48" w:leftChars="-23" w:right="-65" w:rightChars="-31"/>
              <w:jc w:val="left"/>
              <w:rPr>
                <w:rFonts w:ascii="宋体" w:hAnsi="宋体" w:cs="宋体"/>
                <w:color w:val="auto"/>
              </w:rPr>
            </w:pPr>
          </w:p>
        </w:tc>
        <w:tc>
          <w:tcPr>
            <w:tcW w:w="692" w:type="pct"/>
            <w:vMerge w:val="continue"/>
            <w:tcBorders>
              <w:left w:val="single" w:color="auto" w:sz="4" w:space="0"/>
              <w:right w:val="single" w:color="auto" w:sz="4" w:space="0"/>
            </w:tcBorders>
            <w:vAlign w:val="center"/>
          </w:tcPr>
          <w:p w14:paraId="6469BA44">
            <w:pPr>
              <w:spacing w:line="240" w:lineRule="atLeast"/>
              <w:ind w:left="-48" w:leftChars="-23" w:right="-65" w:rightChars="-31"/>
              <w:jc w:val="left"/>
              <w:rPr>
                <w:rFonts w:ascii="宋体" w:hAnsi="宋体" w:cs="宋体"/>
                <w:color w:val="auto"/>
              </w:rPr>
            </w:pPr>
          </w:p>
        </w:tc>
        <w:tc>
          <w:tcPr>
            <w:tcW w:w="560" w:type="pct"/>
            <w:tcBorders>
              <w:left w:val="single" w:color="auto" w:sz="4" w:space="0"/>
            </w:tcBorders>
            <w:vAlign w:val="center"/>
          </w:tcPr>
          <w:p w14:paraId="471BB172">
            <w:pPr>
              <w:spacing w:line="240" w:lineRule="atLeast"/>
              <w:ind w:left="-48" w:leftChars="-23" w:right="-65" w:rightChars="-31"/>
              <w:jc w:val="left"/>
              <w:rPr>
                <w:rFonts w:ascii="宋体" w:hAnsi="宋体" w:cs="宋体"/>
                <w:color w:val="auto"/>
              </w:rPr>
            </w:pPr>
            <w:r>
              <w:rPr>
                <w:rFonts w:hint="eastAsia" w:ascii="宋体" w:hAnsi="宋体" w:cs="宋体"/>
                <w:color w:val="auto"/>
              </w:rPr>
              <w:t>....</w:t>
            </w:r>
          </w:p>
        </w:tc>
        <w:tc>
          <w:tcPr>
            <w:tcW w:w="511" w:type="pct"/>
            <w:tcBorders>
              <w:left w:val="single" w:color="auto" w:sz="4" w:space="0"/>
            </w:tcBorders>
            <w:vAlign w:val="center"/>
          </w:tcPr>
          <w:p w14:paraId="0C734E17">
            <w:pPr>
              <w:spacing w:line="240" w:lineRule="atLeast"/>
              <w:ind w:left="-48" w:leftChars="-23" w:right="-65" w:rightChars="-31"/>
              <w:jc w:val="left"/>
              <w:rPr>
                <w:rFonts w:ascii="宋体" w:hAnsi="宋体" w:cs="宋体"/>
                <w:color w:val="auto"/>
              </w:rPr>
            </w:pPr>
          </w:p>
        </w:tc>
        <w:tc>
          <w:tcPr>
            <w:tcW w:w="606" w:type="pct"/>
            <w:tcBorders>
              <w:left w:val="single" w:color="auto" w:sz="4" w:space="0"/>
            </w:tcBorders>
            <w:vAlign w:val="center"/>
          </w:tcPr>
          <w:p w14:paraId="3E877C82">
            <w:pPr>
              <w:spacing w:line="240" w:lineRule="atLeast"/>
              <w:ind w:left="-48" w:leftChars="-23" w:right="-65" w:rightChars="-31"/>
              <w:jc w:val="left"/>
              <w:rPr>
                <w:rFonts w:ascii="宋体" w:hAnsi="宋体" w:cs="宋体"/>
                <w:color w:val="auto"/>
              </w:rPr>
            </w:pPr>
          </w:p>
        </w:tc>
        <w:tc>
          <w:tcPr>
            <w:tcW w:w="449" w:type="pct"/>
            <w:vMerge w:val="continue"/>
            <w:tcBorders>
              <w:left w:val="single" w:color="auto" w:sz="4" w:space="0"/>
            </w:tcBorders>
            <w:vAlign w:val="center"/>
          </w:tcPr>
          <w:p w14:paraId="6EC04AE2">
            <w:pPr>
              <w:spacing w:line="240" w:lineRule="atLeast"/>
              <w:ind w:left="-48" w:leftChars="-23" w:right="-65" w:rightChars="-31"/>
              <w:jc w:val="left"/>
              <w:rPr>
                <w:rFonts w:ascii="宋体" w:hAnsi="宋体" w:cs="宋体"/>
                <w:color w:val="auto"/>
              </w:rPr>
            </w:pPr>
          </w:p>
        </w:tc>
        <w:tc>
          <w:tcPr>
            <w:tcW w:w="587" w:type="pct"/>
            <w:tcBorders>
              <w:left w:val="single" w:color="auto" w:sz="4" w:space="0"/>
            </w:tcBorders>
            <w:vAlign w:val="center"/>
          </w:tcPr>
          <w:p w14:paraId="6205C120">
            <w:pPr>
              <w:spacing w:line="240" w:lineRule="atLeast"/>
              <w:ind w:left="-48" w:leftChars="-23" w:right="-65" w:rightChars="-31"/>
              <w:jc w:val="left"/>
              <w:rPr>
                <w:rFonts w:ascii="宋体" w:hAnsi="宋体" w:cs="宋体"/>
                <w:color w:val="auto"/>
              </w:rPr>
            </w:pPr>
          </w:p>
        </w:tc>
      </w:tr>
      <w:tr w14:paraId="0C7175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vAlign w:val="center"/>
          </w:tcPr>
          <w:p w14:paraId="48906CA8">
            <w:pPr>
              <w:tabs>
                <w:tab w:val="left" w:pos="61"/>
              </w:tabs>
              <w:jc w:val="center"/>
              <w:rPr>
                <w:rFonts w:ascii="宋体" w:hAnsi="宋体"/>
                <w:color w:val="auto"/>
              </w:rPr>
            </w:pPr>
          </w:p>
        </w:tc>
        <w:tc>
          <w:tcPr>
            <w:tcW w:w="201" w:type="pct"/>
            <w:vMerge w:val="continue"/>
            <w:vAlign w:val="center"/>
          </w:tcPr>
          <w:p w14:paraId="67A53322">
            <w:pPr>
              <w:tabs>
                <w:tab w:val="left" w:pos="0"/>
                <w:tab w:val="left" w:pos="56"/>
              </w:tabs>
              <w:ind w:left="479" w:hanging="478" w:hangingChars="228"/>
              <w:jc w:val="center"/>
              <w:rPr>
                <w:rFonts w:ascii="宋体" w:hAnsi="宋体"/>
                <w:color w:val="auto"/>
              </w:rPr>
            </w:pPr>
          </w:p>
        </w:tc>
        <w:tc>
          <w:tcPr>
            <w:tcW w:w="380" w:type="pct"/>
            <w:vMerge w:val="continue"/>
            <w:vAlign w:val="center"/>
          </w:tcPr>
          <w:p w14:paraId="47A791D8">
            <w:pPr>
              <w:spacing w:line="240" w:lineRule="atLeast"/>
              <w:ind w:left="-48" w:leftChars="-23" w:right="-65" w:rightChars="-31"/>
              <w:jc w:val="left"/>
              <w:rPr>
                <w:rFonts w:ascii="宋体" w:hAnsi="宋体" w:cs="宋体"/>
                <w:color w:val="auto"/>
              </w:rPr>
            </w:pPr>
          </w:p>
        </w:tc>
        <w:tc>
          <w:tcPr>
            <w:tcW w:w="282" w:type="pct"/>
            <w:vMerge w:val="continue"/>
            <w:tcBorders>
              <w:left w:val="single" w:color="auto" w:sz="4" w:space="0"/>
            </w:tcBorders>
            <w:vAlign w:val="center"/>
          </w:tcPr>
          <w:p w14:paraId="0292D3EE">
            <w:pPr>
              <w:spacing w:line="240" w:lineRule="atLeast"/>
              <w:ind w:left="-48" w:leftChars="-23" w:right="-65" w:rightChars="-31"/>
              <w:jc w:val="left"/>
              <w:rPr>
                <w:rFonts w:ascii="宋体" w:hAnsi="宋体" w:cs="宋体"/>
                <w:color w:val="auto"/>
              </w:rPr>
            </w:pPr>
          </w:p>
        </w:tc>
        <w:tc>
          <w:tcPr>
            <w:tcW w:w="478" w:type="pct"/>
            <w:vMerge w:val="continue"/>
            <w:tcBorders>
              <w:left w:val="single" w:color="auto" w:sz="4" w:space="0"/>
              <w:right w:val="single" w:color="auto" w:sz="4" w:space="0"/>
            </w:tcBorders>
            <w:vAlign w:val="center"/>
          </w:tcPr>
          <w:p w14:paraId="55D8F760">
            <w:pPr>
              <w:spacing w:line="240" w:lineRule="atLeast"/>
              <w:ind w:left="-48" w:leftChars="-23" w:right="-65" w:rightChars="-31"/>
              <w:jc w:val="left"/>
              <w:rPr>
                <w:rFonts w:ascii="宋体" w:hAnsi="宋体" w:cs="宋体"/>
                <w:color w:val="auto"/>
              </w:rPr>
            </w:pPr>
          </w:p>
        </w:tc>
        <w:tc>
          <w:tcPr>
            <w:tcW w:w="692" w:type="pct"/>
            <w:vMerge w:val="restart"/>
            <w:tcBorders>
              <w:left w:val="single" w:color="auto" w:sz="4" w:space="0"/>
              <w:right w:val="single" w:color="auto" w:sz="4" w:space="0"/>
            </w:tcBorders>
            <w:vAlign w:val="center"/>
          </w:tcPr>
          <w:p w14:paraId="7F96F444">
            <w:pPr>
              <w:spacing w:line="240" w:lineRule="atLeast"/>
              <w:ind w:left="-48" w:leftChars="-23" w:right="-65" w:rightChars="-31"/>
              <w:jc w:val="left"/>
              <w:rPr>
                <w:rFonts w:ascii="宋体" w:hAnsi="宋体" w:cs="宋体"/>
                <w:color w:val="auto"/>
              </w:rPr>
            </w:pPr>
            <w:r>
              <w:rPr>
                <w:rFonts w:hint="eastAsia" w:ascii="宋体" w:hAnsi="宋体" w:cs="宋体"/>
                <w:color w:val="auto"/>
              </w:rPr>
              <w:t>制造费用</w:t>
            </w:r>
          </w:p>
        </w:tc>
        <w:tc>
          <w:tcPr>
            <w:tcW w:w="560" w:type="pct"/>
            <w:tcBorders>
              <w:left w:val="single" w:color="auto" w:sz="4" w:space="0"/>
            </w:tcBorders>
            <w:vAlign w:val="center"/>
          </w:tcPr>
          <w:p w14:paraId="5D25D61A">
            <w:pPr>
              <w:spacing w:line="240" w:lineRule="atLeast"/>
              <w:ind w:left="-48" w:leftChars="-23" w:right="-65" w:rightChars="-31"/>
              <w:jc w:val="left"/>
              <w:rPr>
                <w:rFonts w:ascii="宋体" w:hAnsi="宋体" w:cs="宋体"/>
                <w:color w:val="auto"/>
              </w:rPr>
            </w:pPr>
            <w:r>
              <w:rPr>
                <w:rFonts w:ascii="宋体" w:hAnsi="宋体" w:cs="宋体"/>
                <w:color w:val="auto"/>
              </w:rPr>
              <w:t>设备折旧费</w:t>
            </w:r>
          </w:p>
        </w:tc>
        <w:tc>
          <w:tcPr>
            <w:tcW w:w="511" w:type="pct"/>
            <w:tcBorders>
              <w:left w:val="single" w:color="auto" w:sz="4" w:space="0"/>
            </w:tcBorders>
            <w:vAlign w:val="center"/>
          </w:tcPr>
          <w:p w14:paraId="0F9397F6">
            <w:pPr>
              <w:spacing w:line="240" w:lineRule="atLeast"/>
              <w:ind w:left="-48" w:leftChars="-23" w:right="-65" w:rightChars="-31"/>
              <w:jc w:val="left"/>
              <w:rPr>
                <w:rFonts w:ascii="宋体" w:hAnsi="宋体" w:cs="宋体"/>
                <w:color w:val="auto"/>
              </w:rPr>
            </w:pPr>
          </w:p>
        </w:tc>
        <w:tc>
          <w:tcPr>
            <w:tcW w:w="606" w:type="pct"/>
            <w:tcBorders>
              <w:left w:val="single" w:color="auto" w:sz="4" w:space="0"/>
            </w:tcBorders>
            <w:vAlign w:val="center"/>
          </w:tcPr>
          <w:p w14:paraId="2C397D27">
            <w:pPr>
              <w:spacing w:line="240" w:lineRule="atLeast"/>
              <w:ind w:left="-48" w:leftChars="-23" w:right="-65" w:rightChars="-31"/>
              <w:jc w:val="left"/>
              <w:rPr>
                <w:rFonts w:ascii="宋体" w:hAnsi="宋体" w:cs="宋体"/>
                <w:color w:val="auto"/>
              </w:rPr>
            </w:pPr>
          </w:p>
        </w:tc>
        <w:tc>
          <w:tcPr>
            <w:tcW w:w="449" w:type="pct"/>
            <w:vMerge w:val="continue"/>
            <w:tcBorders>
              <w:left w:val="single" w:color="auto" w:sz="4" w:space="0"/>
            </w:tcBorders>
            <w:vAlign w:val="center"/>
          </w:tcPr>
          <w:p w14:paraId="34831144">
            <w:pPr>
              <w:spacing w:line="240" w:lineRule="atLeast"/>
              <w:ind w:left="-48" w:leftChars="-23" w:right="-65" w:rightChars="-31"/>
              <w:jc w:val="left"/>
              <w:rPr>
                <w:rFonts w:ascii="宋体" w:hAnsi="宋体" w:cs="宋体"/>
                <w:color w:val="auto"/>
              </w:rPr>
            </w:pPr>
          </w:p>
        </w:tc>
        <w:tc>
          <w:tcPr>
            <w:tcW w:w="587" w:type="pct"/>
            <w:tcBorders>
              <w:left w:val="single" w:color="auto" w:sz="4" w:space="0"/>
            </w:tcBorders>
            <w:vAlign w:val="center"/>
          </w:tcPr>
          <w:p w14:paraId="233A3E36">
            <w:pPr>
              <w:spacing w:line="240" w:lineRule="atLeast"/>
              <w:ind w:left="-48" w:leftChars="-23" w:right="-65" w:rightChars="-31"/>
              <w:jc w:val="left"/>
              <w:rPr>
                <w:rFonts w:ascii="宋体" w:hAnsi="宋体" w:cs="宋体"/>
                <w:color w:val="auto"/>
              </w:rPr>
            </w:pPr>
          </w:p>
        </w:tc>
      </w:tr>
      <w:tr w14:paraId="00FF16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vAlign w:val="center"/>
          </w:tcPr>
          <w:p w14:paraId="77BB9847">
            <w:pPr>
              <w:tabs>
                <w:tab w:val="left" w:pos="61"/>
              </w:tabs>
              <w:jc w:val="center"/>
              <w:rPr>
                <w:rFonts w:ascii="宋体" w:hAnsi="宋体"/>
                <w:color w:val="auto"/>
              </w:rPr>
            </w:pPr>
          </w:p>
        </w:tc>
        <w:tc>
          <w:tcPr>
            <w:tcW w:w="201" w:type="pct"/>
            <w:vMerge w:val="continue"/>
            <w:vAlign w:val="center"/>
          </w:tcPr>
          <w:p w14:paraId="72CDCB5C">
            <w:pPr>
              <w:tabs>
                <w:tab w:val="left" w:pos="0"/>
                <w:tab w:val="left" w:pos="56"/>
              </w:tabs>
              <w:ind w:left="479" w:hanging="478" w:hangingChars="228"/>
              <w:jc w:val="center"/>
              <w:rPr>
                <w:rFonts w:ascii="宋体" w:hAnsi="宋体"/>
                <w:color w:val="auto"/>
              </w:rPr>
            </w:pPr>
          </w:p>
        </w:tc>
        <w:tc>
          <w:tcPr>
            <w:tcW w:w="380" w:type="pct"/>
            <w:vMerge w:val="continue"/>
            <w:vAlign w:val="center"/>
          </w:tcPr>
          <w:p w14:paraId="5BFF7418">
            <w:pPr>
              <w:spacing w:line="240" w:lineRule="atLeast"/>
              <w:ind w:left="-48" w:leftChars="-23" w:right="-65" w:rightChars="-31"/>
              <w:jc w:val="left"/>
              <w:rPr>
                <w:rFonts w:ascii="宋体" w:hAnsi="宋体" w:cs="宋体"/>
                <w:color w:val="auto"/>
              </w:rPr>
            </w:pPr>
          </w:p>
        </w:tc>
        <w:tc>
          <w:tcPr>
            <w:tcW w:w="282" w:type="pct"/>
            <w:vMerge w:val="continue"/>
            <w:tcBorders>
              <w:left w:val="single" w:color="auto" w:sz="4" w:space="0"/>
            </w:tcBorders>
            <w:vAlign w:val="center"/>
          </w:tcPr>
          <w:p w14:paraId="7215974E">
            <w:pPr>
              <w:spacing w:line="240" w:lineRule="atLeast"/>
              <w:ind w:left="-48" w:leftChars="-23" w:right="-65" w:rightChars="-31"/>
              <w:jc w:val="left"/>
              <w:rPr>
                <w:rFonts w:ascii="宋体" w:hAnsi="宋体" w:cs="宋体"/>
                <w:color w:val="auto"/>
              </w:rPr>
            </w:pPr>
          </w:p>
        </w:tc>
        <w:tc>
          <w:tcPr>
            <w:tcW w:w="478" w:type="pct"/>
            <w:vMerge w:val="continue"/>
            <w:tcBorders>
              <w:left w:val="single" w:color="auto" w:sz="4" w:space="0"/>
              <w:right w:val="single" w:color="auto" w:sz="4" w:space="0"/>
            </w:tcBorders>
            <w:vAlign w:val="center"/>
          </w:tcPr>
          <w:p w14:paraId="415A7C54">
            <w:pPr>
              <w:spacing w:line="240" w:lineRule="atLeast"/>
              <w:ind w:left="-48" w:leftChars="-23" w:right="-65" w:rightChars="-31"/>
              <w:jc w:val="left"/>
              <w:rPr>
                <w:rFonts w:ascii="宋体" w:hAnsi="宋体" w:cs="宋体"/>
                <w:color w:val="auto"/>
              </w:rPr>
            </w:pPr>
          </w:p>
        </w:tc>
        <w:tc>
          <w:tcPr>
            <w:tcW w:w="692" w:type="pct"/>
            <w:vMerge w:val="continue"/>
            <w:tcBorders>
              <w:left w:val="single" w:color="auto" w:sz="4" w:space="0"/>
              <w:right w:val="single" w:color="auto" w:sz="4" w:space="0"/>
            </w:tcBorders>
            <w:vAlign w:val="center"/>
          </w:tcPr>
          <w:p w14:paraId="4760790F">
            <w:pPr>
              <w:spacing w:line="240" w:lineRule="atLeast"/>
              <w:ind w:left="-48" w:leftChars="-23" w:right="-65" w:rightChars="-31"/>
              <w:jc w:val="left"/>
              <w:rPr>
                <w:rFonts w:ascii="宋体" w:hAnsi="宋体" w:cs="宋体"/>
                <w:color w:val="auto"/>
              </w:rPr>
            </w:pPr>
          </w:p>
        </w:tc>
        <w:tc>
          <w:tcPr>
            <w:tcW w:w="560" w:type="pct"/>
            <w:tcBorders>
              <w:left w:val="single" w:color="auto" w:sz="4" w:space="0"/>
            </w:tcBorders>
            <w:vAlign w:val="center"/>
          </w:tcPr>
          <w:p w14:paraId="5B11066B">
            <w:pPr>
              <w:spacing w:line="240" w:lineRule="atLeast"/>
              <w:ind w:left="-48" w:leftChars="-23" w:right="-65" w:rightChars="-31"/>
              <w:jc w:val="left"/>
              <w:rPr>
                <w:rFonts w:ascii="宋体" w:hAnsi="宋体" w:cs="宋体"/>
                <w:color w:val="auto"/>
              </w:rPr>
            </w:pPr>
            <w:r>
              <w:rPr>
                <w:rFonts w:hint="eastAsia" w:ascii="宋体" w:hAnsi="宋体" w:cs="宋体"/>
                <w:color w:val="auto"/>
              </w:rPr>
              <w:t>...</w:t>
            </w:r>
          </w:p>
        </w:tc>
        <w:tc>
          <w:tcPr>
            <w:tcW w:w="511" w:type="pct"/>
            <w:tcBorders>
              <w:left w:val="single" w:color="auto" w:sz="4" w:space="0"/>
            </w:tcBorders>
            <w:vAlign w:val="center"/>
          </w:tcPr>
          <w:p w14:paraId="37302C22">
            <w:pPr>
              <w:spacing w:line="240" w:lineRule="atLeast"/>
              <w:ind w:left="-48" w:leftChars="-23" w:right="-65" w:rightChars="-31"/>
              <w:jc w:val="left"/>
              <w:rPr>
                <w:rFonts w:ascii="宋体" w:hAnsi="宋体" w:cs="宋体"/>
                <w:color w:val="auto"/>
              </w:rPr>
            </w:pPr>
          </w:p>
        </w:tc>
        <w:tc>
          <w:tcPr>
            <w:tcW w:w="606" w:type="pct"/>
            <w:tcBorders>
              <w:left w:val="single" w:color="auto" w:sz="4" w:space="0"/>
            </w:tcBorders>
            <w:vAlign w:val="center"/>
          </w:tcPr>
          <w:p w14:paraId="4E19F875">
            <w:pPr>
              <w:spacing w:line="240" w:lineRule="atLeast"/>
              <w:ind w:left="-48" w:leftChars="-23" w:right="-65" w:rightChars="-31"/>
              <w:jc w:val="left"/>
              <w:rPr>
                <w:rFonts w:ascii="宋体" w:hAnsi="宋体" w:cs="宋体"/>
                <w:color w:val="auto"/>
              </w:rPr>
            </w:pPr>
          </w:p>
        </w:tc>
        <w:tc>
          <w:tcPr>
            <w:tcW w:w="449" w:type="pct"/>
            <w:vMerge w:val="continue"/>
            <w:tcBorders>
              <w:left w:val="single" w:color="auto" w:sz="4" w:space="0"/>
            </w:tcBorders>
            <w:vAlign w:val="center"/>
          </w:tcPr>
          <w:p w14:paraId="555D6DC1">
            <w:pPr>
              <w:spacing w:line="240" w:lineRule="atLeast"/>
              <w:ind w:left="-48" w:leftChars="-23" w:right="-65" w:rightChars="-31"/>
              <w:jc w:val="left"/>
              <w:rPr>
                <w:rFonts w:ascii="宋体" w:hAnsi="宋体" w:cs="宋体"/>
                <w:color w:val="auto"/>
              </w:rPr>
            </w:pPr>
          </w:p>
        </w:tc>
        <w:tc>
          <w:tcPr>
            <w:tcW w:w="587" w:type="pct"/>
            <w:tcBorders>
              <w:left w:val="single" w:color="auto" w:sz="4" w:space="0"/>
            </w:tcBorders>
            <w:vAlign w:val="center"/>
          </w:tcPr>
          <w:p w14:paraId="7C48695D">
            <w:pPr>
              <w:spacing w:line="240" w:lineRule="atLeast"/>
              <w:ind w:left="-48" w:leftChars="-23" w:right="-65" w:rightChars="-31"/>
              <w:jc w:val="left"/>
              <w:rPr>
                <w:rFonts w:ascii="宋体" w:hAnsi="宋体" w:cs="宋体"/>
                <w:color w:val="auto"/>
              </w:rPr>
            </w:pPr>
          </w:p>
        </w:tc>
      </w:tr>
      <w:tr w14:paraId="7A45A9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vAlign w:val="center"/>
          </w:tcPr>
          <w:p w14:paraId="5508BD54">
            <w:pPr>
              <w:tabs>
                <w:tab w:val="left" w:pos="61"/>
              </w:tabs>
              <w:jc w:val="center"/>
              <w:rPr>
                <w:rFonts w:ascii="宋体" w:hAnsi="宋体"/>
                <w:color w:val="auto"/>
              </w:rPr>
            </w:pPr>
          </w:p>
        </w:tc>
        <w:tc>
          <w:tcPr>
            <w:tcW w:w="201" w:type="pct"/>
            <w:vMerge w:val="continue"/>
            <w:vAlign w:val="center"/>
          </w:tcPr>
          <w:p w14:paraId="4B54226C">
            <w:pPr>
              <w:tabs>
                <w:tab w:val="left" w:pos="0"/>
                <w:tab w:val="left" w:pos="56"/>
              </w:tabs>
              <w:ind w:left="479" w:hanging="478" w:hangingChars="228"/>
              <w:jc w:val="center"/>
              <w:rPr>
                <w:rFonts w:ascii="宋体" w:hAnsi="宋体"/>
                <w:color w:val="auto"/>
              </w:rPr>
            </w:pPr>
          </w:p>
        </w:tc>
        <w:tc>
          <w:tcPr>
            <w:tcW w:w="380" w:type="pct"/>
            <w:vMerge w:val="continue"/>
            <w:vAlign w:val="center"/>
          </w:tcPr>
          <w:p w14:paraId="75B9658B">
            <w:pPr>
              <w:spacing w:line="240" w:lineRule="atLeast"/>
              <w:ind w:left="-48" w:leftChars="-23" w:right="-65" w:rightChars="-31"/>
              <w:jc w:val="left"/>
              <w:rPr>
                <w:rFonts w:ascii="宋体" w:hAnsi="宋体" w:cs="宋体"/>
                <w:color w:val="auto"/>
              </w:rPr>
            </w:pPr>
          </w:p>
        </w:tc>
        <w:tc>
          <w:tcPr>
            <w:tcW w:w="282" w:type="pct"/>
            <w:vMerge w:val="continue"/>
            <w:tcBorders>
              <w:left w:val="single" w:color="auto" w:sz="4" w:space="0"/>
            </w:tcBorders>
            <w:vAlign w:val="center"/>
          </w:tcPr>
          <w:p w14:paraId="64797D4E">
            <w:pPr>
              <w:spacing w:line="240" w:lineRule="atLeast"/>
              <w:ind w:left="-48" w:leftChars="-23" w:right="-65" w:rightChars="-31"/>
              <w:jc w:val="left"/>
              <w:rPr>
                <w:rFonts w:ascii="宋体" w:hAnsi="宋体" w:cs="宋体"/>
                <w:color w:val="auto"/>
              </w:rPr>
            </w:pPr>
          </w:p>
        </w:tc>
        <w:tc>
          <w:tcPr>
            <w:tcW w:w="478" w:type="pct"/>
            <w:vMerge w:val="continue"/>
            <w:tcBorders>
              <w:left w:val="single" w:color="auto" w:sz="4" w:space="0"/>
              <w:right w:val="single" w:color="auto" w:sz="4" w:space="0"/>
            </w:tcBorders>
            <w:vAlign w:val="center"/>
          </w:tcPr>
          <w:p w14:paraId="23C90443">
            <w:pPr>
              <w:spacing w:line="240" w:lineRule="atLeast"/>
              <w:ind w:left="-48" w:leftChars="-23" w:right="-65" w:rightChars="-31"/>
              <w:jc w:val="left"/>
              <w:rPr>
                <w:rFonts w:ascii="宋体" w:hAnsi="宋体" w:cs="宋体"/>
                <w:color w:val="auto"/>
              </w:rPr>
            </w:pPr>
          </w:p>
        </w:tc>
        <w:tc>
          <w:tcPr>
            <w:tcW w:w="692" w:type="pct"/>
            <w:tcBorders>
              <w:left w:val="single" w:color="auto" w:sz="4" w:space="0"/>
              <w:right w:val="single" w:color="auto" w:sz="4" w:space="0"/>
            </w:tcBorders>
            <w:vAlign w:val="center"/>
          </w:tcPr>
          <w:p w14:paraId="71B53988">
            <w:pPr>
              <w:spacing w:line="240" w:lineRule="atLeast"/>
              <w:ind w:left="-48" w:leftChars="-23" w:right="-65" w:rightChars="-31"/>
              <w:jc w:val="left"/>
              <w:rPr>
                <w:rFonts w:ascii="宋体" w:hAnsi="宋体" w:cs="宋体"/>
                <w:color w:val="auto"/>
              </w:rPr>
            </w:pPr>
            <w:r>
              <w:rPr>
                <w:rFonts w:hint="eastAsia" w:ascii="宋体" w:hAnsi="宋体" w:cs="宋体"/>
                <w:color w:val="auto"/>
              </w:rPr>
              <w:t>其他成本</w:t>
            </w:r>
          </w:p>
        </w:tc>
        <w:tc>
          <w:tcPr>
            <w:tcW w:w="560" w:type="pct"/>
            <w:tcBorders>
              <w:left w:val="single" w:color="auto" w:sz="4" w:space="0"/>
            </w:tcBorders>
            <w:vAlign w:val="center"/>
          </w:tcPr>
          <w:p w14:paraId="506D0347">
            <w:pPr>
              <w:spacing w:line="240" w:lineRule="atLeast"/>
              <w:ind w:left="-48" w:leftChars="-23" w:right="-65" w:rightChars="-31"/>
              <w:jc w:val="left"/>
              <w:rPr>
                <w:rFonts w:ascii="宋体" w:hAnsi="宋体" w:cs="宋体"/>
                <w:color w:val="auto"/>
              </w:rPr>
            </w:pPr>
          </w:p>
        </w:tc>
        <w:tc>
          <w:tcPr>
            <w:tcW w:w="511" w:type="pct"/>
            <w:tcBorders>
              <w:left w:val="single" w:color="auto" w:sz="4" w:space="0"/>
            </w:tcBorders>
            <w:vAlign w:val="center"/>
          </w:tcPr>
          <w:p w14:paraId="012391CA">
            <w:pPr>
              <w:spacing w:line="240" w:lineRule="atLeast"/>
              <w:ind w:left="-48" w:leftChars="-23" w:right="-65" w:rightChars="-31"/>
              <w:jc w:val="left"/>
              <w:rPr>
                <w:rFonts w:ascii="宋体" w:hAnsi="宋体" w:cs="宋体"/>
                <w:color w:val="auto"/>
              </w:rPr>
            </w:pPr>
          </w:p>
        </w:tc>
        <w:tc>
          <w:tcPr>
            <w:tcW w:w="606" w:type="pct"/>
            <w:tcBorders>
              <w:left w:val="single" w:color="auto" w:sz="4" w:space="0"/>
            </w:tcBorders>
            <w:vAlign w:val="center"/>
          </w:tcPr>
          <w:p w14:paraId="4C9CA170">
            <w:pPr>
              <w:spacing w:line="240" w:lineRule="atLeast"/>
              <w:ind w:left="-48" w:leftChars="-23" w:right="-65" w:rightChars="-31"/>
              <w:jc w:val="left"/>
              <w:rPr>
                <w:rFonts w:ascii="宋体" w:hAnsi="宋体" w:cs="宋体"/>
                <w:color w:val="auto"/>
              </w:rPr>
            </w:pPr>
          </w:p>
        </w:tc>
        <w:tc>
          <w:tcPr>
            <w:tcW w:w="449" w:type="pct"/>
            <w:vMerge w:val="continue"/>
            <w:tcBorders>
              <w:left w:val="single" w:color="auto" w:sz="4" w:space="0"/>
            </w:tcBorders>
            <w:vAlign w:val="center"/>
          </w:tcPr>
          <w:p w14:paraId="2FEA223A">
            <w:pPr>
              <w:spacing w:line="240" w:lineRule="atLeast"/>
              <w:ind w:left="-48" w:leftChars="-23" w:right="-65" w:rightChars="-31"/>
              <w:jc w:val="left"/>
              <w:rPr>
                <w:rFonts w:ascii="宋体" w:hAnsi="宋体" w:cs="宋体"/>
                <w:color w:val="auto"/>
              </w:rPr>
            </w:pPr>
          </w:p>
        </w:tc>
        <w:tc>
          <w:tcPr>
            <w:tcW w:w="587" w:type="pct"/>
            <w:tcBorders>
              <w:left w:val="single" w:color="auto" w:sz="4" w:space="0"/>
            </w:tcBorders>
            <w:vAlign w:val="center"/>
          </w:tcPr>
          <w:p w14:paraId="442FD686">
            <w:pPr>
              <w:spacing w:line="240" w:lineRule="atLeast"/>
              <w:ind w:left="-48" w:leftChars="-23" w:right="-65" w:rightChars="-31"/>
              <w:jc w:val="left"/>
              <w:rPr>
                <w:rFonts w:ascii="宋体" w:hAnsi="宋体" w:cs="宋体"/>
                <w:color w:val="auto"/>
              </w:rPr>
            </w:pPr>
          </w:p>
        </w:tc>
      </w:tr>
      <w:tr w14:paraId="14AD4A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Align w:val="center"/>
          </w:tcPr>
          <w:p w14:paraId="5D76E1CE">
            <w:pPr>
              <w:tabs>
                <w:tab w:val="left" w:pos="61"/>
              </w:tabs>
              <w:jc w:val="center"/>
              <w:rPr>
                <w:rFonts w:ascii="宋体" w:hAnsi="宋体"/>
                <w:color w:val="auto"/>
              </w:rPr>
            </w:pPr>
            <w:r>
              <w:rPr>
                <w:rFonts w:hint="eastAsia" w:ascii="宋体" w:hAnsi="宋体"/>
                <w:color w:val="auto"/>
              </w:rPr>
              <w:t>2</w:t>
            </w:r>
          </w:p>
        </w:tc>
        <w:tc>
          <w:tcPr>
            <w:tcW w:w="201" w:type="pct"/>
            <w:vAlign w:val="center"/>
          </w:tcPr>
          <w:p w14:paraId="34C1954C">
            <w:pPr>
              <w:tabs>
                <w:tab w:val="left" w:pos="0"/>
                <w:tab w:val="left" w:pos="56"/>
              </w:tabs>
              <w:ind w:left="479" w:hanging="478" w:hangingChars="228"/>
              <w:jc w:val="center"/>
              <w:rPr>
                <w:rFonts w:ascii="宋体" w:hAnsi="宋体"/>
                <w:color w:val="auto"/>
              </w:rPr>
            </w:pPr>
          </w:p>
        </w:tc>
        <w:tc>
          <w:tcPr>
            <w:tcW w:w="380" w:type="pct"/>
            <w:vAlign w:val="center"/>
          </w:tcPr>
          <w:p w14:paraId="018948F3">
            <w:pPr>
              <w:spacing w:line="240" w:lineRule="atLeast"/>
              <w:ind w:left="-48" w:leftChars="-23" w:right="-65" w:rightChars="-31"/>
              <w:jc w:val="left"/>
              <w:rPr>
                <w:rFonts w:ascii="宋体" w:hAnsi="宋体" w:cs="宋体"/>
                <w:color w:val="auto"/>
              </w:rPr>
            </w:pPr>
          </w:p>
        </w:tc>
        <w:tc>
          <w:tcPr>
            <w:tcW w:w="282" w:type="pct"/>
            <w:tcBorders>
              <w:left w:val="single" w:color="auto" w:sz="4" w:space="0"/>
            </w:tcBorders>
            <w:vAlign w:val="center"/>
          </w:tcPr>
          <w:p w14:paraId="0AC03892">
            <w:pPr>
              <w:spacing w:line="240" w:lineRule="atLeast"/>
              <w:ind w:left="-48" w:leftChars="-23" w:right="-65" w:rightChars="-31"/>
              <w:jc w:val="left"/>
              <w:rPr>
                <w:rFonts w:ascii="宋体" w:hAnsi="宋体" w:cs="宋体"/>
                <w:color w:val="auto"/>
              </w:rPr>
            </w:pPr>
          </w:p>
        </w:tc>
        <w:tc>
          <w:tcPr>
            <w:tcW w:w="478" w:type="pct"/>
            <w:tcBorders>
              <w:left w:val="single" w:color="auto" w:sz="4" w:space="0"/>
              <w:right w:val="single" w:color="auto" w:sz="4" w:space="0"/>
            </w:tcBorders>
            <w:vAlign w:val="center"/>
          </w:tcPr>
          <w:p w14:paraId="0B46E58D">
            <w:pPr>
              <w:spacing w:line="240" w:lineRule="atLeast"/>
              <w:ind w:left="-48" w:leftChars="-23" w:right="-65" w:rightChars="-31"/>
              <w:jc w:val="left"/>
              <w:rPr>
                <w:rFonts w:ascii="宋体" w:hAnsi="宋体" w:cs="宋体"/>
                <w:color w:val="auto"/>
              </w:rPr>
            </w:pPr>
          </w:p>
        </w:tc>
        <w:tc>
          <w:tcPr>
            <w:tcW w:w="692" w:type="pct"/>
            <w:tcBorders>
              <w:left w:val="single" w:color="auto" w:sz="4" w:space="0"/>
              <w:right w:val="single" w:color="auto" w:sz="4" w:space="0"/>
            </w:tcBorders>
          </w:tcPr>
          <w:p w14:paraId="39E10D28">
            <w:pPr>
              <w:spacing w:line="240" w:lineRule="atLeast"/>
              <w:ind w:left="-48" w:leftChars="-23" w:right="-65" w:rightChars="-31"/>
              <w:jc w:val="left"/>
              <w:rPr>
                <w:rFonts w:ascii="宋体" w:hAnsi="宋体" w:cs="宋体"/>
                <w:color w:val="auto"/>
              </w:rPr>
            </w:pPr>
          </w:p>
        </w:tc>
        <w:tc>
          <w:tcPr>
            <w:tcW w:w="560" w:type="pct"/>
            <w:tcBorders>
              <w:left w:val="single" w:color="auto" w:sz="4" w:space="0"/>
            </w:tcBorders>
            <w:vAlign w:val="center"/>
          </w:tcPr>
          <w:p w14:paraId="09C278D6">
            <w:pPr>
              <w:spacing w:line="240" w:lineRule="atLeast"/>
              <w:ind w:left="-48" w:leftChars="-23" w:right="-65" w:rightChars="-31"/>
              <w:jc w:val="left"/>
              <w:rPr>
                <w:rFonts w:ascii="宋体" w:hAnsi="宋体" w:cs="宋体"/>
                <w:color w:val="auto"/>
              </w:rPr>
            </w:pPr>
          </w:p>
        </w:tc>
        <w:tc>
          <w:tcPr>
            <w:tcW w:w="511" w:type="pct"/>
            <w:tcBorders>
              <w:left w:val="single" w:color="auto" w:sz="4" w:space="0"/>
            </w:tcBorders>
            <w:vAlign w:val="center"/>
          </w:tcPr>
          <w:p w14:paraId="04A25581">
            <w:pPr>
              <w:spacing w:line="240" w:lineRule="atLeast"/>
              <w:ind w:left="-48" w:leftChars="-23" w:right="-65" w:rightChars="-31"/>
              <w:jc w:val="left"/>
              <w:rPr>
                <w:rFonts w:ascii="宋体" w:hAnsi="宋体" w:cs="宋体"/>
                <w:color w:val="auto"/>
              </w:rPr>
            </w:pPr>
          </w:p>
        </w:tc>
        <w:tc>
          <w:tcPr>
            <w:tcW w:w="606" w:type="pct"/>
            <w:tcBorders>
              <w:left w:val="single" w:color="auto" w:sz="4" w:space="0"/>
            </w:tcBorders>
            <w:vAlign w:val="center"/>
          </w:tcPr>
          <w:p w14:paraId="62B6EC56">
            <w:pPr>
              <w:spacing w:line="240" w:lineRule="atLeast"/>
              <w:ind w:left="-48" w:leftChars="-23" w:right="-65" w:rightChars="-31"/>
              <w:jc w:val="left"/>
              <w:rPr>
                <w:rFonts w:ascii="宋体" w:hAnsi="宋体" w:cs="宋体"/>
                <w:color w:val="auto"/>
              </w:rPr>
            </w:pPr>
          </w:p>
        </w:tc>
        <w:tc>
          <w:tcPr>
            <w:tcW w:w="449" w:type="pct"/>
            <w:tcBorders>
              <w:left w:val="single" w:color="auto" w:sz="4" w:space="0"/>
            </w:tcBorders>
            <w:vAlign w:val="center"/>
          </w:tcPr>
          <w:p w14:paraId="1E957B1B">
            <w:pPr>
              <w:spacing w:line="240" w:lineRule="atLeast"/>
              <w:ind w:left="-48" w:leftChars="-23" w:right="-65" w:rightChars="-31"/>
              <w:jc w:val="left"/>
              <w:rPr>
                <w:rFonts w:ascii="宋体" w:hAnsi="宋体" w:cs="宋体"/>
                <w:color w:val="auto"/>
              </w:rPr>
            </w:pPr>
          </w:p>
        </w:tc>
        <w:tc>
          <w:tcPr>
            <w:tcW w:w="587" w:type="pct"/>
            <w:tcBorders>
              <w:left w:val="single" w:color="auto" w:sz="4" w:space="0"/>
            </w:tcBorders>
            <w:vAlign w:val="center"/>
          </w:tcPr>
          <w:p w14:paraId="67A088CF">
            <w:pPr>
              <w:spacing w:line="240" w:lineRule="atLeast"/>
              <w:ind w:left="-48" w:leftChars="-23" w:right="-65" w:rightChars="-31"/>
              <w:jc w:val="left"/>
              <w:rPr>
                <w:rFonts w:ascii="宋体" w:hAnsi="宋体" w:cs="宋体"/>
                <w:color w:val="auto"/>
              </w:rPr>
            </w:pPr>
          </w:p>
        </w:tc>
      </w:tr>
      <w:tr w14:paraId="412073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4" w:hRule="atLeast"/>
          <w:jc w:val="center"/>
        </w:trPr>
        <w:tc>
          <w:tcPr>
            <w:tcW w:w="245" w:type="pct"/>
            <w:tcBorders>
              <w:bottom w:val="single" w:color="auto" w:sz="4" w:space="0"/>
            </w:tcBorders>
            <w:vAlign w:val="center"/>
          </w:tcPr>
          <w:p w14:paraId="570C767C">
            <w:pPr>
              <w:tabs>
                <w:tab w:val="left" w:pos="82"/>
              </w:tabs>
              <w:jc w:val="center"/>
              <w:rPr>
                <w:rFonts w:ascii="宋体" w:hAnsi="宋体"/>
                <w:color w:val="auto"/>
              </w:rPr>
            </w:pPr>
            <w:r>
              <w:rPr>
                <w:rFonts w:hint="eastAsia" w:ascii="宋体" w:hAnsi="宋体"/>
                <w:color w:val="auto"/>
              </w:rPr>
              <w:t>…</w:t>
            </w:r>
          </w:p>
        </w:tc>
        <w:tc>
          <w:tcPr>
            <w:tcW w:w="201" w:type="pct"/>
            <w:tcBorders>
              <w:bottom w:val="single" w:color="auto" w:sz="4" w:space="0"/>
            </w:tcBorders>
            <w:vAlign w:val="center"/>
          </w:tcPr>
          <w:p w14:paraId="142A52CF">
            <w:pPr>
              <w:spacing w:line="240" w:lineRule="atLeast"/>
              <w:ind w:left="-48" w:leftChars="-23" w:right="-65" w:rightChars="-31"/>
              <w:jc w:val="left"/>
              <w:rPr>
                <w:rFonts w:ascii="宋体" w:hAnsi="宋体" w:cs="宋体"/>
                <w:color w:val="auto"/>
              </w:rPr>
            </w:pPr>
          </w:p>
        </w:tc>
        <w:tc>
          <w:tcPr>
            <w:tcW w:w="380" w:type="pct"/>
            <w:tcBorders>
              <w:bottom w:val="single" w:color="auto" w:sz="4" w:space="0"/>
            </w:tcBorders>
            <w:vAlign w:val="center"/>
          </w:tcPr>
          <w:p w14:paraId="36B787EC">
            <w:pPr>
              <w:spacing w:line="240" w:lineRule="atLeast"/>
              <w:ind w:left="-48" w:leftChars="-23" w:right="-65" w:rightChars="-31"/>
              <w:jc w:val="left"/>
              <w:rPr>
                <w:rFonts w:ascii="宋体" w:hAnsi="宋体" w:cs="宋体"/>
                <w:color w:val="auto"/>
              </w:rPr>
            </w:pPr>
          </w:p>
        </w:tc>
        <w:tc>
          <w:tcPr>
            <w:tcW w:w="282" w:type="pct"/>
            <w:tcBorders>
              <w:left w:val="single" w:color="auto" w:sz="4" w:space="0"/>
              <w:bottom w:val="single" w:color="auto" w:sz="4" w:space="0"/>
            </w:tcBorders>
            <w:vAlign w:val="center"/>
          </w:tcPr>
          <w:p w14:paraId="39E62F78">
            <w:pPr>
              <w:spacing w:line="240" w:lineRule="atLeast"/>
              <w:ind w:left="-48" w:leftChars="-23" w:right="-65" w:rightChars="-31"/>
              <w:jc w:val="left"/>
              <w:rPr>
                <w:rFonts w:ascii="宋体" w:hAnsi="宋体" w:cs="宋体"/>
                <w:color w:val="auto"/>
              </w:rPr>
            </w:pPr>
          </w:p>
        </w:tc>
        <w:tc>
          <w:tcPr>
            <w:tcW w:w="478" w:type="pct"/>
            <w:tcBorders>
              <w:left w:val="single" w:color="auto" w:sz="4" w:space="0"/>
              <w:bottom w:val="single" w:color="auto" w:sz="4" w:space="0"/>
              <w:right w:val="single" w:color="auto" w:sz="4" w:space="0"/>
            </w:tcBorders>
            <w:vAlign w:val="center"/>
          </w:tcPr>
          <w:p w14:paraId="4EB7D40D">
            <w:pPr>
              <w:spacing w:line="240" w:lineRule="atLeast"/>
              <w:ind w:left="-48" w:leftChars="-23" w:right="-65" w:rightChars="-31"/>
              <w:jc w:val="left"/>
              <w:rPr>
                <w:rFonts w:ascii="宋体" w:hAnsi="宋体" w:cs="宋体"/>
                <w:color w:val="auto"/>
              </w:rPr>
            </w:pPr>
          </w:p>
        </w:tc>
        <w:tc>
          <w:tcPr>
            <w:tcW w:w="692" w:type="pct"/>
            <w:tcBorders>
              <w:left w:val="single" w:color="auto" w:sz="4" w:space="0"/>
              <w:bottom w:val="single" w:color="auto" w:sz="4" w:space="0"/>
              <w:right w:val="single" w:color="auto" w:sz="4" w:space="0"/>
            </w:tcBorders>
          </w:tcPr>
          <w:p w14:paraId="7D4EDF2B">
            <w:pPr>
              <w:spacing w:line="240" w:lineRule="atLeast"/>
              <w:ind w:left="-48" w:leftChars="-23" w:right="-65" w:rightChars="-31"/>
              <w:jc w:val="left"/>
              <w:rPr>
                <w:rFonts w:ascii="宋体" w:hAnsi="宋体" w:cs="宋体"/>
                <w:color w:val="auto"/>
              </w:rPr>
            </w:pPr>
          </w:p>
        </w:tc>
        <w:tc>
          <w:tcPr>
            <w:tcW w:w="560" w:type="pct"/>
            <w:tcBorders>
              <w:left w:val="single" w:color="auto" w:sz="4" w:space="0"/>
              <w:bottom w:val="single" w:color="auto" w:sz="4" w:space="0"/>
            </w:tcBorders>
            <w:vAlign w:val="center"/>
          </w:tcPr>
          <w:p w14:paraId="55D47CC4">
            <w:pPr>
              <w:spacing w:line="240" w:lineRule="atLeast"/>
              <w:ind w:left="-48" w:leftChars="-23" w:right="-65" w:rightChars="-31"/>
              <w:jc w:val="left"/>
              <w:rPr>
                <w:rFonts w:ascii="宋体" w:hAnsi="宋体" w:cs="宋体"/>
                <w:color w:val="auto"/>
              </w:rPr>
            </w:pPr>
          </w:p>
        </w:tc>
        <w:tc>
          <w:tcPr>
            <w:tcW w:w="511" w:type="pct"/>
            <w:tcBorders>
              <w:left w:val="single" w:color="auto" w:sz="4" w:space="0"/>
              <w:bottom w:val="single" w:color="auto" w:sz="4" w:space="0"/>
            </w:tcBorders>
            <w:vAlign w:val="center"/>
          </w:tcPr>
          <w:p w14:paraId="53C346B1">
            <w:pPr>
              <w:spacing w:line="240" w:lineRule="atLeast"/>
              <w:ind w:left="-48" w:leftChars="-23" w:right="-65" w:rightChars="-31"/>
              <w:jc w:val="left"/>
              <w:rPr>
                <w:rFonts w:ascii="宋体" w:hAnsi="宋体" w:cs="宋体"/>
                <w:color w:val="auto"/>
              </w:rPr>
            </w:pPr>
          </w:p>
          <w:p w14:paraId="057BC5D4">
            <w:pPr>
              <w:rPr>
                <w:rFonts w:ascii="宋体" w:hAnsi="宋体"/>
                <w:color w:val="auto"/>
              </w:rPr>
            </w:pPr>
          </w:p>
        </w:tc>
        <w:tc>
          <w:tcPr>
            <w:tcW w:w="606" w:type="pct"/>
            <w:tcBorders>
              <w:left w:val="single" w:color="auto" w:sz="4" w:space="0"/>
              <w:bottom w:val="single" w:color="auto" w:sz="4" w:space="0"/>
            </w:tcBorders>
            <w:vAlign w:val="center"/>
          </w:tcPr>
          <w:p w14:paraId="7860FB1A">
            <w:pPr>
              <w:rPr>
                <w:rFonts w:ascii="宋体" w:hAnsi="宋体"/>
                <w:color w:val="auto"/>
              </w:rPr>
            </w:pPr>
          </w:p>
        </w:tc>
        <w:tc>
          <w:tcPr>
            <w:tcW w:w="449" w:type="pct"/>
            <w:tcBorders>
              <w:left w:val="single" w:color="auto" w:sz="4" w:space="0"/>
              <w:bottom w:val="single" w:color="auto" w:sz="4" w:space="0"/>
            </w:tcBorders>
            <w:vAlign w:val="center"/>
          </w:tcPr>
          <w:p w14:paraId="3B8E1147">
            <w:pPr>
              <w:spacing w:line="240" w:lineRule="atLeast"/>
              <w:ind w:left="-48" w:leftChars="-23" w:right="-65" w:rightChars="-31"/>
              <w:jc w:val="left"/>
              <w:rPr>
                <w:rFonts w:ascii="宋体" w:hAnsi="宋体" w:cs="宋体"/>
                <w:color w:val="auto"/>
              </w:rPr>
            </w:pPr>
          </w:p>
        </w:tc>
        <w:tc>
          <w:tcPr>
            <w:tcW w:w="587" w:type="pct"/>
            <w:tcBorders>
              <w:left w:val="single" w:color="auto" w:sz="4" w:space="0"/>
              <w:bottom w:val="single" w:color="auto" w:sz="4" w:space="0"/>
            </w:tcBorders>
            <w:vAlign w:val="center"/>
          </w:tcPr>
          <w:p w14:paraId="54399BF2">
            <w:pPr>
              <w:spacing w:line="240" w:lineRule="atLeast"/>
              <w:ind w:left="-48" w:leftChars="-23" w:right="-65" w:rightChars="-31"/>
              <w:jc w:val="left"/>
              <w:rPr>
                <w:rFonts w:ascii="宋体" w:hAnsi="宋体" w:cs="宋体"/>
                <w:color w:val="auto"/>
              </w:rPr>
            </w:pPr>
          </w:p>
        </w:tc>
      </w:tr>
    </w:tbl>
    <w:p w14:paraId="150A0D81">
      <w:pPr>
        <w:spacing w:line="360" w:lineRule="auto"/>
        <w:jc w:val="left"/>
        <w:rPr>
          <w:rFonts w:ascii="宋体" w:hAnsi="宋体"/>
          <w:color w:val="auto"/>
          <w:szCs w:val="21"/>
        </w:rPr>
      </w:pPr>
    </w:p>
    <w:p w14:paraId="3DB4B906">
      <w:pPr>
        <w:spacing w:line="360" w:lineRule="auto"/>
        <w:jc w:val="left"/>
        <w:rPr>
          <w:rFonts w:ascii="宋体" w:hAnsi="宋体"/>
          <w:color w:val="auto"/>
          <w:szCs w:val="21"/>
        </w:rPr>
      </w:pPr>
      <w:r>
        <w:rPr>
          <w:rFonts w:hint="eastAsia" w:ascii="宋体" w:hAnsi="宋体"/>
          <w:color w:val="auto"/>
          <w:szCs w:val="21"/>
        </w:rPr>
        <w:t>说明：项目具体成本测算等与报价合理性相关的书面说明及必要的证明材料，包括但不限于原材料成本、人工成本、制造费用等</w:t>
      </w:r>
    </w:p>
    <w:p w14:paraId="592AE6A2">
      <w:pPr>
        <w:spacing w:line="360" w:lineRule="auto"/>
        <w:ind w:firstLine="6090" w:firstLineChars="2900"/>
        <w:jc w:val="left"/>
        <w:rPr>
          <w:rFonts w:ascii="宋体" w:hAnsi="宋体"/>
          <w:color w:val="auto"/>
          <w:szCs w:val="21"/>
        </w:rPr>
      </w:pPr>
      <w:r>
        <w:rPr>
          <w:rFonts w:ascii="宋体" w:hAnsi="宋体"/>
          <w:color w:val="auto"/>
          <w:szCs w:val="21"/>
        </w:rPr>
        <w:t>供应商名称（</w:t>
      </w:r>
      <w:r>
        <w:rPr>
          <w:rFonts w:hint="eastAsia" w:ascii="宋体" w:hAnsi="宋体"/>
          <w:color w:val="auto"/>
          <w:szCs w:val="21"/>
        </w:rPr>
        <w:t>电子签章</w:t>
      </w:r>
      <w:r>
        <w:rPr>
          <w:rFonts w:ascii="宋体" w:hAnsi="宋体"/>
          <w:color w:val="auto"/>
          <w:szCs w:val="21"/>
        </w:rPr>
        <w:t>）：</w:t>
      </w:r>
      <w:r>
        <w:rPr>
          <w:rFonts w:ascii="宋体" w:hAnsi="宋体"/>
          <w:color w:val="auto"/>
          <w:szCs w:val="21"/>
          <w:u w:val="single"/>
        </w:rPr>
        <w:t xml:space="preserve">                          </w:t>
      </w:r>
    </w:p>
    <w:p w14:paraId="5DDEAB51">
      <w:pPr>
        <w:spacing w:line="360" w:lineRule="auto"/>
        <w:ind w:firstLine="6090" w:firstLineChars="2900"/>
        <w:jc w:val="left"/>
        <w:rPr>
          <w:rFonts w:ascii="宋体" w:hAnsi="宋体"/>
          <w:color w:val="auto"/>
          <w:szCs w:val="21"/>
        </w:rPr>
        <w:sectPr>
          <w:pgSz w:w="11906" w:h="16838"/>
          <w:pgMar w:top="1418" w:right="1133" w:bottom="1246" w:left="1418" w:header="851" w:footer="992" w:gutter="0"/>
          <w:cols w:space="720" w:num="1"/>
          <w:docGrid w:linePitch="312" w:charSpace="0"/>
        </w:sectPr>
      </w:pPr>
      <w:r>
        <w:rPr>
          <w:rFonts w:ascii="宋体" w:hAnsi="宋体"/>
          <w:color w:val="auto"/>
          <w:szCs w:val="21"/>
        </w:rPr>
        <w:t>日  期</w:t>
      </w:r>
      <w:r>
        <w:rPr>
          <w:rFonts w:hint="eastAsia" w:ascii="宋体" w:hAnsi="宋体"/>
          <w:color w:val="auto"/>
          <w:szCs w:val="21"/>
        </w:rPr>
        <w:t>：</w:t>
      </w:r>
      <w:r>
        <w:rPr>
          <w:rFonts w:ascii="宋体" w:hAnsi="宋体"/>
          <w:color w:val="auto"/>
          <w:szCs w:val="21"/>
          <w:u w:val="single"/>
        </w:rPr>
        <w:t xml:space="preserve">         </w:t>
      </w:r>
      <w:r>
        <w:rPr>
          <w:rFonts w:ascii="宋体" w:hAnsi="宋体"/>
          <w:color w:val="auto"/>
          <w:szCs w:val="21"/>
        </w:rPr>
        <w:t>年</w:t>
      </w:r>
      <w:r>
        <w:rPr>
          <w:rFonts w:ascii="宋体" w:hAnsi="宋体"/>
          <w:color w:val="auto"/>
          <w:szCs w:val="21"/>
          <w:u w:val="single"/>
        </w:rPr>
        <w:t xml:space="preserve">   </w:t>
      </w:r>
      <w:r>
        <w:rPr>
          <w:rFonts w:ascii="宋体" w:hAnsi="宋体"/>
          <w:color w:val="auto"/>
          <w:szCs w:val="21"/>
        </w:rPr>
        <w:t>月</w:t>
      </w:r>
      <w:r>
        <w:rPr>
          <w:rFonts w:ascii="宋体" w:hAnsi="宋体"/>
          <w:color w:val="auto"/>
          <w:szCs w:val="21"/>
          <w:u w:val="single"/>
        </w:rPr>
        <w:t xml:space="preserve">   </w:t>
      </w:r>
      <w:r>
        <w:rPr>
          <w:rFonts w:ascii="宋体" w:hAnsi="宋体"/>
          <w:color w:val="auto"/>
          <w:szCs w:val="21"/>
        </w:rPr>
        <w:t xml:space="preserve">日 </w:t>
      </w:r>
    </w:p>
    <w:p w14:paraId="425F33CB">
      <w:pPr>
        <w:widowControl/>
        <w:jc w:val="left"/>
        <w:outlineLvl w:val="1"/>
        <w:rPr>
          <w:rFonts w:ascii="宋体" w:hAnsi="宋体"/>
          <w:color w:val="auto"/>
          <w:szCs w:val="21"/>
        </w:rPr>
      </w:pPr>
      <w:bookmarkStart w:id="128" w:name="_Hlk89184603"/>
      <w:bookmarkStart w:id="129" w:name="_Hlk89181869"/>
      <w:r>
        <w:rPr>
          <w:rFonts w:hint="eastAsia" w:ascii="宋体" w:hAnsi="宋体"/>
          <w:color w:val="auto"/>
          <w:szCs w:val="21"/>
        </w:rPr>
        <w:t>5.开标一览表</w:t>
      </w:r>
    </w:p>
    <w:p w14:paraId="5952C5C4">
      <w:pPr>
        <w:widowControl/>
        <w:jc w:val="left"/>
        <w:rPr>
          <w:rFonts w:ascii="宋体" w:hAnsi="宋体"/>
          <w:color w:val="auto"/>
          <w:szCs w:val="21"/>
        </w:rPr>
      </w:pPr>
    </w:p>
    <w:p w14:paraId="5779D3EE">
      <w:pPr>
        <w:widowControl/>
        <w:jc w:val="left"/>
        <w:rPr>
          <w:rFonts w:ascii="宋体" w:hAnsi="宋体"/>
          <w:color w:val="auto"/>
          <w:szCs w:val="21"/>
        </w:rPr>
      </w:pPr>
    </w:p>
    <w:p w14:paraId="77C44898">
      <w:pPr>
        <w:widowControl/>
        <w:jc w:val="left"/>
        <w:rPr>
          <w:rFonts w:ascii="宋体" w:hAnsi="宋体"/>
          <w:color w:val="auto"/>
          <w:szCs w:val="21"/>
        </w:rPr>
      </w:pPr>
    </w:p>
    <w:p w14:paraId="4021E814">
      <w:pPr>
        <w:rPr>
          <w:rFonts w:ascii="宋体" w:hAnsi="宋体"/>
          <w:b/>
          <w:color w:val="auto"/>
          <w:szCs w:val="21"/>
        </w:rPr>
      </w:pPr>
    </w:p>
    <w:p w14:paraId="6FD120A7">
      <w:pPr>
        <w:rPr>
          <w:rFonts w:ascii="宋体" w:hAnsi="宋体"/>
          <w:b/>
          <w:color w:val="auto"/>
          <w:szCs w:val="21"/>
        </w:rPr>
      </w:pPr>
    </w:p>
    <w:p w14:paraId="44DE9B42">
      <w:pPr>
        <w:rPr>
          <w:rFonts w:ascii="宋体" w:hAnsi="宋体"/>
          <w:b/>
          <w:color w:val="auto"/>
          <w:szCs w:val="21"/>
        </w:rPr>
      </w:pPr>
      <w:r>
        <w:rPr>
          <w:rFonts w:hint="eastAsia" w:ascii="宋体" w:hAnsi="宋体"/>
          <w:b/>
          <w:color w:val="auto"/>
          <w:szCs w:val="21"/>
        </w:rPr>
        <w:t>格式详见广西政府采购云平台，且仅在广西政府采购云平台填写即可。</w:t>
      </w:r>
    </w:p>
    <w:bookmarkEnd w:id="128"/>
    <w:p w14:paraId="2AF6FEBB">
      <w:pPr>
        <w:spacing w:line="340" w:lineRule="exact"/>
        <w:ind w:firstLine="420" w:firstLineChars="200"/>
        <w:rPr>
          <w:rFonts w:ascii="宋体" w:hAnsi="宋体"/>
          <w:color w:val="auto"/>
          <w:szCs w:val="21"/>
        </w:rPr>
      </w:pPr>
    </w:p>
    <w:bookmarkEnd w:id="126"/>
    <w:bookmarkEnd w:id="129"/>
    <w:p w14:paraId="609717E9">
      <w:pPr>
        <w:rPr>
          <w:rFonts w:ascii="宋体" w:hAnsi="宋体"/>
          <w:b/>
          <w:color w:val="auto"/>
          <w:szCs w:val="21"/>
        </w:rPr>
      </w:pPr>
    </w:p>
    <w:sectPr>
      <w:pgSz w:w="11906" w:h="16838"/>
      <w:pgMar w:top="1418" w:right="1274" w:bottom="1418"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2378628"/>
    </w:sdtPr>
    <w:sdtContent>
      <w:p w14:paraId="68380911">
        <w:pPr>
          <w:pStyle w:val="31"/>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D8E74">
    <w:pPr>
      <w:pStyle w:val="31"/>
      <w:jc w:val="center"/>
    </w:pPr>
    <w:r>
      <w:fldChar w:fldCharType="begin"/>
    </w:r>
    <w:r>
      <w:instrText xml:space="preserve">PAGE   \* MERGEFORMAT</w:instrText>
    </w:r>
    <w:r>
      <w:fldChar w:fldCharType="separate"/>
    </w:r>
    <w:r>
      <w:rPr>
        <w:lang w:val="zh-CN"/>
      </w:rPr>
      <w:t>13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A7041">
    <w:pPr>
      <w:pStyle w:val="31"/>
      <w:framePr w:wrap="around" w:vAnchor="text" w:hAnchor="margin" w:xAlign="center" w:y="1"/>
      <w:ind w:firstLine="241"/>
      <w:rPr>
        <w:rStyle w:val="55"/>
      </w:rPr>
    </w:pPr>
    <w:r>
      <w:fldChar w:fldCharType="begin"/>
    </w:r>
    <w:r>
      <w:rPr>
        <w:rStyle w:val="55"/>
      </w:rPr>
      <w:instrText xml:space="preserve">PAGE  </w:instrText>
    </w:r>
    <w:r>
      <w:fldChar w:fldCharType="separate"/>
    </w:r>
    <w:r>
      <w:rPr>
        <w:rStyle w:val="55"/>
      </w:rPr>
      <w:t>57</w:t>
    </w:r>
    <w:r>
      <w:fldChar w:fldCharType="end"/>
    </w:r>
  </w:p>
  <w:p w14:paraId="5981176C">
    <w:pPr>
      <w:pStyle w:val="31"/>
      <w:ind w:firstLine="241"/>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40CE1">
    <w:pPr>
      <w:pStyle w:val="31"/>
      <w:framePr w:wrap="around" w:vAnchor="text" w:hAnchor="margin" w:xAlign="center" w:y="1"/>
      <w:rPr>
        <w:rStyle w:val="55"/>
      </w:rPr>
    </w:pPr>
    <w:r>
      <w:fldChar w:fldCharType="begin"/>
    </w:r>
    <w:r>
      <w:rPr>
        <w:rStyle w:val="55"/>
      </w:rPr>
      <w:instrText xml:space="preserve">PAGE  </w:instrText>
    </w:r>
    <w:r>
      <w:fldChar w:fldCharType="separate"/>
    </w:r>
    <w:r>
      <w:rPr>
        <w:rStyle w:val="55"/>
      </w:rPr>
      <w:t>57</w:t>
    </w:r>
    <w:r>
      <w:fldChar w:fldCharType="end"/>
    </w:r>
  </w:p>
  <w:p w14:paraId="674EDB5E">
    <w:pPr>
      <w:pStyle w:val="31"/>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F9699">
    <w:pPr>
      <w:pStyle w:val="32"/>
      <w:jc w:val="left"/>
    </w:pPr>
    <w:r>
      <w:rPr>
        <w:rFonts w:hint="eastAsia"/>
      </w:rPr>
      <w:t xml:space="preserve">广西机电设备招标有限公司采购文件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B014B">
    <w:pPr>
      <w:pStyle w:val="32"/>
      <w:pBdr>
        <w:bottom w:val="single" w:color="auto" w:sz="6" w:space="0"/>
      </w:pBdr>
      <w:jc w:val="left"/>
    </w:pPr>
    <w:r>
      <w:rPr>
        <w:rFonts w:hint="eastAsia"/>
      </w:rPr>
      <w:t xml:space="preserve">广西机电设备招标有限公司采购文件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CCE33">
    <w:pPr>
      <w:pStyle w:val="32"/>
      <w:jc w:val="left"/>
    </w:pPr>
    <w:r>
      <w:rPr>
        <w:rFonts w:hint="eastAsia"/>
      </w:rPr>
      <w:t xml:space="preserve">广西机电设备招标有限公司采购文件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6784B">
    <w:pPr>
      <w:pStyle w:val="32"/>
      <w:jc w:val="left"/>
    </w:pPr>
    <w:r>
      <w:rPr>
        <w:rFonts w:hint="eastAsia"/>
      </w:rPr>
      <w:t xml:space="preserve">广西机电设备招标有限公司采购文件                                                           </w:t>
    </w:r>
  </w:p>
  <w:p w14:paraId="5091A62B">
    <w:pPr>
      <w:pStyle w:val="32"/>
      <w:pBdr>
        <w:bottom w:val="none" w:color="auto" w:sz="0" w:space="0"/>
      </w:pBdr>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90A28">
    <w:pPr>
      <w:pStyle w:val="32"/>
      <w:jc w:val="left"/>
    </w:pPr>
    <w:r>
      <w:rPr>
        <w:rFonts w:hint="eastAsia"/>
      </w:rPr>
      <w:t xml:space="preserve">广西机电设备招标有限公司采购文件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7BC90">
    <w:pPr>
      <w:pStyle w:val="32"/>
      <w:jc w:val="left"/>
    </w:pPr>
    <w:r>
      <w:rPr>
        <w:rFonts w:hint="eastAsia"/>
      </w:rPr>
      <w:t xml:space="preserve">广西机电设备招标有限公司采购文件                                                     </w:t>
    </w:r>
  </w:p>
  <w:p w14:paraId="3CC9CE28">
    <w:pPr>
      <w:pStyle w:val="32"/>
      <w:pBdr>
        <w:bottom w:val="none" w:color="auto" w:sz="0" w:space="0"/>
      </w:pBdr>
      <w:jc w:val="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5B10C">
    <w:pPr>
      <w:pStyle w:val="32"/>
      <w:jc w:val="left"/>
    </w:pPr>
    <w:r>
      <w:rPr>
        <w:rFonts w:hint="eastAsia"/>
      </w:rPr>
      <w:t xml:space="preserve">广西机电设备招标有限公司采购文件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43977">
    <w:pPr>
      <w:pStyle w:val="32"/>
      <w:jc w:val="left"/>
    </w:pPr>
    <w:r>
      <w:rPr>
        <w:rFonts w:hint="eastAsia"/>
      </w:rPr>
      <w:t>广西机电设备招标有限公司采购文件                                                     评标方法及评标标准</w:t>
    </w:r>
  </w:p>
  <w:p w14:paraId="463D65DE">
    <w:pPr>
      <w:pStyle w:val="32"/>
      <w:pBdr>
        <w:bottom w:val="none" w:color="auto" w:sz="0" w:space="0"/>
      </w:pBdr>
      <w:jc w:val="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15662">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3270A">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8D6A6">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3"/>
    <w:multiLevelType w:val="multilevel"/>
    <w:tmpl w:val="0000001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B026C45"/>
    <w:multiLevelType w:val="multilevel"/>
    <w:tmpl w:val="3B026C45"/>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0974875"/>
    <w:multiLevelType w:val="singleLevel"/>
    <w:tmpl w:val="40974875"/>
    <w:lvl w:ilvl="0" w:tentative="0">
      <w:start w:val="3"/>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20A"/>
    <w:rsid w:val="000003EF"/>
    <w:rsid w:val="0000091B"/>
    <w:rsid w:val="00000D0A"/>
    <w:rsid w:val="00000D19"/>
    <w:rsid w:val="00000E1A"/>
    <w:rsid w:val="00001B3E"/>
    <w:rsid w:val="00001CD6"/>
    <w:rsid w:val="00002DDA"/>
    <w:rsid w:val="00003D69"/>
    <w:rsid w:val="00003DAE"/>
    <w:rsid w:val="000058D7"/>
    <w:rsid w:val="00005E55"/>
    <w:rsid w:val="000062CF"/>
    <w:rsid w:val="00006E2C"/>
    <w:rsid w:val="000079FF"/>
    <w:rsid w:val="00007B0D"/>
    <w:rsid w:val="000102A9"/>
    <w:rsid w:val="000103C7"/>
    <w:rsid w:val="00010B1A"/>
    <w:rsid w:val="00010CAB"/>
    <w:rsid w:val="00011D72"/>
    <w:rsid w:val="00012078"/>
    <w:rsid w:val="0001292D"/>
    <w:rsid w:val="00013139"/>
    <w:rsid w:val="0001371C"/>
    <w:rsid w:val="00013748"/>
    <w:rsid w:val="00013D1E"/>
    <w:rsid w:val="00013D41"/>
    <w:rsid w:val="00013FCA"/>
    <w:rsid w:val="000143A3"/>
    <w:rsid w:val="00014518"/>
    <w:rsid w:val="00014ADD"/>
    <w:rsid w:val="00014DD6"/>
    <w:rsid w:val="0001598C"/>
    <w:rsid w:val="000160DA"/>
    <w:rsid w:val="00016C31"/>
    <w:rsid w:val="000207AB"/>
    <w:rsid w:val="00020BB1"/>
    <w:rsid w:val="00020BF0"/>
    <w:rsid w:val="000215B7"/>
    <w:rsid w:val="000217BF"/>
    <w:rsid w:val="000217D7"/>
    <w:rsid w:val="00021C98"/>
    <w:rsid w:val="00021CCD"/>
    <w:rsid w:val="00021EE3"/>
    <w:rsid w:val="00022424"/>
    <w:rsid w:val="000228AB"/>
    <w:rsid w:val="000233CA"/>
    <w:rsid w:val="000234FB"/>
    <w:rsid w:val="00023652"/>
    <w:rsid w:val="0002407B"/>
    <w:rsid w:val="00024633"/>
    <w:rsid w:val="00024B89"/>
    <w:rsid w:val="0002560A"/>
    <w:rsid w:val="00025656"/>
    <w:rsid w:val="00025CB2"/>
    <w:rsid w:val="00025DA0"/>
    <w:rsid w:val="0002696D"/>
    <w:rsid w:val="0002754D"/>
    <w:rsid w:val="00027666"/>
    <w:rsid w:val="000276B2"/>
    <w:rsid w:val="00027A46"/>
    <w:rsid w:val="00027AF3"/>
    <w:rsid w:val="00030024"/>
    <w:rsid w:val="00030124"/>
    <w:rsid w:val="000305FD"/>
    <w:rsid w:val="0003084F"/>
    <w:rsid w:val="00030C2F"/>
    <w:rsid w:val="00030DAA"/>
    <w:rsid w:val="000311F9"/>
    <w:rsid w:val="00031757"/>
    <w:rsid w:val="00032686"/>
    <w:rsid w:val="0003274B"/>
    <w:rsid w:val="00032AD8"/>
    <w:rsid w:val="000331CC"/>
    <w:rsid w:val="0003322E"/>
    <w:rsid w:val="000335CC"/>
    <w:rsid w:val="00033927"/>
    <w:rsid w:val="00033B67"/>
    <w:rsid w:val="00035840"/>
    <w:rsid w:val="00035844"/>
    <w:rsid w:val="00035DF4"/>
    <w:rsid w:val="00036BAA"/>
    <w:rsid w:val="00037895"/>
    <w:rsid w:val="00037C63"/>
    <w:rsid w:val="00037C99"/>
    <w:rsid w:val="00037CE4"/>
    <w:rsid w:val="00040187"/>
    <w:rsid w:val="000406A9"/>
    <w:rsid w:val="00040AC1"/>
    <w:rsid w:val="000418B1"/>
    <w:rsid w:val="000425B2"/>
    <w:rsid w:val="00042BF9"/>
    <w:rsid w:val="00043295"/>
    <w:rsid w:val="00044CFA"/>
    <w:rsid w:val="00045069"/>
    <w:rsid w:val="00045194"/>
    <w:rsid w:val="00045947"/>
    <w:rsid w:val="00045B8A"/>
    <w:rsid w:val="000462A8"/>
    <w:rsid w:val="00046360"/>
    <w:rsid w:val="0004653D"/>
    <w:rsid w:val="000465AB"/>
    <w:rsid w:val="00046DC4"/>
    <w:rsid w:val="00046E59"/>
    <w:rsid w:val="000472E6"/>
    <w:rsid w:val="000476C9"/>
    <w:rsid w:val="000479CD"/>
    <w:rsid w:val="00047FA4"/>
    <w:rsid w:val="000500E6"/>
    <w:rsid w:val="000504FE"/>
    <w:rsid w:val="00050E2B"/>
    <w:rsid w:val="0005275D"/>
    <w:rsid w:val="000529E1"/>
    <w:rsid w:val="00052A50"/>
    <w:rsid w:val="00052CA6"/>
    <w:rsid w:val="00052CE3"/>
    <w:rsid w:val="00053BFC"/>
    <w:rsid w:val="0005428F"/>
    <w:rsid w:val="00054870"/>
    <w:rsid w:val="00054ABD"/>
    <w:rsid w:val="00054F7D"/>
    <w:rsid w:val="00055230"/>
    <w:rsid w:val="00055282"/>
    <w:rsid w:val="00055557"/>
    <w:rsid w:val="000556A1"/>
    <w:rsid w:val="00055A1D"/>
    <w:rsid w:val="00055A8A"/>
    <w:rsid w:val="00055E6D"/>
    <w:rsid w:val="00055F06"/>
    <w:rsid w:val="00056248"/>
    <w:rsid w:val="0005625F"/>
    <w:rsid w:val="000563CB"/>
    <w:rsid w:val="0005649E"/>
    <w:rsid w:val="00056597"/>
    <w:rsid w:val="00056999"/>
    <w:rsid w:val="0005700C"/>
    <w:rsid w:val="00057393"/>
    <w:rsid w:val="00057E45"/>
    <w:rsid w:val="000606B6"/>
    <w:rsid w:val="00060C55"/>
    <w:rsid w:val="000616F0"/>
    <w:rsid w:val="00061DF2"/>
    <w:rsid w:val="00062637"/>
    <w:rsid w:val="000631AC"/>
    <w:rsid w:val="000631B7"/>
    <w:rsid w:val="000639D4"/>
    <w:rsid w:val="00064A48"/>
    <w:rsid w:val="00064C80"/>
    <w:rsid w:val="00065AB2"/>
    <w:rsid w:val="00065AB7"/>
    <w:rsid w:val="00065D71"/>
    <w:rsid w:val="00065F4A"/>
    <w:rsid w:val="0006667A"/>
    <w:rsid w:val="000673D8"/>
    <w:rsid w:val="00067DE7"/>
    <w:rsid w:val="000706AC"/>
    <w:rsid w:val="00070950"/>
    <w:rsid w:val="000709D3"/>
    <w:rsid w:val="00070B2E"/>
    <w:rsid w:val="00070F5F"/>
    <w:rsid w:val="000710CA"/>
    <w:rsid w:val="000712F8"/>
    <w:rsid w:val="00071A6A"/>
    <w:rsid w:val="00071C4A"/>
    <w:rsid w:val="00071C95"/>
    <w:rsid w:val="00071E9C"/>
    <w:rsid w:val="0007216A"/>
    <w:rsid w:val="00072A95"/>
    <w:rsid w:val="00073F01"/>
    <w:rsid w:val="00074218"/>
    <w:rsid w:val="00074923"/>
    <w:rsid w:val="00074CBD"/>
    <w:rsid w:val="000750EA"/>
    <w:rsid w:val="000753A7"/>
    <w:rsid w:val="00076AA9"/>
    <w:rsid w:val="00077698"/>
    <w:rsid w:val="00077891"/>
    <w:rsid w:val="0007797E"/>
    <w:rsid w:val="000800AA"/>
    <w:rsid w:val="0008017C"/>
    <w:rsid w:val="00080AA6"/>
    <w:rsid w:val="00081C1C"/>
    <w:rsid w:val="00081F2E"/>
    <w:rsid w:val="000820CD"/>
    <w:rsid w:val="000822F0"/>
    <w:rsid w:val="00082611"/>
    <w:rsid w:val="0008264F"/>
    <w:rsid w:val="0008372E"/>
    <w:rsid w:val="00083A64"/>
    <w:rsid w:val="00083B97"/>
    <w:rsid w:val="000866A9"/>
    <w:rsid w:val="00086EC2"/>
    <w:rsid w:val="00087358"/>
    <w:rsid w:val="000873F5"/>
    <w:rsid w:val="00087A48"/>
    <w:rsid w:val="00090053"/>
    <w:rsid w:val="000900DF"/>
    <w:rsid w:val="00090193"/>
    <w:rsid w:val="0009021F"/>
    <w:rsid w:val="00091D8D"/>
    <w:rsid w:val="000923A3"/>
    <w:rsid w:val="00093149"/>
    <w:rsid w:val="00093A83"/>
    <w:rsid w:val="00093DF8"/>
    <w:rsid w:val="000941F6"/>
    <w:rsid w:val="000945C5"/>
    <w:rsid w:val="00094784"/>
    <w:rsid w:val="00094ECF"/>
    <w:rsid w:val="0009592E"/>
    <w:rsid w:val="00096686"/>
    <w:rsid w:val="0009715C"/>
    <w:rsid w:val="000A10DB"/>
    <w:rsid w:val="000A1429"/>
    <w:rsid w:val="000A2075"/>
    <w:rsid w:val="000A2584"/>
    <w:rsid w:val="000A2968"/>
    <w:rsid w:val="000A3515"/>
    <w:rsid w:val="000A3518"/>
    <w:rsid w:val="000A6F1D"/>
    <w:rsid w:val="000A70C7"/>
    <w:rsid w:val="000A7238"/>
    <w:rsid w:val="000A791D"/>
    <w:rsid w:val="000B0698"/>
    <w:rsid w:val="000B09FE"/>
    <w:rsid w:val="000B15EF"/>
    <w:rsid w:val="000B26D6"/>
    <w:rsid w:val="000B28C2"/>
    <w:rsid w:val="000B316D"/>
    <w:rsid w:val="000B3194"/>
    <w:rsid w:val="000B3CFE"/>
    <w:rsid w:val="000B4EF3"/>
    <w:rsid w:val="000B554C"/>
    <w:rsid w:val="000B59FF"/>
    <w:rsid w:val="000B5D87"/>
    <w:rsid w:val="000B6F18"/>
    <w:rsid w:val="000B7E6D"/>
    <w:rsid w:val="000C0269"/>
    <w:rsid w:val="000C350A"/>
    <w:rsid w:val="000C38C8"/>
    <w:rsid w:val="000C3CF9"/>
    <w:rsid w:val="000C4988"/>
    <w:rsid w:val="000C56F1"/>
    <w:rsid w:val="000C59D1"/>
    <w:rsid w:val="000C5D4B"/>
    <w:rsid w:val="000C645C"/>
    <w:rsid w:val="000C6F35"/>
    <w:rsid w:val="000C7045"/>
    <w:rsid w:val="000C7170"/>
    <w:rsid w:val="000C757A"/>
    <w:rsid w:val="000C7D9F"/>
    <w:rsid w:val="000C7FA4"/>
    <w:rsid w:val="000D1B95"/>
    <w:rsid w:val="000D207B"/>
    <w:rsid w:val="000D211B"/>
    <w:rsid w:val="000D275A"/>
    <w:rsid w:val="000D3E1B"/>
    <w:rsid w:val="000D4061"/>
    <w:rsid w:val="000D4860"/>
    <w:rsid w:val="000D48FB"/>
    <w:rsid w:val="000D4B4F"/>
    <w:rsid w:val="000D4EC1"/>
    <w:rsid w:val="000D55FD"/>
    <w:rsid w:val="000D6AC8"/>
    <w:rsid w:val="000D7994"/>
    <w:rsid w:val="000E01DF"/>
    <w:rsid w:val="000E0E30"/>
    <w:rsid w:val="000E1C04"/>
    <w:rsid w:val="000E2AD1"/>
    <w:rsid w:val="000E2BC5"/>
    <w:rsid w:val="000E3CD3"/>
    <w:rsid w:val="000E3D2F"/>
    <w:rsid w:val="000E4712"/>
    <w:rsid w:val="000E612C"/>
    <w:rsid w:val="000E6D38"/>
    <w:rsid w:val="000E72E7"/>
    <w:rsid w:val="000E72F6"/>
    <w:rsid w:val="000E75B3"/>
    <w:rsid w:val="000E7CC8"/>
    <w:rsid w:val="000F1769"/>
    <w:rsid w:val="000F1B78"/>
    <w:rsid w:val="000F1F2C"/>
    <w:rsid w:val="000F1F51"/>
    <w:rsid w:val="000F1FB0"/>
    <w:rsid w:val="000F2181"/>
    <w:rsid w:val="000F24AC"/>
    <w:rsid w:val="000F2BA5"/>
    <w:rsid w:val="000F2BFA"/>
    <w:rsid w:val="000F2F60"/>
    <w:rsid w:val="000F3114"/>
    <w:rsid w:val="000F4B3A"/>
    <w:rsid w:val="000F5331"/>
    <w:rsid w:val="000F55C9"/>
    <w:rsid w:val="000F5AE9"/>
    <w:rsid w:val="000F6242"/>
    <w:rsid w:val="000F6F32"/>
    <w:rsid w:val="000F7264"/>
    <w:rsid w:val="000F75A8"/>
    <w:rsid w:val="000F76E0"/>
    <w:rsid w:val="000F7F50"/>
    <w:rsid w:val="00100331"/>
    <w:rsid w:val="00101255"/>
    <w:rsid w:val="001016BB"/>
    <w:rsid w:val="0010251A"/>
    <w:rsid w:val="00102BC3"/>
    <w:rsid w:val="00103458"/>
    <w:rsid w:val="00104AFF"/>
    <w:rsid w:val="001054C2"/>
    <w:rsid w:val="00105A06"/>
    <w:rsid w:val="001073E1"/>
    <w:rsid w:val="001078F4"/>
    <w:rsid w:val="00110797"/>
    <w:rsid w:val="00111D44"/>
    <w:rsid w:val="00111ECD"/>
    <w:rsid w:val="001121DD"/>
    <w:rsid w:val="00112DBF"/>
    <w:rsid w:val="00112DD2"/>
    <w:rsid w:val="00113646"/>
    <w:rsid w:val="0011487E"/>
    <w:rsid w:val="001150C7"/>
    <w:rsid w:val="0011545B"/>
    <w:rsid w:val="00116258"/>
    <w:rsid w:val="0011730E"/>
    <w:rsid w:val="00117559"/>
    <w:rsid w:val="00117694"/>
    <w:rsid w:val="00117CB4"/>
    <w:rsid w:val="0012077F"/>
    <w:rsid w:val="00120813"/>
    <w:rsid w:val="0012099E"/>
    <w:rsid w:val="00120E60"/>
    <w:rsid w:val="0012130E"/>
    <w:rsid w:val="001213B0"/>
    <w:rsid w:val="00121741"/>
    <w:rsid w:val="00121818"/>
    <w:rsid w:val="00121832"/>
    <w:rsid w:val="00121BDD"/>
    <w:rsid w:val="0012235C"/>
    <w:rsid w:val="0012239D"/>
    <w:rsid w:val="00122A75"/>
    <w:rsid w:val="00122C14"/>
    <w:rsid w:val="0012405C"/>
    <w:rsid w:val="001241D1"/>
    <w:rsid w:val="00124985"/>
    <w:rsid w:val="00125609"/>
    <w:rsid w:val="00126655"/>
    <w:rsid w:val="00126707"/>
    <w:rsid w:val="00126839"/>
    <w:rsid w:val="001269E0"/>
    <w:rsid w:val="00130116"/>
    <w:rsid w:val="0013190A"/>
    <w:rsid w:val="00131C94"/>
    <w:rsid w:val="00131DE6"/>
    <w:rsid w:val="00131EAD"/>
    <w:rsid w:val="001326DF"/>
    <w:rsid w:val="00132AD8"/>
    <w:rsid w:val="00132CCE"/>
    <w:rsid w:val="00133D01"/>
    <w:rsid w:val="00134161"/>
    <w:rsid w:val="00134510"/>
    <w:rsid w:val="00134BB0"/>
    <w:rsid w:val="00135041"/>
    <w:rsid w:val="0013590D"/>
    <w:rsid w:val="00136031"/>
    <w:rsid w:val="00136073"/>
    <w:rsid w:val="001361F7"/>
    <w:rsid w:val="00136606"/>
    <w:rsid w:val="00136806"/>
    <w:rsid w:val="001369A6"/>
    <w:rsid w:val="00136BD6"/>
    <w:rsid w:val="00136DBC"/>
    <w:rsid w:val="00136F77"/>
    <w:rsid w:val="0013752A"/>
    <w:rsid w:val="00137856"/>
    <w:rsid w:val="00137BD8"/>
    <w:rsid w:val="00137E9D"/>
    <w:rsid w:val="00140291"/>
    <w:rsid w:val="001404CD"/>
    <w:rsid w:val="00141083"/>
    <w:rsid w:val="001422D4"/>
    <w:rsid w:val="001442C2"/>
    <w:rsid w:val="001449E1"/>
    <w:rsid w:val="00144D5F"/>
    <w:rsid w:val="001457CC"/>
    <w:rsid w:val="0014647C"/>
    <w:rsid w:val="00147769"/>
    <w:rsid w:val="00147916"/>
    <w:rsid w:val="0014795D"/>
    <w:rsid w:val="001479AA"/>
    <w:rsid w:val="00147F00"/>
    <w:rsid w:val="00150564"/>
    <w:rsid w:val="001506A7"/>
    <w:rsid w:val="00150882"/>
    <w:rsid w:val="00150A4A"/>
    <w:rsid w:val="00151898"/>
    <w:rsid w:val="001518B5"/>
    <w:rsid w:val="00151BBA"/>
    <w:rsid w:val="0015252D"/>
    <w:rsid w:val="00152656"/>
    <w:rsid w:val="001526A2"/>
    <w:rsid w:val="00152C00"/>
    <w:rsid w:val="00152C2B"/>
    <w:rsid w:val="00152E98"/>
    <w:rsid w:val="00153084"/>
    <w:rsid w:val="001535D0"/>
    <w:rsid w:val="001540CA"/>
    <w:rsid w:val="00154304"/>
    <w:rsid w:val="0015430F"/>
    <w:rsid w:val="0015450A"/>
    <w:rsid w:val="0015477A"/>
    <w:rsid w:val="00154F0A"/>
    <w:rsid w:val="001554C4"/>
    <w:rsid w:val="00155767"/>
    <w:rsid w:val="00156891"/>
    <w:rsid w:val="00156BA3"/>
    <w:rsid w:val="00156BFA"/>
    <w:rsid w:val="00157320"/>
    <w:rsid w:val="001579B9"/>
    <w:rsid w:val="001602EB"/>
    <w:rsid w:val="001610EB"/>
    <w:rsid w:val="00161A22"/>
    <w:rsid w:val="00161BE7"/>
    <w:rsid w:val="00161C1F"/>
    <w:rsid w:val="00161C2F"/>
    <w:rsid w:val="001620B6"/>
    <w:rsid w:val="001621E9"/>
    <w:rsid w:val="00162664"/>
    <w:rsid w:val="00163005"/>
    <w:rsid w:val="00163194"/>
    <w:rsid w:val="00163CE9"/>
    <w:rsid w:val="00163DB9"/>
    <w:rsid w:val="00163DEB"/>
    <w:rsid w:val="00164C68"/>
    <w:rsid w:val="00164F8F"/>
    <w:rsid w:val="0016529F"/>
    <w:rsid w:val="001658F5"/>
    <w:rsid w:val="00165F38"/>
    <w:rsid w:val="001661B8"/>
    <w:rsid w:val="00166237"/>
    <w:rsid w:val="0016644D"/>
    <w:rsid w:val="00166EE6"/>
    <w:rsid w:val="001672AF"/>
    <w:rsid w:val="001677C3"/>
    <w:rsid w:val="00170A14"/>
    <w:rsid w:val="0017112B"/>
    <w:rsid w:val="0017260F"/>
    <w:rsid w:val="001726CF"/>
    <w:rsid w:val="00172A27"/>
    <w:rsid w:val="00172B96"/>
    <w:rsid w:val="00172BAF"/>
    <w:rsid w:val="00172EC0"/>
    <w:rsid w:val="00173191"/>
    <w:rsid w:val="001731C7"/>
    <w:rsid w:val="001737FE"/>
    <w:rsid w:val="00173F09"/>
    <w:rsid w:val="0017426E"/>
    <w:rsid w:val="00175EAD"/>
    <w:rsid w:val="00176E50"/>
    <w:rsid w:val="00176FB5"/>
    <w:rsid w:val="0017723E"/>
    <w:rsid w:val="001775DA"/>
    <w:rsid w:val="00177959"/>
    <w:rsid w:val="00177AD0"/>
    <w:rsid w:val="00177D53"/>
    <w:rsid w:val="00180474"/>
    <w:rsid w:val="001804A1"/>
    <w:rsid w:val="001810EE"/>
    <w:rsid w:val="00181135"/>
    <w:rsid w:val="00181344"/>
    <w:rsid w:val="00181C0B"/>
    <w:rsid w:val="00182382"/>
    <w:rsid w:val="001825DE"/>
    <w:rsid w:val="00182DF8"/>
    <w:rsid w:val="001838B4"/>
    <w:rsid w:val="00183F61"/>
    <w:rsid w:val="00185AA7"/>
    <w:rsid w:val="00185D27"/>
    <w:rsid w:val="00187892"/>
    <w:rsid w:val="00187DFB"/>
    <w:rsid w:val="00190463"/>
    <w:rsid w:val="0019075C"/>
    <w:rsid w:val="00190CCA"/>
    <w:rsid w:val="00191323"/>
    <w:rsid w:val="00191435"/>
    <w:rsid w:val="001919C3"/>
    <w:rsid w:val="00192213"/>
    <w:rsid w:val="001927A2"/>
    <w:rsid w:val="001927AF"/>
    <w:rsid w:val="0019290D"/>
    <w:rsid w:val="00192C82"/>
    <w:rsid w:val="0019335B"/>
    <w:rsid w:val="00193A21"/>
    <w:rsid w:val="0019423A"/>
    <w:rsid w:val="00194BD4"/>
    <w:rsid w:val="00195648"/>
    <w:rsid w:val="001959DC"/>
    <w:rsid w:val="00195F44"/>
    <w:rsid w:val="00196019"/>
    <w:rsid w:val="00196C83"/>
    <w:rsid w:val="00196E92"/>
    <w:rsid w:val="00197054"/>
    <w:rsid w:val="001A0154"/>
    <w:rsid w:val="001A0896"/>
    <w:rsid w:val="001A21A3"/>
    <w:rsid w:val="001A315B"/>
    <w:rsid w:val="001A3856"/>
    <w:rsid w:val="001A3F6D"/>
    <w:rsid w:val="001A43A8"/>
    <w:rsid w:val="001A4C94"/>
    <w:rsid w:val="001A4FDF"/>
    <w:rsid w:val="001A5A97"/>
    <w:rsid w:val="001A5DA1"/>
    <w:rsid w:val="001A5DB5"/>
    <w:rsid w:val="001A5F35"/>
    <w:rsid w:val="001A63AC"/>
    <w:rsid w:val="001A69CB"/>
    <w:rsid w:val="001A775C"/>
    <w:rsid w:val="001A7CBA"/>
    <w:rsid w:val="001B05F1"/>
    <w:rsid w:val="001B1736"/>
    <w:rsid w:val="001B1AE6"/>
    <w:rsid w:val="001B32D3"/>
    <w:rsid w:val="001B32E4"/>
    <w:rsid w:val="001B35B1"/>
    <w:rsid w:val="001B36EB"/>
    <w:rsid w:val="001B3778"/>
    <w:rsid w:val="001B3E30"/>
    <w:rsid w:val="001B3E4A"/>
    <w:rsid w:val="001B4ED3"/>
    <w:rsid w:val="001B50CC"/>
    <w:rsid w:val="001B5355"/>
    <w:rsid w:val="001B6049"/>
    <w:rsid w:val="001B60D4"/>
    <w:rsid w:val="001B6482"/>
    <w:rsid w:val="001B66F9"/>
    <w:rsid w:val="001B6EA5"/>
    <w:rsid w:val="001B7014"/>
    <w:rsid w:val="001B7A12"/>
    <w:rsid w:val="001B7C32"/>
    <w:rsid w:val="001B7CBF"/>
    <w:rsid w:val="001B7F9E"/>
    <w:rsid w:val="001C0D3C"/>
    <w:rsid w:val="001C148A"/>
    <w:rsid w:val="001C15DB"/>
    <w:rsid w:val="001C1814"/>
    <w:rsid w:val="001C1860"/>
    <w:rsid w:val="001C3671"/>
    <w:rsid w:val="001C3B66"/>
    <w:rsid w:val="001C3D80"/>
    <w:rsid w:val="001C4361"/>
    <w:rsid w:val="001C51A3"/>
    <w:rsid w:val="001C5358"/>
    <w:rsid w:val="001C56D1"/>
    <w:rsid w:val="001C59AB"/>
    <w:rsid w:val="001C6154"/>
    <w:rsid w:val="001C6921"/>
    <w:rsid w:val="001C7A8C"/>
    <w:rsid w:val="001C7C8A"/>
    <w:rsid w:val="001D1400"/>
    <w:rsid w:val="001D15D9"/>
    <w:rsid w:val="001D1930"/>
    <w:rsid w:val="001D20E3"/>
    <w:rsid w:val="001D23EF"/>
    <w:rsid w:val="001D3534"/>
    <w:rsid w:val="001D4681"/>
    <w:rsid w:val="001D537F"/>
    <w:rsid w:val="001D678A"/>
    <w:rsid w:val="001D703A"/>
    <w:rsid w:val="001D723E"/>
    <w:rsid w:val="001D7681"/>
    <w:rsid w:val="001D7B65"/>
    <w:rsid w:val="001E0464"/>
    <w:rsid w:val="001E131D"/>
    <w:rsid w:val="001E1FA3"/>
    <w:rsid w:val="001E21AC"/>
    <w:rsid w:val="001E24A4"/>
    <w:rsid w:val="001E28CC"/>
    <w:rsid w:val="001E321D"/>
    <w:rsid w:val="001E38B1"/>
    <w:rsid w:val="001E3FEB"/>
    <w:rsid w:val="001E42EC"/>
    <w:rsid w:val="001E43E6"/>
    <w:rsid w:val="001E478C"/>
    <w:rsid w:val="001E4C00"/>
    <w:rsid w:val="001E4D12"/>
    <w:rsid w:val="001E4D56"/>
    <w:rsid w:val="001E5B91"/>
    <w:rsid w:val="001E6426"/>
    <w:rsid w:val="001E697B"/>
    <w:rsid w:val="001E6F9D"/>
    <w:rsid w:val="001E72E0"/>
    <w:rsid w:val="001F0064"/>
    <w:rsid w:val="001F09D1"/>
    <w:rsid w:val="001F16DF"/>
    <w:rsid w:val="001F17B3"/>
    <w:rsid w:val="001F193C"/>
    <w:rsid w:val="001F1960"/>
    <w:rsid w:val="001F1ABD"/>
    <w:rsid w:val="001F2631"/>
    <w:rsid w:val="001F30D8"/>
    <w:rsid w:val="001F3661"/>
    <w:rsid w:val="001F3BF9"/>
    <w:rsid w:val="001F3DAE"/>
    <w:rsid w:val="001F4685"/>
    <w:rsid w:val="001F4A98"/>
    <w:rsid w:val="001F6159"/>
    <w:rsid w:val="001F6680"/>
    <w:rsid w:val="001F6F34"/>
    <w:rsid w:val="001F6FB6"/>
    <w:rsid w:val="001F740D"/>
    <w:rsid w:val="001F792F"/>
    <w:rsid w:val="001F7AC9"/>
    <w:rsid w:val="001F7B97"/>
    <w:rsid w:val="001F7B9E"/>
    <w:rsid w:val="001F7BE1"/>
    <w:rsid w:val="001F7C97"/>
    <w:rsid w:val="00200A84"/>
    <w:rsid w:val="002012B8"/>
    <w:rsid w:val="002014F7"/>
    <w:rsid w:val="00202576"/>
    <w:rsid w:val="00202B50"/>
    <w:rsid w:val="00202EF9"/>
    <w:rsid w:val="00203204"/>
    <w:rsid w:val="00203236"/>
    <w:rsid w:val="002034F9"/>
    <w:rsid w:val="002036E8"/>
    <w:rsid w:val="00203894"/>
    <w:rsid w:val="00203999"/>
    <w:rsid w:val="00203B3F"/>
    <w:rsid w:val="00203B81"/>
    <w:rsid w:val="002043F2"/>
    <w:rsid w:val="002048AD"/>
    <w:rsid w:val="0020494A"/>
    <w:rsid w:val="00204AC3"/>
    <w:rsid w:val="002051F7"/>
    <w:rsid w:val="0020531C"/>
    <w:rsid w:val="00205536"/>
    <w:rsid w:val="00205C3B"/>
    <w:rsid w:val="00205EF5"/>
    <w:rsid w:val="002067D2"/>
    <w:rsid w:val="0020708A"/>
    <w:rsid w:val="00207642"/>
    <w:rsid w:val="00207AFC"/>
    <w:rsid w:val="00207F6A"/>
    <w:rsid w:val="002100C8"/>
    <w:rsid w:val="00210256"/>
    <w:rsid w:val="00210394"/>
    <w:rsid w:val="0021076E"/>
    <w:rsid w:val="00212B08"/>
    <w:rsid w:val="00213289"/>
    <w:rsid w:val="002132DA"/>
    <w:rsid w:val="00213825"/>
    <w:rsid w:val="00213E48"/>
    <w:rsid w:val="00214189"/>
    <w:rsid w:val="002143DA"/>
    <w:rsid w:val="00214ADD"/>
    <w:rsid w:val="00214F82"/>
    <w:rsid w:val="0021525B"/>
    <w:rsid w:val="002153E3"/>
    <w:rsid w:val="00215A0D"/>
    <w:rsid w:val="00216B19"/>
    <w:rsid w:val="00216CCC"/>
    <w:rsid w:val="00216E16"/>
    <w:rsid w:val="0021738B"/>
    <w:rsid w:val="00220082"/>
    <w:rsid w:val="00220248"/>
    <w:rsid w:val="002203BD"/>
    <w:rsid w:val="00220776"/>
    <w:rsid w:val="00222027"/>
    <w:rsid w:val="002221C3"/>
    <w:rsid w:val="002223BA"/>
    <w:rsid w:val="0022299A"/>
    <w:rsid w:val="00222B91"/>
    <w:rsid w:val="002230FD"/>
    <w:rsid w:val="002232B3"/>
    <w:rsid w:val="002242DB"/>
    <w:rsid w:val="00224756"/>
    <w:rsid w:val="00224878"/>
    <w:rsid w:val="0022514D"/>
    <w:rsid w:val="00225366"/>
    <w:rsid w:val="00225495"/>
    <w:rsid w:val="00225AFD"/>
    <w:rsid w:val="00225CEE"/>
    <w:rsid w:val="00226447"/>
    <w:rsid w:val="002264B5"/>
    <w:rsid w:val="002266DB"/>
    <w:rsid w:val="00226894"/>
    <w:rsid w:val="002268B0"/>
    <w:rsid w:val="00227577"/>
    <w:rsid w:val="002277E9"/>
    <w:rsid w:val="002301C5"/>
    <w:rsid w:val="002303A6"/>
    <w:rsid w:val="00230894"/>
    <w:rsid w:val="002308E9"/>
    <w:rsid w:val="00231B36"/>
    <w:rsid w:val="00231F9E"/>
    <w:rsid w:val="0023243C"/>
    <w:rsid w:val="00232498"/>
    <w:rsid w:val="0023254E"/>
    <w:rsid w:val="00232918"/>
    <w:rsid w:val="00232A37"/>
    <w:rsid w:val="00232D34"/>
    <w:rsid w:val="0023350C"/>
    <w:rsid w:val="00233D7D"/>
    <w:rsid w:val="00233E70"/>
    <w:rsid w:val="00234281"/>
    <w:rsid w:val="00234FD3"/>
    <w:rsid w:val="0023583D"/>
    <w:rsid w:val="002362C4"/>
    <w:rsid w:val="00236B90"/>
    <w:rsid w:val="002371BF"/>
    <w:rsid w:val="00237A87"/>
    <w:rsid w:val="002404C3"/>
    <w:rsid w:val="00240C42"/>
    <w:rsid w:val="00241129"/>
    <w:rsid w:val="00241840"/>
    <w:rsid w:val="00241C36"/>
    <w:rsid w:val="00241CFA"/>
    <w:rsid w:val="002421D6"/>
    <w:rsid w:val="002427EB"/>
    <w:rsid w:val="002427F0"/>
    <w:rsid w:val="002428BD"/>
    <w:rsid w:val="0024294E"/>
    <w:rsid w:val="00242E09"/>
    <w:rsid w:val="00243214"/>
    <w:rsid w:val="002432B7"/>
    <w:rsid w:val="002440B2"/>
    <w:rsid w:val="002458CE"/>
    <w:rsid w:val="00245FBA"/>
    <w:rsid w:val="00246513"/>
    <w:rsid w:val="00246B1D"/>
    <w:rsid w:val="00247439"/>
    <w:rsid w:val="00247BDE"/>
    <w:rsid w:val="0025009E"/>
    <w:rsid w:val="002507C4"/>
    <w:rsid w:val="00250B11"/>
    <w:rsid w:val="00251D1C"/>
    <w:rsid w:val="00251EB3"/>
    <w:rsid w:val="00252473"/>
    <w:rsid w:val="00253254"/>
    <w:rsid w:val="0025329B"/>
    <w:rsid w:val="002538BA"/>
    <w:rsid w:val="00253EC4"/>
    <w:rsid w:val="0025418A"/>
    <w:rsid w:val="00254240"/>
    <w:rsid w:val="00255BC2"/>
    <w:rsid w:val="00256539"/>
    <w:rsid w:val="00256D0C"/>
    <w:rsid w:val="00256DEA"/>
    <w:rsid w:val="00257C49"/>
    <w:rsid w:val="0026072F"/>
    <w:rsid w:val="00260952"/>
    <w:rsid w:val="00261192"/>
    <w:rsid w:val="00261A11"/>
    <w:rsid w:val="00261A67"/>
    <w:rsid w:val="00261CB5"/>
    <w:rsid w:val="002625F2"/>
    <w:rsid w:val="002626D5"/>
    <w:rsid w:val="00263413"/>
    <w:rsid w:val="0026431A"/>
    <w:rsid w:val="002644A4"/>
    <w:rsid w:val="0026452D"/>
    <w:rsid w:val="00265066"/>
    <w:rsid w:val="00265C93"/>
    <w:rsid w:val="00266300"/>
    <w:rsid w:val="002676F9"/>
    <w:rsid w:val="00267766"/>
    <w:rsid w:val="00270BA8"/>
    <w:rsid w:val="00270E35"/>
    <w:rsid w:val="00271150"/>
    <w:rsid w:val="00274025"/>
    <w:rsid w:val="00274041"/>
    <w:rsid w:val="002747CC"/>
    <w:rsid w:val="00274830"/>
    <w:rsid w:val="00274A77"/>
    <w:rsid w:val="00274DF9"/>
    <w:rsid w:val="00275170"/>
    <w:rsid w:val="002756DB"/>
    <w:rsid w:val="00275D77"/>
    <w:rsid w:val="002775AA"/>
    <w:rsid w:val="002778F2"/>
    <w:rsid w:val="00277F52"/>
    <w:rsid w:val="002809A3"/>
    <w:rsid w:val="00280AAE"/>
    <w:rsid w:val="00281664"/>
    <w:rsid w:val="00281979"/>
    <w:rsid w:val="00281E85"/>
    <w:rsid w:val="002837F8"/>
    <w:rsid w:val="00283ACF"/>
    <w:rsid w:val="00283C99"/>
    <w:rsid w:val="0028473D"/>
    <w:rsid w:val="00284850"/>
    <w:rsid w:val="00284AC7"/>
    <w:rsid w:val="00284D22"/>
    <w:rsid w:val="00284EAF"/>
    <w:rsid w:val="00285326"/>
    <w:rsid w:val="00285DE8"/>
    <w:rsid w:val="00286798"/>
    <w:rsid w:val="00290891"/>
    <w:rsid w:val="00291DA9"/>
    <w:rsid w:val="00292097"/>
    <w:rsid w:val="00292773"/>
    <w:rsid w:val="002927AC"/>
    <w:rsid w:val="00292E8B"/>
    <w:rsid w:val="0029469F"/>
    <w:rsid w:val="00294704"/>
    <w:rsid w:val="00294C20"/>
    <w:rsid w:val="00295405"/>
    <w:rsid w:val="002954FB"/>
    <w:rsid w:val="0029618D"/>
    <w:rsid w:val="002965BA"/>
    <w:rsid w:val="00296711"/>
    <w:rsid w:val="00296814"/>
    <w:rsid w:val="00296FE0"/>
    <w:rsid w:val="0029716C"/>
    <w:rsid w:val="002A0C57"/>
    <w:rsid w:val="002A0DD4"/>
    <w:rsid w:val="002A1CD7"/>
    <w:rsid w:val="002A2537"/>
    <w:rsid w:val="002A2AB8"/>
    <w:rsid w:val="002A2B8E"/>
    <w:rsid w:val="002A2FD5"/>
    <w:rsid w:val="002A30B3"/>
    <w:rsid w:val="002A34B0"/>
    <w:rsid w:val="002A413D"/>
    <w:rsid w:val="002A5126"/>
    <w:rsid w:val="002A5948"/>
    <w:rsid w:val="002A64F2"/>
    <w:rsid w:val="002A6590"/>
    <w:rsid w:val="002A66BC"/>
    <w:rsid w:val="002A7059"/>
    <w:rsid w:val="002A7478"/>
    <w:rsid w:val="002A7B26"/>
    <w:rsid w:val="002B01AD"/>
    <w:rsid w:val="002B047F"/>
    <w:rsid w:val="002B2D78"/>
    <w:rsid w:val="002B32C9"/>
    <w:rsid w:val="002B3736"/>
    <w:rsid w:val="002B389E"/>
    <w:rsid w:val="002B4054"/>
    <w:rsid w:val="002B46FF"/>
    <w:rsid w:val="002B497D"/>
    <w:rsid w:val="002B4D0E"/>
    <w:rsid w:val="002B5051"/>
    <w:rsid w:val="002B50F2"/>
    <w:rsid w:val="002B542A"/>
    <w:rsid w:val="002B5495"/>
    <w:rsid w:val="002B54C5"/>
    <w:rsid w:val="002B55E5"/>
    <w:rsid w:val="002B60D3"/>
    <w:rsid w:val="002B653E"/>
    <w:rsid w:val="002B6703"/>
    <w:rsid w:val="002B6D69"/>
    <w:rsid w:val="002B6F67"/>
    <w:rsid w:val="002B7411"/>
    <w:rsid w:val="002B7F0B"/>
    <w:rsid w:val="002B7F1B"/>
    <w:rsid w:val="002C0083"/>
    <w:rsid w:val="002C02DE"/>
    <w:rsid w:val="002C032E"/>
    <w:rsid w:val="002C0788"/>
    <w:rsid w:val="002C081A"/>
    <w:rsid w:val="002C108A"/>
    <w:rsid w:val="002C12FB"/>
    <w:rsid w:val="002C1553"/>
    <w:rsid w:val="002C2BCD"/>
    <w:rsid w:val="002C2CCD"/>
    <w:rsid w:val="002C2F7F"/>
    <w:rsid w:val="002C2FB4"/>
    <w:rsid w:val="002C2FD3"/>
    <w:rsid w:val="002C30A3"/>
    <w:rsid w:val="002C3337"/>
    <w:rsid w:val="002C3683"/>
    <w:rsid w:val="002C369F"/>
    <w:rsid w:val="002C3A79"/>
    <w:rsid w:val="002C3BA9"/>
    <w:rsid w:val="002C6684"/>
    <w:rsid w:val="002C6840"/>
    <w:rsid w:val="002C6916"/>
    <w:rsid w:val="002C6DC2"/>
    <w:rsid w:val="002C6DDA"/>
    <w:rsid w:val="002C713E"/>
    <w:rsid w:val="002C7F2C"/>
    <w:rsid w:val="002D053D"/>
    <w:rsid w:val="002D0B99"/>
    <w:rsid w:val="002D1936"/>
    <w:rsid w:val="002D1CE8"/>
    <w:rsid w:val="002D1DBB"/>
    <w:rsid w:val="002D2FB2"/>
    <w:rsid w:val="002D3782"/>
    <w:rsid w:val="002D3CE3"/>
    <w:rsid w:val="002D48E6"/>
    <w:rsid w:val="002D4DBC"/>
    <w:rsid w:val="002D5B16"/>
    <w:rsid w:val="002D73F7"/>
    <w:rsid w:val="002D769A"/>
    <w:rsid w:val="002D7789"/>
    <w:rsid w:val="002D77B7"/>
    <w:rsid w:val="002D7CC4"/>
    <w:rsid w:val="002D7DBC"/>
    <w:rsid w:val="002E0C21"/>
    <w:rsid w:val="002E0FA4"/>
    <w:rsid w:val="002E13F6"/>
    <w:rsid w:val="002E192A"/>
    <w:rsid w:val="002E2471"/>
    <w:rsid w:val="002E2B84"/>
    <w:rsid w:val="002E2F9C"/>
    <w:rsid w:val="002E300A"/>
    <w:rsid w:val="002E30AC"/>
    <w:rsid w:val="002E3543"/>
    <w:rsid w:val="002E3B82"/>
    <w:rsid w:val="002E3C6A"/>
    <w:rsid w:val="002E3C95"/>
    <w:rsid w:val="002E40D7"/>
    <w:rsid w:val="002E4BB3"/>
    <w:rsid w:val="002E5518"/>
    <w:rsid w:val="002E5F0D"/>
    <w:rsid w:val="002E67C6"/>
    <w:rsid w:val="002E6EE7"/>
    <w:rsid w:val="002E76FA"/>
    <w:rsid w:val="002F0C6B"/>
    <w:rsid w:val="002F1A12"/>
    <w:rsid w:val="002F1CD0"/>
    <w:rsid w:val="002F1D5C"/>
    <w:rsid w:val="002F207F"/>
    <w:rsid w:val="002F24AF"/>
    <w:rsid w:val="002F3259"/>
    <w:rsid w:val="002F32ED"/>
    <w:rsid w:val="002F3799"/>
    <w:rsid w:val="002F43B6"/>
    <w:rsid w:val="002F49F9"/>
    <w:rsid w:val="002F4E60"/>
    <w:rsid w:val="002F515D"/>
    <w:rsid w:val="002F594A"/>
    <w:rsid w:val="002F6673"/>
    <w:rsid w:val="002F66DB"/>
    <w:rsid w:val="002F689E"/>
    <w:rsid w:val="002F7A05"/>
    <w:rsid w:val="002F7EB8"/>
    <w:rsid w:val="00300047"/>
    <w:rsid w:val="0030086D"/>
    <w:rsid w:val="00300D86"/>
    <w:rsid w:val="003017E1"/>
    <w:rsid w:val="00302F6A"/>
    <w:rsid w:val="00303B54"/>
    <w:rsid w:val="003040C0"/>
    <w:rsid w:val="00305CC7"/>
    <w:rsid w:val="00305F62"/>
    <w:rsid w:val="0030688B"/>
    <w:rsid w:val="00306AB8"/>
    <w:rsid w:val="00306FFD"/>
    <w:rsid w:val="003074FD"/>
    <w:rsid w:val="00307A2D"/>
    <w:rsid w:val="00310204"/>
    <w:rsid w:val="00310272"/>
    <w:rsid w:val="0031058E"/>
    <w:rsid w:val="00310D86"/>
    <w:rsid w:val="00310F34"/>
    <w:rsid w:val="00311FD9"/>
    <w:rsid w:val="00312AF6"/>
    <w:rsid w:val="00312CB7"/>
    <w:rsid w:val="00312E68"/>
    <w:rsid w:val="0031351A"/>
    <w:rsid w:val="00314AF3"/>
    <w:rsid w:val="00314D44"/>
    <w:rsid w:val="00315B92"/>
    <w:rsid w:val="003161E5"/>
    <w:rsid w:val="00316C18"/>
    <w:rsid w:val="00317071"/>
    <w:rsid w:val="003170F2"/>
    <w:rsid w:val="0032028C"/>
    <w:rsid w:val="003204DA"/>
    <w:rsid w:val="00320582"/>
    <w:rsid w:val="003206BE"/>
    <w:rsid w:val="00321282"/>
    <w:rsid w:val="0032130E"/>
    <w:rsid w:val="00321461"/>
    <w:rsid w:val="0032187E"/>
    <w:rsid w:val="003218EA"/>
    <w:rsid w:val="00321F93"/>
    <w:rsid w:val="003223D4"/>
    <w:rsid w:val="0032278A"/>
    <w:rsid w:val="0032279E"/>
    <w:rsid w:val="00322A25"/>
    <w:rsid w:val="0032318E"/>
    <w:rsid w:val="0032373F"/>
    <w:rsid w:val="00323BA6"/>
    <w:rsid w:val="003240D0"/>
    <w:rsid w:val="00324A14"/>
    <w:rsid w:val="00325668"/>
    <w:rsid w:val="00326266"/>
    <w:rsid w:val="003262AB"/>
    <w:rsid w:val="0032659C"/>
    <w:rsid w:val="00326D7D"/>
    <w:rsid w:val="00326E7D"/>
    <w:rsid w:val="00327292"/>
    <w:rsid w:val="003272FD"/>
    <w:rsid w:val="0032744E"/>
    <w:rsid w:val="00327480"/>
    <w:rsid w:val="00327554"/>
    <w:rsid w:val="00330A37"/>
    <w:rsid w:val="00330B81"/>
    <w:rsid w:val="00332EBA"/>
    <w:rsid w:val="00333A15"/>
    <w:rsid w:val="00333A67"/>
    <w:rsid w:val="00333A6D"/>
    <w:rsid w:val="00333F1D"/>
    <w:rsid w:val="00335776"/>
    <w:rsid w:val="00336075"/>
    <w:rsid w:val="003365AA"/>
    <w:rsid w:val="00336AA6"/>
    <w:rsid w:val="0033731A"/>
    <w:rsid w:val="003374B9"/>
    <w:rsid w:val="003375AB"/>
    <w:rsid w:val="003378B1"/>
    <w:rsid w:val="003408E2"/>
    <w:rsid w:val="003415A2"/>
    <w:rsid w:val="0034163B"/>
    <w:rsid w:val="003419D5"/>
    <w:rsid w:val="0034312D"/>
    <w:rsid w:val="0034330F"/>
    <w:rsid w:val="00343669"/>
    <w:rsid w:val="00343C67"/>
    <w:rsid w:val="0034413A"/>
    <w:rsid w:val="00344BA3"/>
    <w:rsid w:val="00344BDC"/>
    <w:rsid w:val="00344D5E"/>
    <w:rsid w:val="00345475"/>
    <w:rsid w:val="00345E41"/>
    <w:rsid w:val="00346AE5"/>
    <w:rsid w:val="00346C56"/>
    <w:rsid w:val="00347159"/>
    <w:rsid w:val="00347224"/>
    <w:rsid w:val="00347782"/>
    <w:rsid w:val="00347D51"/>
    <w:rsid w:val="00347E11"/>
    <w:rsid w:val="00350268"/>
    <w:rsid w:val="00350594"/>
    <w:rsid w:val="00350C56"/>
    <w:rsid w:val="003511D2"/>
    <w:rsid w:val="0035155F"/>
    <w:rsid w:val="003518DC"/>
    <w:rsid w:val="00351BF1"/>
    <w:rsid w:val="00351DC1"/>
    <w:rsid w:val="00352523"/>
    <w:rsid w:val="00352542"/>
    <w:rsid w:val="00352E7B"/>
    <w:rsid w:val="0035326A"/>
    <w:rsid w:val="0035327A"/>
    <w:rsid w:val="003534CB"/>
    <w:rsid w:val="0035354E"/>
    <w:rsid w:val="00353E65"/>
    <w:rsid w:val="00353FC5"/>
    <w:rsid w:val="00354407"/>
    <w:rsid w:val="00354730"/>
    <w:rsid w:val="003547FD"/>
    <w:rsid w:val="0035516A"/>
    <w:rsid w:val="003555CF"/>
    <w:rsid w:val="00355B59"/>
    <w:rsid w:val="0035620E"/>
    <w:rsid w:val="003564B6"/>
    <w:rsid w:val="0035669E"/>
    <w:rsid w:val="003574FA"/>
    <w:rsid w:val="00357518"/>
    <w:rsid w:val="0035773F"/>
    <w:rsid w:val="00357C05"/>
    <w:rsid w:val="00357DE5"/>
    <w:rsid w:val="003600BF"/>
    <w:rsid w:val="0036071E"/>
    <w:rsid w:val="00360B3F"/>
    <w:rsid w:val="00360B9B"/>
    <w:rsid w:val="00360E9D"/>
    <w:rsid w:val="0036394D"/>
    <w:rsid w:val="00363B12"/>
    <w:rsid w:val="00363DC5"/>
    <w:rsid w:val="0036423C"/>
    <w:rsid w:val="003648BB"/>
    <w:rsid w:val="00364A04"/>
    <w:rsid w:val="00364B4C"/>
    <w:rsid w:val="00364B96"/>
    <w:rsid w:val="00364C38"/>
    <w:rsid w:val="00364D59"/>
    <w:rsid w:val="003654BE"/>
    <w:rsid w:val="003654DD"/>
    <w:rsid w:val="00365D2E"/>
    <w:rsid w:val="00365DBB"/>
    <w:rsid w:val="003673E6"/>
    <w:rsid w:val="003675F0"/>
    <w:rsid w:val="00367A90"/>
    <w:rsid w:val="003703EC"/>
    <w:rsid w:val="00370963"/>
    <w:rsid w:val="00370FF7"/>
    <w:rsid w:val="00371009"/>
    <w:rsid w:val="00371BC4"/>
    <w:rsid w:val="003722E8"/>
    <w:rsid w:val="00372733"/>
    <w:rsid w:val="0037280D"/>
    <w:rsid w:val="003728E1"/>
    <w:rsid w:val="00372C4C"/>
    <w:rsid w:val="003735AF"/>
    <w:rsid w:val="00373B9D"/>
    <w:rsid w:val="003745D0"/>
    <w:rsid w:val="00374EA0"/>
    <w:rsid w:val="00375B8A"/>
    <w:rsid w:val="00375E04"/>
    <w:rsid w:val="0037642E"/>
    <w:rsid w:val="00376D72"/>
    <w:rsid w:val="00377897"/>
    <w:rsid w:val="00377D45"/>
    <w:rsid w:val="003801DC"/>
    <w:rsid w:val="00380E15"/>
    <w:rsid w:val="00380E43"/>
    <w:rsid w:val="00380F51"/>
    <w:rsid w:val="00381993"/>
    <w:rsid w:val="00381B3A"/>
    <w:rsid w:val="00381F75"/>
    <w:rsid w:val="0038248C"/>
    <w:rsid w:val="0038294D"/>
    <w:rsid w:val="003832C2"/>
    <w:rsid w:val="00383E24"/>
    <w:rsid w:val="00383F00"/>
    <w:rsid w:val="00384837"/>
    <w:rsid w:val="003856C6"/>
    <w:rsid w:val="00385E50"/>
    <w:rsid w:val="0038685F"/>
    <w:rsid w:val="00386B43"/>
    <w:rsid w:val="00386CBA"/>
    <w:rsid w:val="00386FC4"/>
    <w:rsid w:val="003878B7"/>
    <w:rsid w:val="00387D7F"/>
    <w:rsid w:val="00391901"/>
    <w:rsid w:val="00391AC1"/>
    <w:rsid w:val="00391B2B"/>
    <w:rsid w:val="00391B45"/>
    <w:rsid w:val="003923E6"/>
    <w:rsid w:val="00392F45"/>
    <w:rsid w:val="00393FE9"/>
    <w:rsid w:val="0039476B"/>
    <w:rsid w:val="00394841"/>
    <w:rsid w:val="00395161"/>
    <w:rsid w:val="00396113"/>
    <w:rsid w:val="0039618A"/>
    <w:rsid w:val="00396F26"/>
    <w:rsid w:val="003973FD"/>
    <w:rsid w:val="00397413"/>
    <w:rsid w:val="003976E4"/>
    <w:rsid w:val="00397E21"/>
    <w:rsid w:val="00397FDC"/>
    <w:rsid w:val="003A04AE"/>
    <w:rsid w:val="003A0667"/>
    <w:rsid w:val="003A1549"/>
    <w:rsid w:val="003A17F2"/>
    <w:rsid w:val="003A19D6"/>
    <w:rsid w:val="003A22AE"/>
    <w:rsid w:val="003A2D4E"/>
    <w:rsid w:val="003A3116"/>
    <w:rsid w:val="003A3999"/>
    <w:rsid w:val="003A3B99"/>
    <w:rsid w:val="003A4462"/>
    <w:rsid w:val="003A4663"/>
    <w:rsid w:val="003A4BFF"/>
    <w:rsid w:val="003A4F4E"/>
    <w:rsid w:val="003A5D90"/>
    <w:rsid w:val="003A62DA"/>
    <w:rsid w:val="003A7B14"/>
    <w:rsid w:val="003A7B7B"/>
    <w:rsid w:val="003A7D2A"/>
    <w:rsid w:val="003A7D38"/>
    <w:rsid w:val="003A7EEA"/>
    <w:rsid w:val="003B08CD"/>
    <w:rsid w:val="003B14FD"/>
    <w:rsid w:val="003B2427"/>
    <w:rsid w:val="003B2465"/>
    <w:rsid w:val="003B24EF"/>
    <w:rsid w:val="003B2D7D"/>
    <w:rsid w:val="003B3E12"/>
    <w:rsid w:val="003B4696"/>
    <w:rsid w:val="003B4E65"/>
    <w:rsid w:val="003B4EB6"/>
    <w:rsid w:val="003B517A"/>
    <w:rsid w:val="003B6031"/>
    <w:rsid w:val="003B6E81"/>
    <w:rsid w:val="003B77E5"/>
    <w:rsid w:val="003B7E05"/>
    <w:rsid w:val="003C02B7"/>
    <w:rsid w:val="003C052A"/>
    <w:rsid w:val="003C0F8F"/>
    <w:rsid w:val="003C131E"/>
    <w:rsid w:val="003C19A5"/>
    <w:rsid w:val="003C1C85"/>
    <w:rsid w:val="003C1F69"/>
    <w:rsid w:val="003C2450"/>
    <w:rsid w:val="003C2F31"/>
    <w:rsid w:val="003C2FEB"/>
    <w:rsid w:val="003C3A2A"/>
    <w:rsid w:val="003C3BB8"/>
    <w:rsid w:val="003C3E7F"/>
    <w:rsid w:val="003C4482"/>
    <w:rsid w:val="003C47C6"/>
    <w:rsid w:val="003C5260"/>
    <w:rsid w:val="003C553F"/>
    <w:rsid w:val="003C612F"/>
    <w:rsid w:val="003C6468"/>
    <w:rsid w:val="003C76EF"/>
    <w:rsid w:val="003D0AF6"/>
    <w:rsid w:val="003D0BFD"/>
    <w:rsid w:val="003D11D9"/>
    <w:rsid w:val="003D1E5A"/>
    <w:rsid w:val="003D3990"/>
    <w:rsid w:val="003D42B5"/>
    <w:rsid w:val="003D42CB"/>
    <w:rsid w:val="003D43E2"/>
    <w:rsid w:val="003D4B62"/>
    <w:rsid w:val="003D4E9A"/>
    <w:rsid w:val="003D51F4"/>
    <w:rsid w:val="003D5811"/>
    <w:rsid w:val="003D58C5"/>
    <w:rsid w:val="003D5C4A"/>
    <w:rsid w:val="003D6638"/>
    <w:rsid w:val="003D688E"/>
    <w:rsid w:val="003D7786"/>
    <w:rsid w:val="003D7E89"/>
    <w:rsid w:val="003D7FC4"/>
    <w:rsid w:val="003E0354"/>
    <w:rsid w:val="003E08DC"/>
    <w:rsid w:val="003E1248"/>
    <w:rsid w:val="003E184A"/>
    <w:rsid w:val="003E1887"/>
    <w:rsid w:val="003E18C9"/>
    <w:rsid w:val="003E19E2"/>
    <w:rsid w:val="003E2538"/>
    <w:rsid w:val="003E278F"/>
    <w:rsid w:val="003E2E55"/>
    <w:rsid w:val="003E3370"/>
    <w:rsid w:val="003E4296"/>
    <w:rsid w:val="003E43C8"/>
    <w:rsid w:val="003E450F"/>
    <w:rsid w:val="003E4B5F"/>
    <w:rsid w:val="003E530F"/>
    <w:rsid w:val="003E5A33"/>
    <w:rsid w:val="003E65FD"/>
    <w:rsid w:val="003E69CF"/>
    <w:rsid w:val="003E6DA0"/>
    <w:rsid w:val="003E6F17"/>
    <w:rsid w:val="003E72DA"/>
    <w:rsid w:val="003F02A3"/>
    <w:rsid w:val="003F031C"/>
    <w:rsid w:val="003F0912"/>
    <w:rsid w:val="003F099E"/>
    <w:rsid w:val="003F1622"/>
    <w:rsid w:val="003F1AA3"/>
    <w:rsid w:val="003F25EF"/>
    <w:rsid w:val="003F3277"/>
    <w:rsid w:val="003F3C9B"/>
    <w:rsid w:val="003F438B"/>
    <w:rsid w:val="003F4C79"/>
    <w:rsid w:val="003F4E06"/>
    <w:rsid w:val="003F4FA4"/>
    <w:rsid w:val="003F4FF2"/>
    <w:rsid w:val="003F506A"/>
    <w:rsid w:val="003F562C"/>
    <w:rsid w:val="003F5E3F"/>
    <w:rsid w:val="003F6463"/>
    <w:rsid w:val="003F67CB"/>
    <w:rsid w:val="003F6A4A"/>
    <w:rsid w:val="003F759C"/>
    <w:rsid w:val="003F7DBA"/>
    <w:rsid w:val="00401CD0"/>
    <w:rsid w:val="00402608"/>
    <w:rsid w:val="00402A5A"/>
    <w:rsid w:val="00403542"/>
    <w:rsid w:val="00403A15"/>
    <w:rsid w:val="00403B73"/>
    <w:rsid w:val="00405461"/>
    <w:rsid w:val="00405477"/>
    <w:rsid w:val="0040566B"/>
    <w:rsid w:val="0040646A"/>
    <w:rsid w:val="004067F1"/>
    <w:rsid w:val="00406C91"/>
    <w:rsid w:val="00410441"/>
    <w:rsid w:val="0041078F"/>
    <w:rsid w:val="00410B78"/>
    <w:rsid w:val="00410ED9"/>
    <w:rsid w:val="0041102C"/>
    <w:rsid w:val="00411154"/>
    <w:rsid w:val="004125D1"/>
    <w:rsid w:val="004127F9"/>
    <w:rsid w:val="00412BDE"/>
    <w:rsid w:val="004146E5"/>
    <w:rsid w:val="00414DE0"/>
    <w:rsid w:val="004150FE"/>
    <w:rsid w:val="0041522E"/>
    <w:rsid w:val="004158A0"/>
    <w:rsid w:val="00415D69"/>
    <w:rsid w:val="00415FAD"/>
    <w:rsid w:val="0041619C"/>
    <w:rsid w:val="0041646F"/>
    <w:rsid w:val="00416E51"/>
    <w:rsid w:val="0041747C"/>
    <w:rsid w:val="00417697"/>
    <w:rsid w:val="00417701"/>
    <w:rsid w:val="004178A6"/>
    <w:rsid w:val="00417C68"/>
    <w:rsid w:val="00417D7A"/>
    <w:rsid w:val="004203AA"/>
    <w:rsid w:val="0042099D"/>
    <w:rsid w:val="00420ABF"/>
    <w:rsid w:val="00420BA6"/>
    <w:rsid w:val="0042110F"/>
    <w:rsid w:val="0042121D"/>
    <w:rsid w:val="0042181C"/>
    <w:rsid w:val="00422508"/>
    <w:rsid w:val="0042267A"/>
    <w:rsid w:val="00422C4F"/>
    <w:rsid w:val="00422C59"/>
    <w:rsid w:val="00422CFC"/>
    <w:rsid w:val="00423B44"/>
    <w:rsid w:val="0042412E"/>
    <w:rsid w:val="0042472D"/>
    <w:rsid w:val="00424995"/>
    <w:rsid w:val="0042505E"/>
    <w:rsid w:val="004257A7"/>
    <w:rsid w:val="00425EF9"/>
    <w:rsid w:val="0042784A"/>
    <w:rsid w:val="00430564"/>
    <w:rsid w:val="004305C5"/>
    <w:rsid w:val="00430686"/>
    <w:rsid w:val="00430FEF"/>
    <w:rsid w:val="004318F9"/>
    <w:rsid w:val="0043202F"/>
    <w:rsid w:val="00432859"/>
    <w:rsid w:val="00432B9E"/>
    <w:rsid w:val="004336BA"/>
    <w:rsid w:val="004342CB"/>
    <w:rsid w:val="00434374"/>
    <w:rsid w:val="0043448E"/>
    <w:rsid w:val="00435197"/>
    <w:rsid w:val="004358F0"/>
    <w:rsid w:val="0043678E"/>
    <w:rsid w:val="004373AE"/>
    <w:rsid w:val="00437B57"/>
    <w:rsid w:val="00437F88"/>
    <w:rsid w:val="00440CFD"/>
    <w:rsid w:val="004410BC"/>
    <w:rsid w:val="00441164"/>
    <w:rsid w:val="004412C4"/>
    <w:rsid w:val="004414D3"/>
    <w:rsid w:val="00441976"/>
    <w:rsid w:val="00441A6C"/>
    <w:rsid w:val="004420F9"/>
    <w:rsid w:val="004435D7"/>
    <w:rsid w:val="00443C09"/>
    <w:rsid w:val="00444188"/>
    <w:rsid w:val="00444473"/>
    <w:rsid w:val="0044482D"/>
    <w:rsid w:val="00444927"/>
    <w:rsid w:val="00444FEA"/>
    <w:rsid w:val="0044517B"/>
    <w:rsid w:val="00445226"/>
    <w:rsid w:val="00445837"/>
    <w:rsid w:val="004458AB"/>
    <w:rsid w:val="00445C9F"/>
    <w:rsid w:val="00446D64"/>
    <w:rsid w:val="00447C52"/>
    <w:rsid w:val="004503A1"/>
    <w:rsid w:val="00450674"/>
    <w:rsid w:val="0045201A"/>
    <w:rsid w:val="00453DB3"/>
    <w:rsid w:val="00454B8F"/>
    <w:rsid w:val="00454C20"/>
    <w:rsid w:val="004558FA"/>
    <w:rsid w:val="00455CAE"/>
    <w:rsid w:val="00455E9B"/>
    <w:rsid w:val="0045683D"/>
    <w:rsid w:val="00456D15"/>
    <w:rsid w:val="004578E3"/>
    <w:rsid w:val="00457B9A"/>
    <w:rsid w:val="004602D4"/>
    <w:rsid w:val="00460A4B"/>
    <w:rsid w:val="00461252"/>
    <w:rsid w:val="0046159B"/>
    <w:rsid w:val="00461A84"/>
    <w:rsid w:val="00461EAE"/>
    <w:rsid w:val="00462286"/>
    <w:rsid w:val="0046249E"/>
    <w:rsid w:val="00462F25"/>
    <w:rsid w:val="004631A1"/>
    <w:rsid w:val="0046330C"/>
    <w:rsid w:val="00463717"/>
    <w:rsid w:val="00463754"/>
    <w:rsid w:val="004637CD"/>
    <w:rsid w:val="004653AD"/>
    <w:rsid w:val="00465498"/>
    <w:rsid w:val="00465A3C"/>
    <w:rsid w:val="00465F55"/>
    <w:rsid w:val="00466065"/>
    <w:rsid w:val="0046615C"/>
    <w:rsid w:val="004665E5"/>
    <w:rsid w:val="00466742"/>
    <w:rsid w:val="00466AE4"/>
    <w:rsid w:val="0046756D"/>
    <w:rsid w:val="00467B68"/>
    <w:rsid w:val="00471361"/>
    <w:rsid w:val="00472834"/>
    <w:rsid w:val="00472ADA"/>
    <w:rsid w:val="00472AF9"/>
    <w:rsid w:val="00472E87"/>
    <w:rsid w:val="00473CE6"/>
    <w:rsid w:val="004741E2"/>
    <w:rsid w:val="00474322"/>
    <w:rsid w:val="00474620"/>
    <w:rsid w:val="00474D57"/>
    <w:rsid w:val="0047548C"/>
    <w:rsid w:val="004754DA"/>
    <w:rsid w:val="00475B81"/>
    <w:rsid w:val="00476085"/>
    <w:rsid w:val="00476446"/>
    <w:rsid w:val="004768DB"/>
    <w:rsid w:val="004779AB"/>
    <w:rsid w:val="00477FA2"/>
    <w:rsid w:val="004801BA"/>
    <w:rsid w:val="0048028B"/>
    <w:rsid w:val="0048113B"/>
    <w:rsid w:val="00481C87"/>
    <w:rsid w:val="00481CE1"/>
    <w:rsid w:val="00482785"/>
    <w:rsid w:val="004828B4"/>
    <w:rsid w:val="00482F94"/>
    <w:rsid w:val="0048329D"/>
    <w:rsid w:val="00483D72"/>
    <w:rsid w:val="004840B7"/>
    <w:rsid w:val="004842DB"/>
    <w:rsid w:val="00484A13"/>
    <w:rsid w:val="00485352"/>
    <w:rsid w:val="0048639E"/>
    <w:rsid w:val="004865B6"/>
    <w:rsid w:val="004876C2"/>
    <w:rsid w:val="004878B6"/>
    <w:rsid w:val="00487D66"/>
    <w:rsid w:val="00490831"/>
    <w:rsid w:val="00491095"/>
    <w:rsid w:val="00491554"/>
    <w:rsid w:val="004918B1"/>
    <w:rsid w:val="00492C56"/>
    <w:rsid w:val="00492F1A"/>
    <w:rsid w:val="00493782"/>
    <w:rsid w:val="00493CF5"/>
    <w:rsid w:val="00493D4F"/>
    <w:rsid w:val="00493E2D"/>
    <w:rsid w:val="00494B2E"/>
    <w:rsid w:val="004952A2"/>
    <w:rsid w:val="0049590C"/>
    <w:rsid w:val="00495D9A"/>
    <w:rsid w:val="004966E0"/>
    <w:rsid w:val="0049688D"/>
    <w:rsid w:val="00496FC7"/>
    <w:rsid w:val="00497D9F"/>
    <w:rsid w:val="004A00D5"/>
    <w:rsid w:val="004A05C0"/>
    <w:rsid w:val="004A0ECC"/>
    <w:rsid w:val="004A1246"/>
    <w:rsid w:val="004A1416"/>
    <w:rsid w:val="004A17FA"/>
    <w:rsid w:val="004A25D9"/>
    <w:rsid w:val="004A2B26"/>
    <w:rsid w:val="004A3F18"/>
    <w:rsid w:val="004A40D9"/>
    <w:rsid w:val="004A4606"/>
    <w:rsid w:val="004A4886"/>
    <w:rsid w:val="004A4D06"/>
    <w:rsid w:val="004A4FC8"/>
    <w:rsid w:val="004A5232"/>
    <w:rsid w:val="004A53D2"/>
    <w:rsid w:val="004A59C2"/>
    <w:rsid w:val="004A76F0"/>
    <w:rsid w:val="004B0A5F"/>
    <w:rsid w:val="004B11AD"/>
    <w:rsid w:val="004B15CE"/>
    <w:rsid w:val="004B2630"/>
    <w:rsid w:val="004B4636"/>
    <w:rsid w:val="004B495E"/>
    <w:rsid w:val="004B4990"/>
    <w:rsid w:val="004B51A3"/>
    <w:rsid w:val="004B534E"/>
    <w:rsid w:val="004B59CB"/>
    <w:rsid w:val="004B6901"/>
    <w:rsid w:val="004B6F05"/>
    <w:rsid w:val="004B7582"/>
    <w:rsid w:val="004B7977"/>
    <w:rsid w:val="004C0712"/>
    <w:rsid w:val="004C08EA"/>
    <w:rsid w:val="004C09C3"/>
    <w:rsid w:val="004C0F0D"/>
    <w:rsid w:val="004C1838"/>
    <w:rsid w:val="004C1CE3"/>
    <w:rsid w:val="004C2D1F"/>
    <w:rsid w:val="004C3144"/>
    <w:rsid w:val="004C380C"/>
    <w:rsid w:val="004C3FD7"/>
    <w:rsid w:val="004C4B3E"/>
    <w:rsid w:val="004C5AA1"/>
    <w:rsid w:val="004C600D"/>
    <w:rsid w:val="004C6374"/>
    <w:rsid w:val="004C64D0"/>
    <w:rsid w:val="004C683A"/>
    <w:rsid w:val="004C6B4F"/>
    <w:rsid w:val="004C6D63"/>
    <w:rsid w:val="004C6DF5"/>
    <w:rsid w:val="004C79D9"/>
    <w:rsid w:val="004D118D"/>
    <w:rsid w:val="004D200F"/>
    <w:rsid w:val="004D25E2"/>
    <w:rsid w:val="004D3A17"/>
    <w:rsid w:val="004D48A7"/>
    <w:rsid w:val="004D4AC2"/>
    <w:rsid w:val="004D5038"/>
    <w:rsid w:val="004D53B3"/>
    <w:rsid w:val="004D5EBD"/>
    <w:rsid w:val="004D6314"/>
    <w:rsid w:val="004D645B"/>
    <w:rsid w:val="004D6A67"/>
    <w:rsid w:val="004D7171"/>
    <w:rsid w:val="004D7312"/>
    <w:rsid w:val="004D7420"/>
    <w:rsid w:val="004D79DD"/>
    <w:rsid w:val="004E054D"/>
    <w:rsid w:val="004E07DA"/>
    <w:rsid w:val="004E0B98"/>
    <w:rsid w:val="004E1454"/>
    <w:rsid w:val="004E1DEA"/>
    <w:rsid w:val="004E1F07"/>
    <w:rsid w:val="004E234B"/>
    <w:rsid w:val="004E2921"/>
    <w:rsid w:val="004E2BC5"/>
    <w:rsid w:val="004E305F"/>
    <w:rsid w:val="004E3C85"/>
    <w:rsid w:val="004E3DE6"/>
    <w:rsid w:val="004E3FB6"/>
    <w:rsid w:val="004E41AF"/>
    <w:rsid w:val="004E4277"/>
    <w:rsid w:val="004E4F95"/>
    <w:rsid w:val="004E53FC"/>
    <w:rsid w:val="004E54A3"/>
    <w:rsid w:val="004E578F"/>
    <w:rsid w:val="004E5A30"/>
    <w:rsid w:val="004E5CF5"/>
    <w:rsid w:val="004E7540"/>
    <w:rsid w:val="004E7871"/>
    <w:rsid w:val="004E7FC0"/>
    <w:rsid w:val="004F001C"/>
    <w:rsid w:val="004F05B8"/>
    <w:rsid w:val="004F0962"/>
    <w:rsid w:val="004F0F05"/>
    <w:rsid w:val="004F1A7E"/>
    <w:rsid w:val="004F2F35"/>
    <w:rsid w:val="004F3442"/>
    <w:rsid w:val="004F3B0D"/>
    <w:rsid w:val="004F3BE6"/>
    <w:rsid w:val="004F3D20"/>
    <w:rsid w:val="004F3F4C"/>
    <w:rsid w:val="004F4978"/>
    <w:rsid w:val="004F4D72"/>
    <w:rsid w:val="004F4F47"/>
    <w:rsid w:val="004F5124"/>
    <w:rsid w:val="004F56ED"/>
    <w:rsid w:val="004F5D56"/>
    <w:rsid w:val="004F5FA0"/>
    <w:rsid w:val="004F6045"/>
    <w:rsid w:val="004F6147"/>
    <w:rsid w:val="004F614F"/>
    <w:rsid w:val="004F636C"/>
    <w:rsid w:val="004F69FE"/>
    <w:rsid w:val="004F752A"/>
    <w:rsid w:val="004F781C"/>
    <w:rsid w:val="004F7918"/>
    <w:rsid w:val="004F7DEC"/>
    <w:rsid w:val="0050084B"/>
    <w:rsid w:val="0050098F"/>
    <w:rsid w:val="00500CC6"/>
    <w:rsid w:val="0050145C"/>
    <w:rsid w:val="005014A0"/>
    <w:rsid w:val="00501507"/>
    <w:rsid w:val="005029F5"/>
    <w:rsid w:val="00503797"/>
    <w:rsid w:val="0050398F"/>
    <w:rsid w:val="00503F6D"/>
    <w:rsid w:val="005042A5"/>
    <w:rsid w:val="00504514"/>
    <w:rsid w:val="00504FA6"/>
    <w:rsid w:val="005058F0"/>
    <w:rsid w:val="00505B35"/>
    <w:rsid w:val="005064B5"/>
    <w:rsid w:val="005067EB"/>
    <w:rsid w:val="00506B64"/>
    <w:rsid w:val="005111E1"/>
    <w:rsid w:val="00511AA4"/>
    <w:rsid w:val="0051227C"/>
    <w:rsid w:val="0051254F"/>
    <w:rsid w:val="005130A1"/>
    <w:rsid w:val="00513150"/>
    <w:rsid w:val="00513E25"/>
    <w:rsid w:val="0051430B"/>
    <w:rsid w:val="005144B5"/>
    <w:rsid w:val="00514710"/>
    <w:rsid w:val="00514D31"/>
    <w:rsid w:val="005152F9"/>
    <w:rsid w:val="0051578D"/>
    <w:rsid w:val="005162F1"/>
    <w:rsid w:val="00516603"/>
    <w:rsid w:val="005169DD"/>
    <w:rsid w:val="0051788F"/>
    <w:rsid w:val="00517F25"/>
    <w:rsid w:val="005209F7"/>
    <w:rsid w:val="005219BF"/>
    <w:rsid w:val="00521C86"/>
    <w:rsid w:val="0052249E"/>
    <w:rsid w:val="0052275F"/>
    <w:rsid w:val="0052297D"/>
    <w:rsid w:val="00522FD1"/>
    <w:rsid w:val="005234BC"/>
    <w:rsid w:val="00523834"/>
    <w:rsid w:val="00523B2F"/>
    <w:rsid w:val="00523D53"/>
    <w:rsid w:val="00523F12"/>
    <w:rsid w:val="00523FCF"/>
    <w:rsid w:val="00524E5B"/>
    <w:rsid w:val="00525285"/>
    <w:rsid w:val="00525487"/>
    <w:rsid w:val="0052553B"/>
    <w:rsid w:val="00525A51"/>
    <w:rsid w:val="00525BBB"/>
    <w:rsid w:val="00526118"/>
    <w:rsid w:val="0052636C"/>
    <w:rsid w:val="005263EB"/>
    <w:rsid w:val="0052648C"/>
    <w:rsid w:val="0052699C"/>
    <w:rsid w:val="0052700A"/>
    <w:rsid w:val="00527A5E"/>
    <w:rsid w:val="00527BA9"/>
    <w:rsid w:val="00530166"/>
    <w:rsid w:val="00530771"/>
    <w:rsid w:val="00530783"/>
    <w:rsid w:val="00530833"/>
    <w:rsid w:val="00530A18"/>
    <w:rsid w:val="00530A47"/>
    <w:rsid w:val="00530DE9"/>
    <w:rsid w:val="005320EA"/>
    <w:rsid w:val="00532334"/>
    <w:rsid w:val="005330E9"/>
    <w:rsid w:val="0053426D"/>
    <w:rsid w:val="0053625D"/>
    <w:rsid w:val="005368B7"/>
    <w:rsid w:val="00536C47"/>
    <w:rsid w:val="00536F59"/>
    <w:rsid w:val="00537507"/>
    <w:rsid w:val="005378D9"/>
    <w:rsid w:val="00537A32"/>
    <w:rsid w:val="0054020B"/>
    <w:rsid w:val="005404C8"/>
    <w:rsid w:val="0054077E"/>
    <w:rsid w:val="00540889"/>
    <w:rsid w:val="00540997"/>
    <w:rsid w:val="005412F3"/>
    <w:rsid w:val="00541413"/>
    <w:rsid w:val="00541D7A"/>
    <w:rsid w:val="005431F0"/>
    <w:rsid w:val="005431FC"/>
    <w:rsid w:val="00544261"/>
    <w:rsid w:val="00544329"/>
    <w:rsid w:val="00544453"/>
    <w:rsid w:val="005446AA"/>
    <w:rsid w:val="005449AC"/>
    <w:rsid w:val="0054597C"/>
    <w:rsid w:val="00545CEB"/>
    <w:rsid w:val="005461C3"/>
    <w:rsid w:val="0054766B"/>
    <w:rsid w:val="00550AA6"/>
    <w:rsid w:val="005516BD"/>
    <w:rsid w:val="00552F3F"/>
    <w:rsid w:val="005530E3"/>
    <w:rsid w:val="00553457"/>
    <w:rsid w:val="00553854"/>
    <w:rsid w:val="005539EC"/>
    <w:rsid w:val="00553A0B"/>
    <w:rsid w:val="00554607"/>
    <w:rsid w:val="00554627"/>
    <w:rsid w:val="005547FF"/>
    <w:rsid w:val="00555DC4"/>
    <w:rsid w:val="00555E12"/>
    <w:rsid w:val="005563C9"/>
    <w:rsid w:val="005563D0"/>
    <w:rsid w:val="005574F9"/>
    <w:rsid w:val="00560031"/>
    <w:rsid w:val="00560624"/>
    <w:rsid w:val="00560C38"/>
    <w:rsid w:val="00560C3D"/>
    <w:rsid w:val="00560DE2"/>
    <w:rsid w:val="00560FAC"/>
    <w:rsid w:val="005612D4"/>
    <w:rsid w:val="005613A3"/>
    <w:rsid w:val="005613A7"/>
    <w:rsid w:val="005619B7"/>
    <w:rsid w:val="00561A59"/>
    <w:rsid w:val="00561C1C"/>
    <w:rsid w:val="00562A86"/>
    <w:rsid w:val="00562BE5"/>
    <w:rsid w:val="00562E3D"/>
    <w:rsid w:val="00563ADB"/>
    <w:rsid w:val="00563BCC"/>
    <w:rsid w:val="00563F75"/>
    <w:rsid w:val="005640EB"/>
    <w:rsid w:val="00564FAC"/>
    <w:rsid w:val="00565514"/>
    <w:rsid w:val="00565A6B"/>
    <w:rsid w:val="00565D52"/>
    <w:rsid w:val="00565D96"/>
    <w:rsid w:val="00565DB8"/>
    <w:rsid w:val="00566845"/>
    <w:rsid w:val="00566900"/>
    <w:rsid w:val="00570584"/>
    <w:rsid w:val="0057070F"/>
    <w:rsid w:val="005712D6"/>
    <w:rsid w:val="00571548"/>
    <w:rsid w:val="00571812"/>
    <w:rsid w:val="00571DCD"/>
    <w:rsid w:val="0057218C"/>
    <w:rsid w:val="00572C81"/>
    <w:rsid w:val="00572E70"/>
    <w:rsid w:val="00573369"/>
    <w:rsid w:val="00573C20"/>
    <w:rsid w:val="0057418A"/>
    <w:rsid w:val="00574923"/>
    <w:rsid w:val="00574D59"/>
    <w:rsid w:val="00575ACD"/>
    <w:rsid w:val="00575C24"/>
    <w:rsid w:val="00576226"/>
    <w:rsid w:val="005762EA"/>
    <w:rsid w:val="005767AE"/>
    <w:rsid w:val="00580390"/>
    <w:rsid w:val="00581240"/>
    <w:rsid w:val="005817B2"/>
    <w:rsid w:val="005819F7"/>
    <w:rsid w:val="00581C35"/>
    <w:rsid w:val="005824C6"/>
    <w:rsid w:val="00582674"/>
    <w:rsid w:val="0058271E"/>
    <w:rsid w:val="00582761"/>
    <w:rsid w:val="0058283F"/>
    <w:rsid w:val="00582AFB"/>
    <w:rsid w:val="00582E21"/>
    <w:rsid w:val="0058380D"/>
    <w:rsid w:val="00583930"/>
    <w:rsid w:val="00583BFE"/>
    <w:rsid w:val="00583D8A"/>
    <w:rsid w:val="005840EF"/>
    <w:rsid w:val="005845A3"/>
    <w:rsid w:val="005848F8"/>
    <w:rsid w:val="00584E2F"/>
    <w:rsid w:val="00585151"/>
    <w:rsid w:val="0058525B"/>
    <w:rsid w:val="00585C03"/>
    <w:rsid w:val="0058619F"/>
    <w:rsid w:val="00586637"/>
    <w:rsid w:val="005867CF"/>
    <w:rsid w:val="00586E8E"/>
    <w:rsid w:val="00587C46"/>
    <w:rsid w:val="00587F56"/>
    <w:rsid w:val="00587FD9"/>
    <w:rsid w:val="005908B9"/>
    <w:rsid w:val="00591265"/>
    <w:rsid w:val="00591283"/>
    <w:rsid w:val="005915A4"/>
    <w:rsid w:val="005922F4"/>
    <w:rsid w:val="005924D3"/>
    <w:rsid w:val="005924F1"/>
    <w:rsid w:val="005925E3"/>
    <w:rsid w:val="00592F32"/>
    <w:rsid w:val="0059304D"/>
    <w:rsid w:val="005933AE"/>
    <w:rsid w:val="00594550"/>
    <w:rsid w:val="00595156"/>
    <w:rsid w:val="00596129"/>
    <w:rsid w:val="00596832"/>
    <w:rsid w:val="00596CCB"/>
    <w:rsid w:val="00596DB6"/>
    <w:rsid w:val="00597753"/>
    <w:rsid w:val="00597E6F"/>
    <w:rsid w:val="005A0203"/>
    <w:rsid w:val="005A052F"/>
    <w:rsid w:val="005A0EFC"/>
    <w:rsid w:val="005A1018"/>
    <w:rsid w:val="005A1099"/>
    <w:rsid w:val="005A12EF"/>
    <w:rsid w:val="005A167F"/>
    <w:rsid w:val="005A1980"/>
    <w:rsid w:val="005A1A26"/>
    <w:rsid w:val="005A1B43"/>
    <w:rsid w:val="005A1C52"/>
    <w:rsid w:val="005A1F74"/>
    <w:rsid w:val="005A23D2"/>
    <w:rsid w:val="005A2593"/>
    <w:rsid w:val="005A3196"/>
    <w:rsid w:val="005A339E"/>
    <w:rsid w:val="005A408B"/>
    <w:rsid w:val="005A6F80"/>
    <w:rsid w:val="005A7215"/>
    <w:rsid w:val="005A726F"/>
    <w:rsid w:val="005A72E6"/>
    <w:rsid w:val="005A782E"/>
    <w:rsid w:val="005A793B"/>
    <w:rsid w:val="005A79AE"/>
    <w:rsid w:val="005B1731"/>
    <w:rsid w:val="005B1B6F"/>
    <w:rsid w:val="005B1FD1"/>
    <w:rsid w:val="005B2054"/>
    <w:rsid w:val="005B2607"/>
    <w:rsid w:val="005B26CE"/>
    <w:rsid w:val="005B26FD"/>
    <w:rsid w:val="005B40A1"/>
    <w:rsid w:val="005B429E"/>
    <w:rsid w:val="005B44D0"/>
    <w:rsid w:val="005B4C41"/>
    <w:rsid w:val="005B4CD8"/>
    <w:rsid w:val="005B5179"/>
    <w:rsid w:val="005B5B11"/>
    <w:rsid w:val="005B60BD"/>
    <w:rsid w:val="005B6837"/>
    <w:rsid w:val="005B74F6"/>
    <w:rsid w:val="005B75BF"/>
    <w:rsid w:val="005B78D4"/>
    <w:rsid w:val="005B7BE6"/>
    <w:rsid w:val="005C0607"/>
    <w:rsid w:val="005C0A76"/>
    <w:rsid w:val="005C0F51"/>
    <w:rsid w:val="005C0F98"/>
    <w:rsid w:val="005C11E6"/>
    <w:rsid w:val="005C1F3B"/>
    <w:rsid w:val="005C208C"/>
    <w:rsid w:val="005C2E67"/>
    <w:rsid w:val="005C2E85"/>
    <w:rsid w:val="005C35ED"/>
    <w:rsid w:val="005C35FA"/>
    <w:rsid w:val="005C3CEA"/>
    <w:rsid w:val="005C482F"/>
    <w:rsid w:val="005C48AC"/>
    <w:rsid w:val="005C4D24"/>
    <w:rsid w:val="005C4DD7"/>
    <w:rsid w:val="005C539A"/>
    <w:rsid w:val="005C549E"/>
    <w:rsid w:val="005C5CAB"/>
    <w:rsid w:val="005C6236"/>
    <w:rsid w:val="005C6458"/>
    <w:rsid w:val="005C667F"/>
    <w:rsid w:val="005C778A"/>
    <w:rsid w:val="005C794A"/>
    <w:rsid w:val="005C7B1F"/>
    <w:rsid w:val="005D03CD"/>
    <w:rsid w:val="005D074C"/>
    <w:rsid w:val="005D0923"/>
    <w:rsid w:val="005D1034"/>
    <w:rsid w:val="005D12BF"/>
    <w:rsid w:val="005D130B"/>
    <w:rsid w:val="005D14E9"/>
    <w:rsid w:val="005D1B75"/>
    <w:rsid w:val="005D1C71"/>
    <w:rsid w:val="005D21A6"/>
    <w:rsid w:val="005D29D5"/>
    <w:rsid w:val="005D2A36"/>
    <w:rsid w:val="005D3E97"/>
    <w:rsid w:val="005D4095"/>
    <w:rsid w:val="005D4641"/>
    <w:rsid w:val="005D49FF"/>
    <w:rsid w:val="005D4D0A"/>
    <w:rsid w:val="005D5695"/>
    <w:rsid w:val="005D5F69"/>
    <w:rsid w:val="005D63D6"/>
    <w:rsid w:val="005D7ED3"/>
    <w:rsid w:val="005E0862"/>
    <w:rsid w:val="005E1375"/>
    <w:rsid w:val="005E147F"/>
    <w:rsid w:val="005E1CEB"/>
    <w:rsid w:val="005E218F"/>
    <w:rsid w:val="005E2A30"/>
    <w:rsid w:val="005E2FF1"/>
    <w:rsid w:val="005E3850"/>
    <w:rsid w:val="005E3DEF"/>
    <w:rsid w:val="005E4507"/>
    <w:rsid w:val="005E4E97"/>
    <w:rsid w:val="005E5C65"/>
    <w:rsid w:val="005E5DFA"/>
    <w:rsid w:val="005E682E"/>
    <w:rsid w:val="005E6F86"/>
    <w:rsid w:val="005E7163"/>
    <w:rsid w:val="005E7299"/>
    <w:rsid w:val="005E7479"/>
    <w:rsid w:val="005E7892"/>
    <w:rsid w:val="005E7AE2"/>
    <w:rsid w:val="005E7D42"/>
    <w:rsid w:val="005F0245"/>
    <w:rsid w:val="005F0652"/>
    <w:rsid w:val="005F07BE"/>
    <w:rsid w:val="005F1146"/>
    <w:rsid w:val="005F3CEA"/>
    <w:rsid w:val="005F42D4"/>
    <w:rsid w:val="005F4A97"/>
    <w:rsid w:val="005F4E85"/>
    <w:rsid w:val="005F546F"/>
    <w:rsid w:val="005F5479"/>
    <w:rsid w:val="005F5B32"/>
    <w:rsid w:val="005F5CD6"/>
    <w:rsid w:val="005F6568"/>
    <w:rsid w:val="005F66DC"/>
    <w:rsid w:val="005F6D4B"/>
    <w:rsid w:val="005F731B"/>
    <w:rsid w:val="005F7D47"/>
    <w:rsid w:val="005F7E3B"/>
    <w:rsid w:val="005F7E8D"/>
    <w:rsid w:val="0060009D"/>
    <w:rsid w:val="006002D9"/>
    <w:rsid w:val="0060130C"/>
    <w:rsid w:val="006013FB"/>
    <w:rsid w:val="00601F1A"/>
    <w:rsid w:val="00602746"/>
    <w:rsid w:val="0060294C"/>
    <w:rsid w:val="00603073"/>
    <w:rsid w:val="00603128"/>
    <w:rsid w:val="006036E2"/>
    <w:rsid w:val="006037C5"/>
    <w:rsid w:val="00604154"/>
    <w:rsid w:val="006041D5"/>
    <w:rsid w:val="00604F65"/>
    <w:rsid w:val="00604F87"/>
    <w:rsid w:val="006052B9"/>
    <w:rsid w:val="00605607"/>
    <w:rsid w:val="00605E4D"/>
    <w:rsid w:val="00606050"/>
    <w:rsid w:val="00606458"/>
    <w:rsid w:val="00606CC5"/>
    <w:rsid w:val="00607141"/>
    <w:rsid w:val="006071D4"/>
    <w:rsid w:val="00607B23"/>
    <w:rsid w:val="00611189"/>
    <w:rsid w:val="006125C5"/>
    <w:rsid w:val="006126C4"/>
    <w:rsid w:val="0061278B"/>
    <w:rsid w:val="00612EA9"/>
    <w:rsid w:val="006136B7"/>
    <w:rsid w:val="006144BB"/>
    <w:rsid w:val="00614943"/>
    <w:rsid w:val="00615C2C"/>
    <w:rsid w:val="00616900"/>
    <w:rsid w:val="00616ACC"/>
    <w:rsid w:val="00616B2A"/>
    <w:rsid w:val="00616B3B"/>
    <w:rsid w:val="00616EC4"/>
    <w:rsid w:val="0061744E"/>
    <w:rsid w:val="0061780F"/>
    <w:rsid w:val="0061799E"/>
    <w:rsid w:val="00617BBF"/>
    <w:rsid w:val="00617CDA"/>
    <w:rsid w:val="006204D9"/>
    <w:rsid w:val="006205AD"/>
    <w:rsid w:val="00621934"/>
    <w:rsid w:val="00622007"/>
    <w:rsid w:val="00622295"/>
    <w:rsid w:val="006223E7"/>
    <w:rsid w:val="00622B34"/>
    <w:rsid w:val="00623836"/>
    <w:rsid w:val="00623CC2"/>
    <w:rsid w:val="00623D94"/>
    <w:rsid w:val="00623DBC"/>
    <w:rsid w:val="00623F1D"/>
    <w:rsid w:val="00624B58"/>
    <w:rsid w:val="00624D93"/>
    <w:rsid w:val="00624E2A"/>
    <w:rsid w:val="006251EF"/>
    <w:rsid w:val="006254B1"/>
    <w:rsid w:val="00630007"/>
    <w:rsid w:val="006305AE"/>
    <w:rsid w:val="00630940"/>
    <w:rsid w:val="00630B6A"/>
    <w:rsid w:val="006312F7"/>
    <w:rsid w:val="006320CB"/>
    <w:rsid w:val="0063262B"/>
    <w:rsid w:val="00632656"/>
    <w:rsid w:val="00632F67"/>
    <w:rsid w:val="00633FD3"/>
    <w:rsid w:val="00634285"/>
    <w:rsid w:val="006345ED"/>
    <w:rsid w:val="006345EE"/>
    <w:rsid w:val="00635971"/>
    <w:rsid w:val="00640005"/>
    <w:rsid w:val="006403E0"/>
    <w:rsid w:val="0064043A"/>
    <w:rsid w:val="0064099A"/>
    <w:rsid w:val="00641627"/>
    <w:rsid w:val="00641758"/>
    <w:rsid w:val="00641DF1"/>
    <w:rsid w:val="00641F32"/>
    <w:rsid w:val="00642B83"/>
    <w:rsid w:val="0064341D"/>
    <w:rsid w:val="00643C4B"/>
    <w:rsid w:val="00645164"/>
    <w:rsid w:val="0064691C"/>
    <w:rsid w:val="006469A2"/>
    <w:rsid w:val="00646AB8"/>
    <w:rsid w:val="00646D0D"/>
    <w:rsid w:val="006471F9"/>
    <w:rsid w:val="006475BE"/>
    <w:rsid w:val="0064768C"/>
    <w:rsid w:val="0064782E"/>
    <w:rsid w:val="006507E9"/>
    <w:rsid w:val="00650822"/>
    <w:rsid w:val="006508E9"/>
    <w:rsid w:val="00650A98"/>
    <w:rsid w:val="00651614"/>
    <w:rsid w:val="00652863"/>
    <w:rsid w:val="0065290E"/>
    <w:rsid w:val="00652921"/>
    <w:rsid w:val="00653C4B"/>
    <w:rsid w:val="00653D6D"/>
    <w:rsid w:val="00654978"/>
    <w:rsid w:val="00655EA5"/>
    <w:rsid w:val="006560A2"/>
    <w:rsid w:val="00656401"/>
    <w:rsid w:val="00656989"/>
    <w:rsid w:val="006572C7"/>
    <w:rsid w:val="00657499"/>
    <w:rsid w:val="006578FA"/>
    <w:rsid w:val="00660093"/>
    <w:rsid w:val="0066025F"/>
    <w:rsid w:val="0066047B"/>
    <w:rsid w:val="006606A5"/>
    <w:rsid w:val="00660BD7"/>
    <w:rsid w:val="00660E13"/>
    <w:rsid w:val="0066141F"/>
    <w:rsid w:val="00661B9D"/>
    <w:rsid w:val="00662335"/>
    <w:rsid w:val="0066243B"/>
    <w:rsid w:val="00662E8A"/>
    <w:rsid w:val="00663136"/>
    <w:rsid w:val="00663BB8"/>
    <w:rsid w:val="0066419D"/>
    <w:rsid w:val="0066434A"/>
    <w:rsid w:val="00664610"/>
    <w:rsid w:val="00664DBC"/>
    <w:rsid w:val="006655C3"/>
    <w:rsid w:val="006661AE"/>
    <w:rsid w:val="006661E7"/>
    <w:rsid w:val="0066711D"/>
    <w:rsid w:val="0066735E"/>
    <w:rsid w:val="006674AF"/>
    <w:rsid w:val="00667690"/>
    <w:rsid w:val="00667861"/>
    <w:rsid w:val="00667980"/>
    <w:rsid w:val="00667EF3"/>
    <w:rsid w:val="00667FEE"/>
    <w:rsid w:val="006701A1"/>
    <w:rsid w:val="006707CC"/>
    <w:rsid w:val="00670E7B"/>
    <w:rsid w:val="00670ECD"/>
    <w:rsid w:val="00671D6C"/>
    <w:rsid w:val="00671E51"/>
    <w:rsid w:val="0067398D"/>
    <w:rsid w:val="00673BC8"/>
    <w:rsid w:val="00673BEE"/>
    <w:rsid w:val="006740EF"/>
    <w:rsid w:val="006746D0"/>
    <w:rsid w:val="00675115"/>
    <w:rsid w:val="006757FE"/>
    <w:rsid w:val="00675BF1"/>
    <w:rsid w:val="00675FA0"/>
    <w:rsid w:val="00676A77"/>
    <w:rsid w:val="00677B79"/>
    <w:rsid w:val="00677FAC"/>
    <w:rsid w:val="006801FA"/>
    <w:rsid w:val="00680580"/>
    <w:rsid w:val="00680B1F"/>
    <w:rsid w:val="00680E20"/>
    <w:rsid w:val="0068129F"/>
    <w:rsid w:val="00681688"/>
    <w:rsid w:val="00681A87"/>
    <w:rsid w:val="00681D97"/>
    <w:rsid w:val="00681F24"/>
    <w:rsid w:val="006826D6"/>
    <w:rsid w:val="00682E85"/>
    <w:rsid w:val="00682F49"/>
    <w:rsid w:val="006838FF"/>
    <w:rsid w:val="00683A6F"/>
    <w:rsid w:val="00683AED"/>
    <w:rsid w:val="006840C7"/>
    <w:rsid w:val="0068441B"/>
    <w:rsid w:val="0068476F"/>
    <w:rsid w:val="00684771"/>
    <w:rsid w:val="00684C89"/>
    <w:rsid w:val="00685028"/>
    <w:rsid w:val="0068553C"/>
    <w:rsid w:val="00686E4A"/>
    <w:rsid w:val="00686F72"/>
    <w:rsid w:val="0068744E"/>
    <w:rsid w:val="00687644"/>
    <w:rsid w:val="00687A58"/>
    <w:rsid w:val="00687A88"/>
    <w:rsid w:val="00687B8D"/>
    <w:rsid w:val="00687CF6"/>
    <w:rsid w:val="00687D00"/>
    <w:rsid w:val="006900BA"/>
    <w:rsid w:val="0069098B"/>
    <w:rsid w:val="006914F0"/>
    <w:rsid w:val="006930F8"/>
    <w:rsid w:val="00693912"/>
    <w:rsid w:val="00693BDB"/>
    <w:rsid w:val="006940D3"/>
    <w:rsid w:val="006940F0"/>
    <w:rsid w:val="00694113"/>
    <w:rsid w:val="006949CD"/>
    <w:rsid w:val="00694BA0"/>
    <w:rsid w:val="00694D95"/>
    <w:rsid w:val="00695222"/>
    <w:rsid w:val="00695C9D"/>
    <w:rsid w:val="006966DF"/>
    <w:rsid w:val="006A0747"/>
    <w:rsid w:val="006A18E6"/>
    <w:rsid w:val="006A1DBF"/>
    <w:rsid w:val="006A29F8"/>
    <w:rsid w:val="006A427A"/>
    <w:rsid w:val="006A4C49"/>
    <w:rsid w:val="006A55B0"/>
    <w:rsid w:val="006A6C1F"/>
    <w:rsid w:val="006A7279"/>
    <w:rsid w:val="006A77AB"/>
    <w:rsid w:val="006A7D09"/>
    <w:rsid w:val="006B0723"/>
    <w:rsid w:val="006B0794"/>
    <w:rsid w:val="006B13AE"/>
    <w:rsid w:val="006B14B4"/>
    <w:rsid w:val="006B1692"/>
    <w:rsid w:val="006B1BF1"/>
    <w:rsid w:val="006B2437"/>
    <w:rsid w:val="006B25B8"/>
    <w:rsid w:val="006B3AEB"/>
    <w:rsid w:val="006B3E1A"/>
    <w:rsid w:val="006B3F37"/>
    <w:rsid w:val="006B51B9"/>
    <w:rsid w:val="006B7208"/>
    <w:rsid w:val="006B75B6"/>
    <w:rsid w:val="006B7772"/>
    <w:rsid w:val="006B7896"/>
    <w:rsid w:val="006C0484"/>
    <w:rsid w:val="006C05A9"/>
    <w:rsid w:val="006C067B"/>
    <w:rsid w:val="006C179E"/>
    <w:rsid w:val="006C1850"/>
    <w:rsid w:val="006C231A"/>
    <w:rsid w:val="006C367E"/>
    <w:rsid w:val="006C3AB5"/>
    <w:rsid w:val="006C541F"/>
    <w:rsid w:val="006C562C"/>
    <w:rsid w:val="006C5A85"/>
    <w:rsid w:val="006C61A8"/>
    <w:rsid w:val="006C65A0"/>
    <w:rsid w:val="006C6E11"/>
    <w:rsid w:val="006C6E7A"/>
    <w:rsid w:val="006C70B8"/>
    <w:rsid w:val="006C7607"/>
    <w:rsid w:val="006C76C7"/>
    <w:rsid w:val="006C7EC3"/>
    <w:rsid w:val="006D0598"/>
    <w:rsid w:val="006D0793"/>
    <w:rsid w:val="006D0851"/>
    <w:rsid w:val="006D0C71"/>
    <w:rsid w:val="006D0F97"/>
    <w:rsid w:val="006D348B"/>
    <w:rsid w:val="006D3522"/>
    <w:rsid w:val="006D3530"/>
    <w:rsid w:val="006D3751"/>
    <w:rsid w:val="006D4415"/>
    <w:rsid w:val="006D4716"/>
    <w:rsid w:val="006D47F4"/>
    <w:rsid w:val="006D5683"/>
    <w:rsid w:val="006D5B1D"/>
    <w:rsid w:val="006D60C9"/>
    <w:rsid w:val="006D68DC"/>
    <w:rsid w:val="006D7B59"/>
    <w:rsid w:val="006D7EAC"/>
    <w:rsid w:val="006E0011"/>
    <w:rsid w:val="006E02D2"/>
    <w:rsid w:val="006E035A"/>
    <w:rsid w:val="006E0F39"/>
    <w:rsid w:val="006E17E8"/>
    <w:rsid w:val="006E1A47"/>
    <w:rsid w:val="006E2F04"/>
    <w:rsid w:val="006E43D0"/>
    <w:rsid w:val="006E462D"/>
    <w:rsid w:val="006E4782"/>
    <w:rsid w:val="006E530D"/>
    <w:rsid w:val="006E566E"/>
    <w:rsid w:val="006E6469"/>
    <w:rsid w:val="006E6D01"/>
    <w:rsid w:val="006E6FDA"/>
    <w:rsid w:val="006E737E"/>
    <w:rsid w:val="006E74B2"/>
    <w:rsid w:val="006E7CBD"/>
    <w:rsid w:val="006F003B"/>
    <w:rsid w:val="006F179A"/>
    <w:rsid w:val="006F27E3"/>
    <w:rsid w:val="006F28FB"/>
    <w:rsid w:val="006F316D"/>
    <w:rsid w:val="006F39CD"/>
    <w:rsid w:val="006F3DAA"/>
    <w:rsid w:val="006F7DDF"/>
    <w:rsid w:val="00700123"/>
    <w:rsid w:val="007004A0"/>
    <w:rsid w:val="00700E90"/>
    <w:rsid w:val="0070109F"/>
    <w:rsid w:val="00701447"/>
    <w:rsid w:val="007016D3"/>
    <w:rsid w:val="00701979"/>
    <w:rsid w:val="00701F65"/>
    <w:rsid w:val="007021DE"/>
    <w:rsid w:val="007023A5"/>
    <w:rsid w:val="00702F78"/>
    <w:rsid w:val="00702F7F"/>
    <w:rsid w:val="00703C9A"/>
    <w:rsid w:val="00703E2E"/>
    <w:rsid w:val="00703FAC"/>
    <w:rsid w:val="00704A0E"/>
    <w:rsid w:val="00705495"/>
    <w:rsid w:val="007055DE"/>
    <w:rsid w:val="007056E8"/>
    <w:rsid w:val="007058C0"/>
    <w:rsid w:val="00705BC6"/>
    <w:rsid w:val="0070698D"/>
    <w:rsid w:val="00706F45"/>
    <w:rsid w:val="00706FCE"/>
    <w:rsid w:val="00707316"/>
    <w:rsid w:val="007075CF"/>
    <w:rsid w:val="00707892"/>
    <w:rsid w:val="007104DD"/>
    <w:rsid w:val="00710869"/>
    <w:rsid w:val="00711196"/>
    <w:rsid w:val="00711B3F"/>
    <w:rsid w:val="007121B4"/>
    <w:rsid w:val="00712886"/>
    <w:rsid w:val="00714306"/>
    <w:rsid w:val="00714C50"/>
    <w:rsid w:val="007150D4"/>
    <w:rsid w:val="00715DE1"/>
    <w:rsid w:val="00717B75"/>
    <w:rsid w:val="00717ECB"/>
    <w:rsid w:val="00717FE8"/>
    <w:rsid w:val="007203E3"/>
    <w:rsid w:val="00720A06"/>
    <w:rsid w:val="00720C72"/>
    <w:rsid w:val="007213E4"/>
    <w:rsid w:val="0072163E"/>
    <w:rsid w:val="007223EB"/>
    <w:rsid w:val="00723ABC"/>
    <w:rsid w:val="00723F70"/>
    <w:rsid w:val="0072430C"/>
    <w:rsid w:val="0072437A"/>
    <w:rsid w:val="00724531"/>
    <w:rsid w:val="0072578A"/>
    <w:rsid w:val="0072662E"/>
    <w:rsid w:val="00730355"/>
    <w:rsid w:val="00730A23"/>
    <w:rsid w:val="00730CB1"/>
    <w:rsid w:val="0073147D"/>
    <w:rsid w:val="0073158E"/>
    <w:rsid w:val="0073172A"/>
    <w:rsid w:val="00732773"/>
    <w:rsid w:val="00732EBC"/>
    <w:rsid w:val="00733672"/>
    <w:rsid w:val="0073379C"/>
    <w:rsid w:val="00733FFC"/>
    <w:rsid w:val="0073414D"/>
    <w:rsid w:val="00734289"/>
    <w:rsid w:val="007345C7"/>
    <w:rsid w:val="00735263"/>
    <w:rsid w:val="00735626"/>
    <w:rsid w:val="00735AA3"/>
    <w:rsid w:val="00735AB7"/>
    <w:rsid w:val="00735C2D"/>
    <w:rsid w:val="0073604D"/>
    <w:rsid w:val="007363B4"/>
    <w:rsid w:val="00736733"/>
    <w:rsid w:val="00736761"/>
    <w:rsid w:val="00736B6F"/>
    <w:rsid w:val="007371A6"/>
    <w:rsid w:val="00737264"/>
    <w:rsid w:val="00737BA6"/>
    <w:rsid w:val="007409B2"/>
    <w:rsid w:val="00741510"/>
    <w:rsid w:val="00742156"/>
    <w:rsid w:val="00743ADC"/>
    <w:rsid w:val="007443A1"/>
    <w:rsid w:val="00744416"/>
    <w:rsid w:val="00744493"/>
    <w:rsid w:val="00744534"/>
    <w:rsid w:val="0074455E"/>
    <w:rsid w:val="00744C97"/>
    <w:rsid w:val="007462EC"/>
    <w:rsid w:val="00746589"/>
    <w:rsid w:val="0074663B"/>
    <w:rsid w:val="00746766"/>
    <w:rsid w:val="00746DF1"/>
    <w:rsid w:val="00747577"/>
    <w:rsid w:val="0074789C"/>
    <w:rsid w:val="00747A16"/>
    <w:rsid w:val="00750613"/>
    <w:rsid w:val="0075090A"/>
    <w:rsid w:val="00750B94"/>
    <w:rsid w:val="00751195"/>
    <w:rsid w:val="007515BD"/>
    <w:rsid w:val="007518EA"/>
    <w:rsid w:val="007522AF"/>
    <w:rsid w:val="00753347"/>
    <w:rsid w:val="007533C9"/>
    <w:rsid w:val="007539CB"/>
    <w:rsid w:val="007544A9"/>
    <w:rsid w:val="0075471A"/>
    <w:rsid w:val="00755D9A"/>
    <w:rsid w:val="00756B31"/>
    <w:rsid w:val="00756D76"/>
    <w:rsid w:val="00756E62"/>
    <w:rsid w:val="007572BA"/>
    <w:rsid w:val="00757425"/>
    <w:rsid w:val="007576A8"/>
    <w:rsid w:val="00760428"/>
    <w:rsid w:val="00760C90"/>
    <w:rsid w:val="00761442"/>
    <w:rsid w:val="00761AC8"/>
    <w:rsid w:val="00761E92"/>
    <w:rsid w:val="0076206F"/>
    <w:rsid w:val="00762CF0"/>
    <w:rsid w:val="00762F5B"/>
    <w:rsid w:val="007632E0"/>
    <w:rsid w:val="00764453"/>
    <w:rsid w:val="00764801"/>
    <w:rsid w:val="00764891"/>
    <w:rsid w:val="00764C4A"/>
    <w:rsid w:val="0076515D"/>
    <w:rsid w:val="007655FA"/>
    <w:rsid w:val="007658E5"/>
    <w:rsid w:val="00765AA7"/>
    <w:rsid w:val="007662DE"/>
    <w:rsid w:val="00766779"/>
    <w:rsid w:val="007679EB"/>
    <w:rsid w:val="00770D94"/>
    <w:rsid w:val="00771631"/>
    <w:rsid w:val="0077193B"/>
    <w:rsid w:val="00771F9B"/>
    <w:rsid w:val="0077261D"/>
    <w:rsid w:val="0077271B"/>
    <w:rsid w:val="00772ADE"/>
    <w:rsid w:val="007735A5"/>
    <w:rsid w:val="007752E2"/>
    <w:rsid w:val="007759FE"/>
    <w:rsid w:val="007762CD"/>
    <w:rsid w:val="0077710D"/>
    <w:rsid w:val="00777290"/>
    <w:rsid w:val="007777C3"/>
    <w:rsid w:val="00780273"/>
    <w:rsid w:val="00780956"/>
    <w:rsid w:val="0078233F"/>
    <w:rsid w:val="00782D8F"/>
    <w:rsid w:val="00782F00"/>
    <w:rsid w:val="00782FC5"/>
    <w:rsid w:val="007834E3"/>
    <w:rsid w:val="0078357E"/>
    <w:rsid w:val="0078385A"/>
    <w:rsid w:val="007839E7"/>
    <w:rsid w:val="00783F2E"/>
    <w:rsid w:val="007841FF"/>
    <w:rsid w:val="00785009"/>
    <w:rsid w:val="00785E26"/>
    <w:rsid w:val="00785EFF"/>
    <w:rsid w:val="007865FC"/>
    <w:rsid w:val="00786824"/>
    <w:rsid w:val="00786A48"/>
    <w:rsid w:val="00786C48"/>
    <w:rsid w:val="0078724C"/>
    <w:rsid w:val="007872AD"/>
    <w:rsid w:val="00787C9D"/>
    <w:rsid w:val="007906CA"/>
    <w:rsid w:val="00791503"/>
    <w:rsid w:val="00791C71"/>
    <w:rsid w:val="007934D4"/>
    <w:rsid w:val="00793789"/>
    <w:rsid w:val="007939BD"/>
    <w:rsid w:val="00793C16"/>
    <w:rsid w:val="00793FBD"/>
    <w:rsid w:val="00795610"/>
    <w:rsid w:val="00795792"/>
    <w:rsid w:val="0079630D"/>
    <w:rsid w:val="00796AC3"/>
    <w:rsid w:val="00796C5E"/>
    <w:rsid w:val="0079775B"/>
    <w:rsid w:val="00797D70"/>
    <w:rsid w:val="007A0692"/>
    <w:rsid w:val="007A0A3F"/>
    <w:rsid w:val="007A0B62"/>
    <w:rsid w:val="007A11B0"/>
    <w:rsid w:val="007A1236"/>
    <w:rsid w:val="007A1D32"/>
    <w:rsid w:val="007A21A0"/>
    <w:rsid w:val="007A2A69"/>
    <w:rsid w:val="007A2A6F"/>
    <w:rsid w:val="007A2D6D"/>
    <w:rsid w:val="007A32ED"/>
    <w:rsid w:val="007A39D3"/>
    <w:rsid w:val="007A3BDD"/>
    <w:rsid w:val="007A3E4D"/>
    <w:rsid w:val="007A40B3"/>
    <w:rsid w:val="007A4506"/>
    <w:rsid w:val="007A4EA2"/>
    <w:rsid w:val="007A57AE"/>
    <w:rsid w:val="007A5F46"/>
    <w:rsid w:val="007A6E20"/>
    <w:rsid w:val="007A737B"/>
    <w:rsid w:val="007A73DA"/>
    <w:rsid w:val="007A74B2"/>
    <w:rsid w:val="007A7922"/>
    <w:rsid w:val="007B07C4"/>
    <w:rsid w:val="007B0B94"/>
    <w:rsid w:val="007B11EC"/>
    <w:rsid w:val="007B1798"/>
    <w:rsid w:val="007B1956"/>
    <w:rsid w:val="007B1F57"/>
    <w:rsid w:val="007B4597"/>
    <w:rsid w:val="007B47A0"/>
    <w:rsid w:val="007B4B28"/>
    <w:rsid w:val="007B4B84"/>
    <w:rsid w:val="007B5174"/>
    <w:rsid w:val="007B5336"/>
    <w:rsid w:val="007B55C5"/>
    <w:rsid w:val="007B57D2"/>
    <w:rsid w:val="007B5E43"/>
    <w:rsid w:val="007B70FB"/>
    <w:rsid w:val="007B74DB"/>
    <w:rsid w:val="007C02CB"/>
    <w:rsid w:val="007C0482"/>
    <w:rsid w:val="007C123C"/>
    <w:rsid w:val="007C1DC9"/>
    <w:rsid w:val="007C1FC0"/>
    <w:rsid w:val="007C20FE"/>
    <w:rsid w:val="007C212C"/>
    <w:rsid w:val="007C2678"/>
    <w:rsid w:val="007C2F6E"/>
    <w:rsid w:val="007C3435"/>
    <w:rsid w:val="007C376A"/>
    <w:rsid w:val="007C39D4"/>
    <w:rsid w:val="007C3E04"/>
    <w:rsid w:val="007C4936"/>
    <w:rsid w:val="007C4A77"/>
    <w:rsid w:val="007C522D"/>
    <w:rsid w:val="007C55BE"/>
    <w:rsid w:val="007C5AB5"/>
    <w:rsid w:val="007C5CCF"/>
    <w:rsid w:val="007C6869"/>
    <w:rsid w:val="007C766F"/>
    <w:rsid w:val="007C7AD6"/>
    <w:rsid w:val="007C7C59"/>
    <w:rsid w:val="007C7DC7"/>
    <w:rsid w:val="007D0BB9"/>
    <w:rsid w:val="007D2593"/>
    <w:rsid w:val="007D2A26"/>
    <w:rsid w:val="007D40F5"/>
    <w:rsid w:val="007D4419"/>
    <w:rsid w:val="007D46D8"/>
    <w:rsid w:val="007D4892"/>
    <w:rsid w:val="007D48E9"/>
    <w:rsid w:val="007D53CB"/>
    <w:rsid w:val="007D564C"/>
    <w:rsid w:val="007D5857"/>
    <w:rsid w:val="007D6380"/>
    <w:rsid w:val="007D6B3C"/>
    <w:rsid w:val="007D6F86"/>
    <w:rsid w:val="007D72EB"/>
    <w:rsid w:val="007D7CD6"/>
    <w:rsid w:val="007D7E01"/>
    <w:rsid w:val="007E06FB"/>
    <w:rsid w:val="007E0C3A"/>
    <w:rsid w:val="007E0F8F"/>
    <w:rsid w:val="007E2C4D"/>
    <w:rsid w:val="007E2DD6"/>
    <w:rsid w:val="007E317C"/>
    <w:rsid w:val="007E3E82"/>
    <w:rsid w:val="007E44F9"/>
    <w:rsid w:val="007E46B8"/>
    <w:rsid w:val="007E5E79"/>
    <w:rsid w:val="007E5ED9"/>
    <w:rsid w:val="007E5EDC"/>
    <w:rsid w:val="007E5F31"/>
    <w:rsid w:val="007E6292"/>
    <w:rsid w:val="007E6646"/>
    <w:rsid w:val="007E6C51"/>
    <w:rsid w:val="007E7232"/>
    <w:rsid w:val="007E72AB"/>
    <w:rsid w:val="007E7A42"/>
    <w:rsid w:val="007F0378"/>
    <w:rsid w:val="007F0684"/>
    <w:rsid w:val="007F06B6"/>
    <w:rsid w:val="007F06E8"/>
    <w:rsid w:val="007F08B2"/>
    <w:rsid w:val="007F0AF8"/>
    <w:rsid w:val="007F219A"/>
    <w:rsid w:val="007F226D"/>
    <w:rsid w:val="007F2450"/>
    <w:rsid w:val="007F2841"/>
    <w:rsid w:val="007F2A83"/>
    <w:rsid w:val="007F3A6F"/>
    <w:rsid w:val="007F3F16"/>
    <w:rsid w:val="007F4981"/>
    <w:rsid w:val="007F5C57"/>
    <w:rsid w:val="007F6573"/>
    <w:rsid w:val="007F65DB"/>
    <w:rsid w:val="007F6761"/>
    <w:rsid w:val="007F6BC4"/>
    <w:rsid w:val="007F70D4"/>
    <w:rsid w:val="007F76B6"/>
    <w:rsid w:val="0080009A"/>
    <w:rsid w:val="00800120"/>
    <w:rsid w:val="0080073F"/>
    <w:rsid w:val="008009AF"/>
    <w:rsid w:val="008009DA"/>
    <w:rsid w:val="0080123D"/>
    <w:rsid w:val="00801CB1"/>
    <w:rsid w:val="0080232C"/>
    <w:rsid w:val="00802AA7"/>
    <w:rsid w:val="00802B6F"/>
    <w:rsid w:val="00802BED"/>
    <w:rsid w:val="00803ACE"/>
    <w:rsid w:val="00805B99"/>
    <w:rsid w:val="0080611F"/>
    <w:rsid w:val="008064DA"/>
    <w:rsid w:val="00806E9B"/>
    <w:rsid w:val="00807090"/>
    <w:rsid w:val="008071F1"/>
    <w:rsid w:val="00807926"/>
    <w:rsid w:val="00807A15"/>
    <w:rsid w:val="00807AB5"/>
    <w:rsid w:val="00807D1E"/>
    <w:rsid w:val="008100A2"/>
    <w:rsid w:val="008107F5"/>
    <w:rsid w:val="00810E30"/>
    <w:rsid w:val="00810ED7"/>
    <w:rsid w:val="00812164"/>
    <w:rsid w:val="008136E9"/>
    <w:rsid w:val="00813AEB"/>
    <w:rsid w:val="00813FF1"/>
    <w:rsid w:val="00814CAD"/>
    <w:rsid w:val="00814F7D"/>
    <w:rsid w:val="00815CC8"/>
    <w:rsid w:val="00816377"/>
    <w:rsid w:val="008167F3"/>
    <w:rsid w:val="00817D96"/>
    <w:rsid w:val="00817F9A"/>
    <w:rsid w:val="00820D20"/>
    <w:rsid w:val="008227FA"/>
    <w:rsid w:val="008229A2"/>
    <w:rsid w:val="00823049"/>
    <w:rsid w:val="0082443D"/>
    <w:rsid w:val="00824A9E"/>
    <w:rsid w:val="00824AA5"/>
    <w:rsid w:val="00825852"/>
    <w:rsid w:val="00825EA0"/>
    <w:rsid w:val="00825F58"/>
    <w:rsid w:val="00826756"/>
    <w:rsid w:val="008268CF"/>
    <w:rsid w:val="008270EE"/>
    <w:rsid w:val="00827497"/>
    <w:rsid w:val="0083026B"/>
    <w:rsid w:val="00830356"/>
    <w:rsid w:val="008313E6"/>
    <w:rsid w:val="00831472"/>
    <w:rsid w:val="008329FF"/>
    <w:rsid w:val="00832ECB"/>
    <w:rsid w:val="00833526"/>
    <w:rsid w:val="008340EC"/>
    <w:rsid w:val="008344B2"/>
    <w:rsid w:val="00834B47"/>
    <w:rsid w:val="00834D0C"/>
    <w:rsid w:val="00835459"/>
    <w:rsid w:val="00836F1A"/>
    <w:rsid w:val="008373A3"/>
    <w:rsid w:val="00837C41"/>
    <w:rsid w:val="00837C92"/>
    <w:rsid w:val="00837F0F"/>
    <w:rsid w:val="008416E5"/>
    <w:rsid w:val="0084210C"/>
    <w:rsid w:val="00842BBA"/>
    <w:rsid w:val="00842CB6"/>
    <w:rsid w:val="00842D41"/>
    <w:rsid w:val="00843029"/>
    <w:rsid w:val="00843420"/>
    <w:rsid w:val="00843B5D"/>
    <w:rsid w:val="008447D4"/>
    <w:rsid w:val="0084506C"/>
    <w:rsid w:val="008454BD"/>
    <w:rsid w:val="00845790"/>
    <w:rsid w:val="00845BDC"/>
    <w:rsid w:val="008463F3"/>
    <w:rsid w:val="00846D76"/>
    <w:rsid w:val="00847B3C"/>
    <w:rsid w:val="0085005F"/>
    <w:rsid w:val="0085062F"/>
    <w:rsid w:val="008506AC"/>
    <w:rsid w:val="00851059"/>
    <w:rsid w:val="00851307"/>
    <w:rsid w:val="008515B1"/>
    <w:rsid w:val="008524B6"/>
    <w:rsid w:val="00852508"/>
    <w:rsid w:val="00852B17"/>
    <w:rsid w:val="00852E5B"/>
    <w:rsid w:val="00853677"/>
    <w:rsid w:val="008536B3"/>
    <w:rsid w:val="00853ACD"/>
    <w:rsid w:val="00853ACF"/>
    <w:rsid w:val="00853F1F"/>
    <w:rsid w:val="008544D3"/>
    <w:rsid w:val="008551DC"/>
    <w:rsid w:val="008558A1"/>
    <w:rsid w:val="0085642F"/>
    <w:rsid w:val="008573AF"/>
    <w:rsid w:val="00857645"/>
    <w:rsid w:val="00857D80"/>
    <w:rsid w:val="008602FC"/>
    <w:rsid w:val="0086083C"/>
    <w:rsid w:val="00860989"/>
    <w:rsid w:val="00860CF9"/>
    <w:rsid w:val="00861DDC"/>
    <w:rsid w:val="008622D3"/>
    <w:rsid w:val="0086268A"/>
    <w:rsid w:val="008639A2"/>
    <w:rsid w:val="00863BBB"/>
    <w:rsid w:val="00863D0B"/>
    <w:rsid w:val="008640FD"/>
    <w:rsid w:val="0086426C"/>
    <w:rsid w:val="0086564F"/>
    <w:rsid w:val="00865681"/>
    <w:rsid w:val="00866618"/>
    <w:rsid w:val="008668AB"/>
    <w:rsid w:val="00867985"/>
    <w:rsid w:val="00867B6B"/>
    <w:rsid w:val="00870AFC"/>
    <w:rsid w:val="0087132F"/>
    <w:rsid w:val="008715CC"/>
    <w:rsid w:val="008719F7"/>
    <w:rsid w:val="00872589"/>
    <w:rsid w:val="00872770"/>
    <w:rsid w:val="00873754"/>
    <w:rsid w:val="00873AD5"/>
    <w:rsid w:val="0087455C"/>
    <w:rsid w:val="008751B8"/>
    <w:rsid w:val="008752FC"/>
    <w:rsid w:val="00875FA4"/>
    <w:rsid w:val="008763C8"/>
    <w:rsid w:val="00877D6E"/>
    <w:rsid w:val="00877E35"/>
    <w:rsid w:val="0088014E"/>
    <w:rsid w:val="00880BAB"/>
    <w:rsid w:val="008817FF"/>
    <w:rsid w:val="008819B1"/>
    <w:rsid w:val="00881CC6"/>
    <w:rsid w:val="00881D3D"/>
    <w:rsid w:val="00882284"/>
    <w:rsid w:val="0088239C"/>
    <w:rsid w:val="00882745"/>
    <w:rsid w:val="008828F7"/>
    <w:rsid w:val="00882A65"/>
    <w:rsid w:val="00882E58"/>
    <w:rsid w:val="008835B1"/>
    <w:rsid w:val="00883B3F"/>
    <w:rsid w:val="00884CE3"/>
    <w:rsid w:val="008851BE"/>
    <w:rsid w:val="00885538"/>
    <w:rsid w:val="00885691"/>
    <w:rsid w:val="00886188"/>
    <w:rsid w:val="00886AF1"/>
    <w:rsid w:val="00887063"/>
    <w:rsid w:val="00887F1B"/>
    <w:rsid w:val="008900CF"/>
    <w:rsid w:val="00890ADA"/>
    <w:rsid w:val="00891E35"/>
    <w:rsid w:val="008922CF"/>
    <w:rsid w:val="008923D1"/>
    <w:rsid w:val="008925B9"/>
    <w:rsid w:val="008937CB"/>
    <w:rsid w:val="0089427B"/>
    <w:rsid w:val="0089483C"/>
    <w:rsid w:val="00894A6B"/>
    <w:rsid w:val="00894A7F"/>
    <w:rsid w:val="00895815"/>
    <w:rsid w:val="00895E4B"/>
    <w:rsid w:val="00895E5A"/>
    <w:rsid w:val="00896642"/>
    <w:rsid w:val="00896E3B"/>
    <w:rsid w:val="00897502"/>
    <w:rsid w:val="00897855"/>
    <w:rsid w:val="00897E32"/>
    <w:rsid w:val="008A0432"/>
    <w:rsid w:val="008A0E63"/>
    <w:rsid w:val="008A125D"/>
    <w:rsid w:val="008A173F"/>
    <w:rsid w:val="008A1EFD"/>
    <w:rsid w:val="008A2149"/>
    <w:rsid w:val="008A2790"/>
    <w:rsid w:val="008A2C5D"/>
    <w:rsid w:val="008A3C32"/>
    <w:rsid w:val="008A3CB8"/>
    <w:rsid w:val="008A40AB"/>
    <w:rsid w:val="008A414F"/>
    <w:rsid w:val="008A4F57"/>
    <w:rsid w:val="008A52CE"/>
    <w:rsid w:val="008A574C"/>
    <w:rsid w:val="008A67C6"/>
    <w:rsid w:val="008A6A25"/>
    <w:rsid w:val="008B0BA7"/>
    <w:rsid w:val="008B0D11"/>
    <w:rsid w:val="008B1E06"/>
    <w:rsid w:val="008B20A4"/>
    <w:rsid w:val="008B2A3F"/>
    <w:rsid w:val="008B2F1A"/>
    <w:rsid w:val="008B31AD"/>
    <w:rsid w:val="008B331F"/>
    <w:rsid w:val="008B3A87"/>
    <w:rsid w:val="008B3C1F"/>
    <w:rsid w:val="008B4243"/>
    <w:rsid w:val="008B4953"/>
    <w:rsid w:val="008B4E19"/>
    <w:rsid w:val="008B4F72"/>
    <w:rsid w:val="008B585B"/>
    <w:rsid w:val="008B5F58"/>
    <w:rsid w:val="008B6367"/>
    <w:rsid w:val="008B63AD"/>
    <w:rsid w:val="008B6F61"/>
    <w:rsid w:val="008B7546"/>
    <w:rsid w:val="008B7636"/>
    <w:rsid w:val="008B79D4"/>
    <w:rsid w:val="008C0557"/>
    <w:rsid w:val="008C0771"/>
    <w:rsid w:val="008C0845"/>
    <w:rsid w:val="008C127F"/>
    <w:rsid w:val="008C1715"/>
    <w:rsid w:val="008C1779"/>
    <w:rsid w:val="008C1DC1"/>
    <w:rsid w:val="008C28B3"/>
    <w:rsid w:val="008C2919"/>
    <w:rsid w:val="008C3434"/>
    <w:rsid w:val="008C3591"/>
    <w:rsid w:val="008C3A88"/>
    <w:rsid w:val="008C3AC1"/>
    <w:rsid w:val="008C4EB8"/>
    <w:rsid w:val="008C61B0"/>
    <w:rsid w:val="008C6FD3"/>
    <w:rsid w:val="008C702F"/>
    <w:rsid w:val="008C70EB"/>
    <w:rsid w:val="008C7A27"/>
    <w:rsid w:val="008C7FA7"/>
    <w:rsid w:val="008D03A3"/>
    <w:rsid w:val="008D155D"/>
    <w:rsid w:val="008D15E6"/>
    <w:rsid w:val="008D229E"/>
    <w:rsid w:val="008D24C5"/>
    <w:rsid w:val="008D25A1"/>
    <w:rsid w:val="008D36D2"/>
    <w:rsid w:val="008D3FE4"/>
    <w:rsid w:val="008D415F"/>
    <w:rsid w:val="008D4B1B"/>
    <w:rsid w:val="008D5506"/>
    <w:rsid w:val="008D56FC"/>
    <w:rsid w:val="008D5744"/>
    <w:rsid w:val="008D5DAB"/>
    <w:rsid w:val="008D5FB0"/>
    <w:rsid w:val="008D6641"/>
    <w:rsid w:val="008D6644"/>
    <w:rsid w:val="008D6847"/>
    <w:rsid w:val="008D6968"/>
    <w:rsid w:val="008D6C68"/>
    <w:rsid w:val="008D71F3"/>
    <w:rsid w:val="008D7AFD"/>
    <w:rsid w:val="008D7E3E"/>
    <w:rsid w:val="008D7EA6"/>
    <w:rsid w:val="008E0029"/>
    <w:rsid w:val="008E01BA"/>
    <w:rsid w:val="008E0219"/>
    <w:rsid w:val="008E08E9"/>
    <w:rsid w:val="008E0DE2"/>
    <w:rsid w:val="008E1A04"/>
    <w:rsid w:val="008E1CA4"/>
    <w:rsid w:val="008E2796"/>
    <w:rsid w:val="008E2BCC"/>
    <w:rsid w:val="008E3B01"/>
    <w:rsid w:val="008E3F5C"/>
    <w:rsid w:val="008E4594"/>
    <w:rsid w:val="008E5A4E"/>
    <w:rsid w:val="008E6D37"/>
    <w:rsid w:val="008E6F6B"/>
    <w:rsid w:val="008E7155"/>
    <w:rsid w:val="008E71FB"/>
    <w:rsid w:val="008E7365"/>
    <w:rsid w:val="008E7B7F"/>
    <w:rsid w:val="008E7E42"/>
    <w:rsid w:val="008E7F33"/>
    <w:rsid w:val="008F0248"/>
    <w:rsid w:val="008F07B8"/>
    <w:rsid w:val="008F0932"/>
    <w:rsid w:val="008F0EF5"/>
    <w:rsid w:val="008F1238"/>
    <w:rsid w:val="008F1B93"/>
    <w:rsid w:val="008F1BA0"/>
    <w:rsid w:val="008F232D"/>
    <w:rsid w:val="008F2435"/>
    <w:rsid w:val="008F257A"/>
    <w:rsid w:val="008F35D9"/>
    <w:rsid w:val="008F3793"/>
    <w:rsid w:val="008F3E4F"/>
    <w:rsid w:val="008F4363"/>
    <w:rsid w:val="008F438C"/>
    <w:rsid w:val="008F465B"/>
    <w:rsid w:val="008F4AA0"/>
    <w:rsid w:val="008F525C"/>
    <w:rsid w:val="008F540C"/>
    <w:rsid w:val="008F5662"/>
    <w:rsid w:val="008F57F7"/>
    <w:rsid w:val="008F6060"/>
    <w:rsid w:val="008F6426"/>
    <w:rsid w:val="008F660A"/>
    <w:rsid w:val="008F67F1"/>
    <w:rsid w:val="008F6B8B"/>
    <w:rsid w:val="008F6EA1"/>
    <w:rsid w:val="008F74F0"/>
    <w:rsid w:val="00900C3B"/>
    <w:rsid w:val="00900F05"/>
    <w:rsid w:val="00901038"/>
    <w:rsid w:val="009013A1"/>
    <w:rsid w:val="0090146E"/>
    <w:rsid w:val="00901587"/>
    <w:rsid w:val="00901D9F"/>
    <w:rsid w:val="00901E4D"/>
    <w:rsid w:val="0090218B"/>
    <w:rsid w:val="00902295"/>
    <w:rsid w:val="00903424"/>
    <w:rsid w:val="00903553"/>
    <w:rsid w:val="0090368C"/>
    <w:rsid w:val="00904206"/>
    <w:rsid w:val="00904595"/>
    <w:rsid w:val="0090491E"/>
    <w:rsid w:val="009049B3"/>
    <w:rsid w:val="00904D8C"/>
    <w:rsid w:val="00905456"/>
    <w:rsid w:val="009054D6"/>
    <w:rsid w:val="009058F9"/>
    <w:rsid w:val="0090621C"/>
    <w:rsid w:val="00906618"/>
    <w:rsid w:val="00906C4A"/>
    <w:rsid w:val="00910866"/>
    <w:rsid w:val="009110AD"/>
    <w:rsid w:val="009110CA"/>
    <w:rsid w:val="009111CC"/>
    <w:rsid w:val="009114FF"/>
    <w:rsid w:val="00911A79"/>
    <w:rsid w:val="00911D8B"/>
    <w:rsid w:val="00912180"/>
    <w:rsid w:val="009127CC"/>
    <w:rsid w:val="0091288A"/>
    <w:rsid w:val="00914099"/>
    <w:rsid w:val="00914797"/>
    <w:rsid w:val="009158B9"/>
    <w:rsid w:val="00915938"/>
    <w:rsid w:val="00915AFA"/>
    <w:rsid w:val="0091620A"/>
    <w:rsid w:val="00916863"/>
    <w:rsid w:val="00916C2B"/>
    <w:rsid w:val="009171B3"/>
    <w:rsid w:val="00917458"/>
    <w:rsid w:val="00917EF4"/>
    <w:rsid w:val="0092096D"/>
    <w:rsid w:val="00921E56"/>
    <w:rsid w:val="009221ED"/>
    <w:rsid w:val="0092259C"/>
    <w:rsid w:val="00922AB8"/>
    <w:rsid w:val="00923106"/>
    <w:rsid w:val="0092330D"/>
    <w:rsid w:val="00923D98"/>
    <w:rsid w:val="00923FFB"/>
    <w:rsid w:val="00924CAD"/>
    <w:rsid w:val="00926F12"/>
    <w:rsid w:val="00927309"/>
    <w:rsid w:val="00927334"/>
    <w:rsid w:val="009276FE"/>
    <w:rsid w:val="009278F2"/>
    <w:rsid w:val="00927DE3"/>
    <w:rsid w:val="00930591"/>
    <w:rsid w:val="00930609"/>
    <w:rsid w:val="00930A59"/>
    <w:rsid w:val="00930B72"/>
    <w:rsid w:val="0093196E"/>
    <w:rsid w:val="00931A58"/>
    <w:rsid w:val="00932113"/>
    <w:rsid w:val="00932A8D"/>
    <w:rsid w:val="00932AD7"/>
    <w:rsid w:val="00932E71"/>
    <w:rsid w:val="00933C9E"/>
    <w:rsid w:val="00934C06"/>
    <w:rsid w:val="00934FDD"/>
    <w:rsid w:val="009352C5"/>
    <w:rsid w:val="00935534"/>
    <w:rsid w:val="0093562F"/>
    <w:rsid w:val="00935F61"/>
    <w:rsid w:val="009360BB"/>
    <w:rsid w:val="00936B1F"/>
    <w:rsid w:val="009379F0"/>
    <w:rsid w:val="00937A67"/>
    <w:rsid w:val="00937E12"/>
    <w:rsid w:val="00941E03"/>
    <w:rsid w:val="00942B2E"/>
    <w:rsid w:val="00942F2F"/>
    <w:rsid w:val="009431FA"/>
    <w:rsid w:val="00943238"/>
    <w:rsid w:val="00943CFE"/>
    <w:rsid w:val="00943F96"/>
    <w:rsid w:val="00943FA2"/>
    <w:rsid w:val="0094494D"/>
    <w:rsid w:val="00944E59"/>
    <w:rsid w:val="00945401"/>
    <w:rsid w:val="009459F4"/>
    <w:rsid w:val="00945ABE"/>
    <w:rsid w:val="00945E58"/>
    <w:rsid w:val="00946127"/>
    <w:rsid w:val="00946907"/>
    <w:rsid w:val="009508FB"/>
    <w:rsid w:val="00950CAE"/>
    <w:rsid w:val="00951256"/>
    <w:rsid w:val="009512EC"/>
    <w:rsid w:val="009515E2"/>
    <w:rsid w:val="009519A8"/>
    <w:rsid w:val="00951F0B"/>
    <w:rsid w:val="0095315A"/>
    <w:rsid w:val="009534DD"/>
    <w:rsid w:val="009535C2"/>
    <w:rsid w:val="00953A5D"/>
    <w:rsid w:val="00953A73"/>
    <w:rsid w:val="00954D5A"/>
    <w:rsid w:val="009551A8"/>
    <w:rsid w:val="0095597C"/>
    <w:rsid w:val="00956098"/>
    <w:rsid w:val="00956B6C"/>
    <w:rsid w:val="00957210"/>
    <w:rsid w:val="00957B5B"/>
    <w:rsid w:val="009601CB"/>
    <w:rsid w:val="0096059A"/>
    <w:rsid w:val="0096081E"/>
    <w:rsid w:val="00960D39"/>
    <w:rsid w:val="00960F7E"/>
    <w:rsid w:val="009611A5"/>
    <w:rsid w:val="00961742"/>
    <w:rsid w:val="0096193B"/>
    <w:rsid w:val="00961BF0"/>
    <w:rsid w:val="00961C92"/>
    <w:rsid w:val="00963188"/>
    <w:rsid w:val="00963240"/>
    <w:rsid w:val="00963335"/>
    <w:rsid w:val="00963B82"/>
    <w:rsid w:val="00964338"/>
    <w:rsid w:val="00964475"/>
    <w:rsid w:val="00964A6E"/>
    <w:rsid w:val="00964FB4"/>
    <w:rsid w:val="0096563E"/>
    <w:rsid w:val="00965A82"/>
    <w:rsid w:val="009663B0"/>
    <w:rsid w:val="009666BD"/>
    <w:rsid w:val="0096670E"/>
    <w:rsid w:val="00966BFB"/>
    <w:rsid w:val="009670AC"/>
    <w:rsid w:val="00967CDA"/>
    <w:rsid w:val="00970048"/>
    <w:rsid w:val="00971831"/>
    <w:rsid w:val="0097216D"/>
    <w:rsid w:val="00972D8F"/>
    <w:rsid w:val="0097363C"/>
    <w:rsid w:val="00973C2B"/>
    <w:rsid w:val="0097437B"/>
    <w:rsid w:val="009743E4"/>
    <w:rsid w:val="0097441E"/>
    <w:rsid w:val="0097556A"/>
    <w:rsid w:val="00975FB0"/>
    <w:rsid w:val="009762C7"/>
    <w:rsid w:val="009766E7"/>
    <w:rsid w:val="0097670F"/>
    <w:rsid w:val="00976C61"/>
    <w:rsid w:val="0097729C"/>
    <w:rsid w:val="0098021F"/>
    <w:rsid w:val="009803EC"/>
    <w:rsid w:val="00980D74"/>
    <w:rsid w:val="00981215"/>
    <w:rsid w:val="009812FC"/>
    <w:rsid w:val="009813BF"/>
    <w:rsid w:val="009819CD"/>
    <w:rsid w:val="00981D8D"/>
    <w:rsid w:val="009829F3"/>
    <w:rsid w:val="00982C0D"/>
    <w:rsid w:val="00983D98"/>
    <w:rsid w:val="009844B4"/>
    <w:rsid w:val="0098453B"/>
    <w:rsid w:val="0098462A"/>
    <w:rsid w:val="00984D82"/>
    <w:rsid w:val="009854EF"/>
    <w:rsid w:val="0098572B"/>
    <w:rsid w:val="009859BF"/>
    <w:rsid w:val="00985CDA"/>
    <w:rsid w:val="0098603A"/>
    <w:rsid w:val="00986137"/>
    <w:rsid w:val="00986B96"/>
    <w:rsid w:val="0098740B"/>
    <w:rsid w:val="00987C6F"/>
    <w:rsid w:val="00987E5E"/>
    <w:rsid w:val="0099018C"/>
    <w:rsid w:val="00990708"/>
    <w:rsid w:val="00990C3D"/>
    <w:rsid w:val="0099199D"/>
    <w:rsid w:val="00991B9A"/>
    <w:rsid w:val="009921CE"/>
    <w:rsid w:val="0099331F"/>
    <w:rsid w:val="00993499"/>
    <w:rsid w:val="009934DB"/>
    <w:rsid w:val="009939CB"/>
    <w:rsid w:val="00993CFF"/>
    <w:rsid w:val="00993D95"/>
    <w:rsid w:val="009946B6"/>
    <w:rsid w:val="009948FE"/>
    <w:rsid w:val="00994D09"/>
    <w:rsid w:val="00994EAB"/>
    <w:rsid w:val="00995756"/>
    <w:rsid w:val="00995AE2"/>
    <w:rsid w:val="00996AFE"/>
    <w:rsid w:val="00997125"/>
    <w:rsid w:val="009978F4"/>
    <w:rsid w:val="009A0208"/>
    <w:rsid w:val="009A0B05"/>
    <w:rsid w:val="009A0FE2"/>
    <w:rsid w:val="009A1B80"/>
    <w:rsid w:val="009A21EE"/>
    <w:rsid w:val="009A253B"/>
    <w:rsid w:val="009A2F7C"/>
    <w:rsid w:val="009A3C6E"/>
    <w:rsid w:val="009A472B"/>
    <w:rsid w:val="009A4CC5"/>
    <w:rsid w:val="009A640C"/>
    <w:rsid w:val="009A657D"/>
    <w:rsid w:val="009A667C"/>
    <w:rsid w:val="009A6A04"/>
    <w:rsid w:val="009A6A34"/>
    <w:rsid w:val="009A7344"/>
    <w:rsid w:val="009A7741"/>
    <w:rsid w:val="009A78A6"/>
    <w:rsid w:val="009B01AE"/>
    <w:rsid w:val="009B04F2"/>
    <w:rsid w:val="009B074F"/>
    <w:rsid w:val="009B0A43"/>
    <w:rsid w:val="009B123D"/>
    <w:rsid w:val="009B1C1B"/>
    <w:rsid w:val="009B1E55"/>
    <w:rsid w:val="009B35BF"/>
    <w:rsid w:val="009B4C3E"/>
    <w:rsid w:val="009B4D2F"/>
    <w:rsid w:val="009B5038"/>
    <w:rsid w:val="009B55FE"/>
    <w:rsid w:val="009B56BE"/>
    <w:rsid w:val="009B573C"/>
    <w:rsid w:val="009B6E0F"/>
    <w:rsid w:val="009B708C"/>
    <w:rsid w:val="009B7356"/>
    <w:rsid w:val="009B78AF"/>
    <w:rsid w:val="009B7A8A"/>
    <w:rsid w:val="009C099B"/>
    <w:rsid w:val="009C0B86"/>
    <w:rsid w:val="009C1604"/>
    <w:rsid w:val="009C1898"/>
    <w:rsid w:val="009C1ADB"/>
    <w:rsid w:val="009C1F3C"/>
    <w:rsid w:val="009C25AE"/>
    <w:rsid w:val="009C37BF"/>
    <w:rsid w:val="009C398A"/>
    <w:rsid w:val="009C442E"/>
    <w:rsid w:val="009C4676"/>
    <w:rsid w:val="009C4D9E"/>
    <w:rsid w:val="009C52A3"/>
    <w:rsid w:val="009C5FC3"/>
    <w:rsid w:val="009C6046"/>
    <w:rsid w:val="009C60E9"/>
    <w:rsid w:val="009C619B"/>
    <w:rsid w:val="009C6629"/>
    <w:rsid w:val="009C7896"/>
    <w:rsid w:val="009D0530"/>
    <w:rsid w:val="009D0C23"/>
    <w:rsid w:val="009D0CF4"/>
    <w:rsid w:val="009D0D52"/>
    <w:rsid w:val="009D140A"/>
    <w:rsid w:val="009D1460"/>
    <w:rsid w:val="009D1A74"/>
    <w:rsid w:val="009D2398"/>
    <w:rsid w:val="009D23B8"/>
    <w:rsid w:val="009D2988"/>
    <w:rsid w:val="009D2B87"/>
    <w:rsid w:val="009D3160"/>
    <w:rsid w:val="009D39E1"/>
    <w:rsid w:val="009D3D90"/>
    <w:rsid w:val="009D43C4"/>
    <w:rsid w:val="009D4760"/>
    <w:rsid w:val="009D484C"/>
    <w:rsid w:val="009D4C5D"/>
    <w:rsid w:val="009D59CA"/>
    <w:rsid w:val="009D6254"/>
    <w:rsid w:val="009D645F"/>
    <w:rsid w:val="009D6D3F"/>
    <w:rsid w:val="009D7410"/>
    <w:rsid w:val="009D7601"/>
    <w:rsid w:val="009D7622"/>
    <w:rsid w:val="009E05DA"/>
    <w:rsid w:val="009E075E"/>
    <w:rsid w:val="009E1908"/>
    <w:rsid w:val="009E1ECF"/>
    <w:rsid w:val="009E2463"/>
    <w:rsid w:val="009E28F8"/>
    <w:rsid w:val="009E2A45"/>
    <w:rsid w:val="009E2B4C"/>
    <w:rsid w:val="009E2C55"/>
    <w:rsid w:val="009E2E3F"/>
    <w:rsid w:val="009E2FAC"/>
    <w:rsid w:val="009E3197"/>
    <w:rsid w:val="009E391D"/>
    <w:rsid w:val="009E44A4"/>
    <w:rsid w:val="009E4A34"/>
    <w:rsid w:val="009E4E3B"/>
    <w:rsid w:val="009E4F7F"/>
    <w:rsid w:val="009E53DF"/>
    <w:rsid w:val="009E59F4"/>
    <w:rsid w:val="009E61B0"/>
    <w:rsid w:val="009E63F0"/>
    <w:rsid w:val="009E716C"/>
    <w:rsid w:val="009E7A47"/>
    <w:rsid w:val="009E7BCD"/>
    <w:rsid w:val="009F012F"/>
    <w:rsid w:val="009F05AC"/>
    <w:rsid w:val="009F086C"/>
    <w:rsid w:val="009F142C"/>
    <w:rsid w:val="009F1443"/>
    <w:rsid w:val="009F14F3"/>
    <w:rsid w:val="009F1778"/>
    <w:rsid w:val="009F1EEE"/>
    <w:rsid w:val="009F239C"/>
    <w:rsid w:val="009F282A"/>
    <w:rsid w:val="009F2E88"/>
    <w:rsid w:val="009F37FA"/>
    <w:rsid w:val="009F4825"/>
    <w:rsid w:val="009F49FF"/>
    <w:rsid w:val="009F5CE6"/>
    <w:rsid w:val="009F60E0"/>
    <w:rsid w:val="009F68A3"/>
    <w:rsid w:val="009F6B75"/>
    <w:rsid w:val="009F6C90"/>
    <w:rsid w:val="009F6D7E"/>
    <w:rsid w:val="009F6DD9"/>
    <w:rsid w:val="009F74DB"/>
    <w:rsid w:val="009F77DF"/>
    <w:rsid w:val="009F7813"/>
    <w:rsid w:val="009F783F"/>
    <w:rsid w:val="009F7CB3"/>
    <w:rsid w:val="00A00221"/>
    <w:rsid w:val="00A00271"/>
    <w:rsid w:val="00A00437"/>
    <w:rsid w:val="00A00DDA"/>
    <w:rsid w:val="00A01385"/>
    <w:rsid w:val="00A01B9D"/>
    <w:rsid w:val="00A024E1"/>
    <w:rsid w:val="00A02C0A"/>
    <w:rsid w:val="00A03652"/>
    <w:rsid w:val="00A03A2A"/>
    <w:rsid w:val="00A03D17"/>
    <w:rsid w:val="00A0480E"/>
    <w:rsid w:val="00A04844"/>
    <w:rsid w:val="00A064E2"/>
    <w:rsid w:val="00A06D68"/>
    <w:rsid w:val="00A06ED8"/>
    <w:rsid w:val="00A07570"/>
    <w:rsid w:val="00A07B97"/>
    <w:rsid w:val="00A10103"/>
    <w:rsid w:val="00A10707"/>
    <w:rsid w:val="00A11137"/>
    <w:rsid w:val="00A111EA"/>
    <w:rsid w:val="00A11235"/>
    <w:rsid w:val="00A1135E"/>
    <w:rsid w:val="00A11447"/>
    <w:rsid w:val="00A115F3"/>
    <w:rsid w:val="00A11775"/>
    <w:rsid w:val="00A11B67"/>
    <w:rsid w:val="00A11C28"/>
    <w:rsid w:val="00A11DEE"/>
    <w:rsid w:val="00A1240A"/>
    <w:rsid w:val="00A12B28"/>
    <w:rsid w:val="00A12F3C"/>
    <w:rsid w:val="00A137E6"/>
    <w:rsid w:val="00A13C3A"/>
    <w:rsid w:val="00A13EAB"/>
    <w:rsid w:val="00A151EB"/>
    <w:rsid w:val="00A162DF"/>
    <w:rsid w:val="00A16324"/>
    <w:rsid w:val="00A17013"/>
    <w:rsid w:val="00A1745E"/>
    <w:rsid w:val="00A175C6"/>
    <w:rsid w:val="00A17AF1"/>
    <w:rsid w:val="00A17B4D"/>
    <w:rsid w:val="00A17B91"/>
    <w:rsid w:val="00A20220"/>
    <w:rsid w:val="00A20CAE"/>
    <w:rsid w:val="00A216BF"/>
    <w:rsid w:val="00A21A16"/>
    <w:rsid w:val="00A21C7C"/>
    <w:rsid w:val="00A222D5"/>
    <w:rsid w:val="00A22A9E"/>
    <w:rsid w:val="00A23269"/>
    <w:rsid w:val="00A238E0"/>
    <w:rsid w:val="00A23F95"/>
    <w:rsid w:val="00A24010"/>
    <w:rsid w:val="00A24CF6"/>
    <w:rsid w:val="00A25E6E"/>
    <w:rsid w:val="00A26462"/>
    <w:rsid w:val="00A26700"/>
    <w:rsid w:val="00A26B21"/>
    <w:rsid w:val="00A274E2"/>
    <w:rsid w:val="00A2766F"/>
    <w:rsid w:val="00A27B4F"/>
    <w:rsid w:val="00A30B97"/>
    <w:rsid w:val="00A30BDB"/>
    <w:rsid w:val="00A30FED"/>
    <w:rsid w:val="00A31193"/>
    <w:rsid w:val="00A312FC"/>
    <w:rsid w:val="00A31F9A"/>
    <w:rsid w:val="00A3288D"/>
    <w:rsid w:val="00A3307A"/>
    <w:rsid w:val="00A34BDA"/>
    <w:rsid w:val="00A358DC"/>
    <w:rsid w:val="00A35AFC"/>
    <w:rsid w:val="00A3607A"/>
    <w:rsid w:val="00A362FE"/>
    <w:rsid w:val="00A37093"/>
    <w:rsid w:val="00A375F6"/>
    <w:rsid w:val="00A400B2"/>
    <w:rsid w:val="00A405AF"/>
    <w:rsid w:val="00A4164A"/>
    <w:rsid w:val="00A417AB"/>
    <w:rsid w:val="00A41898"/>
    <w:rsid w:val="00A4189A"/>
    <w:rsid w:val="00A41C3D"/>
    <w:rsid w:val="00A41F2E"/>
    <w:rsid w:val="00A42475"/>
    <w:rsid w:val="00A42B38"/>
    <w:rsid w:val="00A42D5D"/>
    <w:rsid w:val="00A432A0"/>
    <w:rsid w:val="00A4353A"/>
    <w:rsid w:val="00A4354B"/>
    <w:rsid w:val="00A43F0A"/>
    <w:rsid w:val="00A43FF9"/>
    <w:rsid w:val="00A44220"/>
    <w:rsid w:val="00A44627"/>
    <w:rsid w:val="00A4578C"/>
    <w:rsid w:val="00A463FC"/>
    <w:rsid w:val="00A463FD"/>
    <w:rsid w:val="00A465E9"/>
    <w:rsid w:val="00A4661A"/>
    <w:rsid w:val="00A46A4B"/>
    <w:rsid w:val="00A47774"/>
    <w:rsid w:val="00A47BC1"/>
    <w:rsid w:val="00A47CAA"/>
    <w:rsid w:val="00A505E0"/>
    <w:rsid w:val="00A5072C"/>
    <w:rsid w:val="00A50899"/>
    <w:rsid w:val="00A512A2"/>
    <w:rsid w:val="00A51DF0"/>
    <w:rsid w:val="00A5216F"/>
    <w:rsid w:val="00A52254"/>
    <w:rsid w:val="00A52401"/>
    <w:rsid w:val="00A5287D"/>
    <w:rsid w:val="00A52AD2"/>
    <w:rsid w:val="00A52BBB"/>
    <w:rsid w:val="00A532D8"/>
    <w:rsid w:val="00A536F1"/>
    <w:rsid w:val="00A53753"/>
    <w:rsid w:val="00A539C0"/>
    <w:rsid w:val="00A550F7"/>
    <w:rsid w:val="00A55E33"/>
    <w:rsid w:val="00A562BE"/>
    <w:rsid w:val="00A56A4F"/>
    <w:rsid w:val="00A56B98"/>
    <w:rsid w:val="00A56DDE"/>
    <w:rsid w:val="00A56EA0"/>
    <w:rsid w:val="00A5787F"/>
    <w:rsid w:val="00A57E73"/>
    <w:rsid w:val="00A60436"/>
    <w:rsid w:val="00A607D9"/>
    <w:rsid w:val="00A60C3A"/>
    <w:rsid w:val="00A621B7"/>
    <w:rsid w:val="00A63037"/>
    <w:rsid w:val="00A6323E"/>
    <w:rsid w:val="00A637BA"/>
    <w:rsid w:val="00A639B6"/>
    <w:rsid w:val="00A63AF3"/>
    <w:rsid w:val="00A63FB6"/>
    <w:rsid w:val="00A6419E"/>
    <w:rsid w:val="00A64E8C"/>
    <w:rsid w:val="00A64EF8"/>
    <w:rsid w:val="00A65E01"/>
    <w:rsid w:val="00A664B6"/>
    <w:rsid w:val="00A6677B"/>
    <w:rsid w:val="00A6771B"/>
    <w:rsid w:val="00A67D1C"/>
    <w:rsid w:val="00A710AC"/>
    <w:rsid w:val="00A717AD"/>
    <w:rsid w:val="00A7186E"/>
    <w:rsid w:val="00A71FC9"/>
    <w:rsid w:val="00A725DB"/>
    <w:rsid w:val="00A72EFB"/>
    <w:rsid w:val="00A72FB6"/>
    <w:rsid w:val="00A73335"/>
    <w:rsid w:val="00A73738"/>
    <w:rsid w:val="00A73D7C"/>
    <w:rsid w:val="00A73E8F"/>
    <w:rsid w:val="00A747DC"/>
    <w:rsid w:val="00A74D4E"/>
    <w:rsid w:val="00A753BD"/>
    <w:rsid w:val="00A761EE"/>
    <w:rsid w:val="00A76B33"/>
    <w:rsid w:val="00A76E5B"/>
    <w:rsid w:val="00A77933"/>
    <w:rsid w:val="00A77F98"/>
    <w:rsid w:val="00A80813"/>
    <w:rsid w:val="00A80EA4"/>
    <w:rsid w:val="00A819BA"/>
    <w:rsid w:val="00A819DD"/>
    <w:rsid w:val="00A81B13"/>
    <w:rsid w:val="00A81B4E"/>
    <w:rsid w:val="00A81C95"/>
    <w:rsid w:val="00A81EAA"/>
    <w:rsid w:val="00A82734"/>
    <w:rsid w:val="00A83A16"/>
    <w:rsid w:val="00A83CA5"/>
    <w:rsid w:val="00A84336"/>
    <w:rsid w:val="00A84863"/>
    <w:rsid w:val="00A84EBD"/>
    <w:rsid w:val="00A84EDD"/>
    <w:rsid w:val="00A84F34"/>
    <w:rsid w:val="00A85382"/>
    <w:rsid w:val="00A857EF"/>
    <w:rsid w:val="00A8620E"/>
    <w:rsid w:val="00A864E9"/>
    <w:rsid w:val="00A86CC9"/>
    <w:rsid w:val="00A87906"/>
    <w:rsid w:val="00A87958"/>
    <w:rsid w:val="00A87E9E"/>
    <w:rsid w:val="00A901BE"/>
    <w:rsid w:val="00A904E2"/>
    <w:rsid w:val="00A90D2E"/>
    <w:rsid w:val="00A912E7"/>
    <w:rsid w:val="00A91E97"/>
    <w:rsid w:val="00A92BCF"/>
    <w:rsid w:val="00A92E1F"/>
    <w:rsid w:val="00A93095"/>
    <w:rsid w:val="00A9407D"/>
    <w:rsid w:val="00A948C8"/>
    <w:rsid w:val="00A96085"/>
    <w:rsid w:val="00A96424"/>
    <w:rsid w:val="00A978D8"/>
    <w:rsid w:val="00A978E7"/>
    <w:rsid w:val="00AA0795"/>
    <w:rsid w:val="00AA19A6"/>
    <w:rsid w:val="00AA1AED"/>
    <w:rsid w:val="00AA20B1"/>
    <w:rsid w:val="00AA262E"/>
    <w:rsid w:val="00AA2C89"/>
    <w:rsid w:val="00AA336E"/>
    <w:rsid w:val="00AA3451"/>
    <w:rsid w:val="00AA3908"/>
    <w:rsid w:val="00AA3FF0"/>
    <w:rsid w:val="00AA43BD"/>
    <w:rsid w:val="00AA46E6"/>
    <w:rsid w:val="00AA48C1"/>
    <w:rsid w:val="00AA4C60"/>
    <w:rsid w:val="00AA60A4"/>
    <w:rsid w:val="00AA6240"/>
    <w:rsid w:val="00AA73A8"/>
    <w:rsid w:val="00AA783F"/>
    <w:rsid w:val="00AA7B3F"/>
    <w:rsid w:val="00AB006F"/>
    <w:rsid w:val="00AB1A9F"/>
    <w:rsid w:val="00AB3037"/>
    <w:rsid w:val="00AB3184"/>
    <w:rsid w:val="00AB33F9"/>
    <w:rsid w:val="00AB3CEC"/>
    <w:rsid w:val="00AB3E8B"/>
    <w:rsid w:val="00AB4AFF"/>
    <w:rsid w:val="00AB537C"/>
    <w:rsid w:val="00AB5887"/>
    <w:rsid w:val="00AB5B81"/>
    <w:rsid w:val="00AB5C13"/>
    <w:rsid w:val="00AB5D24"/>
    <w:rsid w:val="00AB6154"/>
    <w:rsid w:val="00AB626D"/>
    <w:rsid w:val="00AB64E5"/>
    <w:rsid w:val="00AB6606"/>
    <w:rsid w:val="00AB6B8F"/>
    <w:rsid w:val="00AB6C31"/>
    <w:rsid w:val="00AB703C"/>
    <w:rsid w:val="00AB7213"/>
    <w:rsid w:val="00AB7442"/>
    <w:rsid w:val="00AC0FA9"/>
    <w:rsid w:val="00AC1226"/>
    <w:rsid w:val="00AC1686"/>
    <w:rsid w:val="00AC179A"/>
    <w:rsid w:val="00AC24F6"/>
    <w:rsid w:val="00AC299E"/>
    <w:rsid w:val="00AC2DD1"/>
    <w:rsid w:val="00AC5281"/>
    <w:rsid w:val="00AC52D3"/>
    <w:rsid w:val="00AC5C6A"/>
    <w:rsid w:val="00AC65AF"/>
    <w:rsid w:val="00AC7052"/>
    <w:rsid w:val="00AC7703"/>
    <w:rsid w:val="00AC7E57"/>
    <w:rsid w:val="00AD00D9"/>
    <w:rsid w:val="00AD0558"/>
    <w:rsid w:val="00AD0964"/>
    <w:rsid w:val="00AD10E5"/>
    <w:rsid w:val="00AD1EAE"/>
    <w:rsid w:val="00AD1FF4"/>
    <w:rsid w:val="00AD23CC"/>
    <w:rsid w:val="00AD2719"/>
    <w:rsid w:val="00AD31EC"/>
    <w:rsid w:val="00AD339F"/>
    <w:rsid w:val="00AD35A4"/>
    <w:rsid w:val="00AD37F0"/>
    <w:rsid w:val="00AD3BF1"/>
    <w:rsid w:val="00AD3C2A"/>
    <w:rsid w:val="00AD3E6B"/>
    <w:rsid w:val="00AD4379"/>
    <w:rsid w:val="00AD4659"/>
    <w:rsid w:val="00AD4797"/>
    <w:rsid w:val="00AD4817"/>
    <w:rsid w:val="00AD4FA6"/>
    <w:rsid w:val="00AD5107"/>
    <w:rsid w:val="00AD5162"/>
    <w:rsid w:val="00AD5D9A"/>
    <w:rsid w:val="00AD6676"/>
    <w:rsid w:val="00AD6833"/>
    <w:rsid w:val="00AD6997"/>
    <w:rsid w:val="00AD715B"/>
    <w:rsid w:val="00AD77E3"/>
    <w:rsid w:val="00AD77FA"/>
    <w:rsid w:val="00AE0E90"/>
    <w:rsid w:val="00AE0ED0"/>
    <w:rsid w:val="00AE1212"/>
    <w:rsid w:val="00AE1923"/>
    <w:rsid w:val="00AE1D4C"/>
    <w:rsid w:val="00AE2257"/>
    <w:rsid w:val="00AE24A2"/>
    <w:rsid w:val="00AE252A"/>
    <w:rsid w:val="00AE2D96"/>
    <w:rsid w:val="00AE4168"/>
    <w:rsid w:val="00AE48A4"/>
    <w:rsid w:val="00AE4F38"/>
    <w:rsid w:val="00AE507F"/>
    <w:rsid w:val="00AE6873"/>
    <w:rsid w:val="00AE6D21"/>
    <w:rsid w:val="00AE7F9B"/>
    <w:rsid w:val="00AF0979"/>
    <w:rsid w:val="00AF1735"/>
    <w:rsid w:val="00AF1DE2"/>
    <w:rsid w:val="00AF2806"/>
    <w:rsid w:val="00AF3277"/>
    <w:rsid w:val="00AF3D49"/>
    <w:rsid w:val="00AF406C"/>
    <w:rsid w:val="00AF428A"/>
    <w:rsid w:val="00AF436B"/>
    <w:rsid w:val="00AF498E"/>
    <w:rsid w:val="00AF4AF0"/>
    <w:rsid w:val="00AF4E90"/>
    <w:rsid w:val="00AF4FCC"/>
    <w:rsid w:val="00AF5912"/>
    <w:rsid w:val="00AF5D8B"/>
    <w:rsid w:val="00AF7135"/>
    <w:rsid w:val="00AF7341"/>
    <w:rsid w:val="00B0063B"/>
    <w:rsid w:val="00B00F17"/>
    <w:rsid w:val="00B01DB9"/>
    <w:rsid w:val="00B01E36"/>
    <w:rsid w:val="00B0346B"/>
    <w:rsid w:val="00B039CC"/>
    <w:rsid w:val="00B04AB9"/>
    <w:rsid w:val="00B04C10"/>
    <w:rsid w:val="00B0575B"/>
    <w:rsid w:val="00B068E4"/>
    <w:rsid w:val="00B068FF"/>
    <w:rsid w:val="00B07451"/>
    <w:rsid w:val="00B10CE6"/>
    <w:rsid w:val="00B115ED"/>
    <w:rsid w:val="00B117CB"/>
    <w:rsid w:val="00B117D7"/>
    <w:rsid w:val="00B11A82"/>
    <w:rsid w:val="00B12211"/>
    <w:rsid w:val="00B12732"/>
    <w:rsid w:val="00B1288F"/>
    <w:rsid w:val="00B13785"/>
    <w:rsid w:val="00B13B8E"/>
    <w:rsid w:val="00B142E0"/>
    <w:rsid w:val="00B150A3"/>
    <w:rsid w:val="00B15237"/>
    <w:rsid w:val="00B15612"/>
    <w:rsid w:val="00B166DD"/>
    <w:rsid w:val="00B1683C"/>
    <w:rsid w:val="00B17A45"/>
    <w:rsid w:val="00B17E3F"/>
    <w:rsid w:val="00B21AAB"/>
    <w:rsid w:val="00B21F97"/>
    <w:rsid w:val="00B231BC"/>
    <w:rsid w:val="00B23573"/>
    <w:rsid w:val="00B23ABE"/>
    <w:rsid w:val="00B23B67"/>
    <w:rsid w:val="00B23F25"/>
    <w:rsid w:val="00B24B78"/>
    <w:rsid w:val="00B26443"/>
    <w:rsid w:val="00B26797"/>
    <w:rsid w:val="00B26C98"/>
    <w:rsid w:val="00B26E4F"/>
    <w:rsid w:val="00B271E8"/>
    <w:rsid w:val="00B275D8"/>
    <w:rsid w:val="00B3111B"/>
    <w:rsid w:val="00B313F6"/>
    <w:rsid w:val="00B32506"/>
    <w:rsid w:val="00B32F66"/>
    <w:rsid w:val="00B33678"/>
    <w:rsid w:val="00B33DDF"/>
    <w:rsid w:val="00B33FD6"/>
    <w:rsid w:val="00B34AFD"/>
    <w:rsid w:val="00B3512D"/>
    <w:rsid w:val="00B354E2"/>
    <w:rsid w:val="00B358C1"/>
    <w:rsid w:val="00B36705"/>
    <w:rsid w:val="00B37073"/>
    <w:rsid w:val="00B40037"/>
    <w:rsid w:val="00B40C0D"/>
    <w:rsid w:val="00B41861"/>
    <w:rsid w:val="00B41A1A"/>
    <w:rsid w:val="00B41FDB"/>
    <w:rsid w:val="00B42107"/>
    <w:rsid w:val="00B429CA"/>
    <w:rsid w:val="00B433C5"/>
    <w:rsid w:val="00B437D9"/>
    <w:rsid w:val="00B43D84"/>
    <w:rsid w:val="00B440D1"/>
    <w:rsid w:val="00B44A28"/>
    <w:rsid w:val="00B45088"/>
    <w:rsid w:val="00B453BC"/>
    <w:rsid w:val="00B457F9"/>
    <w:rsid w:val="00B45BBA"/>
    <w:rsid w:val="00B462D8"/>
    <w:rsid w:val="00B46347"/>
    <w:rsid w:val="00B46444"/>
    <w:rsid w:val="00B4762E"/>
    <w:rsid w:val="00B4785D"/>
    <w:rsid w:val="00B507E3"/>
    <w:rsid w:val="00B52633"/>
    <w:rsid w:val="00B528BF"/>
    <w:rsid w:val="00B52EAD"/>
    <w:rsid w:val="00B52F36"/>
    <w:rsid w:val="00B5474A"/>
    <w:rsid w:val="00B54B53"/>
    <w:rsid w:val="00B54B97"/>
    <w:rsid w:val="00B55825"/>
    <w:rsid w:val="00B5594B"/>
    <w:rsid w:val="00B55E9E"/>
    <w:rsid w:val="00B56439"/>
    <w:rsid w:val="00B57320"/>
    <w:rsid w:val="00B574FC"/>
    <w:rsid w:val="00B577AE"/>
    <w:rsid w:val="00B57E55"/>
    <w:rsid w:val="00B60AAA"/>
    <w:rsid w:val="00B60E24"/>
    <w:rsid w:val="00B61068"/>
    <w:rsid w:val="00B61183"/>
    <w:rsid w:val="00B6118D"/>
    <w:rsid w:val="00B6199F"/>
    <w:rsid w:val="00B62312"/>
    <w:rsid w:val="00B63653"/>
    <w:rsid w:val="00B6487A"/>
    <w:rsid w:val="00B64CDE"/>
    <w:rsid w:val="00B652A4"/>
    <w:rsid w:val="00B6563B"/>
    <w:rsid w:val="00B67088"/>
    <w:rsid w:val="00B674BE"/>
    <w:rsid w:val="00B67A5D"/>
    <w:rsid w:val="00B67BF5"/>
    <w:rsid w:val="00B70240"/>
    <w:rsid w:val="00B70478"/>
    <w:rsid w:val="00B706E0"/>
    <w:rsid w:val="00B70A9B"/>
    <w:rsid w:val="00B70E68"/>
    <w:rsid w:val="00B71BEA"/>
    <w:rsid w:val="00B71D0E"/>
    <w:rsid w:val="00B71D2A"/>
    <w:rsid w:val="00B71D57"/>
    <w:rsid w:val="00B7236B"/>
    <w:rsid w:val="00B72616"/>
    <w:rsid w:val="00B731A4"/>
    <w:rsid w:val="00B7351F"/>
    <w:rsid w:val="00B7410C"/>
    <w:rsid w:val="00B743DF"/>
    <w:rsid w:val="00B74B06"/>
    <w:rsid w:val="00B74B6F"/>
    <w:rsid w:val="00B752A3"/>
    <w:rsid w:val="00B75640"/>
    <w:rsid w:val="00B75690"/>
    <w:rsid w:val="00B77355"/>
    <w:rsid w:val="00B77E94"/>
    <w:rsid w:val="00B80265"/>
    <w:rsid w:val="00B80321"/>
    <w:rsid w:val="00B81FA5"/>
    <w:rsid w:val="00B82B5E"/>
    <w:rsid w:val="00B863E7"/>
    <w:rsid w:val="00B8737B"/>
    <w:rsid w:val="00B8778B"/>
    <w:rsid w:val="00B87DD5"/>
    <w:rsid w:val="00B9031C"/>
    <w:rsid w:val="00B90653"/>
    <w:rsid w:val="00B925DB"/>
    <w:rsid w:val="00B92679"/>
    <w:rsid w:val="00B9282F"/>
    <w:rsid w:val="00B9333B"/>
    <w:rsid w:val="00B93360"/>
    <w:rsid w:val="00B938E4"/>
    <w:rsid w:val="00B93E85"/>
    <w:rsid w:val="00B947BF"/>
    <w:rsid w:val="00B94CF7"/>
    <w:rsid w:val="00B94E55"/>
    <w:rsid w:val="00B94F87"/>
    <w:rsid w:val="00B951C1"/>
    <w:rsid w:val="00B95516"/>
    <w:rsid w:val="00B9556E"/>
    <w:rsid w:val="00B95DC7"/>
    <w:rsid w:val="00B96C53"/>
    <w:rsid w:val="00B975CF"/>
    <w:rsid w:val="00BA0F89"/>
    <w:rsid w:val="00BA1049"/>
    <w:rsid w:val="00BA104D"/>
    <w:rsid w:val="00BA108A"/>
    <w:rsid w:val="00BA179D"/>
    <w:rsid w:val="00BA1AFD"/>
    <w:rsid w:val="00BA217B"/>
    <w:rsid w:val="00BA25A4"/>
    <w:rsid w:val="00BA2A85"/>
    <w:rsid w:val="00BA3CDC"/>
    <w:rsid w:val="00BA4159"/>
    <w:rsid w:val="00BA4525"/>
    <w:rsid w:val="00BA4BFB"/>
    <w:rsid w:val="00BA50C8"/>
    <w:rsid w:val="00BA51F6"/>
    <w:rsid w:val="00BA5B47"/>
    <w:rsid w:val="00BA5ED6"/>
    <w:rsid w:val="00BA648B"/>
    <w:rsid w:val="00BA6818"/>
    <w:rsid w:val="00BA73A7"/>
    <w:rsid w:val="00BA77DE"/>
    <w:rsid w:val="00BA782E"/>
    <w:rsid w:val="00BA7A25"/>
    <w:rsid w:val="00BA7CB5"/>
    <w:rsid w:val="00BB05F4"/>
    <w:rsid w:val="00BB0630"/>
    <w:rsid w:val="00BB12F6"/>
    <w:rsid w:val="00BB13AC"/>
    <w:rsid w:val="00BB1AA6"/>
    <w:rsid w:val="00BB205D"/>
    <w:rsid w:val="00BB27E2"/>
    <w:rsid w:val="00BB2F06"/>
    <w:rsid w:val="00BB3274"/>
    <w:rsid w:val="00BB3436"/>
    <w:rsid w:val="00BB3A7C"/>
    <w:rsid w:val="00BB3D9E"/>
    <w:rsid w:val="00BB4053"/>
    <w:rsid w:val="00BB48F9"/>
    <w:rsid w:val="00BB4AAA"/>
    <w:rsid w:val="00BB507A"/>
    <w:rsid w:val="00BB51DC"/>
    <w:rsid w:val="00BB5776"/>
    <w:rsid w:val="00BB5B56"/>
    <w:rsid w:val="00BB6157"/>
    <w:rsid w:val="00BB6172"/>
    <w:rsid w:val="00BB62E8"/>
    <w:rsid w:val="00BB6853"/>
    <w:rsid w:val="00BB6B0B"/>
    <w:rsid w:val="00BB6C0B"/>
    <w:rsid w:val="00BB6DEB"/>
    <w:rsid w:val="00BB6F1C"/>
    <w:rsid w:val="00BB725C"/>
    <w:rsid w:val="00BB772D"/>
    <w:rsid w:val="00BC091B"/>
    <w:rsid w:val="00BC0969"/>
    <w:rsid w:val="00BC13E1"/>
    <w:rsid w:val="00BC23C0"/>
    <w:rsid w:val="00BC24B2"/>
    <w:rsid w:val="00BC265E"/>
    <w:rsid w:val="00BC2978"/>
    <w:rsid w:val="00BC3563"/>
    <w:rsid w:val="00BC3677"/>
    <w:rsid w:val="00BC39D7"/>
    <w:rsid w:val="00BC6480"/>
    <w:rsid w:val="00BC6725"/>
    <w:rsid w:val="00BC6794"/>
    <w:rsid w:val="00BC68F0"/>
    <w:rsid w:val="00BC7057"/>
    <w:rsid w:val="00BC730B"/>
    <w:rsid w:val="00BC7C23"/>
    <w:rsid w:val="00BD0750"/>
    <w:rsid w:val="00BD0E33"/>
    <w:rsid w:val="00BD1B59"/>
    <w:rsid w:val="00BD1D83"/>
    <w:rsid w:val="00BD2555"/>
    <w:rsid w:val="00BD35F1"/>
    <w:rsid w:val="00BD37BA"/>
    <w:rsid w:val="00BD383C"/>
    <w:rsid w:val="00BD3897"/>
    <w:rsid w:val="00BD4A43"/>
    <w:rsid w:val="00BD4CCC"/>
    <w:rsid w:val="00BD4D8D"/>
    <w:rsid w:val="00BD5A96"/>
    <w:rsid w:val="00BD5F56"/>
    <w:rsid w:val="00BD601C"/>
    <w:rsid w:val="00BD673C"/>
    <w:rsid w:val="00BD70AE"/>
    <w:rsid w:val="00BD7B76"/>
    <w:rsid w:val="00BD7FDA"/>
    <w:rsid w:val="00BE0398"/>
    <w:rsid w:val="00BE057C"/>
    <w:rsid w:val="00BE0DCB"/>
    <w:rsid w:val="00BE1859"/>
    <w:rsid w:val="00BE1BF8"/>
    <w:rsid w:val="00BE24E9"/>
    <w:rsid w:val="00BE2D0C"/>
    <w:rsid w:val="00BE3B5B"/>
    <w:rsid w:val="00BE3D89"/>
    <w:rsid w:val="00BE5199"/>
    <w:rsid w:val="00BE538C"/>
    <w:rsid w:val="00BE638D"/>
    <w:rsid w:val="00BE6738"/>
    <w:rsid w:val="00BE756C"/>
    <w:rsid w:val="00BE7822"/>
    <w:rsid w:val="00BE7934"/>
    <w:rsid w:val="00BE7AC2"/>
    <w:rsid w:val="00BF01F1"/>
    <w:rsid w:val="00BF04AD"/>
    <w:rsid w:val="00BF07D6"/>
    <w:rsid w:val="00BF1740"/>
    <w:rsid w:val="00BF183E"/>
    <w:rsid w:val="00BF2184"/>
    <w:rsid w:val="00BF381C"/>
    <w:rsid w:val="00BF3CF1"/>
    <w:rsid w:val="00BF4733"/>
    <w:rsid w:val="00BF498B"/>
    <w:rsid w:val="00BF4EB8"/>
    <w:rsid w:val="00BF5D42"/>
    <w:rsid w:val="00BF6690"/>
    <w:rsid w:val="00BF7E99"/>
    <w:rsid w:val="00C00469"/>
    <w:rsid w:val="00C0047B"/>
    <w:rsid w:val="00C010FA"/>
    <w:rsid w:val="00C01BB0"/>
    <w:rsid w:val="00C03B67"/>
    <w:rsid w:val="00C03FC3"/>
    <w:rsid w:val="00C042FB"/>
    <w:rsid w:val="00C05422"/>
    <w:rsid w:val="00C05541"/>
    <w:rsid w:val="00C0591B"/>
    <w:rsid w:val="00C05BBD"/>
    <w:rsid w:val="00C0643E"/>
    <w:rsid w:val="00C06FD8"/>
    <w:rsid w:val="00C07AE4"/>
    <w:rsid w:val="00C10E4A"/>
    <w:rsid w:val="00C10F84"/>
    <w:rsid w:val="00C11958"/>
    <w:rsid w:val="00C11E76"/>
    <w:rsid w:val="00C1213D"/>
    <w:rsid w:val="00C129C1"/>
    <w:rsid w:val="00C12C2C"/>
    <w:rsid w:val="00C13EC6"/>
    <w:rsid w:val="00C14145"/>
    <w:rsid w:val="00C14D49"/>
    <w:rsid w:val="00C15346"/>
    <w:rsid w:val="00C153CC"/>
    <w:rsid w:val="00C15E18"/>
    <w:rsid w:val="00C161D2"/>
    <w:rsid w:val="00C16A23"/>
    <w:rsid w:val="00C16DA8"/>
    <w:rsid w:val="00C175F1"/>
    <w:rsid w:val="00C17671"/>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3CD"/>
    <w:rsid w:val="00C247FF"/>
    <w:rsid w:val="00C24886"/>
    <w:rsid w:val="00C24A19"/>
    <w:rsid w:val="00C24A20"/>
    <w:rsid w:val="00C24A93"/>
    <w:rsid w:val="00C25770"/>
    <w:rsid w:val="00C26063"/>
    <w:rsid w:val="00C262DD"/>
    <w:rsid w:val="00C2636E"/>
    <w:rsid w:val="00C268C6"/>
    <w:rsid w:val="00C26F90"/>
    <w:rsid w:val="00C27BD1"/>
    <w:rsid w:val="00C27BEB"/>
    <w:rsid w:val="00C27F83"/>
    <w:rsid w:val="00C3003D"/>
    <w:rsid w:val="00C3074B"/>
    <w:rsid w:val="00C30904"/>
    <w:rsid w:val="00C318AF"/>
    <w:rsid w:val="00C321FC"/>
    <w:rsid w:val="00C324F0"/>
    <w:rsid w:val="00C3267E"/>
    <w:rsid w:val="00C327BC"/>
    <w:rsid w:val="00C3385B"/>
    <w:rsid w:val="00C34193"/>
    <w:rsid w:val="00C35323"/>
    <w:rsid w:val="00C35747"/>
    <w:rsid w:val="00C35A2D"/>
    <w:rsid w:val="00C35E84"/>
    <w:rsid w:val="00C3671C"/>
    <w:rsid w:val="00C368B2"/>
    <w:rsid w:val="00C368FB"/>
    <w:rsid w:val="00C36FB7"/>
    <w:rsid w:val="00C37102"/>
    <w:rsid w:val="00C37709"/>
    <w:rsid w:val="00C37A49"/>
    <w:rsid w:val="00C40622"/>
    <w:rsid w:val="00C4227F"/>
    <w:rsid w:val="00C434FF"/>
    <w:rsid w:val="00C43770"/>
    <w:rsid w:val="00C43DB2"/>
    <w:rsid w:val="00C43F3C"/>
    <w:rsid w:val="00C44B2F"/>
    <w:rsid w:val="00C4508E"/>
    <w:rsid w:val="00C46905"/>
    <w:rsid w:val="00C46B0A"/>
    <w:rsid w:val="00C4786D"/>
    <w:rsid w:val="00C47DE2"/>
    <w:rsid w:val="00C50543"/>
    <w:rsid w:val="00C505BA"/>
    <w:rsid w:val="00C5092D"/>
    <w:rsid w:val="00C50BA0"/>
    <w:rsid w:val="00C50D2A"/>
    <w:rsid w:val="00C512A3"/>
    <w:rsid w:val="00C5157D"/>
    <w:rsid w:val="00C52CEE"/>
    <w:rsid w:val="00C530B7"/>
    <w:rsid w:val="00C53C97"/>
    <w:rsid w:val="00C53EE3"/>
    <w:rsid w:val="00C5409B"/>
    <w:rsid w:val="00C55138"/>
    <w:rsid w:val="00C56DA7"/>
    <w:rsid w:val="00C56EA1"/>
    <w:rsid w:val="00C56EEA"/>
    <w:rsid w:val="00C57A60"/>
    <w:rsid w:val="00C57AE0"/>
    <w:rsid w:val="00C57C31"/>
    <w:rsid w:val="00C61102"/>
    <w:rsid w:val="00C617AE"/>
    <w:rsid w:val="00C61CEC"/>
    <w:rsid w:val="00C620C3"/>
    <w:rsid w:val="00C62211"/>
    <w:rsid w:val="00C624A9"/>
    <w:rsid w:val="00C62B22"/>
    <w:rsid w:val="00C63304"/>
    <w:rsid w:val="00C63BC0"/>
    <w:rsid w:val="00C63D7F"/>
    <w:rsid w:val="00C64BB8"/>
    <w:rsid w:val="00C64D09"/>
    <w:rsid w:val="00C6554F"/>
    <w:rsid w:val="00C6582D"/>
    <w:rsid w:val="00C65AE0"/>
    <w:rsid w:val="00C661CD"/>
    <w:rsid w:val="00C66925"/>
    <w:rsid w:val="00C66FFA"/>
    <w:rsid w:val="00C6779C"/>
    <w:rsid w:val="00C67A83"/>
    <w:rsid w:val="00C67BA4"/>
    <w:rsid w:val="00C7042B"/>
    <w:rsid w:val="00C7112E"/>
    <w:rsid w:val="00C71A7E"/>
    <w:rsid w:val="00C71C06"/>
    <w:rsid w:val="00C72410"/>
    <w:rsid w:val="00C7346A"/>
    <w:rsid w:val="00C736A6"/>
    <w:rsid w:val="00C73BEB"/>
    <w:rsid w:val="00C73F09"/>
    <w:rsid w:val="00C74352"/>
    <w:rsid w:val="00C75061"/>
    <w:rsid w:val="00C7524C"/>
    <w:rsid w:val="00C766FC"/>
    <w:rsid w:val="00C76D6D"/>
    <w:rsid w:val="00C77636"/>
    <w:rsid w:val="00C776FD"/>
    <w:rsid w:val="00C80129"/>
    <w:rsid w:val="00C8020F"/>
    <w:rsid w:val="00C804E2"/>
    <w:rsid w:val="00C81842"/>
    <w:rsid w:val="00C8225E"/>
    <w:rsid w:val="00C83948"/>
    <w:rsid w:val="00C83C7D"/>
    <w:rsid w:val="00C83FC0"/>
    <w:rsid w:val="00C84351"/>
    <w:rsid w:val="00C848BA"/>
    <w:rsid w:val="00C84F98"/>
    <w:rsid w:val="00C852CD"/>
    <w:rsid w:val="00C85810"/>
    <w:rsid w:val="00C85A03"/>
    <w:rsid w:val="00C85DF0"/>
    <w:rsid w:val="00C86128"/>
    <w:rsid w:val="00C86A07"/>
    <w:rsid w:val="00C8751E"/>
    <w:rsid w:val="00C8799A"/>
    <w:rsid w:val="00C901FF"/>
    <w:rsid w:val="00C903B9"/>
    <w:rsid w:val="00C906AF"/>
    <w:rsid w:val="00C91C46"/>
    <w:rsid w:val="00C92372"/>
    <w:rsid w:val="00C93087"/>
    <w:rsid w:val="00C93944"/>
    <w:rsid w:val="00C9424C"/>
    <w:rsid w:val="00C94660"/>
    <w:rsid w:val="00C94796"/>
    <w:rsid w:val="00C94C8D"/>
    <w:rsid w:val="00C953D7"/>
    <w:rsid w:val="00C955D7"/>
    <w:rsid w:val="00C95852"/>
    <w:rsid w:val="00C95C81"/>
    <w:rsid w:val="00C95D19"/>
    <w:rsid w:val="00C95F4E"/>
    <w:rsid w:val="00C96502"/>
    <w:rsid w:val="00C971AB"/>
    <w:rsid w:val="00C97BFD"/>
    <w:rsid w:val="00CA043B"/>
    <w:rsid w:val="00CA062B"/>
    <w:rsid w:val="00CA0CFC"/>
    <w:rsid w:val="00CA1D40"/>
    <w:rsid w:val="00CA2076"/>
    <w:rsid w:val="00CA2E6A"/>
    <w:rsid w:val="00CA301A"/>
    <w:rsid w:val="00CA3981"/>
    <w:rsid w:val="00CA4024"/>
    <w:rsid w:val="00CA4192"/>
    <w:rsid w:val="00CA46A4"/>
    <w:rsid w:val="00CA4B8E"/>
    <w:rsid w:val="00CA4CB1"/>
    <w:rsid w:val="00CA59F3"/>
    <w:rsid w:val="00CA5A78"/>
    <w:rsid w:val="00CA68D4"/>
    <w:rsid w:val="00CA71A9"/>
    <w:rsid w:val="00CA7BBD"/>
    <w:rsid w:val="00CB0479"/>
    <w:rsid w:val="00CB0705"/>
    <w:rsid w:val="00CB0A16"/>
    <w:rsid w:val="00CB100F"/>
    <w:rsid w:val="00CB1696"/>
    <w:rsid w:val="00CB1DCD"/>
    <w:rsid w:val="00CB1E2D"/>
    <w:rsid w:val="00CB2774"/>
    <w:rsid w:val="00CB2A32"/>
    <w:rsid w:val="00CB4562"/>
    <w:rsid w:val="00CB4650"/>
    <w:rsid w:val="00CB47F9"/>
    <w:rsid w:val="00CB486A"/>
    <w:rsid w:val="00CB5079"/>
    <w:rsid w:val="00CB5679"/>
    <w:rsid w:val="00CB5713"/>
    <w:rsid w:val="00CB68A2"/>
    <w:rsid w:val="00CB6A96"/>
    <w:rsid w:val="00CB731B"/>
    <w:rsid w:val="00CB7F3B"/>
    <w:rsid w:val="00CC01EB"/>
    <w:rsid w:val="00CC0A7F"/>
    <w:rsid w:val="00CC150E"/>
    <w:rsid w:val="00CC1EB3"/>
    <w:rsid w:val="00CC25FD"/>
    <w:rsid w:val="00CC27B8"/>
    <w:rsid w:val="00CC2CA2"/>
    <w:rsid w:val="00CC31EA"/>
    <w:rsid w:val="00CC327F"/>
    <w:rsid w:val="00CC474A"/>
    <w:rsid w:val="00CC4C03"/>
    <w:rsid w:val="00CC4DEB"/>
    <w:rsid w:val="00CC4E98"/>
    <w:rsid w:val="00CC61AA"/>
    <w:rsid w:val="00CC71A0"/>
    <w:rsid w:val="00CC75C2"/>
    <w:rsid w:val="00CC778A"/>
    <w:rsid w:val="00CC7F41"/>
    <w:rsid w:val="00CD0246"/>
    <w:rsid w:val="00CD0842"/>
    <w:rsid w:val="00CD0F57"/>
    <w:rsid w:val="00CD157B"/>
    <w:rsid w:val="00CD23D6"/>
    <w:rsid w:val="00CD24F6"/>
    <w:rsid w:val="00CD2656"/>
    <w:rsid w:val="00CD365A"/>
    <w:rsid w:val="00CD3F18"/>
    <w:rsid w:val="00CD3F88"/>
    <w:rsid w:val="00CD45E3"/>
    <w:rsid w:val="00CD4B8D"/>
    <w:rsid w:val="00CD5857"/>
    <w:rsid w:val="00CD5A3F"/>
    <w:rsid w:val="00CD5FFD"/>
    <w:rsid w:val="00CD688F"/>
    <w:rsid w:val="00CD78DA"/>
    <w:rsid w:val="00CE02E6"/>
    <w:rsid w:val="00CE0C9A"/>
    <w:rsid w:val="00CE0E91"/>
    <w:rsid w:val="00CE1043"/>
    <w:rsid w:val="00CE1724"/>
    <w:rsid w:val="00CE1A3B"/>
    <w:rsid w:val="00CE1A6D"/>
    <w:rsid w:val="00CE1F54"/>
    <w:rsid w:val="00CE26DC"/>
    <w:rsid w:val="00CE30FD"/>
    <w:rsid w:val="00CE31E5"/>
    <w:rsid w:val="00CE3564"/>
    <w:rsid w:val="00CE381B"/>
    <w:rsid w:val="00CE4819"/>
    <w:rsid w:val="00CE4935"/>
    <w:rsid w:val="00CE5CF7"/>
    <w:rsid w:val="00CE6342"/>
    <w:rsid w:val="00CE6528"/>
    <w:rsid w:val="00CE6B16"/>
    <w:rsid w:val="00CE6BB0"/>
    <w:rsid w:val="00CE6F27"/>
    <w:rsid w:val="00CE79FE"/>
    <w:rsid w:val="00CE7E16"/>
    <w:rsid w:val="00CF010F"/>
    <w:rsid w:val="00CF022E"/>
    <w:rsid w:val="00CF072B"/>
    <w:rsid w:val="00CF0ADD"/>
    <w:rsid w:val="00CF0AFE"/>
    <w:rsid w:val="00CF0D20"/>
    <w:rsid w:val="00CF1AA8"/>
    <w:rsid w:val="00CF28EE"/>
    <w:rsid w:val="00CF3159"/>
    <w:rsid w:val="00CF402D"/>
    <w:rsid w:val="00CF431B"/>
    <w:rsid w:val="00CF548A"/>
    <w:rsid w:val="00CF5577"/>
    <w:rsid w:val="00CF62A8"/>
    <w:rsid w:val="00CF6DF4"/>
    <w:rsid w:val="00CF6EA7"/>
    <w:rsid w:val="00CF7020"/>
    <w:rsid w:val="00CF7244"/>
    <w:rsid w:val="00CF7654"/>
    <w:rsid w:val="00CF7684"/>
    <w:rsid w:val="00D00DEF"/>
    <w:rsid w:val="00D01366"/>
    <w:rsid w:val="00D0212E"/>
    <w:rsid w:val="00D02657"/>
    <w:rsid w:val="00D04F62"/>
    <w:rsid w:val="00D04F7B"/>
    <w:rsid w:val="00D0512C"/>
    <w:rsid w:val="00D05B9C"/>
    <w:rsid w:val="00D06211"/>
    <w:rsid w:val="00D06E9F"/>
    <w:rsid w:val="00D06FFF"/>
    <w:rsid w:val="00D0757E"/>
    <w:rsid w:val="00D07B7D"/>
    <w:rsid w:val="00D109A9"/>
    <w:rsid w:val="00D10CDF"/>
    <w:rsid w:val="00D113E7"/>
    <w:rsid w:val="00D116F0"/>
    <w:rsid w:val="00D119B8"/>
    <w:rsid w:val="00D11B26"/>
    <w:rsid w:val="00D121BF"/>
    <w:rsid w:val="00D122BD"/>
    <w:rsid w:val="00D12509"/>
    <w:rsid w:val="00D12A77"/>
    <w:rsid w:val="00D12E24"/>
    <w:rsid w:val="00D13CD4"/>
    <w:rsid w:val="00D13FF6"/>
    <w:rsid w:val="00D14332"/>
    <w:rsid w:val="00D1503F"/>
    <w:rsid w:val="00D15178"/>
    <w:rsid w:val="00D1522A"/>
    <w:rsid w:val="00D15337"/>
    <w:rsid w:val="00D15B0C"/>
    <w:rsid w:val="00D167E6"/>
    <w:rsid w:val="00D16F9B"/>
    <w:rsid w:val="00D17611"/>
    <w:rsid w:val="00D17D94"/>
    <w:rsid w:val="00D17E36"/>
    <w:rsid w:val="00D17F53"/>
    <w:rsid w:val="00D203A5"/>
    <w:rsid w:val="00D21482"/>
    <w:rsid w:val="00D21A5A"/>
    <w:rsid w:val="00D22170"/>
    <w:rsid w:val="00D22491"/>
    <w:rsid w:val="00D225E0"/>
    <w:rsid w:val="00D22863"/>
    <w:rsid w:val="00D22A36"/>
    <w:rsid w:val="00D23502"/>
    <w:rsid w:val="00D23F03"/>
    <w:rsid w:val="00D23F9F"/>
    <w:rsid w:val="00D24213"/>
    <w:rsid w:val="00D24778"/>
    <w:rsid w:val="00D25322"/>
    <w:rsid w:val="00D25ADF"/>
    <w:rsid w:val="00D25BE6"/>
    <w:rsid w:val="00D25C2E"/>
    <w:rsid w:val="00D25FFA"/>
    <w:rsid w:val="00D2620A"/>
    <w:rsid w:val="00D264A4"/>
    <w:rsid w:val="00D269E6"/>
    <w:rsid w:val="00D26DF4"/>
    <w:rsid w:val="00D26E87"/>
    <w:rsid w:val="00D27086"/>
    <w:rsid w:val="00D2765A"/>
    <w:rsid w:val="00D27CDB"/>
    <w:rsid w:val="00D30458"/>
    <w:rsid w:val="00D30B67"/>
    <w:rsid w:val="00D30D2F"/>
    <w:rsid w:val="00D30E9F"/>
    <w:rsid w:val="00D31529"/>
    <w:rsid w:val="00D3190D"/>
    <w:rsid w:val="00D329FC"/>
    <w:rsid w:val="00D3345B"/>
    <w:rsid w:val="00D33974"/>
    <w:rsid w:val="00D33C7E"/>
    <w:rsid w:val="00D346EB"/>
    <w:rsid w:val="00D35DEF"/>
    <w:rsid w:val="00D362D1"/>
    <w:rsid w:val="00D36FEC"/>
    <w:rsid w:val="00D3723B"/>
    <w:rsid w:val="00D377B1"/>
    <w:rsid w:val="00D37996"/>
    <w:rsid w:val="00D37DF7"/>
    <w:rsid w:val="00D405B2"/>
    <w:rsid w:val="00D4101C"/>
    <w:rsid w:val="00D4115A"/>
    <w:rsid w:val="00D411AB"/>
    <w:rsid w:val="00D41602"/>
    <w:rsid w:val="00D41BD7"/>
    <w:rsid w:val="00D41E32"/>
    <w:rsid w:val="00D41F47"/>
    <w:rsid w:val="00D42078"/>
    <w:rsid w:val="00D421C9"/>
    <w:rsid w:val="00D42731"/>
    <w:rsid w:val="00D42CC1"/>
    <w:rsid w:val="00D42F6C"/>
    <w:rsid w:val="00D43A1F"/>
    <w:rsid w:val="00D44755"/>
    <w:rsid w:val="00D45EB8"/>
    <w:rsid w:val="00D45EDA"/>
    <w:rsid w:val="00D46126"/>
    <w:rsid w:val="00D46268"/>
    <w:rsid w:val="00D465EF"/>
    <w:rsid w:val="00D508A9"/>
    <w:rsid w:val="00D50DFF"/>
    <w:rsid w:val="00D512A4"/>
    <w:rsid w:val="00D5138A"/>
    <w:rsid w:val="00D51A7A"/>
    <w:rsid w:val="00D52002"/>
    <w:rsid w:val="00D521C2"/>
    <w:rsid w:val="00D52582"/>
    <w:rsid w:val="00D52BC1"/>
    <w:rsid w:val="00D53401"/>
    <w:rsid w:val="00D5370C"/>
    <w:rsid w:val="00D53A72"/>
    <w:rsid w:val="00D53B37"/>
    <w:rsid w:val="00D54213"/>
    <w:rsid w:val="00D54F96"/>
    <w:rsid w:val="00D5509A"/>
    <w:rsid w:val="00D55A92"/>
    <w:rsid w:val="00D57027"/>
    <w:rsid w:val="00D57380"/>
    <w:rsid w:val="00D57713"/>
    <w:rsid w:val="00D578DF"/>
    <w:rsid w:val="00D57D43"/>
    <w:rsid w:val="00D57D99"/>
    <w:rsid w:val="00D60147"/>
    <w:rsid w:val="00D60DEF"/>
    <w:rsid w:val="00D611D1"/>
    <w:rsid w:val="00D61D9D"/>
    <w:rsid w:val="00D6217D"/>
    <w:rsid w:val="00D6231B"/>
    <w:rsid w:val="00D62D79"/>
    <w:rsid w:val="00D62DFA"/>
    <w:rsid w:val="00D63ACC"/>
    <w:rsid w:val="00D65822"/>
    <w:rsid w:val="00D6664E"/>
    <w:rsid w:val="00D66949"/>
    <w:rsid w:val="00D670F8"/>
    <w:rsid w:val="00D672E0"/>
    <w:rsid w:val="00D67A60"/>
    <w:rsid w:val="00D67CAF"/>
    <w:rsid w:val="00D70016"/>
    <w:rsid w:val="00D70178"/>
    <w:rsid w:val="00D701D4"/>
    <w:rsid w:val="00D7100B"/>
    <w:rsid w:val="00D71336"/>
    <w:rsid w:val="00D71461"/>
    <w:rsid w:val="00D71471"/>
    <w:rsid w:val="00D71C56"/>
    <w:rsid w:val="00D71FF8"/>
    <w:rsid w:val="00D72473"/>
    <w:rsid w:val="00D72E14"/>
    <w:rsid w:val="00D73C72"/>
    <w:rsid w:val="00D73DDB"/>
    <w:rsid w:val="00D7519D"/>
    <w:rsid w:val="00D75281"/>
    <w:rsid w:val="00D756DF"/>
    <w:rsid w:val="00D75B25"/>
    <w:rsid w:val="00D75FC5"/>
    <w:rsid w:val="00D7657C"/>
    <w:rsid w:val="00D76BAD"/>
    <w:rsid w:val="00D76E8B"/>
    <w:rsid w:val="00D7706C"/>
    <w:rsid w:val="00D77433"/>
    <w:rsid w:val="00D776E4"/>
    <w:rsid w:val="00D80F0E"/>
    <w:rsid w:val="00D810BB"/>
    <w:rsid w:val="00D81801"/>
    <w:rsid w:val="00D8205D"/>
    <w:rsid w:val="00D82A69"/>
    <w:rsid w:val="00D844C1"/>
    <w:rsid w:val="00D846EA"/>
    <w:rsid w:val="00D846FB"/>
    <w:rsid w:val="00D84E58"/>
    <w:rsid w:val="00D8567A"/>
    <w:rsid w:val="00D860C6"/>
    <w:rsid w:val="00D8643D"/>
    <w:rsid w:val="00D86512"/>
    <w:rsid w:val="00D86695"/>
    <w:rsid w:val="00D867A8"/>
    <w:rsid w:val="00D86A06"/>
    <w:rsid w:val="00D86ABB"/>
    <w:rsid w:val="00D86AD8"/>
    <w:rsid w:val="00D87080"/>
    <w:rsid w:val="00D87115"/>
    <w:rsid w:val="00D879C1"/>
    <w:rsid w:val="00D87C32"/>
    <w:rsid w:val="00D901C9"/>
    <w:rsid w:val="00D90A77"/>
    <w:rsid w:val="00D90BA1"/>
    <w:rsid w:val="00D90EA9"/>
    <w:rsid w:val="00D91911"/>
    <w:rsid w:val="00D91B8A"/>
    <w:rsid w:val="00D91D48"/>
    <w:rsid w:val="00D92D8B"/>
    <w:rsid w:val="00D9376B"/>
    <w:rsid w:val="00D93E53"/>
    <w:rsid w:val="00D93F56"/>
    <w:rsid w:val="00D9449B"/>
    <w:rsid w:val="00D94A33"/>
    <w:rsid w:val="00D952A7"/>
    <w:rsid w:val="00D97CB3"/>
    <w:rsid w:val="00DA037D"/>
    <w:rsid w:val="00DA182E"/>
    <w:rsid w:val="00DA1E23"/>
    <w:rsid w:val="00DA32AF"/>
    <w:rsid w:val="00DA33EF"/>
    <w:rsid w:val="00DA35AD"/>
    <w:rsid w:val="00DA3A33"/>
    <w:rsid w:val="00DA3EAD"/>
    <w:rsid w:val="00DA4370"/>
    <w:rsid w:val="00DA43C4"/>
    <w:rsid w:val="00DA44F1"/>
    <w:rsid w:val="00DA477A"/>
    <w:rsid w:val="00DA4973"/>
    <w:rsid w:val="00DA4FAC"/>
    <w:rsid w:val="00DA5172"/>
    <w:rsid w:val="00DA5259"/>
    <w:rsid w:val="00DA545B"/>
    <w:rsid w:val="00DA56A9"/>
    <w:rsid w:val="00DA6381"/>
    <w:rsid w:val="00DA65CE"/>
    <w:rsid w:val="00DA67B4"/>
    <w:rsid w:val="00DA6B61"/>
    <w:rsid w:val="00DA6CF4"/>
    <w:rsid w:val="00DA70E8"/>
    <w:rsid w:val="00DA73AF"/>
    <w:rsid w:val="00DA7CFE"/>
    <w:rsid w:val="00DB0056"/>
    <w:rsid w:val="00DB016D"/>
    <w:rsid w:val="00DB0DD9"/>
    <w:rsid w:val="00DB149A"/>
    <w:rsid w:val="00DB30F4"/>
    <w:rsid w:val="00DB3A12"/>
    <w:rsid w:val="00DB3AC3"/>
    <w:rsid w:val="00DB3D95"/>
    <w:rsid w:val="00DB49CD"/>
    <w:rsid w:val="00DB59FC"/>
    <w:rsid w:val="00DB6E07"/>
    <w:rsid w:val="00DB6E98"/>
    <w:rsid w:val="00DB73D7"/>
    <w:rsid w:val="00DB7E6A"/>
    <w:rsid w:val="00DB7ED2"/>
    <w:rsid w:val="00DC0D2B"/>
    <w:rsid w:val="00DC1528"/>
    <w:rsid w:val="00DC168D"/>
    <w:rsid w:val="00DC1926"/>
    <w:rsid w:val="00DC1C01"/>
    <w:rsid w:val="00DC1DE3"/>
    <w:rsid w:val="00DC1E36"/>
    <w:rsid w:val="00DC2886"/>
    <w:rsid w:val="00DC390F"/>
    <w:rsid w:val="00DC3A85"/>
    <w:rsid w:val="00DC5DB6"/>
    <w:rsid w:val="00DC6B92"/>
    <w:rsid w:val="00DC7465"/>
    <w:rsid w:val="00DC7C54"/>
    <w:rsid w:val="00DD2301"/>
    <w:rsid w:val="00DD2520"/>
    <w:rsid w:val="00DD28FB"/>
    <w:rsid w:val="00DD2AC9"/>
    <w:rsid w:val="00DD30CB"/>
    <w:rsid w:val="00DD3791"/>
    <w:rsid w:val="00DD3820"/>
    <w:rsid w:val="00DD38C1"/>
    <w:rsid w:val="00DD3A1E"/>
    <w:rsid w:val="00DD3D6A"/>
    <w:rsid w:val="00DD4752"/>
    <w:rsid w:val="00DD488F"/>
    <w:rsid w:val="00DD4D46"/>
    <w:rsid w:val="00DD4DAF"/>
    <w:rsid w:val="00DD52AB"/>
    <w:rsid w:val="00DD5948"/>
    <w:rsid w:val="00DD5CE2"/>
    <w:rsid w:val="00DD6294"/>
    <w:rsid w:val="00DD67E5"/>
    <w:rsid w:val="00DD6A57"/>
    <w:rsid w:val="00DD6DE4"/>
    <w:rsid w:val="00DD72B7"/>
    <w:rsid w:val="00DD7848"/>
    <w:rsid w:val="00DD7EAF"/>
    <w:rsid w:val="00DE0FBE"/>
    <w:rsid w:val="00DE14EC"/>
    <w:rsid w:val="00DE1B18"/>
    <w:rsid w:val="00DE1D5F"/>
    <w:rsid w:val="00DE20F1"/>
    <w:rsid w:val="00DE21F5"/>
    <w:rsid w:val="00DE2445"/>
    <w:rsid w:val="00DE2792"/>
    <w:rsid w:val="00DE2EB4"/>
    <w:rsid w:val="00DE2F3D"/>
    <w:rsid w:val="00DE3203"/>
    <w:rsid w:val="00DE34E7"/>
    <w:rsid w:val="00DE357C"/>
    <w:rsid w:val="00DE38E9"/>
    <w:rsid w:val="00DE3A21"/>
    <w:rsid w:val="00DE3CE5"/>
    <w:rsid w:val="00DE4063"/>
    <w:rsid w:val="00DE472C"/>
    <w:rsid w:val="00DE6A11"/>
    <w:rsid w:val="00DE6EB9"/>
    <w:rsid w:val="00DE7389"/>
    <w:rsid w:val="00DE7B6E"/>
    <w:rsid w:val="00DF074F"/>
    <w:rsid w:val="00DF0A20"/>
    <w:rsid w:val="00DF12B3"/>
    <w:rsid w:val="00DF1A16"/>
    <w:rsid w:val="00DF1ACA"/>
    <w:rsid w:val="00DF1C08"/>
    <w:rsid w:val="00DF21F4"/>
    <w:rsid w:val="00DF2583"/>
    <w:rsid w:val="00DF26B1"/>
    <w:rsid w:val="00DF2AC9"/>
    <w:rsid w:val="00DF2CE5"/>
    <w:rsid w:val="00DF2E7F"/>
    <w:rsid w:val="00DF3158"/>
    <w:rsid w:val="00DF3219"/>
    <w:rsid w:val="00DF3DA5"/>
    <w:rsid w:val="00DF4355"/>
    <w:rsid w:val="00DF4FB9"/>
    <w:rsid w:val="00DF553C"/>
    <w:rsid w:val="00DF6037"/>
    <w:rsid w:val="00DF6922"/>
    <w:rsid w:val="00E0085F"/>
    <w:rsid w:val="00E00B69"/>
    <w:rsid w:val="00E01CA7"/>
    <w:rsid w:val="00E02E95"/>
    <w:rsid w:val="00E033BA"/>
    <w:rsid w:val="00E03692"/>
    <w:rsid w:val="00E0382F"/>
    <w:rsid w:val="00E03980"/>
    <w:rsid w:val="00E041EC"/>
    <w:rsid w:val="00E04715"/>
    <w:rsid w:val="00E047AD"/>
    <w:rsid w:val="00E056A7"/>
    <w:rsid w:val="00E058EE"/>
    <w:rsid w:val="00E061C0"/>
    <w:rsid w:val="00E06220"/>
    <w:rsid w:val="00E06676"/>
    <w:rsid w:val="00E06A0D"/>
    <w:rsid w:val="00E06DF1"/>
    <w:rsid w:val="00E06EFB"/>
    <w:rsid w:val="00E073D9"/>
    <w:rsid w:val="00E075DE"/>
    <w:rsid w:val="00E07AA3"/>
    <w:rsid w:val="00E07AB5"/>
    <w:rsid w:val="00E11DB0"/>
    <w:rsid w:val="00E1213E"/>
    <w:rsid w:val="00E1249C"/>
    <w:rsid w:val="00E12CBB"/>
    <w:rsid w:val="00E12D6C"/>
    <w:rsid w:val="00E12EDF"/>
    <w:rsid w:val="00E1448C"/>
    <w:rsid w:val="00E14B7B"/>
    <w:rsid w:val="00E14BBB"/>
    <w:rsid w:val="00E14D04"/>
    <w:rsid w:val="00E1520B"/>
    <w:rsid w:val="00E15B76"/>
    <w:rsid w:val="00E15F03"/>
    <w:rsid w:val="00E16150"/>
    <w:rsid w:val="00E16787"/>
    <w:rsid w:val="00E16B28"/>
    <w:rsid w:val="00E16D2F"/>
    <w:rsid w:val="00E17B40"/>
    <w:rsid w:val="00E17D6E"/>
    <w:rsid w:val="00E17F71"/>
    <w:rsid w:val="00E20E8C"/>
    <w:rsid w:val="00E21224"/>
    <w:rsid w:val="00E22E87"/>
    <w:rsid w:val="00E2360B"/>
    <w:rsid w:val="00E23C52"/>
    <w:rsid w:val="00E23C67"/>
    <w:rsid w:val="00E23CEF"/>
    <w:rsid w:val="00E240A6"/>
    <w:rsid w:val="00E24118"/>
    <w:rsid w:val="00E24BE7"/>
    <w:rsid w:val="00E2574A"/>
    <w:rsid w:val="00E2631F"/>
    <w:rsid w:val="00E26A6B"/>
    <w:rsid w:val="00E27665"/>
    <w:rsid w:val="00E278AC"/>
    <w:rsid w:val="00E27BEE"/>
    <w:rsid w:val="00E3052B"/>
    <w:rsid w:val="00E314C0"/>
    <w:rsid w:val="00E31710"/>
    <w:rsid w:val="00E31AD7"/>
    <w:rsid w:val="00E32188"/>
    <w:rsid w:val="00E32490"/>
    <w:rsid w:val="00E32616"/>
    <w:rsid w:val="00E328D8"/>
    <w:rsid w:val="00E32CE2"/>
    <w:rsid w:val="00E32D37"/>
    <w:rsid w:val="00E33C12"/>
    <w:rsid w:val="00E33C67"/>
    <w:rsid w:val="00E33F65"/>
    <w:rsid w:val="00E34142"/>
    <w:rsid w:val="00E3420B"/>
    <w:rsid w:val="00E3495E"/>
    <w:rsid w:val="00E35F46"/>
    <w:rsid w:val="00E37667"/>
    <w:rsid w:val="00E401E7"/>
    <w:rsid w:val="00E4022B"/>
    <w:rsid w:val="00E406DA"/>
    <w:rsid w:val="00E40ADA"/>
    <w:rsid w:val="00E40B89"/>
    <w:rsid w:val="00E415FC"/>
    <w:rsid w:val="00E4170E"/>
    <w:rsid w:val="00E41BE9"/>
    <w:rsid w:val="00E41D81"/>
    <w:rsid w:val="00E43398"/>
    <w:rsid w:val="00E435C9"/>
    <w:rsid w:val="00E43FB8"/>
    <w:rsid w:val="00E44214"/>
    <w:rsid w:val="00E44A83"/>
    <w:rsid w:val="00E44BFF"/>
    <w:rsid w:val="00E44C59"/>
    <w:rsid w:val="00E44E8D"/>
    <w:rsid w:val="00E4549D"/>
    <w:rsid w:val="00E45BF2"/>
    <w:rsid w:val="00E45DEA"/>
    <w:rsid w:val="00E47684"/>
    <w:rsid w:val="00E47F44"/>
    <w:rsid w:val="00E50C4C"/>
    <w:rsid w:val="00E51829"/>
    <w:rsid w:val="00E51E11"/>
    <w:rsid w:val="00E528AD"/>
    <w:rsid w:val="00E5372D"/>
    <w:rsid w:val="00E54291"/>
    <w:rsid w:val="00E5459C"/>
    <w:rsid w:val="00E549C2"/>
    <w:rsid w:val="00E557B5"/>
    <w:rsid w:val="00E559A7"/>
    <w:rsid w:val="00E56127"/>
    <w:rsid w:val="00E56BD8"/>
    <w:rsid w:val="00E56DC2"/>
    <w:rsid w:val="00E56F3C"/>
    <w:rsid w:val="00E56F48"/>
    <w:rsid w:val="00E57B6A"/>
    <w:rsid w:val="00E60952"/>
    <w:rsid w:val="00E60DB2"/>
    <w:rsid w:val="00E61E23"/>
    <w:rsid w:val="00E620A6"/>
    <w:rsid w:val="00E6210D"/>
    <w:rsid w:val="00E62171"/>
    <w:rsid w:val="00E62768"/>
    <w:rsid w:val="00E6462C"/>
    <w:rsid w:val="00E658EB"/>
    <w:rsid w:val="00E65BCA"/>
    <w:rsid w:val="00E66365"/>
    <w:rsid w:val="00E666EB"/>
    <w:rsid w:val="00E66F2C"/>
    <w:rsid w:val="00E6726B"/>
    <w:rsid w:val="00E676F1"/>
    <w:rsid w:val="00E676F9"/>
    <w:rsid w:val="00E67882"/>
    <w:rsid w:val="00E70455"/>
    <w:rsid w:val="00E71702"/>
    <w:rsid w:val="00E719D3"/>
    <w:rsid w:val="00E71D9C"/>
    <w:rsid w:val="00E71E37"/>
    <w:rsid w:val="00E720FE"/>
    <w:rsid w:val="00E72A86"/>
    <w:rsid w:val="00E72C29"/>
    <w:rsid w:val="00E73583"/>
    <w:rsid w:val="00E74EE7"/>
    <w:rsid w:val="00E76782"/>
    <w:rsid w:val="00E76956"/>
    <w:rsid w:val="00E76B49"/>
    <w:rsid w:val="00E77030"/>
    <w:rsid w:val="00E777A7"/>
    <w:rsid w:val="00E779CB"/>
    <w:rsid w:val="00E8050E"/>
    <w:rsid w:val="00E80B80"/>
    <w:rsid w:val="00E811AD"/>
    <w:rsid w:val="00E814BC"/>
    <w:rsid w:val="00E81603"/>
    <w:rsid w:val="00E81A4E"/>
    <w:rsid w:val="00E81C41"/>
    <w:rsid w:val="00E81D46"/>
    <w:rsid w:val="00E83B3D"/>
    <w:rsid w:val="00E83D1B"/>
    <w:rsid w:val="00E83F91"/>
    <w:rsid w:val="00E8420B"/>
    <w:rsid w:val="00E84AB4"/>
    <w:rsid w:val="00E84B48"/>
    <w:rsid w:val="00E84EBF"/>
    <w:rsid w:val="00E8590A"/>
    <w:rsid w:val="00E85F38"/>
    <w:rsid w:val="00E85F64"/>
    <w:rsid w:val="00E861A8"/>
    <w:rsid w:val="00E86216"/>
    <w:rsid w:val="00E86A89"/>
    <w:rsid w:val="00E86ED2"/>
    <w:rsid w:val="00E8754C"/>
    <w:rsid w:val="00E87629"/>
    <w:rsid w:val="00E87846"/>
    <w:rsid w:val="00E87853"/>
    <w:rsid w:val="00E90423"/>
    <w:rsid w:val="00E9047F"/>
    <w:rsid w:val="00E90630"/>
    <w:rsid w:val="00E90C42"/>
    <w:rsid w:val="00E91621"/>
    <w:rsid w:val="00E91759"/>
    <w:rsid w:val="00E91C47"/>
    <w:rsid w:val="00E91D47"/>
    <w:rsid w:val="00E92935"/>
    <w:rsid w:val="00E936FA"/>
    <w:rsid w:val="00E94496"/>
    <w:rsid w:val="00E949D3"/>
    <w:rsid w:val="00E94C45"/>
    <w:rsid w:val="00E953C0"/>
    <w:rsid w:val="00E95E30"/>
    <w:rsid w:val="00E96473"/>
    <w:rsid w:val="00E9686D"/>
    <w:rsid w:val="00E97928"/>
    <w:rsid w:val="00E97A5E"/>
    <w:rsid w:val="00EA0D57"/>
    <w:rsid w:val="00EA0E45"/>
    <w:rsid w:val="00EA1EAD"/>
    <w:rsid w:val="00EA205B"/>
    <w:rsid w:val="00EA4907"/>
    <w:rsid w:val="00EA4974"/>
    <w:rsid w:val="00EA4A2E"/>
    <w:rsid w:val="00EA5490"/>
    <w:rsid w:val="00EA5618"/>
    <w:rsid w:val="00EA5CB4"/>
    <w:rsid w:val="00EA5FF7"/>
    <w:rsid w:val="00EA6303"/>
    <w:rsid w:val="00EA6872"/>
    <w:rsid w:val="00EA6B90"/>
    <w:rsid w:val="00EA6EA1"/>
    <w:rsid w:val="00EA7A0F"/>
    <w:rsid w:val="00EA7FDA"/>
    <w:rsid w:val="00EB01A1"/>
    <w:rsid w:val="00EB04B5"/>
    <w:rsid w:val="00EB0B41"/>
    <w:rsid w:val="00EB1073"/>
    <w:rsid w:val="00EB199B"/>
    <w:rsid w:val="00EB19BD"/>
    <w:rsid w:val="00EB210B"/>
    <w:rsid w:val="00EB269D"/>
    <w:rsid w:val="00EB2979"/>
    <w:rsid w:val="00EB2D46"/>
    <w:rsid w:val="00EB39F9"/>
    <w:rsid w:val="00EB3BCE"/>
    <w:rsid w:val="00EB47E5"/>
    <w:rsid w:val="00EB5877"/>
    <w:rsid w:val="00EB5CAD"/>
    <w:rsid w:val="00EB621E"/>
    <w:rsid w:val="00EB65A1"/>
    <w:rsid w:val="00EB6633"/>
    <w:rsid w:val="00EB6833"/>
    <w:rsid w:val="00EB684B"/>
    <w:rsid w:val="00EB7939"/>
    <w:rsid w:val="00EB7C89"/>
    <w:rsid w:val="00EB7D60"/>
    <w:rsid w:val="00EC04FD"/>
    <w:rsid w:val="00EC0DD2"/>
    <w:rsid w:val="00EC0E73"/>
    <w:rsid w:val="00EC1543"/>
    <w:rsid w:val="00EC23B5"/>
    <w:rsid w:val="00EC25DC"/>
    <w:rsid w:val="00EC2C2F"/>
    <w:rsid w:val="00EC2CF2"/>
    <w:rsid w:val="00EC3159"/>
    <w:rsid w:val="00EC323A"/>
    <w:rsid w:val="00EC34E3"/>
    <w:rsid w:val="00EC3D4A"/>
    <w:rsid w:val="00EC4304"/>
    <w:rsid w:val="00EC4820"/>
    <w:rsid w:val="00EC56F1"/>
    <w:rsid w:val="00EC5DD1"/>
    <w:rsid w:val="00EC70F7"/>
    <w:rsid w:val="00EC7EB7"/>
    <w:rsid w:val="00ED053F"/>
    <w:rsid w:val="00ED1A2D"/>
    <w:rsid w:val="00ED1CAE"/>
    <w:rsid w:val="00ED21B4"/>
    <w:rsid w:val="00ED241C"/>
    <w:rsid w:val="00ED28D4"/>
    <w:rsid w:val="00ED2F2E"/>
    <w:rsid w:val="00ED3A50"/>
    <w:rsid w:val="00ED4235"/>
    <w:rsid w:val="00ED45A5"/>
    <w:rsid w:val="00ED46D7"/>
    <w:rsid w:val="00ED542F"/>
    <w:rsid w:val="00ED6A8D"/>
    <w:rsid w:val="00ED6B2E"/>
    <w:rsid w:val="00ED710B"/>
    <w:rsid w:val="00ED7133"/>
    <w:rsid w:val="00ED788F"/>
    <w:rsid w:val="00EE0223"/>
    <w:rsid w:val="00EE11F8"/>
    <w:rsid w:val="00EE27E2"/>
    <w:rsid w:val="00EE2819"/>
    <w:rsid w:val="00EE2AE0"/>
    <w:rsid w:val="00EE2EC4"/>
    <w:rsid w:val="00EE31A8"/>
    <w:rsid w:val="00EE33D3"/>
    <w:rsid w:val="00EE38B4"/>
    <w:rsid w:val="00EE392A"/>
    <w:rsid w:val="00EE3F23"/>
    <w:rsid w:val="00EE526B"/>
    <w:rsid w:val="00EE59ED"/>
    <w:rsid w:val="00EE60CE"/>
    <w:rsid w:val="00EE6168"/>
    <w:rsid w:val="00EE6853"/>
    <w:rsid w:val="00EE6C9F"/>
    <w:rsid w:val="00EE7AA1"/>
    <w:rsid w:val="00EE7E5F"/>
    <w:rsid w:val="00EF0038"/>
    <w:rsid w:val="00EF04B9"/>
    <w:rsid w:val="00EF067D"/>
    <w:rsid w:val="00EF1038"/>
    <w:rsid w:val="00EF105D"/>
    <w:rsid w:val="00EF24F5"/>
    <w:rsid w:val="00EF2565"/>
    <w:rsid w:val="00EF27D0"/>
    <w:rsid w:val="00EF28B1"/>
    <w:rsid w:val="00EF2DE8"/>
    <w:rsid w:val="00EF32F6"/>
    <w:rsid w:val="00EF4580"/>
    <w:rsid w:val="00EF539F"/>
    <w:rsid w:val="00EF5810"/>
    <w:rsid w:val="00EF5C4F"/>
    <w:rsid w:val="00EF662C"/>
    <w:rsid w:val="00EF6928"/>
    <w:rsid w:val="00F016E4"/>
    <w:rsid w:val="00F038E3"/>
    <w:rsid w:val="00F03C06"/>
    <w:rsid w:val="00F04097"/>
    <w:rsid w:val="00F045E2"/>
    <w:rsid w:val="00F04F56"/>
    <w:rsid w:val="00F05409"/>
    <w:rsid w:val="00F0550C"/>
    <w:rsid w:val="00F063ED"/>
    <w:rsid w:val="00F0689B"/>
    <w:rsid w:val="00F06E52"/>
    <w:rsid w:val="00F06F62"/>
    <w:rsid w:val="00F07279"/>
    <w:rsid w:val="00F07EC3"/>
    <w:rsid w:val="00F100E0"/>
    <w:rsid w:val="00F10625"/>
    <w:rsid w:val="00F1079D"/>
    <w:rsid w:val="00F10A53"/>
    <w:rsid w:val="00F11209"/>
    <w:rsid w:val="00F11C39"/>
    <w:rsid w:val="00F11CEB"/>
    <w:rsid w:val="00F1239B"/>
    <w:rsid w:val="00F1248F"/>
    <w:rsid w:val="00F1264C"/>
    <w:rsid w:val="00F13573"/>
    <w:rsid w:val="00F14621"/>
    <w:rsid w:val="00F14673"/>
    <w:rsid w:val="00F1469A"/>
    <w:rsid w:val="00F147BE"/>
    <w:rsid w:val="00F1480E"/>
    <w:rsid w:val="00F149A3"/>
    <w:rsid w:val="00F14FB0"/>
    <w:rsid w:val="00F15443"/>
    <w:rsid w:val="00F159C3"/>
    <w:rsid w:val="00F15BD1"/>
    <w:rsid w:val="00F1677E"/>
    <w:rsid w:val="00F1767B"/>
    <w:rsid w:val="00F20E6E"/>
    <w:rsid w:val="00F20F17"/>
    <w:rsid w:val="00F20FC7"/>
    <w:rsid w:val="00F211C1"/>
    <w:rsid w:val="00F21EEB"/>
    <w:rsid w:val="00F23077"/>
    <w:rsid w:val="00F2315B"/>
    <w:rsid w:val="00F234F2"/>
    <w:rsid w:val="00F23B62"/>
    <w:rsid w:val="00F23BCE"/>
    <w:rsid w:val="00F25F15"/>
    <w:rsid w:val="00F26877"/>
    <w:rsid w:val="00F26C20"/>
    <w:rsid w:val="00F27165"/>
    <w:rsid w:val="00F27A80"/>
    <w:rsid w:val="00F27D16"/>
    <w:rsid w:val="00F30562"/>
    <w:rsid w:val="00F30CB3"/>
    <w:rsid w:val="00F312E0"/>
    <w:rsid w:val="00F3163A"/>
    <w:rsid w:val="00F31A97"/>
    <w:rsid w:val="00F31E33"/>
    <w:rsid w:val="00F320EB"/>
    <w:rsid w:val="00F32803"/>
    <w:rsid w:val="00F3289C"/>
    <w:rsid w:val="00F32E30"/>
    <w:rsid w:val="00F3344A"/>
    <w:rsid w:val="00F3372C"/>
    <w:rsid w:val="00F33FEC"/>
    <w:rsid w:val="00F351BD"/>
    <w:rsid w:val="00F35842"/>
    <w:rsid w:val="00F36501"/>
    <w:rsid w:val="00F36694"/>
    <w:rsid w:val="00F36CD4"/>
    <w:rsid w:val="00F36EE4"/>
    <w:rsid w:val="00F3767D"/>
    <w:rsid w:val="00F37B21"/>
    <w:rsid w:val="00F37E07"/>
    <w:rsid w:val="00F4093E"/>
    <w:rsid w:val="00F4170C"/>
    <w:rsid w:val="00F41879"/>
    <w:rsid w:val="00F41CFF"/>
    <w:rsid w:val="00F4207A"/>
    <w:rsid w:val="00F4243B"/>
    <w:rsid w:val="00F424F1"/>
    <w:rsid w:val="00F42646"/>
    <w:rsid w:val="00F42EA6"/>
    <w:rsid w:val="00F43598"/>
    <w:rsid w:val="00F43A0D"/>
    <w:rsid w:val="00F43F6D"/>
    <w:rsid w:val="00F43FDE"/>
    <w:rsid w:val="00F45A39"/>
    <w:rsid w:val="00F4667C"/>
    <w:rsid w:val="00F46963"/>
    <w:rsid w:val="00F47047"/>
    <w:rsid w:val="00F4722A"/>
    <w:rsid w:val="00F47E7E"/>
    <w:rsid w:val="00F501D2"/>
    <w:rsid w:val="00F50392"/>
    <w:rsid w:val="00F50828"/>
    <w:rsid w:val="00F50A95"/>
    <w:rsid w:val="00F50AA7"/>
    <w:rsid w:val="00F511C1"/>
    <w:rsid w:val="00F51C83"/>
    <w:rsid w:val="00F52B07"/>
    <w:rsid w:val="00F53002"/>
    <w:rsid w:val="00F54714"/>
    <w:rsid w:val="00F54BA2"/>
    <w:rsid w:val="00F54BD5"/>
    <w:rsid w:val="00F54F48"/>
    <w:rsid w:val="00F558D4"/>
    <w:rsid w:val="00F55FFC"/>
    <w:rsid w:val="00F56F60"/>
    <w:rsid w:val="00F571CE"/>
    <w:rsid w:val="00F577C6"/>
    <w:rsid w:val="00F57800"/>
    <w:rsid w:val="00F603F5"/>
    <w:rsid w:val="00F6185D"/>
    <w:rsid w:val="00F62238"/>
    <w:rsid w:val="00F62391"/>
    <w:rsid w:val="00F62A2D"/>
    <w:rsid w:val="00F6306A"/>
    <w:rsid w:val="00F6350B"/>
    <w:rsid w:val="00F63856"/>
    <w:rsid w:val="00F63A0E"/>
    <w:rsid w:val="00F642E8"/>
    <w:rsid w:val="00F64B72"/>
    <w:rsid w:val="00F64FC3"/>
    <w:rsid w:val="00F6516D"/>
    <w:rsid w:val="00F65A96"/>
    <w:rsid w:val="00F65B4B"/>
    <w:rsid w:val="00F66F43"/>
    <w:rsid w:val="00F679A1"/>
    <w:rsid w:val="00F7113A"/>
    <w:rsid w:val="00F7132A"/>
    <w:rsid w:val="00F71859"/>
    <w:rsid w:val="00F721EA"/>
    <w:rsid w:val="00F725D0"/>
    <w:rsid w:val="00F72928"/>
    <w:rsid w:val="00F72B0E"/>
    <w:rsid w:val="00F72BF8"/>
    <w:rsid w:val="00F72D40"/>
    <w:rsid w:val="00F72F42"/>
    <w:rsid w:val="00F731D2"/>
    <w:rsid w:val="00F73A5D"/>
    <w:rsid w:val="00F73C9D"/>
    <w:rsid w:val="00F73CF7"/>
    <w:rsid w:val="00F73E94"/>
    <w:rsid w:val="00F7493A"/>
    <w:rsid w:val="00F74FA0"/>
    <w:rsid w:val="00F75320"/>
    <w:rsid w:val="00F75913"/>
    <w:rsid w:val="00F76222"/>
    <w:rsid w:val="00F766A0"/>
    <w:rsid w:val="00F76D63"/>
    <w:rsid w:val="00F77748"/>
    <w:rsid w:val="00F77E2A"/>
    <w:rsid w:val="00F8050A"/>
    <w:rsid w:val="00F80C8A"/>
    <w:rsid w:val="00F81169"/>
    <w:rsid w:val="00F8129E"/>
    <w:rsid w:val="00F81908"/>
    <w:rsid w:val="00F8204F"/>
    <w:rsid w:val="00F82251"/>
    <w:rsid w:val="00F83339"/>
    <w:rsid w:val="00F83651"/>
    <w:rsid w:val="00F84776"/>
    <w:rsid w:val="00F84CA9"/>
    <w:rsid w:val="00F85A8A"/>
    <w:rsid w:val="00F85E5F"/>
    <w:rsid w:val="00F8681C"/>
    <w:rsid w:val="00F86A87"/>
    <w:rsid w:val="00F86C07"/>
    <w:rsid w:val="00F86FC8"/>
    <w:rsid w:val="00F87678"/>
    <w:rsid w:val="00F87A7C"/>
    <w:rsid w:val="00F90622"/>
    <w:rsid w:val="00F912FF"/>
    <w:rsid w:val="00F91577"/>
    <w:rsid w:val="00F91AC5"/>
    <w:rsid w:val="00F933AD"/>
    <w:rsid w:val="00F9431A"/>
    <w:rsid w:val="00F94CF3"/>
    <w:rsid w:val="00F957C9"/>
    <w:rsid w:val="00F96182"/>
    <w:rsid w:val="00F963DA"/>
    <w:rsid w:val="00F9643D"/>
    <w:rsid w:val="00F96646"/>
    <w:rsid w:val="00F967F7"/>
    <w:rsid w:val="00F969B9"/>
    <w:rsid w:val="00F973D4"/>
    <w:rsid w:val="00FA106A"/>
    <w:rsid w:val="00FA1EC5"/>
    <w:rsid w:val="00FA2240"/>
    <w:rsid w:val="00FA27B3"/>
    <w:rsid w:val="00FA5B44"/>
    <w:rsid w:val="00FA6223"/>
    <w:rsid w:val="00FA68B5"/>
    <w:rsid w:val="00FA711F"/>
    <w:rsid w:val="00FA7753"/>
    <w:rsid w:val="00FA77BD"/>
    <w:rsid w:val="00FB0118"/>
    <w:rsid w:val="00FB023F"/>
    <w:rsid w:val="00FB0560"/>
    <w:rsid w:val="00FB09D9"/>
    <w:rsid w:val="00FB1834"/>
    <w:rsid w:val="00FB188E"/>
    <w:rsid w:val="00FB20FB"/>
    <w:rsid w:val="00FB21C9"/>
    <w:rsid w:val="00FB240E"/>
    <w:rsid w:val="00FB280F"/>
    <w:rsid w:val="00FB3415"/>
    <w:rsid w:val="00FB35FD"/>
    <w:rsid w:val="00FB416C"/>
    <w:rsid w:val="00FB43D9"/>
    <w:rsid w:val="00FB44B4"/>
    <w:rsid w:val="00FB5009"/>
    <w:rsid w:val="00FB5309"/>
    <w:rsid w:val="00FB536C"/>
    <w:rsid w:val="00FB5814"/>
    <w:rsid w:val="00FB645F"/>
    <w:rsid w:val="00FB6F5B"/>
    <w:rsid w:val="00FB791F"/>
    <w:rsid w:val="00FB7943"/>
    <w:rsid w:val="00FB7C6D"/>
    <w:rsid w:val="00FB7F47"/>
    <w:rsid w:val="00FC0AEA"/>
    <w:rsid w:val="00FC0C9A"/>
    <w:rsid w:val="00FC1B2C"/>
    <w:rsid w:val="00FC2034"/>
    <w:rsid w:val="00FC247E"/>
    <w:rsid w:val="00FC24E9"/>
    <w:rsid w:val="00FC251E"/>
    <w:rsid w:val="00FC2C6F"/>
    <w:rsid w:val="00FC2DF9"/>
    <w:rsid w:val="00FC317E"/>
    <w:rsid w:val="00FC3FA0"/>
    <w:rsid w:val="00FC49E2"/>
    <w:rsid w:val="00FC4C5F"/>
    <w:rsid w:val="00FC503A"/>
    <w:rsid w:val="00FC58F4"/>
    <w:rsid w:val="00FC6D9B"/>
    <w:rsid w:val="00FC74D0"/>
    <w:rsid w:val="00FC7517"/>
    <w:rsid w:val="00FC799F"/>
    <w:rsid w:val="00FD0020"/>
    <w:rsid w:val="00FD007A"/>
    <w:rsid w:val="00FD071E"/>
    <w:rsid w:val="00FD11D9"/>
    <w:rsid w:val="00FD11F8"/>
    <w:rsid w:val="00FD1613"/>
    <w:rsid w:val="00FD18ED"/>
    <w:rsid w:val="00FD1B7C"/>
    <w:rsid w:val="00FD295E"/>
    <w:rsid w:val="00FD335A"/>
    <w:rsid w:val="00FD36F8"/>
    <w:rsid w:val="00FD3A87"/>
    <w:rsid w:val="00FD3C51"/>
    <w:rsid w:val="00FD3E09"/>
    <w:rsid w:val="00FD3F57"/>
    <w:rsid w:val="00FD4326"/>
    <w:rsid w:val="00FD4BC6"/>
    <w:rsid w:val="00FD54D1"/>
    <w:rsid w:val="00FD56DD"/>
    <w:rsid w:val="00FD5C7D"/>
    <w:rsid w:val="00FD6A99"/>
    <w:rsid w:val="00FD6EFD"/>
    <w:rsid w:val="00FD70DF"/>
    <w:rsid w:val="00FE084A"/>
    <w:rsid w:val="00FE098C"/>
    <w:rsid w:val="00FE0AF5"/>
    <w:rsid w:val="00FE0BAC"/>
    <w:rsid w:val="00FE0D21"/>
    <w:rsid w:val="00FE162B"/>
    <w:rsid w:val="00FE21E9"/>
    <w:rsid w:val="00FE28DD"/>
    <w:rsid w:val="00FE2D16"/>
    <w:rsid w:val="00FE31B2"/>
    <w:rsid w:val="00FE3665"/>
    <w:rsid w:val="00FE3716"/>
    <w:rsid w:val="00FE3D20"/>
    <w:rsid w:val="00FE4D74"/>
    <w:rsid w:val="00FE4FCE"/>
    <w:rsid w:val="00FE5172"/>
    <w:rsid w:val="00FE5355"/>
    <w:rsid w:val="00FE559F"/>
    <w:rsid w:val="00FE6B63"/>
    <w:rsid w:val="00FE6C1B"/>
    <w:rsid w:val="00FE7473"/>
    <w:rsid w:val="00FE77A6"/>
    <w:rsid w:val="00FE78C0"/>
    <w:rsid w:val="00FE7B51"/>
    <w:rsid w:val="00FE7E3F"/>
    <w:rsid w:val="00FE7EED"/>
    <w:rsid w:val="00FF032A"/>
    <w:rsid w:val="00FF0CD1"/>
    <w:rsid w:val="00FF0F4C"/>
    <w:rsid w:val="00FF2079"/>
    <w:rsid w:val="00FF2648"/>
    <w:rsid w:val="00FF2CF2"/>
    <w:rsid w:val="00FF33A9"/>
    <w:rsid w:val="00FF3582"/>
    <w:rsid w:val="00FF3907"/>
    <w:rsid w:val="00FF3BC9"/>
    <w:rsid w:val="00FF42B1"/>
    <w:rsid w:val="00FF4F68"/>
    <w:rsid w:val="00FF5044"/>
    <w:rsid w:val="00FF52DE"/>
    <w:rsid w:val="00FF565C"/>
    <w:rsid w:val="00FF5F0C"/>
    <w:rsid w:val="00FF601C"/>
    <w:rsid w:val="00FF61B2"/>
    <w:rsid w:val="00FF64BE"/>
    <w:rsid w:val="00FF70B5"/>
    <w:rsid w:val="00FF7189"/>
    <w:rsid w:val="00FF7721"/>
    <w:rsid w:val="00FF7B15"/>
    <w:rsid w:val="00FF7F30"/>
    <w:rsid w:val="011A11A4"/>
    <w:rsid w:val="014B5B44"/>
    <w:rsid w:val="01822573"/>
    <w:rsid w:val="018C5F7F"/>
    <w:rsid w:val="01BE4069"/>
    <w:rsid w:val="01BE5800"/>
    <w:rsid w:val="01C66FA2"/>
    <w:rsid w:val="01E46F65"/>
    <w:rsid w:val="0214305F"/>
    <w:rsid w:val="02AE55E9"/>
    <w:rsid w:val="02E536DD"/>
    <w:rsid w:val="03F06C42"/>
    <w:rsid w:val="041B3357"/>
    <w:rsid w:val="04334135"/>
    <w:rsid w:val="04C34346"/>
    <w:rsid w:val="04E30437"/>
    <w:rsid w:val="05F41FAA"/>
    <w:rsid w:val="063A1C66"/>
    <w:rsid w:val="063B78DC"/>
    <w:rsid w:val="076E0F6D"/>
    <w:rsid w:val="07E84F31"/>
    <w:rsid w:val="0839529D"/>
    <w:rsid w:val="087C3466"/>
    <w:rsid w:val="08A56D4F"/>
    <w:rsid w:val="08BB2B43"/>
    <w:rsid w:val="09974C33"/>
    <w:rsid w:val="09B82947"/>
    <w:rsid w:val="0A6B5FA5"/>
    <w:rsid w:val="0AB5719A"/>
    <w:rsid w:val="0B267056"/>
    <w:rsid w:val="0B3A7133"/>
    <w:rsid w:val="0B5A5032"/>
    <w:rsid w:val="0BF958C7"/>
    <w:rsid w:val="0C143CD0"/>
    <w:rsid w:val="0C395F54"/>
    <w:rsid w:val="0C3F3332"/>
    <w:rsid w:val="0C5A09A9"/>
    <w:rsid w:val="0CDB719E"/>
    <w:rsid w:val="0E0812B7"/>
    <w:rsid w:val="0EAB6A73"/>
    <w:rsid w:val="0F037F40"/>
    <w:rsid w:val="0F4D0707"/>
    <w:rsid w:val="0F8A06CE"/>
    <w:rsid w:val="0FBA2A45"/>
    <w:rsid w:val="0FBC4694"/>
    <w:rsid w:val="0FC41654"/>
    <w:rsid w:val="0FDE7285"/>
    <w:rsid w:val="104143AB"/>
    <w:rsid w:val="10F36FE9"/>
    <w:rsid w:val="11280AE6"/>
    <w:rsid w:val="118C2ED5"/>
    <w:rsid w:val="11B83D31"/>
    <w:rsid w:val="123F6BB3"/>
    <w:rsid w:val="12795B29"/>
    <w:rsid w:val="12A5302C"/>
    <w:rsid w:val="12F62B63"/>
    <w:rsid w:val="132E7CAF"/>
    <w:rsid w:val="13696837"/>
    <w:rsid w:val="13B31AEC"/>
    <w:rsid w:val="13FE3FBA"/>
    <w:rsid w:val="140E1568"/>
    <w:rsid w:val="14125F9D"/>
    <w:rsid w:val="14404369"/>
    <w:rsid w:val="144134D1"/>
    <w:rsid w:val="145A1B30"/>
    <w:rsid w:val="14930855"/>
    <w:rsid w:val="165F0C7D"/>
    <w:rsid w:val="16725F62"/>
    <w:rsid w:val="16B271FB"/>
    <w:rsid w:val="175D674F"/>
    <w:rsid w:val="17CD2550"/>
    <w:rsid w:val="18114189"/>
    <w:rsid w:val="18454928"/>
    <w:rsid w:val="187C6497"/>
    <w:rsid w:val="18F06F2D"/>
    <w:rsid w:val="19421365"/>
    <w:rsid w:val="19421A22"/>
    <w:rsid w:val="19AD7F51"/>
    <w:rsid w:val="19E46B61"/>
    <w:rsid w:val="19FB2A6A"/>
    <w:rsid w:val="1A861A7A"/>
    <w:rsid w:val="1AAD1AA9"/>
    <w:rsid w:val="1BA50D14"/>
    <w:rsid w:val="1BA677E7"/>
    <w:rsid w:val="1C625D30"/>
    <w:rsid w:val="1C7671E3"/>
    <w:rsid w:val="1C777601"/>
    <w:rsid w:val="1C8A493E"/>
    <w:rsid w:val="1C9E0249"/>
    <w:rsid w:val="1CCB6998"/>
    <w:rsid w:val="1CD6623F"/>
    <w:rsid w:val="1CD95CF1"/>
    <w:rsid w:val="1CE679F5"/>
    <w:rsid w:val="1CF90898"/>
    <w:rsid w:val="1CFA0FE7"/>
    <w:rsid w:val="1D082136"/>
    <w:rsid w:val="1D0D31E0"/>
    <w:rsid w:val="1D8C69C4"/>
    <w:rsid w:val="1DCD6699"/>
    <w:rsid w:val="1E1C7C6C"/>
    <w:rsid w:val="1E786F00"/>
    <w:rsid w:val="1F1F65F5"/>
    <w:rsid w:val="1F343C02"/>
    <w:rsid w:val="1FAC7E53"/>
    <w:rsid w:val="1FB7496C"/>
    <w:rsid w:val="1FC517F2"/>
    <w:rsid w:val="203E7119"/>
    <w:rsid w:val="20517FE3"/>
    <w:rsid w:val="205E17D1"/>
    <w:rsid w:val="20CE2C18"/>
    <w:rsid w:val="217C1DAF"/>
    <w:rsid w:val="218220DE"/>
    <w:rsid w:val="21D53029"/>
    <w:rsid w:val="21F36253"/>
    <w:rsid w:val="22130B27"/>
    <w:rsid w:val="222C76C6"/>
    <w:rsid w:val="22466CF3"/>
    <w:rsid w:val="229F1A6B"/>
    <w:rsid w:val="22A344E7"/>
    <w:rsid w:val="22DE3197"/>
    <w:rsid w:val="230E0741"/>
    <w:rsid w:val="23F63E16"/>
    <w:rsid w:val="243A32C2"/>
    <w:rsid w:val="25093A3B"/>
    <w:rsid w:val="25236D0D"/>
    <w:rsid w:val="252F645D"/>
    <w:rsid w:val="253C5401"/>
    <w:rsid w:val="258858A9"/>
    <w:rsid w:val="262C193B"/>
    <w:rsid w:val="26757E2C"/>
    <w:rsid w:val="26790701"/>
    <w:rsid w:val="26BC17D3"/>
    <w:rsid w:val="273508EE"/>
    <w:rsid w:val="27483692"/>
    <w:rsid w:val="276F6E45"/>
    <w:rsid w:val="278066D7"/>
    <w:rsid w:val="27827B0F"/>
    <w:rsid w:val="27886287"/>
    <w:rsid w:val="27F53526"/>
    <w:rsid w:val="27FA5E76"/>
    <w:rsid w:val="28690FE5"/>
    <w:rsid w:val="288E2BD2"/>
    <w:rsid w:val="28DC50AB"/>
    <w:rsid w:val="28E55271"/>
    <w:rsid w:val="2923374B"/>
    <w:rsid w:val="29675E0B"/>
    <w:rsid w:val="299C5F11"/>
    <w:rsid w:val="29BD796F"/>
    <w:rsid w:val="2AAC3644"/>
    <w:rsid w:val="2AFC6642"/>
    <w:rsid w:val="2B563448"/>
    <w:rsid w:val="2B8946FF"/>
    <w:rsid w:val="2C0A4741"/>
    <w:rsid w:val="2CF86E08"/>
    <w:rsid w:val="2D9B15EF"/>
    <w:rsid w:val="2E0E433D"/>
    <w:rsid w:val="2E162569"/>
    <w:rsid w:val="2E304308"/>
    <w:rsid w:val="2E383E35"/>
    <w:rsid w:val="2E457EA8"/>
    <w:rsid w:val="2EB26D79"/>
    <w:rsid w:val="2F180BE3"/>
    <w:rsid w:val="2F4079FA"/>
    <w:rsid w:val="2F7145F4"/>
    <w:rsid w:val="2FBF06F4"/>
    <w:rsid w:val="30580298"/>
    <w:rsid w:val="30646F90"/>
    <w:rsid w:val="30CB0402"/>
    <w:rsid w:val="31531C51"/>
    <w:rsid w:val="315A4C78"/>
    <w:rsid w:val="3178368F"/>
    <w:rsid w:val="31B059BE"/>
    <w:rsid w:val="31E26B4F"/>
    <w:rsid w:val="31FB34C3"/>
    <w:rsid w:val="324D2681"/>
    <w:rsid w:val="326F1196"/>
    <w:rsid w:val="328E7E27"/>
    <w:rsid w:val="32CC59DA"/>
    <w:rsid w:val="330B1488"/>
    <w:rsid w:val="34457450"/>
    <w:rsid w:val="345346F9"/>
    <w:rsid w:val="35247494"/>
    <w:rsid w:val="35373F98"/>
    <w:rsid w:val="35DA1CE7"/>
    <w:rsid w:val="363B7932"/>
    <w:rsid w:val="36D15C2A"/>
    <w:rsid w:val="36FA4BBC"/>
    <w:rsid w:val="371D61FE"/>
    <w:rsid w:val="374B5AC3"/>
    <w:rsid w:val="3793414D"/>
    <w:rsid w:val="38187E4F"/>
    <w:rsid w:val="3820445B"/>
    <w:rsid w:val="38210467"/>
    <w:rsid w:val="383238F0"/>
    <w:rsid w:val="38401B73"/>
    <w:rsid w:val="384B1D2A"/>
    <w:rsid w:val="387636F1"/>
    <w:rsid w:val="38CE4BAB"/>
    <w:rsid w:val="39780BBB"/>
    <w:rsid w:val="39C12F31"/>
    <w:rsid w:val="39D617F2"/>
    <w:rsid w:val="3A0844B9"/>
    <w:rsid w:val="3A1E77FC"/>
    <w:rsid w:val="3A4F7A66"/>
    <w:rsid w:val="3AA107FF"/>
    <w:rsid w:val="3B117EE8"/>
    <w:rsid w:val="3B731AB5"/>
    <w:rsid w:val="3B833738"/>
    <w:rsid w:val="3B874762"/>
    <w:rsid w:val="3BE463D9"/>
    <w:rsid w:val="3C2527C5"/>
    <w:rsid w:val="3C356792"/>
    <w:rsid w:val="3C77509A"/>
    <w:rsid w:val="3D08291A"/>
    <w:rsid w:val="3D3F3F96"/>
    <w:rsid w:val="3D6F75C9"/>
    <w:rsid w:val="3DE90F01"/>
    <w:rsid w:val="3E266E35"/>
    <w:rsid w:val="3EDF56CA"/>
    <w:rsid w:val="3F014E8A"/>
    <w:rsid w:val="3F3F2FD1"/>
    <w:rsid w:val="3F7F04D5"/>
    <w:rsid w:val="40A005F0"/>
    <w:rsid w:val="417E1386"/>
    <w:rsid w:val="41A27AEC"/>
    <w:rsid w:val="41C40907"/>
    <w:rsid w:val="422B6BF4"/>
    <w:rsid w:val="4231601E"/>
    <w:rsid w:val="42347713"/>
    <w:rsid w:val="43B00A8F"/>
    <w:rsid w:val="4447643C"/>
    <w:rsid w:val="45511B47"/>
    <w:rsid w:val="456B28EB"/>
    <w:rsid w:val="45A15DDB"/>
    <w:rsid w:val="45B22926"/>
    <w:rsid w:val="4681712C"/>
    <w:rsid w:val="468B6718"/>
    <w:rsid w:val="473B23EB"/>
    <w:rsid w:val="47A72D38"/>
    <w:rsid w:val="47B32EAB"/>
    <w:rsid w:val="47C40E8C"/>
    <w:rsid w:val="481D5C9D"/>
    <w:rsid w:val="482A664E"/>
    <w:rsid w:val="48B1218F"/>
    <w:rsid w:val="48B14AB0"/>
    <w:rsid w:val="48D6123C"/>
    <w:rsid w:val="49150F51"/>
    <w:rsid w:val="49480BD4"/>
    <w:rsid w:val="499F04DF"/>
    <w:rsid w:val="49C03205"/>
    <w:rsid w:val="49CB3BFF"/>
    <w:rsid w:val="4A2E50F5"/>
    <w:rsid w:val="4AA4619B"/>
    <w:rsid w:val="4B284D77"/>
    <w:rsid w:val="4BEC1507"/>
    <w:rsid w:val="4CC91D6B"/>
    <w:rsid w:val="4CD363C9"/>
    <w:rsid w:val="4D7F6702"/>
    <w:rsid w:val="4DEF6EC6"/>
    <w:rsid w:val="4E8344E4"/>
    <w:rsid w:val="4F123950"/>
    <w:rsid w:val="4F134C73"/>
    <w:rsid w:val="4FFD5CC4"/>
    <w:rsid w:val="50646C06"/>
    <w:rsid w:val="507519D9"/>
    <w:rsid w:val="50EC442B"/>
    <w:rsid w:val="52127D7D"/>
    <w:rsid w:val="52412A63"/>
    <w:rsid w:val="5266011F"/>
    <w:rsid w:val="52DB291F"/>
    <w:rsid w:val="53424B3B"/>
    <w:rsid w:val="536A41E2"/>
    <w:rsid w:val="53763D4D"/>
    <w:rsid w:val="54135280"/>
    <w:rsid w:val="55005B2C"/>
    <w:rsid w:val="5526139C"/>
    <w:rsid w:val="552B2D26"/>
    <w:rsid w:val="554E1470"/>
    <w:rsid w:val="5579051F"/>
    <w:rsid w:val="55986D51"/>
    <w:rsid w:val="55B76DB8"/>
    <w:rsid w:val="55D42624"/>
    <w:rsid w:val="55DB4F23"/>
    <w:rsid w:val="56133CA0"/>
    <w:rsid w:val="56DD4ABD"/>
    <w:rsid w:val="5703231E"/>
    <w:rsid w:val="57116442"/>
    <w:rsid w:val="573D0CDB"/>
    <w:rsid w:val="578D3493"/>
    <w:rsid w:val="57E2761C"/>
    <w:rsid w:val="582241C7"/>
    <w:rsid w:val="586A7A45"/>
    <w:rsid w:val="588F7387"/>
    <w:rsid w:val="58914C8B"/>
    <w:rsid w:val="58E3423E"/>
    <w:rsid w:val="58F23ED5"/>
    <w:rsid w:val="594D41B1"/>
    <w:rsid w:val="5956205C"/>
    <w:rsid w:val="59774744"/>
    <w:rsid w:val="598C1707"/>
    <w:rsid w:val="599E6CB8"/>
    <w:rsid w:val="59C72015"/>
    <w:rsid w:val="59E031E2"/>
    <w:rsid w:val="5A427412"/>
    <w:rsid w:val="5A566598"/>
    <w:rsid w:val="5AA974E8"/>
    <w:rsid w:val="5AC44750"/>
    <w:rsid w:val="5B8340E7"/>
    <w:rsid w:val="5B8D0599"/>
    <w:rsid w:val="5B937814"/>
    <w:rsid w:val="5BA627EA"/>
    <w:rsid w:val="5BAA125C"/>
    <w:rsid w:val="5C645E19"/>
    <w:rsid w:val="5C6E11DA"/>
    <w:rsid w:val="5C6E79F1"/>
    <w:rsid w:val="5C8657B1"/>
    <w:rsid w:val="5CA73484"/>
    <w:rsid w:val="5CE5499C"/>
    <w:rsid w:val="5D2A58ED"/>
    <w:rsid w:val="5D77243C"/>
    <w:rsid w:val="5DBD16F0"/>
    <w:rsid w:val="5E2F13E4"/>
    <w:rsid w:val="5EC546B7"/>
    <w:rsid w:val="5EE01513"/>
    <w:rsid w:val="5FA9036D"/>
    <w:rsid w:val="5FE20A6A"/>
    <w:rsid w:val="5FE5609B"/>
    <w:rsid w:val="5FE80DF1"/>
    <w:rsid w:val="60394F33"/>
    <w:rsid w:val="607A028C"/>
    <w:rsid w:val="60F46D90"/>
    <w:rsid w:val="60F63558"/>
    <w:rsid w:val="61904268"/>
    <w:rsid w:val="61922827"/>
    <w:rsid w:val="61985AAE"/>
    <w:rsid w:val="619B21A0"/>
    <w:rsid w:val="61C95215"/>
    <w:rsid w:val="61D46C63"/>
    <w:rsid w:val="6200641F"/>
    <w:rsid w:val="620863D2"/>
    <w:rsid w:val="621D697F"/>
    <w:rsid w:val="62216028"/>
    <w:rsid w:val="626058BD"/>
    <w:rsid w:val="62D70238"/>
    <w:rsid w:val="634E5810"/>
    <w:rsid w:val="63862B63"/>
    <w:rsid w:val="63A81226"/>
    <w:rsid w:val="63A85CAB"/>
    <w:rsid w:val="63B40473"/>
    <w:rsid w:val="63D556A7"/>
    <w:rsid w:val="63E44C6E"/>
    <w:rsid w:val="647C485B"/>
    <w:rsid w:val="650A079C"/>
    <w:rsid w:val="651D2E62"/>
    <w:rsid w:val="65D7312B"/>
    <w:rsid w:val="65E5355A"/>
    <w:rsid w:val="66720F9F"/>
    <w:rsid w:val="674A3D4F"/>
    <w:rsid w:val="679006E0"/>
    <w:rsid w:val="67FF7E54"/>
    <w:rsid w:val="6864772D"/>
    <w:rsid w:val="68BA7AE6"/>
    <w:rsid w:val="68BC6A3B"/>
    <w:rsid w:val="693A22C7"/>
    <w:rsid w:val="6A121AD7"/>
    <w:rsid w:val="6A360751"/>
    <w:rsid w:val="6A3C248C"/>
    <w:rsid w:val="6A7B6A1C"/>
    <w:rsid w:val="6ACF2E50"/>
    <w:rsid w:val="6AD23B35"/>
    <w:rsid w:val="6B385C9F"/>
    <w:rsid w:val="6B823E9F"/>
    <w:rsid w:val="6C176453"/>
    <w:rsid w:val="6C3226C6"/>
    <w:rsid w:val="6C545FF5"/>
    <w:rsid w:val="6C5577B8"/>
    <w:rsid w:val="6C591BE2"/>
    <w:rsid w:val="6D0C6D61"/>
    <w:rsid w:val="6DEB533E"/>
    <w:rsid w:val="6E0468D7"/>
    <w:rsid w:val="6E0A4A26"/>
    <w:rsid w:val="6E395163"/>
    <w:rsid w:val="6E5E1B6C"/>
    <w:rsid w:val="6ED33172"/>
    <w:rsid w:val="6EEF71D1"/>
    <w:rsid w:val="6F021A16"/>
    <w:rsid w:val="6F1D40CE"/>
    <w:rsid w:val="6F7E4E45"/>
    <w:rsid w:val="7051517A"/>
    <w:rsid w:val="70D85BD1"/>
    <w:rsid w:val="71003FE0"/>
    <w:rsid w:val="71124305"/>
    <w:rsid w:val="715B338A"/>
    <w:rsid w:val="716A7ADC"/>
    <w:rsid w:val="71C8684B"/>
    <w:rsid w:val="71DE2E53"/>
    <w:rsid w:val="72014278"/>
    <w:rsid w:val="72113D4E"/>
    <w:rsid w:val="721F39FF"/>
    <w:rsid w:val="729847C7"/>
    <w:rsid w:val="729E121E"/>
    <w:rsid w:val="72CD0809"/>
    <w:rsid w:val="72E23A7A"/>
    <w:rsid w:val="72F6179B"/>
    <w:rsid w:val="735F5D23"/>
    <w:rsid w:val="738003CA"/>
    <w:rsid w:val="73C56EED"/>
    <w:rsid w:val="73F2038F"/>
    <w:rsid w:val="744964C0"/>
    <w:rsid w:val="74B3343C"/>
    <w:rsid w:val="75724B9D"/>
    <w:rsid w:val="758D4AB4"/>
    <w:rsid w:val="75A569F5"/>
    <w:rsid w:val="75D12961"/>
    <w:rsid w:val="763B5101"/>
    <w:rsid w:val="765941C5"/>
    <w:rsid w:val="773B6CD4"/>
    <w:rsid w:val="77E30949"/>
    <w:rsid w:val="77F06BBC"/>
    <w:rsid w:val="77F16A53"/>
    <w:rsid w:val="783525A0"/>
    <w:rsid w:val="786F12BD"/>
    <w:rsid w:val="786F1AA9"/>
    <w:rsid w:val="7872551D"/>
    <w:rsid w:val="7920071D"/>
    <w:rsid w:val="79C52BC7"/>
    <w:rsid w:val="79C747F6"/>
    <w:rsid w:val="79CC5E42"/>
    <w:rsid w:val="79FA77BE"/>
    <w:rsid w:val="7A1003F3"/>
    <w:rsid w:val="7A36659D"/>
    <w:rsid w:val="7A6027C1"/>
    <w:rsid w:val="7A854A12"/>
    <w:rsid w:val="7AE64955"/>
    <w:rsid w:val="7AED2FC8"/>
    <w:rsid w:val="7B237820"/>
    <w:rsid w:val="7B974622"/>
    <w:rsid w:val="7BDE67A2"/>
    <w:rsid w:val="7C2C6016"/>
    <w:rsid w:val="7CF121D5"/>
    <w:rsid w:val="7D000C51"/>
    <w:rsid w:val="7D4E72F0"/>
    <w:rsid w:val="7DA34510"/>
    <w:rsid w:val="7E9219F9"/>
    <w:rsid w:val="7EB50A4D"/>
    <w:rsid w:val="7EF87B3E"/>
    <w:rsid w:val="7F8E4C30"/>
    <w:rsid w:val="7F924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1"/>
    <w:qFormat/>
    <w:uiPriority w:val="9"/>
    <w:pPr>
      <w:keepNext/>
      <w:keepLines/>
      <w:spacing w:before="340" w:after="330" w:line="576" w:lineRule="auto"/>
      <w:outlineLvl w:val="0"/>
    </w:pPr>
    <w:rPr>
      <w:b/>
      <w:bCs/>
      <w:kern w:val="44"/>
      <w:sz w:val="44"/>
      <w:szCs w:val="44"/>
    </w:rPr>
  </w:style>
  <w:style w:type="paragraph" w:styleId="4">
    <w:name w:val="heading 2"/>
    <w:basedOn w:val="1"/>
    <w:next w:val="1"/>
    <w:link w:val="62"/>
    <w:qFormat/>
    <w:uiPriority w:val="0"/>
    <w:pPr>
      <w:keepNext/>
      <w:keepLines/>
      <w:spacing w:before="260" w:after="260" w:line="413" w:lineRule="auto"/>
      <w:outlineLvl w:val="1"/>
    </w:pPr>
    <w:rPr>
      <w:rFonts w:ascii="Arial" w:hAnsi="Arial" w:eastAsia="黑体"/>
      <w:b/>
      <w:bCs/>
      <w:sz w:val="32"/>
      <w:szCs w:val="32"/>
    </w:rPr>
  </w:style>
  <w:style w:type="paragraph" w:styleId="5">
    <w:name w:val="heading 3"/>
    <w:basedOn w:val="1"/>
    <w:next w:val="1"/>
    <w:link w:val="63"/>
    <w:qFormat/>
    <w:uiPriority w:val="0"/>
    <w:pPr>
      <w:keepNext/>
      <w:keepLines/>
      <w:spacing w:before="260" w:after="260" w:line="413" w:lineRule="auto"/>
      <w:outlineLvl w:val="2"/>
    </w:pPr>
    <w:rPr>
      <w:b/>
      <w:bCs/>
      <w:sz w:val="32"/>
      <w:szCs w:val="32"/>
    </w:rPr>
  </w:style>
  <w:style w:type="paragraph" w:styleId="6">
    <w:name w:val="heading 4"/>
    <w:basedOn w:val="1"/>
    <w:next w:val="1"/>
    <w:link w:val="64"/>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7">
    <w:name w:val="heading 5"/>
    <w:basedOn w:val="1"/>
    <w:next w:val="8"/>
    <w:link w:val="65"/>
    <w:qFormat/>
    <w:uiPriority w:val="0"/>
    <w:pPr>
      <w:keepNext/>
      <w:keepLines/>
      <w:spacing w:before="280" w:after="290" w:line="372" w:lineRule="auto"/>
      <w:outlineLvl w:val="4"/>
    </w:pPr>
    <w:rPr>
      <w:b/>
      <w:sz w:val="28"/>
    </w:rPr>
  </w:style>
  <w:style w:type="paragraph" w:styleId="9">
    <w:name w:val="heading 6"/>
    <w:basedOn w:val="1"/>
    <w:next w:val="8"/>
    <w:link w:val="66"/>
    <w:qFormat/>
    <w:uiPriority w:val="0"/>
    <w:pPr>
      <w:keepNext/>
      <w:keepLines/>
      <w:spacing w:before="240" w:after="64" w:line="317" w:lineRule="auto"/>
      <w:outlineLvl w:val="5"/>
    </w:pPr>
    <w:rPr>
      <w:rFonts w:ascii="Arial" w:hAnsi="Arial" w:eastAsia="黑体"/>
      <w:b/>
      <w:sz w:val="24"/>
    </w:rPr>
  </w:style>
  <w:style w:type="paragraph" w:styleId="10">
    <w:name w:val="heading 7"/>
    <w:basedOn w:val="1"/>
    <w:next w:val="8"/>
    <w:link w:val="67"/>
    <w:qFormat/>
    <w:uiPriority w:val="0"/>
    <w:pPr>
      <w:keepNext/>
      <w:keepLines/>
      <w:spacing w:before="240" w:after="64" w:line="317" w:lineRule="auto"/>
      <w:outlineLvl w:val="6"/>
    </w:pPr>
    <w:rPr>
      <w:b/>
      <w:sz w:val="24"/>
    </w:rPr>
  </w:style>
  <w:style w:type="paragraph" w:styleId="11">
    <w:name w:val="heading 8"/>
    <w:basedOn w:val="1"/>
    <w:next w:val="8"/>
    <w:link w:val="68"/>
    <w:qFormat/>
    <w:uiPriority w:val="0"/>
    <w:pPr>
      <w:keepNext/>
      <w:keepLines/>
      <w:spacing w:before="240" w:after="64" w:line="317" w:lineRule="auto"/>
      <w:outlineLvl w:val="7"/>
    </w:pPr>
    <w:rPr>
      <w:rFonts w:ascii="Arial" w:hAnsi="Arial" w:eastAsia="黑体"/>
      <w:sz w:val="24"/>
    </w:rPr>
  </w:style>
  <w:style w:type="paragraph" w:styleId="12">
    <w:name w:val="heading 9"/>
    <w:basedOn w:val="1"/>
    <w:next w:val="8"/>
    <w:link w:val="69"/>
    <w:qFormat/>
    <w:uiPriority w:val="0"/>
    <w:pPr>
      <w:keepNext/>
      <w:keepLines/>
      <w:spacing w:before="240" w:after="64" w:line="317" w:lineRule="auto"/>
      <w:outlineLvl w:val="8"/>
    </w:pPr>
    <w:rPr>
      <w:rFonts w:ascii="Arial" w:hAnsi="Arial" w:eastAsia="黑体"/>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3"/>
    <w:qFormat/>
    <w:uiPriority w:val="0"/>
    <w:pPr>
      <w:spacing w:line="380" w:lineRule="exact"/>
    </w:pPr>
    <w:rPr>
      <w:sz w:val="24"/>
    </w:rPr>
  </w:style>
  <w:style w:type="paragraph" w:styleId="8">
    <w:name w:val="Normal Indent"/>
    <w:basedOn w:val="1"/>
    <w:qFormat/>
    <w:uiPriority w:val="0"/>
    <w:pPr>
      <w:ind w:firstLine="420"/>
    </w:pPr>
    <w:rPr>
      <w:szCs w:val="20"/>
    </w:rPr>
  </w:style>
  <w:style w:type="paragraph" w:styleId="13">
    <w:name w:val="List 3"/>
    <w:basedOn w:val="1"/>
    <w:qFormat/>
    <w:uiPriority w:val="0"/>
    <w:pPr>
      <w:ind w:left="100" w:leftChars="400" w:hanging="200" w:hangingChars="200"/>
    </w:pPr>
  </w:style>
  <w:style w:type="paragraph" w:styleId="14">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5">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6">
    <w:name w:val="caption"/>
    <w:basedOn w:val="1"/>
    <w:next w:val="1"/>
    <w:qFormat/>
    <w:uiPriority w:val="0"/>
    <w:pPr>
      <w:spacing w:before="152" w:after="160"/>
    </w:pPr>
    <w:rPr>
      <w:rFonts w:ascii="Arial" w:hAnsi="Arial" w:eastAsia="黑体" w:cs="Arial"/>
      <w:sz w:val="20"/>
      <w:szCs w:val="20"/>
    </w:rPr>
  </w:style>
  <w:style w:type="paragraph" w:styleId="17">
    <w:name w:val="Document Map"/>
    <w:basedOn w:val="1"/>
    <w:link w:val="70"/>
    <w:qFormat/>
    <w:uiPriority w:val="0"/>
    <w:pPr>
      <w:shd w:val="clear" w:color="auto" w:fill="000080"/>
      <w:adjustRightInd w:val="0"/>
      <w:spacing w:line="312" w:lineRule="atLeast"/>
      <w:textAlignment w:val="baseline"/>
    </w:pPr>
    <w:rPr>
      <w:kern w:val="0"/>
      <w:szCs w:val="20"/>
    </w:rPr>
  </w:style>
  <w:style w:type="paragraph" w:styleId="18">
    <w:name w:val="annotation text"/>
    <w:basedOn w:val="1"/>
    <w:link w:val="71"/>
    <w:qFormat/>
    <w:uiPriority w:val="0"/>
    <w:pPr>
      <w:jc w:val="left"/>
    </w:pPr>
  </w:style>
  <w:style w:type="paragraph" w:styleId="19">
    <w:name w:val="Body Text 3"/>
    <w:basedOn w:val="1"/>
    <w:link w:val="72"/>
    <w:qFormat/>
    <w:uiPriority w:val="0"/>
    <w:pPr>
      <w:spacing w:line="500" w:lineRule="exact"/>
    </w:pPr>
    <w:rPr>
      <w:b/>
      <w:bCs/>
      <w:sz w:val="24"/>
    </w:rPr>
  </w:style>
  <w:style w:type="paragraph" w:styleId="20">
    <w:name w:val="Body Text Indent"/>
    <w:basedOn w:val="1"/>
    <w:link w:val="74"/>
    <w:qFormat/>
    <w:uiPriority w:val="0"/>
    <w:pPr>
      <w:ind w:firstLine="830" w:firstLineChars="352"/>
    </w:pPr>
    <w:rPr>
      <w:rFonts w:ascii="仿宋_GB2312" w:eastAsia="仿宋_GB2312"/>
      <w:sz w:val="32"/>
      <w:szCs w:val="20"/>
    </w:rPr>
  </w:style>
  <w:style w:type="paragraph" w:styleId="21">
    <w:name w:val="List Number 3"/>
    <w:basedOn w:val="1"/>
    <w:qFormat/>
    <w:uiPriority w:val="0"/>
    <w:pPr>
      <w:tabs>
        <w:tab w:val="left" w:pos="1200"/>
      </w:tabs>
      <w:ind w:left="1200" w:leftChars="400" w:hanging="360" w:hangingChars="20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5">
    <w:name w:val="toc 3"/>
    <w:basedOn w:val="1"/>
    <w:next w:val="1"/>
    <w:qFormat/>
    <w:uiPriority w:val="39"/>
    <w:pPr>
      <w:ind w:left="840" w:leftChars="400"/>
    </w:pPr>
  </w:style>
  <w:style w:type="paragraph" w:styleId="26">
    <w:name w:val="Plain Text"/>
    <w:basedOn w:val="1"/>
    <w:link w:val="75"/>
    <w:qFormat/>
    <w:uiPriority w:val="0"/>
    <w:rPr>
      <w:rFonts w:ascii="宋体" w:hAnsi="Courier New" w:cs="Courier New"/>
      <w:szCs w:val="21"/>
    </w:rPr>
  </w:style>
  <w:style w:type="paragraph" w:styleId="27">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28">
    <w:name w:val="Date"/>
    <w:basedOn w:val="1"/>
    <w:next w:val="1"/>
    <w:link w:val="76"/>
    <w:qFormat/>
    <w:uiPriority w:val="0"/>
    <w:pPr>
      <w:ind w:left="100" w:leftChars="2500"/>
    </w:pPr>
    <w:rPr>
      <w:rFonts w:ascii="宋体" w:hAnsi="Courier New"/>
      <w:szCs w:val="21"/>
    </w:rPr>
  </w:style>
  <w:style w:type="paragraph" w:styleId="29">
    <w:name w:val="Body Text Indent 2"/>
    <w:basedOn w:val="1"/>
    <w:link w:val="77"/>
    <w:qFormat/>
    <w:uiPriority w:val="0"/>
    <w:pPr>
      <w:ind w:firstLine="630"/>
    </w:pPr>
    <w:rPr>
      <w:sz w:val="32"/>
      <w:szCs w:val="20"/>
    </w:rPr>
  </w:style>
  <w:style w:type="paragraph" w:styleId="30">
    <w:name w:val="Balloon Text"/>
    <w:basedOn w:val="1"/>
    <w:link w:val="78"/>
    <w:qFormat/>
    <w:uiPriority w:val="0"/>
    <w:rPr>
      <w:sz w:val="18"/>
      <w:szCs w:val="18"/>
    </w:rPr>
  </w:style>
  <w:style w:type="paragraph" w:styleId="31">
    <w:name w:val="footer"/>
    <w:basedOn w:val="1"/>
    <w:link w:val="79"/>
    <w:qFormat/>
    <w:uiPriority w:val="99"/>
    <w:pPr>
      <w:tabs>
        <w:tab w:val="center" w:pos="4153"/>
        <w:tab w:val="right" w:pos="8306"/>
      </w:tabs>
      <w:snapToGrid w:val="0"/>
      <w:jc w:val="left"/>
    </w:pPr>
    <w:rPr>
      <w:sz w:val="18"/>
      <w:szCs w:val="18"/>
    </w:rPr>
  </w:style>
  <w:style w:type="paragraph" w:styleId="32">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4">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37">
    <w:name w:val="List 5"/>
    <w:basedOn w:val="1"/>
    <w:qFormat/>
    <w:uiPriority w:val="0"/>
    <w:pPr>
      <w:ind w:left="2100" w:hanging="420"/>
    </w:pPr>
    <w:rPr>
      <w:szCs w:val="20"/>
    </w:rPr>
  </w:style>
  <w:style w:type="paragraph" w:styleId="38">
    <w:name w:val="Body Text Indent 3"/>
    <w:basedOn w:val="1"/>
    <w:link w:val="81"/>
    <w:qFormat/>
    <w:uiPriority w:val="0"/>
    <w:pPr>
      <w:spacing w:after="120"/>
      <w:ind w:left="420" w:leftChars="200"/>
    </w:pPr>
    <w:rPr>
      <w:sz w:val="16"/>
      <w:szCs w:val="16"/>
    </w:rPr>
  </w:style>
  <w:style w:type="paragraph" w:styleId="39">
    <w:name w:val="toc 2"/>
    <w:basedOn w:val="1"/>
    <w:next w:val="1"/>
    <w:qFormat/>
    <w:uiPriority w:val="39"/>
    <w:pPr>
      <w:ind w:left="420" w:leftChars="200"/>
    </w:pPr>
  </w:style>
  <w:style w:type="paragraph" w:styleId="40">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1">
    <w:name w:val="Body Text 2"/>
    <w:basedOn w:val="1"/>
    <w:link w:val="82"/>
    <w:qFormat/>
    <w:uiPriority w:val="0"/>
    <w:pPr>
      <w:spacing w:after="120" w:line="480" w:lineRule="auto"/>
    </w:pPr>
  </w:style>
  <w:style w:type="paragraph" w:styleId="42">
    <w:name w:val="List 4"/>
    <w:basedOn w:val="1"/>
    <w:qFormat/>
    <w:uiPriority w:val="0"/>
    <w:pPr>
      <w:ind w:left="100" w:leftChars="600" w:hanging="200" w:hangingChars="200"/>
    </w:pPr>
  </w:style>
  <w:style w:type="paragraph" w:styleId="43">
    <w:name w:val="List Continue 2"/>
    <w:basedOn w:val="1"/>
    <w:qFormat/>
    <w:uiPriority w:val="0"/>
    <w:pPr>
      <w:spacing w:after="120"/>
      <w:ind w:left="840" w:leftChars="400"/>
    </w:pPr>
  </w:style>
  <w:style w:type="paragraph" w:styleId="44">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5">
    <w:name w:val="Normal (Web)"/>
    <w:basedOn w:val="1"/>
    <w:qFormat/>
    <w:uiPriority w:val="0"/>
    <w:pPr>
      <w:widowControl/>
      <w:spacing w:before="100" w:beforeAutospacing="1" w:after="100" w:afterAutospacing="1"/>
      <w:jc w:val="left"/>
    </w:pPr>
    <w:rPr>
      <w:rFonts w:ascii="宋体" w:hAnsi="宋体"/>
      <w:kern w:val="0"/>
      <w:sz w:val="24"/>
    </w:rPr>
  </w:style>
  <w:style w:type="paragraph" w:styleId="46">
    <w:name w:val="index 1"/>
    <w:basedOn w:val="1"/>
    <w:next w:val="1"/>
    <w:qFormat/>
    <w:uiPriority w:val="0"/>
    <w:pPr>
      <w:spacing w:line="400" w:lineRule="exact"/>
      <w:ind w:firstLine="420" w:firstLineChars="200"/>
    </w:pPr>
    <w:rPr>
      <w:rFonts w:ascii="宋体" w:hAnsi="Courier New"/>
      <w:b/>
      <w:szCs w:val="20"/>
    </w:rPr>
  </w:style>
  <w:style w:type="paragraph" w:styleId="47">
    <w:name w:val="Title"/>
    <w:basedOn w:val="1"/>
    <w:link w:val="84"/>
    <w:qFormat/>
    <w:uiPriority w:val="0"/>
    <w:pPr>
      <w:jc w:val="center"/>
    </w:pPr>
    <w:rPr>
      <w:sz w:val="30"/>
    </w:rPr>
  </w:style>
  <w:style w:type="paragraph" w:styleId="48">
    <w:name w:val="annotation subject"/>
    <w:basedOn w:val="18"/>
    <w:next w:val="18"/>
    <w:link w:val="85"/>
    <w:qFormat/>
    <w:uiPriority w:val="0"/>
    <w:rPr>
      <w:b/>
      <w:bCs/>
    </w:rPr>
  </w:style>
  <w:style w:type="paragraph" w:styleId="49">
    <w:name w:val="Body Text First Indent"/>
    <w:basedOn w:val="2"/>
    <w:link w:val="86"/>
    <w:qFormat/>
    <w:uiPriority w:val="0"/>
    <w:pPr>
      <w:spacing w:after="120" w:line="240" w:lineRule="auto"/>
      <w:ind w:firstLine="420" w:firstLineChars="100"/>
    </w:pPr>
    <w:rPr>
      <w:sz w:val="21"/>
    </w:rPr>
  </w:style>
  <w:style w:type="paragraph" w:styleId="50">
    <w:name w:val="Body Text First Indent 2"/>
    <w:basedOn w:val="20"/>
    <w:link w:val="87"/>
    <w:qFormat/>
    <w:uiPriority w:val="0"/>
    <w:pPr>
      <w:spacing w:after="120"/>
      <w:ind w:left="420" w:leftChars="200" w:firstLine="420" w:firstLineChars="200"/>
    </w:pPr>
    <w:rPr>
      <w:rFonts w:ascii="Times New Roman" w:eastAsia="宋体"/>
      <w:sz w:val="21"/>
      <w:szCs w:val="24"/>
    </w:r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qFormat/>
    <w:uiPriority w:val="99"/>
    <w:rPr>
      <w:color w:val="800080"/>
      <w:u w:val="single"/>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customStyle="1" w:styleId="59">
    <w:name w:val="标题 1 字符"/>
    <w:qFormat/>
    <w:uiPriority w:val="9"/>
    <w:rPr>
      <w:b/>
      <w:bCs/>
      <w:kern w:val="44"/>
      <w:sz w:val="44"/>
      <w:szCs w:val="44"/>
    </w:rPr>
  </w:style>
  <w:style w:type="character" w:customStyle="1" w:styleId="60">
    <w:name w:val="标题 3 字符"/>
    <w:semiHidden/>
    <w:qFormat/>
    <w:uiPriority w:val="9"/>
    <w:rPr>
      <w:b/>
      <w:bCs/>
      <w:kern w:val="2"/>
      <w:sz w:val="32"/>
      <w:szCs w:val="32"/>
    </w:rPr>
  </w:style>
  <w:style w:type="character" w:customStyle="1" w:styleId="61">
    <w:name w:val="标题 1 字符2"/>
    <w:link w:val="3"/>
    <w:qFormat/>
    <w:uiPriority w:val="9"/>
    <w:rPr>
      <w:rFonts w:eastAsia="宋体"/>
      <w:b/>
      <w:bCs/>
      <w:kern w:val="44"/>
      <w:sz w:val="44"/>
      <w:szCs w:val="44"/>
      <w:lang w:val="en-US" w:eastAsia="zh-CN" w:bidi="ar-SA"/>
    </w:rPr>
  </w:style>
  <w:style w:type="character" w:customStyle="1" w:styleId="62">
    <w:name w:val="标题 2 字符2"/>
    <w:link w:val="4"/>
    <w:qFormat/>
    <w:uiPriority w:val="0"/>
    <w:rPr>
      <w:rFonts w:ascii="Arial" w:hAnsi="Arial" w:eastAsia="黑体"/>
      <w:b/>
      <w:bCs/>
      <w:kern w:val="2"/>
      <w:sz w:val="32"/>
      <w:szCs w:val="32"/>
    </w:rPr>
  </w:style>
  <w:style w:type="character" w:customStyle="1" w:styleId="63">
    <w:name w:val="标题 3 字符2"/>
    <w:link w:val="5"/>
    <w:qFormat/>
    <w:uiPriority w:val="0"/>
    <w:rPr>
      <w:b/>
      <w:bCs/>
      <w:kern w:val="2"/>
      <w:sz w:val="32"/>
      <w:szCs w:val="32"/>
    </w:rPr>
  </w:style>
  <w:style w:type="character" w:customStyle="1" w:styleId="64">
    <w:name w:val="标题 4 字符2"/>
    <w:link w:val="6"/>
    <w:qFormat/>
    <w:uiPriority w:val="0"/>
    <w:rPr>
      <w:rFonts w:ascii="Arial" w:hAnsi="Arial" w:eastAsia="黑体"/>
      <w:sz w:val="28"/>
    </w:rPr>
  </w:style>
  <w:style w:type="character" w:customStyle="1" w:styleId="65">
    <w:name w:val="标题 5 字符2"/>
    <w:link w:val="7"/>
    <w:qFormat/>
    <w:uiPriority w:val="0"/>
    <w:rPr>
      <w:b/>
      <w:kern w:val="2"/>
      <w:sz w:val="28"/>
      <w:szCs w:val="24"/>
    </w:rPr>
  </w:style>
  <w:style w:type="character" w:customStyle="1" w:styleId="66">
    <w:name w:val="标题 6 字符2"/>
    <w:link w:val="9"/>
    <w:qFormat/>
    <w:uiPriority w:val="0"/>
    <w:rPr>
      <w:rFonts w:ascii="Arial" w:hAnsi="Arial" w:eastAsia="黑体"/>
      <w:b/>
      <w:kern w:val="2"/>
      <w:sz w:val="24"/>
      <w:szCs w:val="24"/>
    </w:rPr>
  </w:style>
  <w:style w:type="character" w:customStyle="1" w:styleId="67">
    <w:name w:val="标题 7 字符2"/>
    <w:link w:val="10"/>
    <w:qFormat/>
    <w:uiPriority w:val="0"/>
    <w:rPr>
      <w:b/>
      <w:kern w:val="2"/>
      <w:sz w:val="24"/>
      <w:szCs w:val="24"/>
    </w:rPr>
  </w:style>
  <w:style w:type="character" w:customStyle="1" w:styleId="68">
    <w:name w:val="标题 8 字符2"/>
    <w:link w:val="11"/>
    <w:qFormat/>
    <w:uiPriority w:val="0"/>
    <w:rPr>
      <w:rFonts w:ascii="Arial" w:hAnsi="Arial" w:eastAsia="黑体"/>
      <w:kern w:val="2"/>
      <w:sz w:val="24"/>
      <w:szCs w:val="24"/>
    </w:rPr>
  </w:style>
  <w:style w:type="character" w:customStyle="1" w:styleId="69">
    <w:name w:val="标题 9 字符2"/>
    <w:link w:val="12"/>
    <w:qFormat/>
    <w:uiPriority w:val="0"/>
    <w:rPr>
      <w:rFonts w:ascii="Arial" w:hAnsi="Arial" w:eastAsia="黑体"/>
      <w:kern w:val="2"/>
      <w:sz w:val="21"/>
      <w:szCs w:val="24"/>
    </w:rPr>
  </w:style>
  <w:style w:type="character" w:customStyle="1" w:styleId="70">
    <w:name w:val="文档结构图 字符2"/>
    <w:link w:val="17"/>
    <w:qFormat/>
    <w:uiPriority w:val="0"/>
    <w:rPr>
      <w:sz w:val="21"/>
      <w:shd w:val="clear" w:color="auto" w:fill="000080"/>
    </w:rPr>
  </w:style>
  <w:style w:type="character" w:customStyle="1" w:styleId="71">
    <w:name w:val="批注文字 字符3"/>
    <w:link w:val="18"/>
    <w:qFormat/>
    <w:uiPriority w:val="0"/>
    <w:rPr>
      <w:kern w:val="2"/>
      <w:sz w:val="21"/>
      <w:szCs w:val="24"/>
    </w:rPr>
  </w:style>
  <w:style w:type="character" w:customStyle="1" w:styleId="72">
    <w:name w:val="正文文本 3 字符2"/>
    <w:link w:val="19"/>
    <w:qFormat/>
    <w:uiPriority w:val="0"/>
    <w:rPr>
      <w:b/>
      <w:bCs/>
      <w:kern w:val="2"/>
      <w:sz w:val="24"/>
      <w:szCs w:val="24"/>
    </w:rPr>
  </w:style>
  <w:style w:type="character" w:customStyle="1" w:styleId="73">
    <w:name w:val="正文文本 字符2"/>
    <w:link w:val="2"/>
    <w:qFormat/>
    <w:uiPriority w:val="99"/>
    <w:rPr>
      <w:kern w:val="2"/>
      <w:sz w:val="24"/>
      <w:szCs w:val="24"/>
    </w:rPr>
  </w:style>
  <w:style w:type="character" w:customStyle="1" w:styleId="74">
    <w:name w:val="正文文本缩进 字符2"/>
    <w:link w:val="20"/>
    <w:qFormat/>
    <w:uiPriority w:val="99"/>
    <w:rPr>
      <w:rFonts w:ascii="仿宋_GB2312" w:eastAsia="仿宋_GB2312"/>
      <w:kern w:val="2"/>
      <w:sz w:val="32"/>
    </w:rPr>
  </w:style>
  <w:style w:type="character" w:customStyle="1" w:styleId="75">
    <w:name w:val="纯文本 字符2"/>
    <w:link w:val="26"/>
    <w:qFormat/>
    <w:uiPriority w:val="99"/>
    <w:rPr>
      <w:rFonts w:ascii="宋体" w:hAnsi="Courier New" w:eastAsia="宋体" w:cs="Courier New"/>
      <w:kern w:val="2"/>
      <w:sz w:val="21"/>
      <w:szCs w:val="21"/>
      <w:lang w:val="en-US" w:eastAsia="zh-CN" w:bidi="ar-SA"/>
    </w:rPr>
  </w:style>
  <w:style w:type="character" w:customStyle="1" w:styleId="76">
    <w:name w:val="日期 字符2"/>
    <w:link w:val="28"/>
    <w:qFormat/>
    <w:uiPriority w:val="0"/>
    <w:rPr>
      <w:rFonts w:ascii="宋体" w:hAnsi="Courier New" w:cs="Courier New"/>
      <w:kern w:val="2"/>
      <w:sz w:val="21"/>
      <w:szCs w:val="21"/>
    </w:rPr>
  </w:style>
  <w:style w:type="character" w:customStyle="1" w:styleId="77">
    <w:name w:val="正文文本缩进 2 字符2"/>
    <w:link w:val="29"/>
    <w:qFormat/>
    <w:uiPriority w:val="0"/>
    <w:rPr>
      <w:kern w:val="2"/>
      <w:sz w:val="32"/>
    </w:rPr>
  </w:style>
  <w:style w:type="character" w:customStyle="1" w:styleId="78">
    <w:name w:val="批注框文本 字符2"/>
    <w:link w:val="30"/>
    <w:qFormat/>
    <w:uiPriority w:val="0"/>
    <w:rPr>
      <w:kern w:val="2"/>
      <w:sz w:val="18"/>
      <w:szCs w:val="18"/>
    </w:rPr>
  </w:style>
  <w:style w:type="character" w:customStyle="1" w:styleId="79">
    <w:name w:val="页脚 字符2"/>
    <w:link w:val="31"/>
    <w:qFormat/>
    <w:uiPriority w:val="0"/>
    <w:rPr>
      <w:kern w:val="2"/>
      <w:sz w:val="18"/>
      <w:szCs w:val="18"/>
    </w:rPr>
  </w:style>
  <w:style w:type="character" w:customStyle="1" w:styleId="80">
    <w:name w:val="页眉 字符2"/>
    <w:link w:val="32"/>
    <w:qFormat/>
    <w:uiPriority w:val="99"/>
    <w:rPr>
      <w:kern w:val="2"/>
      <w:sz w:val="18"/>
      <w:szCs w:val="18"/>
    </w:rPr>
  </w:style>
  <w:style w:type="character" w:customStyle="1" w:styleId="81">
    <w:name w:val="正文文本缩进 3 字符2"/>
    <w:link w:val="38"/>
    <w:qFormat/>
    <w:uiPriority w:val="0"/>
    <w:rPr>
      <w:kern w:val="2"/>
      <w:sz w:val="16"/>
      <w:szCs w:val="16"/>
    </w:rPr>
  </w:style>
  <w:style w:type="character" w:customStyle="1" w:styleId="82">
    <w:name w:val="正文文本 2 字符2"/>
    <w:link w:val="41"/>
    <w:qFormat/>
    <w:uiPriority w:val="0"/>
    <w:rPr>
      <w:kern w:val="2"/>
      <w:sz w:val="21"/>
      <w:szCs w:val="24"/>
    </w:rPr>
  </w:style>
  <w:style w:type="character" w:customStyle="1" w:styleId="83">
    <w:name w:val="HTML 预设格式 字符2"/>
    <w:link w:val="44"/>
    <w:qFormat/>
    <w:uiPriority w:val="0"/>
    <w:rPr>
      <w:rFonts w:ascii="黑体" w:hAnsi="Courier New" w:eastAsia="黑体" w:cs="Courier New"/>
    </w:rPr>
  </w:style>
  <w:style w:type="character" w:customStyle="1" w:styleId="84">
    <w:name w:val="标题 字符2"/>
    <w:link w:val="47"/>
    <w:qFormat/>
    <w:uiPriority w:val="0"/>
    <w:rPr>
      <w:kern w:val="2"/>
      <w:sz w:val="30"/>
      <w:szCs w:val="24"/>
    </w:rPr>
  </w:style>
  <w:style w:type="character" w:customStyle="1" w:styleId="85">
    <w:name w:val="批注主题 字符2"/>
    <w:link w:val="48"/>
    <w:qFormat/>
    <w:uiPriority w:val="0"/>
    <w:rPr>
      <w:b/>
      <w:bCs/>
      <w:kern w:val="2"/>
      <w:sz w:val="21"/>
      <w:szCs w:val="24"/>
    </w:rPr>
  </w:style>
  <w:style w:type="character" w:customStyle="1" w:styleId="86">
    <w:name w:val="正文文本首行缩进 字符2"/>
    <w:link w:val="49"/>
    <w:qFormat/>
    <w:uiPriority w:val="0"/>
    <w:rPr>
      <w:kern w:val="2"/>
      <w:sz w:val="21"/>
      <w:szCs w:val="24"/>
    </w:rPr>
  </w:style>
  <w:style w:type="character" w:customStyle="1" w:styleId="87">
    <w:name w:val="正文文本首行缩进 2 字符2"/>
    <w:link w:val="50"/>
    <w:qFormat/>
    <w:uiPriority w:val="0"/>
    <w:rPr>
      <w:kern w:val="2"/>
      <w:sz w:val="21"/>
      <w:szCs w:val="24"/>
    </w:rPr>
  </w:style>
  <w:style w:type="character" w:customStyle="1" w:styleId="88">
    <w:name w:val="white"/>
    <w:basedOn w:val="53"/>
    <w:qFormat/>
    <w:uiPriority w:val="0"/>
  </w:style>
  <w:style w:type="character" w:customStyle="1" w:styleId="89">
    <w:name w:val="style11"/>
    <w:qFormat/>
    <w:uiPriority w:val="0"/>
    <w:rPr>
      <w:rFonts w:hint="default" w:ascii="Arial" w:hAnsi="Arial" w:cs="Arial"/>
    </w:rPr>
  </w:style>
  <w:style w:type="character" w:customStyle="1" w:styleId="90">
    <w:name w:val="z-窗体顶端 Char"/>
    <w:link w:val="91"/>
    <w:qFormat/>
    <w:uiPriority w:val="0"/>
    <w:rPr>
      <w:rFonts w:ascii="Arial"/>
      <w:vanish/>
      <w:kern w:val="2"/>
      <w:sz w:val="16"/>
      <w:szCs w:val="24"/>
    </w:rPr>
  </w:style>
  <w:style w:type="paragraph" w:customStyle="1" w:styleId="91">
    <w:name w:val="_Style 88"/>
    <w:basedOn w:val="1"/>
    <w:next w:val="1"/>
    <w:link w:val="90"/>
    <w:qFormat/>
    <w:uiPriority w:val="0"/>
    <w:pPr>
      <w:pBdr>
        <w:bottom w:val="single" w:color="auto" w:sz="6" w:space="1"/>
      </w:pBdr>
      <w:jc w:val="center"/>
    </w:pPr>
    <w:rPr>
      <w:rFonts w:ascii="Arial"/>
      <w:vanish/>
      <w:sz w:val="16"/>
    </w:rPr>
  </w:style>
  <w:style w:type="character" w:customStyle="1" w:styleId="92">
    <w:name w:val="f151"/>
    <w:qFormat/>
    <w:uiPriority w:val="0"/>
    <w:rPr>
      <w:sz w:val="23"/>
      <w:szCs w:val="23"/>
    </w:rPr>
  </w:style>
  <w:style w:type="character" w:customStyle="1" w:styleId="93">
    <w:name w:val="1ji Char"/>
    <w:link w:val="94"/>
    <w:qFormat/>
    <w:uiPriority w:val="0"/>
    <w:rPr>
      <w:rFonts w:ascii="宋体" w:hAnsi="宋体" w:eastAsia="宋体"/>
      <w:b/>
      <w:bCs/>
      <w:kern w:val="44"/>
      <w:sz w:val="36"/>
      <w:szCs w:val="44"/>
      <w:lang w:val="en-US" w:eastAsia="zh-CN" w:bidi="ar-SA"/>
    </w:rPr>
  </w:style>
  <w:style w:type="paragraph" w:customStyle="1" w:styleId="94">
    <w:name w:val="1ji"/>
    <w:basedOn w:val="3"/>
    <w:link w:val="93"/>
    <w:qFormat/>
    <w:uiPriority w:val="0"/>
    <w:pPr>
      <w:keepLines w:val="0"/>
      <w:widowControl/>
      <w:spacing w:before="0" w:after="0" w:line="240" w:lineRule="auto"/>
      <w:jc w:val="center"/>
    </w:pPr>
    <w:rPr>
      <w:rFonts w:ascii="宋体" w:hAnsi="宋体"/>
      <w:sz w:val="36"/>
    </w:rPr>
  </w:style>
  <w:style w:type="character" w:customStyle="1" w:styleId="95">
    <w:name w:val="apple-converted-space"/>
    <w:qFormat/>
    <w:uiPriority w:val="0"/>
  </w:style>
  <w:style w:type="character" w:customStyle="1" w:styleId="96">
    <w:name w:val="unnamed3"/>
    <w:basedOn w:val="53"/>
    <w:qFormat/>
    <w:uiPriority w:val="0"/>
  </w:style>
  <w:style w:type="character" w:customStyle="1" w:styleId="97">
    <w:name w:val="case31"/>
    <w:qFormat/>
    <w:uiPriority w:val="0"/>
    <w:rPr>
      <w:rFonts w:hint="default" w:ascii="_x000B__x000C_" w:hAnsi="_x000B__x000C_"/>
      <w:sz w:val="21"/>
      <w:szCs w:val="21"/>
    </w:rPr>
  </w:style>
  <w:style w:type="character" w:customStyle="1" w:styleId="98">
    <w:name w:val="gray12"/>
    <w:basedOn w:val="53"/>
    <w:qFormat/>
    <w:uiPriority w:val="0"/>
  </w:style>
  <w:style w:type="character" w:customStyle="1" w:styleId="99">
    <w:name w:val="text11"/>
    <w:qFormat/>
    <w:uiPriority w:val="0"/>
    <w:rPr>
      <w:rFonts w:hint="default" w:ascii="Verdana" w:hAnsi="Verdana"/>
      <w:color w:val="4E4E4E"/>
      <w:sz w:val="18"/>
      <w:szCs w:val="18"/>
    </w:rPr>
  </w:style>
  <w:style w:type="character" w:customStyle="1" w:styleId="100">
    <w:name w:val="style21"/>
    <w:qFormat/>
    <w:uiPriority w:val="0"/>
    <w:rPr>
      <w:sz w:val="17"/>
      <w:szCs w:val="17"/>
    </w:rPr>
  </w:style>
  <w:style w:type="character" w:customStyle="1" w:styleId="101">
    <w:name w:val="mark8"/>
    <w:qFormat/>
    <w:uiPriority w:val="0"/>
    <w:rPr>
      <w:b/>
      <w:bCs/>
      <w:sz w:val="21"/>
      <w:szCs w:val="21"/>
    </w:rPr>
  </w:style>
  <w:style w:type="character" w:customStyle="1" w:styleId="102">
    <w:name w:val="font01"/>
    <w:qFormat/>
    <w:uiPriority w:val="0"/>
    <w:rPr>
      <w:rFonts w:hint="eastAsia" w:ascii="宋体" w:hAnsi="宋体" w:eastAsia="宋体"/>
      <w:color w:val="000000"/>
      <w:sz w:val="22"/>
      <w:szCs w:val="22"/>
      <w:u w:val="none"/>
    </w:rPr>
  </w:style>
  <w:style w:type="character" w:customStyle="1" w:styleId="103">
    <w:name w:val="content2"/>
    <w:basedOn w:val="53"/>
    <w:qFormat/>
    <w:uiPriority w:val="0"/>
  </w:style>
  <w:style w:type="character" w:customStyle="1" w:styleId="104">
    <w:name w:val="1051"/>
    <w:qFormat/>
    <w:uiPriority w:val="0"/>
    <w:rPr>
      <w:sz w:val="21"/>
      <w:szCs w:val="21"/>
    </w:rPr>
  </w:style>
  <w:style w:type="character" w:customStyle="1" w:styleId="105">
    <w:name w:val="062"/>
    <w:qFormat/>
    <w:uiPriority w:val="0"/>
    <w:rPr>
      <w:rFonts w:ascii="宋体" w:hAnsi="宋体"/>
      <w:b/>
      <w:bCs/>
      <w:sz w:val="32"/>
    </w:rPr>
  </w:style>
  <w:style w:type="character" w:customStyle="1" w:styleId="106">
    <w:name w:val="标题3 Char"/>
    <w:link w:val="107"/>
    <w:qFormat/>
    <w:uiPriority w:val="0"/>
    <w:rPr>
      <w:rFonts w:ascii="宋体" w:hAnsi="宋体"/>
      <w:b/>
      <w:bCs/>
      <w:kern w:val="44"/>
      <w:sz w:val="24"/>
      <w:szCs w:val="24"/>
    </w:rPr>
  </w:style>
  <w:style w:type="paragraph" w:customStyle="1" w:styleId="107">
    <w:name w:val="标题3"/>
    <w:basedOn w:val="3"/>
    <w:link w:val="106"/>
    <w:qFormat/>
    <w:uiPriority w:val="0"/>
    <w:pPr>
      <w:spacing w:before="0" w:beforeLines="50" w:after="0" w:afterLines="50" w:line="400" w:lineRule="exact"/>
    </w:pPr>
    <w:rPr>
      <w:rFonts w:ascii="宋体" w:hAnsi="宋体"/>
      <w:sz w:val="24"/>
      <w:szCs w:val="24"/>
    </w:rPr>
  </w:style>
  <w:style w:type="character" w:customStyle="1" w:styleId="108">
    <w:name w:val="small"/>
    <w:basedOn w:val="53"/>
    <w:qFormat/>
    <w:uiPriority w:val="0"/>
  </w:style>
  <w:style w:type="character" w:customStyle="1" w:styleId="109">
    <w:name w:val="纯文本 Char1"/>
    <w:qFormat/>
    <w:uiPriority w:val="0"/>
    <w:rPr>
      <w:rFonts w:ascii="宋体" w:hAnsi="Courier New" w:eastAsia="宋体" w:cs="Courier New"/>
      <w:kern w:val="2"/>
      <w:sz w:val="21"/>
      <w:szCs w:val="21"/>
      <w:lang w:val="en-US" w:eastAsia="zh-CN" w:bidi="ar-SA"/>
    </w:rPr>
  </w:style>
  <w:style w:type="character" w:customStyle="1" w:styleId="110">
    <w:name w:val="short_text1"/>
    <w:qFormat/>
    <w:uiPriority w:val="0"/>
    <w:rPr>
      <w:sz w:val="26"/>
    </w:rPr>
  </w:style>
  <w:style w:type="character" w:customStyle="1" w:styleId="111">
    <w:name w:val="graytext1"/>
    <w:qFormat/>
    <w:uiPriority w:val="0"/>
    <w:rPr>
      <w:color w:val="666666"/>
    </w:rPr>
  </w:style>
  <w:style w:type="paragraph" w:customStyle="1" w:styleId="112">
    <w:name w:val="a9"/>
    <w:basedOn w:val="1"/>
    <w:qFormat/>
    <w:uiPriority w:val="0"/>
    <w:pPr>
      <w:widowControl/>
      <w:spacing w:before="100" w:beforeAutospacing="1" w:after="100" w:afterAutospacing="1"/>
      <w:jc w:val="left"/>
    </w:pPr>
    <w:rPr>
      <w:rFonts w:ascii="宋体" w:hAnsi="宋体" w:cs="宋体"/>
      <w:kern w:val="0"/>
      <w:sz w:val="24"/>
    </w:rPr>
  </w:style>
  <w:style w:type="paragraph" w:customStyle="1" w:styleId="113">
    <w:name w:val="Char"/>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14">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15">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116">
    <w:name w:val="样式 首行缩进:  2 字符"/>
    <w:basedOn w:val="1"/>
    <w:qFormat/>
    <w:uiPriority w:val="0"/>
    <w:pPr>
      <w:spacing w:line="400" w:lineRule="exact"/>
      <w:ind w:firstLine="200" w:firstLineChars="200"/>
    </w:pPr>
    <w:rPr>
      <w:rFonts w:cs="宋体"/>
      <w:sz w:val="24"/>
    </w:rPr>
  </w:style>
  <w:style w:type="paragraph" w:customStyle="1" w:styleId="117">
    <w:name w:val="_Style 114"/>
    <w:unhideWhenUsed/>
    <w:qFormat/>
    <w:uiPriority w:val="99"/>
    <w:rPr>
      <w:rFonts w:ascii="Times New Roman" w:hAnsi="Times New Roman" w:eastAsia="宋体" w:cs="Times New Roman"/>
      <w:kern w:val="2"/>
      <w:sz w:val="21"/>
      <w:szCs w:val="24"/>
      <w:lang w:val="en-US" w:eastAsia="zh-CN" w:bidi="ar-SA"/>
    </w:rPr>
  </w:style>
  <w:style w:type="paragraph" w:customStyle="1" w:styleId="118">
    <w:name w:val="_Style 115"/>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styleId="119">
    <w:name w:val="List Paragraph"/>
    <w:basedOn w:val="1"/>
    <w:qFormat/>
    <w:uiPriority w:val="99"/>
    <w:pPr>
      <w:ind w:firstLine="420" w:firstLineChars="200"/>
    </w:pPr>
    <w:rPr>
      <w:rFonts w:ascii="Calibri" w:hAnsi="Calibri"/>
      <w:szCs w:val="22"/>
    </w:rPr>
  </w:style>
  <w:style w:type="paragraph" w:customStyle="1" w:styleId="120">
    <w:name w:val="缺省文本"/>
    <w:basedOn w:val="1"/>
    <w:qFormat/>
    <w:uiPriority w:val="0"/>
    <w:pPr>
      <w:autoSpaceDE w:val="0"/>
      <w:autoSpaceDN w:val="0"/>
      <w:adjustRightInd w:val="0"/>
      <w:spacing w:line="360" w:lineRule="auto"/>
      <w:jc w:val="left"/>
    </w:pPr>
    <w:rPr>
      <w:kern w:val="0"/>
      <w:sz w:val="24"/>
      <w:szCs w:val="20"/>
    </w:rPr>
  </w:style>
  <w:style w:type="paragraph" w:customStyle="1" w:styleId="121">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22">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3">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4">
    <w:name w:val="Char Char Char Char Char Char Char Char Char Char Char Char Char"/>
    <w:basedOn w:val="17"/>
    <w:qFormat/>
    <w:uiPriority w:val="0"/>
    <w:pPr>
      <w:adjustRightInd/>
      <w:spacing w:line="240" w:lineRule="auto"/>
      <w:textAlignment w:val="auto"/>
    </w:pPr>
    <w:rPr>
      <w:rFonts w:ascii="Tahoma" w:hAnsi="Tahoma"/>
      <w:kern w:val="2"/>
      <w:sz w:val="24"/>
      <w:szCs w:val="24"/>
    </w:rPr>
  </w:style>
  <w:style w:type="paragraph" w:customStyle="1" w:styleId="125">
    <w:name w:val="Char1"/>
    <w:basedOn w:val="1"/>
    <w:qFormat/>
    <w:uiPriority w:val="0"/>
    <w:rPr>
      <w:szCs w:val="21"/>
    </w:rPr>
  </w:style>
  <w:style w:type="paragraph" w:customStyle="1" w:styleId="126">
    <w:name w:val="Char Char Char Char Char Char Char Char Char Char Char Char Char Char Char Char11"/>
    <w:basedOn w:val="1"/>
    <w:qFormat/>
    <w:uiPriority w:val="0"/>
    <w:pPr>
      <w:tabs>
        <w:tab w:val="left" w:pos="360"/>
      </w:tabs>
      <w:spacing w:line="360" w:lineRule="auto"/>
      <w:ind w:left="482" w:firstLine="200" w:firstLineChars="200"/>
    </w:pPr>
    <w:rPr>
      <w:rFonts w:ascii="宋体"/>
      <w:sz w:val="24"/>
    </w:rPr>
  </w:style>
  <w:style w:type="paragraph" w:customStyle="1" w:styleId="127">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28">
    <w:name w:val="正文首行缩进两字符"/>
    <w:basedOn w:val="1"/>
    <w:qFormat/>
    <w:uiPriority w:val="0"/>
    <w:pPr>
      <w:spacing w:line="360" w:lineRule="auto"/>
      <w:ind w:firstLine="200" w:firstLineChars="200"/>
    </w:pPr>
  </w:style>
  <w:style w:type="paragraph" w:customStyle="1" w:styleId="129">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30">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31">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32">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33">
    <w:name w:val="Char Char Char"/>
    <w:basedOn w:val="1"/>
    <w:qFormat/>
    <w:uiPriority w:val="0"/>
    <w:rPr>
      <w:rFonts w:ascii="Tahoma" w:hAnsi="Tahoma"/>
      <w:sz w:val="24"/>
      <w:szCs w:val="20"/>
    </w:rPr>
  </w:style>
  <w:style w:type="paragraph" w:customStyle="1" w:styleId="134">
    <w:name w:val="表格"/>
    <w:basedOn w:val="1"/>
    <w:qFormat/>
    <w:uiPriority w:val="0"/>
    <w:pPr>
      <w:spacing w:line="400" w:lineRule="exact"/>
    </w:pPr>
    <w:rPr>
      <w:sz w:val="24"/>
    </w:rPr>
  </w:style>
  <w:style w:type="paragraph" w:customStyle="1" w:styleId="13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6">
    <w:name w:val="Char Char Char Char Char Char Char"/>
    <w:basedOn w:val="1"/>
    <w:qFormat/>
    <w:uiPriority w:val="0"/>
  </w:style>
  <w:style w:type="paragraph" w:customStyle="1" w:styleId="137">
    <w:name w:val="Char41"/>
    <w:basedOn w:val="1"/>
    <w:qFormat/>
    <w:uiPriority w:val="0"/>
    <w:pPr>
      <w:tabs>
        <w:tab w:val="left" w:pos="360"/>
      </w:tabs>
      <w:ind w:left="252" w:hanging="252" w:hangingChars="140"/>
    </w:pPr>
    <w:rPr>
      <w:rFonts w:ascii="宋体"/>
      <w:sz w:val="18"/>
      <w:szCs w:val="18"/>
    </w:rPr>
  </w:style>
  <w:style w:type="paragraph" w:customStyle="1" w:styleId="138">
    <w:name w:val="Char Char Char11"/>
    <w:basedOn w:val="17"/>
    <w:qFormat/>
    <w:uiPriority w:val="0"/>
    <w:pPr>
      <w:adjustRightInd/>
      <w:spacing w:line="240" w:lineRule="auto"/>
      <w:textAlignment w:val="auto"/>
    </w:pPr>
    <w:rPr>
      <w:rFonts w:ascii="Tahoma" w:hAnsi="Tahoma"/>
      <w:kern w:val="2"/>
      <w:sz w:val="24"/>
      <w:szCs w:val="24"/>
    </w:rPr>
  </w:style>
  <w:style w:type="paragraph" w:customStyle="1" w:styleId="139">
    <w:name w:val="样式1"/>
    <w:basedOn w:val="1"/>
    <w:qFormat/>
    <w:uiPriority w:val="0"/>
    <w:pPr>
      <w:spacing w:before="120" w:after="120" w:line="300" w:lineRule="auto"/>
    </w:pPr>
    <w:rPr>
      <w:rFonts w:ascii="宋体" w:hAnsi="宋体"/>
      <w:b/>
      <w:sz w:val="24"/>
      <w:szCs w:val="20"/>
    </w:rPr>
  </w:style>
  <w:style w:type="paragraph" w:customStyle="1" w:styleId="14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kern w:val="0"/>
      <w:szCs w:val="21"/>
    </w:rPr>
  </w:style>
  <w:style w:type="paragraph" w:customStyle="1" w:styleId="141">
    <w:name w:val="Char Char Char Char Char Char Char11"/>
    <w:basedOn w:val="1"/>
    <w:qFormat/>
    <w:uiPriority w:val="0"/>
  </w:style>
  <w:style w:type="paragraph" w:customStyle="1" w:styleId="142">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43">
    <w:name w:val="次小点说明 Char"/>
    <w:basedOn w:val="8"/>
    <w:qFormat/>
    <w:uiPriority w:val="0"/>
    <w:pPr>
      <w:ind w:firstLine="0"/>
    </w:pPr>
    <w:rPr>
      <w:sz w:val="24"/>
      <w:szCs w:val="24"/>
    </w:rPr>
  </w:style>
  <w:style w:type="paragraph" w:customStyle="1" w:styleId="144">
    <w:name w:val="五号正文（标准）"/>
    <w:basedOn w:val="1"/>
    <w:qFormat/>
    <w:uiPriority w:val="0"/>
    <w:pPr>
      <w:spacing w:line="360" w:lineRule="auto"/>
      <w:ind w:right="55" w:firstLine="560" w:firstLineChars="200"/>
    </w:pPr>
    <w:rPr>
      <w:rFonts w:eastAsia="仿宋_GB2312"/>
      <w:sz w:val="28"/>
      <w:szCs w:val="20"/>
    </w:rPr>
  </w:style>
  <w:style w:type="paragraph" w:customStyle="1" w:styleId="14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6">
    <w:name w:val="Char211"/>
    <w:basedOn w:val="1"/>
    <w:qFormat/>
    <w:uiPriority w:val="0"/>
    <w:pPr>
      <w:widowControl/>
      <w:spacing w:after="160" w:line="240" w:lineRule="exact"/>
      <w:jc w:val="left"/>
    </w:pPr>
    <w:rPr>
      <w:rFonts w:ascii="Verdana" w:hAnsi="Verdana"/>
      <w:kern w:val="0"/>
      <w:szCs w:val="20"/>
      <w:lang w:eastAsia="en-US"/>
    </w:rPr>
  </w:style>
  <w:style w:type="paragraph" w:customStyle="1" w:styleId="147">
    <w:name w:val="默认段落字体 Para Char Char Char Char Char Char Char Char Char1 Char Char Char Char"/>
    <w:basedOn w:val="1"/>
    <w:qFormat/>
    <w:uiPriority w:val="0"/>
    <w:rPr>
      <w:rFonts w:ascii="Tahoma" w:hAnsi="Tahoma"/>
      <w:sz w:val="24"/>
      <w:szCs w:val="20"/>
    </w:rPr>
  </w:style>
  <w:style w:type="paragraph" w:customStyle="1" w:styleId="148">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9">
    <w:name w:val="Char Char Char 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50">
    <w:name w:val="Char Char Char Char Char Char Char Char Char Char Char Char Char11"/>
    <w:basedOn w:val="17"/>
    <w:qFormat/>
    <w:uiPriority w:val="0"/>
    <w:pPr>
      <w:adjustRightInd/>
      <w:spacing w:line="240" w:lineRule="auto"/>
      <w:textAlignment w:val="auto"/>
    </w:pPr>
    <w:rPr>
      <w:rFonts w:ascii="Tahoma" w:hAnsi="Tahoma"/>
      <w:kern w:val="2"/>
      <w:sz w:val="24"/>
      <w:szCs w:val="24"/>
    </w:rPr>
  </w:style>
  <w:style w:type="paragraph" w:customStyle="1" w:styleId="151">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152">
    <w:name w:val="Char Char Char Char Char Char1 Char1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53">
    <w:name w:val="Char Char Char1"/>
    <w:basedOn w:val="17"/>
    <w:qFormat/>
    <w:uiPriority w:val="0"/>
    <w:pPr>
      <w:adjustRightInd/>
      <w:spacing w:line="240" w:lineRule="auto"/>
      <w:textAlignment w:val="auto"/>
    </w:pPr>
    <w:rPr>
      <w:rFonts w:ascii="Tahoma" w:hAnsi="Tahoma"/>
      <w:kern w:val="2"/>
      <w:sz w:val="24"/>
      <w:szCs w:val="24"/>
    </w:rPr>
  </w:style>
  <w:style w:type="paragraph" w:customStyle="1" w:styleId="154">
    <w:name w:val="F2"/>
    <w:basedOn w:val="1"/>
    <w:qFormat/>
    <w:uiPriority w:val="0"/>
    <w:pPr>
      <w:autoSpaceDE w:val="0"/>
      <w:autoSpaceDN w:val="0"/>
      <w:adjustRightInd w:val="0"/>
      <w:ind w:firstLine="601"/>
      <w:textAlignment w:val="baseline"/>
    </w:pPr>
    <w:rPr>
      <w:kern w:val="0"/>
      <w:sz w:val="24"/>
      <w:szCs w:val="20"/>
    </w:rPr>
  </w:style>
  <w:style w:type="paragraph" w:customStyle="1" w:styleId="155">
    <w:name w:val="xl2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156">
    <w:name w:val="List Paragraph1"/>
    <w:basedOn w:val="1"/>
    <w:qFormat/>
    <w:uiPriority w:val="0"/>
    <w:pPr>
      <w:ind w:firstLine="420" w:firstLineChars="200"/>
    </w:pPr>
    <w:rPr>
      <w:rFonts w:ascii="Calibri" w:hAnsi="Calibri"/>
      <w:szCs w:val="22"/>
    </w:rPr>
  </w:style>
  <w:style w:type="paragraph" w:customStyle="1" w:styleId="157">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158">
    <w:name w:val="默认段落字体 Para Char"/>
    <w:basedOn w:val="1"/>
    <w:qFormat/>
    <w:uiPriority w:val="0"/>
    <w:pPr>
      <w:adjustRightInd w:val="0"/>
      <w:spacing w:line="360" w:lineRule="auto"/>
    </w:pPr>
    <w:rPr>
      <w:kern w:val="0"/>
      <w:sz w:val="24"/>
      <w:szCs w:val="20"/>
    </w:rPr>
  </w:style>
  <w:style w:type="paragraph" w:customStyle="1" w:styleId="159">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160">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61">
    <w:name w:val="tgt1"/>
    <w:basedOn w:val="1"/>
    <w:qFormat/>
    <w:uiPriority w:val="0"/>
    <w:pPr>
      <w:widowControl/>
      <w:spacing w:after="150"/>
      <w:jc w:val="left"/>
    </w:pPr>
    <w:rPr>
      <w:rFonts w:ascii="宋体" w:hAnsi="宋体" w:cs="宋体"/>
      <w:kern w:val="0"/>
      <w:sz w:val="24"/>
    </w:rPr>
  </w:style>
  <w:style w:type="paragraph" w:customStyle="1" w:styleId="162">
    <w:name w:val="正文段"/>
    <w:basedOn w:val="1"/>
    <w:qFormat/>
    <w:uiPriority w:val="0"/>
    <w:pPr>
      <w:widowControl/>
      <w:snapToGrid w:val="0"/>
      <w:spacing w:after="156" w:afterLines="50"/>
      <w:ind w:firstLine="200" w:firstLineChars="200"/>
    </w:pPr>
    <w:rPr>
      <w:kern w:val="0"/>
      <w:sz w:val="24"/>
      <w:szCs w:val="20"/>
    </w:rPr>
  </w:style>
  <w:style w:type="paragraph" w:customStyle="1" w:styleId="163">
    <w:name w:val="1"/>
    <w:basedOn w:val="1"/>
    <w:next w:val="26"/>
    <w:qFormat/>
    <w:uiPriority w:val="0"/>
    <w:rPr>
      <w:rFonts w:ascii="宋体" w:hAnsi="Courier New"/>
      <w:szCs w:val="20"/>
    </w:rPr>
  </w:style>
  <w:style w:type="paragraph" w:customStyle="1" w:styleId="164">
    <w:name w:val="2ji"/>
    <w:basedOn w:val="4"/>
    <w:qFormat/>
    <w:uiPriority w:val="0"/>
    <w:pPr>
      <w:adjustRightInd w:val="0"/>
      <w:spacing w:before="0" w:after="0" w:line="360" w:lineRule="auto"/>
      <w:textAlignment w:val="baseline"/>
    </w:pPr>
    <w:rPr>
      <w:rFonts w:ascii="宋体" w:hAnsi="宋体" w:eastAsia="宋体"/>
      <w:kern w:val="0"/>
      <w:sz w:val="21"/>
      <w:szCs w:val="21"/>
    </w:rPr>
  </w:style>
  <w:style w:type="paragraph" w:customStyle="1" w:styleId="165">
    <w:name w:val="2-2ji"/>
    <w:basedOn w:val="4"/>
    <w:qFormat/>
    <w:uiPriority w:val="0"/>
    <w:pPr>
      <w:adjustRightInd w:val="0"/>
      <w:spacing w:before="0" w:after="0" w:line="360" w:lineRule="auto"/>
      <w:jc w:val="center"/>
      <w:textAlignment w:val="baseline"/>
    </w:pPr>
    <w:rPr>
      <w:rFonts w:ascii="宋体" w:hAnsi="宋体" w:eastAsia="宋体"/>
      <w:bCs w:val="0"/>
      <w:kern w:val="0"/>
      <w:sz w:val="36"/>
    </w:rPr>
  </w:style>
  <w:style w:type="paragraph" w:customStyle="1" w:styleId="166">
    <w:name w:val="444"/>
    <w:basedOn w:val="1"/>
    <w:qFormat/>
    <w:uiPriority w:val="0"/>
    <w:pPr>
      <w:adjustRightInd w:val="0"/>
      <w:spacing w:line="312" w:lineRule="atLeast"/>
      <w:jc w:val="center"/>
      <w:textAlignment w:val="baseline"/>
    </w:pPr>
    <w:rPr>
      <w:b/>
      <w:kern w:val="0"/>
      <w:sz w:val="36"/>
      <w:szCs w:val="36"/>
    </w:rPr>
  </w:style>
  <w:style w:type="character" w:customStyle="1" w:styleId="167">
    <w:name w:val="_Style 164"/>
    <w:unhideWhenUsed/>
    <w:qFormat/>
    <w:uiPriority w:val="99"/>
    <w:rPr>
      <w:color w:val="605E5C"/>
      <w:shd w:val="clear" w:color="auto" w:fill="E1DFDD"/>
    </w:rPr>
  </w:style>
  <w:style w:type="character" w:customStyle="1" w:styleId="168">
    <w:name w:val="批注文字 字符1"/>
    <w:qFormat/>
    <w:uiPriority w:val="0"/>
    <w:rPr>
      <w:kern w:val="2"/>
      <w:sz w:val="21"/>
      <w:szCs w:val="24"/>
    </w:rPr>
  </w:style>
  <w:style w:type="character" w:customStyle="1" w:styleId="169">
    <w:name w:val="纯文本 字符1"/>
    <w:qFormat/>
    <w:uiPriority w:val="99"/>
    <w:rPr>
      <w:rFonts w:ascii="宋体" w:hAnsi="Courier New" w:eastAsia="宋体" w:cs="Courier New"/>
      <w:kern w:val="2"/>
      <w:sz w:val="21"/>
      <w:szCs w:val="21"/>
      <w:lang w:val="en-US" w:eastAsia="zh-CN" w:bidi="ar-SA"/>
    </w:rPr>
  </w:style>
  <w:style w:type="character" w:customStyle="1" w:styleId="170">
    <w:name w:val="正文文本 字符1"/>
    <w:qFormat/>
    <w:uiPriority w:val="99"/>
    <w:rPr>
      <w:kern w:val="2"/>
      <w:sz w:val="24"/>
      <w:szCs w:val="24"/>
    </w:rPr>
  </w:style>
  <w:style w:type="paragraph" w:customStyle="1" w:styleId="171">
    <w:name w:val="正文-2字符首行缩进"/>
    <w:basedOn w:val="1"/>
    <w:link w:val="172"/>
    <w:qFormat/>
    <w:uiPriority w:val="0"/>
    <w:pPr>
      <w:widowControl/>
      <w:spacing w:line="360" w:lineRule="auto"/>
      <w:ind w:firstLine="200" w:firstLineChars="200"/>
    </w:pPr>
    <w:rPr>
      <w:rFonts w:ascii="仿宋_GB2312" w:hAnsi="Calibri" w:eastAsia="仿宋_GB2312"/>
      <w:kern w:val="0"/>
      <w:sz w:val="28"/>
      <w:szCs w:val="22"/>
    </w:rPr>
  </w:style>
  <w:style w:type="character" w:customStyle="1" w:styleId="172">
    <w:name w:val="正文-2字符首行缩进 Char"/>
    <w:link w:val="171"/>
    <w:qFormat/>
    <w:uiPriority w:val="0"/>
    <w:rPr>
      <w:rFonts w:ascii="仿宋_GB2312" w:hAnsi="Calibri" w:eastAsia="仿宋_GB2312"/>
      <w:sz w:val="28"/>
      <w:szCs w:val="22"/>
    </w:rPr>
  </w:style>
  <w:style w:type="character" w:customStyle="1" w:styleId="173">
    <w:name w:val="标题 5 字符"/>
    <w:semiHidden/>
    <w:qFormat/>
    <w:uiPriority w:val="9"/>
    <w:rPr>
      <w:b/>
      <w:bCs/>
      <w:kern w:val="2"/>
      <w:sz w:val="28"/>
      <w:szCs w:val="28"/>
    </w:rPr>
  </w:style>
  <w:style w:type="paragraph" w:customStyle="1" w:styleId="174">
    <w:name w:val="列出段落1"/>
    <w:basedOn w:val="1"/>
    <w:qFormat/>
    <w:uiPriority w:val="99"/>
    <w:pPr>
      <w:ind w:firstLine="420" w:firstLineChars="200"/>
    </w:pPr>
    <w:rPr>
      <w:rFonts w:ascii="等线" w:hAnsi="等线" w:eastAsia="等线"/>
    </w:rPr>
  </w:style>
  <w:style w:type="character" w:customStyle="1" w:styleId="175">
    <w:name w:val="标题 3 字符1"/>
    <w:qFormat/>
    <w:uiPriority w:val="0"/>
    <w:rPr>
      <w:b/>
      <w:bCs/>
      <w:kern w:val="2"/>
      <w:sz w:val="32"/>
      <w:szCs w:val="32"/>
    </w:rPr>
  </w:style>
  <w:style w:type="character" w:customStyle="1" w:styleId="176">
    <w:name w:val="正文文本 3 字符1"/>
    <w:qFormat/>
    <w:uiPriority w:val="0"/>
    <w:rPr>
      <w:b/>
      <w:bCs/>
      <w:kern w:val="2"/>
      <w:sz w:val="24"/>
      <w:szCs w:val="24"/>
    </w:rPr>
  </w:style>
  <w:style w:type="character" w:customStyle="1" w:styleId="177">
    <w:name w:val="正文文本缩进 字符1"/>
    <w:qFormat/>
    <w:uiPriority w:val="99"/>
    <w:rPr>
      <w:rFonts w:ascii="仿宋_GB2312" w:eastAsia="仿宋_GB2312"/>
      <w:kern w:val="2"/>
      <w:sz w:val="32"/>
    </w:rPr>
  </w:style>
  <w:style w:type="character" w:customStyle="1" w:styleId="178">
    <w:name w:val="标题 4 字符"/>
    <w:semiHidden/>
    <w:qFormat/>
    <w:uiPriority w:val="9"/>
    <w:rPr>
      <w:rFonts w:ascii="等线 Light" w:hAnsi="等线 Light" w:eastAsia="等线 Light" w:cs="Times New Roman"/>
      <w:b/>
      <w:bCs/>
      <w:kern w:val="2"/>
      <w:sz w:val="28"/>
      <w:szCs w:val="28"/>
    </w:rPr>
  </w:style>
  <w:style w:type="character" w:customStyle="1" w:styleId="179">
    <w:name w:val="HTML 预设格式 字符"/>
    <w:semiHidden/>
    <w:qFormat/>
    <w:uiPriority w:val="99"/>
    <w:rPr>
      <w:rFonts w:ascii="Courier New" w:hAnsi="Courier New" w:cs="Courier New"/>
      <w:kern w:val="2"/>
    </w:rPr>
  </w:style>
  <w:style w:type="character" w:customStyle="1" w:styleId="180">
    <w:name w:val="日期 字符1"/>
    <w:qFormat/>
    <w:uiPriority w:val="0"/>
    <w:rPr>
      <w:rFonts w:ascii="宋体" w:hAnsi="Courier New" w:cs="Courier New"/>
      <w:kern w:val="2"/>
      <w:sz w:val="21"/>
      <w:szCs w:val="21"/>
    </w:rPr>
  </w:style>
  <w:style w:type="character" w:customStyle="1" w:styleId="181">
    <w:name w:val="标题 8 字符1"/>
    <w:qFormat/>
    <w:uiPriority w:val="0"/>
    <w:rPr>
      <w:rFonts w:ascii="Arial" w:hAnsi="Arial" w:eastAsia="黑体"/>
      <w:kern w:val="2"/>
      <w:sz w:val="24"/>
      <w:szCs w:val="24"/>
    </w:rPr>
  </w:style>
  <w:style w:type="character" w:customStyle="1" w:styleId="182">
    <w:name w:val="标题 6 字符"/>
    <w:semiHidden/>
    <w:qFormat/>
    <w:uiPriority w:val="9"/>
    <w:rPr>
      <w:rFonts w:ascii="等线 Light" w:hAnsi="等线 Light" w:eastAsia="等线 Light" w:cs="Times New Roman"/>
      <w:b/>
      <w:bCs/>
      <w:kern w:val="2"/>
      <w:sz w:val="24"/>
      <w:szCs w:val="24"/>
    </w:rPr>
  </w:style>
  <w:style w:type="character" w:customStyle="1" w:styleId="183">
    <w:name w:val="标题 7 字符1"/>
    <w:qFormat/>
    <w:uiPriority w:val="0"/>
    <w:rPr>
      <w:b/>
      <w:kern w:val="2"/>
      <w:sz w:val="24"/>
      <w:szCs w:val="24"/>
    </w:rPr>
  </w:style>
  <w:style w:type="character" w:customStyle="1" w:styleId="184">
    <w:name w:val="标题 4 字符1"/>
    <w:qFormat/>
    <w:uiPriority w:val="0"/>
    <w:rPr>
      <w:rFonts w:ascii="Arial" w:hAnsi="Arial" w:eastAsia="黑体"/>
      <w:sz w:val="28"/>
    </w:rPr>
  </w:style>
  <w:style w:type="character" w:customStyle="1" w:styleId="185">
    <w:name w:val="正文文本首行缩进 2 字符1"/>
    <w:qFormat/>
    <w:uiPriority w:val="0"/>
    <w:rPr>
      <w:kern w:val="2"/>
      <w:sz w:val="21"/>
      <w:szCs w:val="24"/>
    </w:rPr>
  </w:style>
  <w:style w:type="character" w:customStyle="1" w:styleId="186">
    <w:name w:val="标题 7 字符"/>
    <w:semiHidden/>
    <w:qFormat/>
    <w:uiPriority w:val="9"/>
    <w:rPr>
      <w:b/>
      <w:bCs/>
      <w:kern w:val="2"/>
      <w:sz w:val="24"/>
      <w:szCs w:val="24"/>
    </w:rPr>
  </w:style>
  <w:style w:type="character" w:customStyle="1" w:styleId="187">
    <w:name w:val="批注主题 字符"/>
    <w:qFormat/>
    <w:uiPriority w:val="0"/>
    <w:rPr>
      <w:b/>
      <w:bCs/>
      <w:kern w:val="2"/>
      <w:sz w:val="21"/>
      <w:szCs w:val="24"/>
    </w:rPr>
  </w:style>
  <w:style w:type="character" w:customStyle="1" w:styleId="188">
    <w:name w:val="批注主题 字符1"/>
    <w:qFormat/>
    <w:uiPriority w:val="0"/>
    <w:rPr>
      <w:b/>
      <w:bCs/>
      <w:kern w:val="2"/>
      <w:sz w:val="21"/>
      <w:szCs w:val="24"/>
    </w:rPr>
  </w:style>
  <w:style w:type="character" w:customStyle="1" w:styleId="189">
    <w:name w:val="正文文本首行缩进 字符"/>
    <w:semiHidden/>
    <w:qFormat/>
    <w:uiPriority w:val="99"/>
  </w:style>
  <w:style w:type="character" w:customStyle="1" w:styleId="190">
    <w:name w:val="正文文本缩进 字符"/>
    <w:semiHidden/>
    <w:qFormat/>
    <w:uiPriority w:val="99"/>
    <w:rPr>
      <w:kern w:val="2"/>
      <w:sz w:val="21"/>
      <w:szCs w:val="24"/>
    </w:rPr>
  </w:style>
  <w:style w:type="character" w:customStyle="1" w:styleId="191">
    <w:name w:val="页眉 字符"/>
    <w:semiHidden/>
    <w:qFormat/>
    <w:uiPriority w:val="99"/>
    <w:rPr>
      <w:kern w:val="2"/>
      <w:sz w:val="18"/>
      <w:szCs w:val="18"/>
    </w:rPr>
  </w:style>
  <w:style w:type="character" w:customStyle="1" w:styleId="192">
    <w:name w:val="标题 字符"/>
    <w:qFormat/>
    <w:uiPriority w:val="10"/>
    <w:rPr>
      <w:rFonts w:ascii="等线 Light" w:hAnsi="等线 Light" w:eastAsia="等线 Light" w:cs="Times New Roman"/>
      <w:b/>
      <w:bCs/>
      <w:kern w:val="2"/>
      <w:sz w:val="32"/>
      <w:szCs w:val="32"/>
    </w:rPr>
  </w:style>
  <w:style w:type="character" w:customStyle="1" w:styleId="193">
    <w:name w:val="批注框文本 字符1"/>
    <w:qFormat/>
    <w:uiPriority w:val="0"/>
    <w:rPr>
      <w:kern w:val="2"/>
      <w:sz w:val="18"/>
      <w:szCs w:val="18"/>
    </w:rPr>
  </w:style>
  <w:style w:type="character" w:customStyle="1" w:styleId="194">
    <w:name w:val="页脚 字符1"/>
    <w:qFormat/>
    <w:uiPriority w:val="0"/>
    <w:rPr>
      <w:kern w:val="2"/>
      <w:sz w:val="18"/>
      <w:szCs w:val="18"/>
    </w:rPr>
  </w:style>
  <w:style w:type="character" w:customStyle="1" w:styleId="195">
    <w:name w:val="批注文字 字符"/>
    <w:qFormat/>
    <w:uiPriority w:val="0"/>
    <w:rPr>
      <w:kern w:val="2"/>
      <w:sz w:val="21"/>
      <w:szCs w:val="24"/>
    </w:rPr>
  </w:style>
  <w:style w:type="character" w:customStyle="1" w:styleId="196">
    <w:name w:val="标题 2 字符"/>
    <w:semiHidden/>
    <w:qFormat/>
    <w:uiPriority w:val="9"/>
    <w:rPr>
      <w:rFonts w:ascii="等线 Light" w:hAnsi="等线 Light" w:eastAsia="等线 Light" w:cs="Times New Roman"/>
      <w:b/>
      <w:bCs/>
      <w:kern w:val="2"/>
      <w:sz w:val="32"/>
      <w:szCs w:val="32"/>
    </w:rPr>
  </w:style>
  <w:style w:type="character" w:customStyle="1" w:styleId="197">
    <w:name w:val="文档结构图 字符"/>
    <w:semiHidden/>
    <w:qFormat/>
    <w:uiPriority w:val="99"/>
    <w:rPr>
      <w:rFonts w:ascii="Microsoft YaHei UI" w:eastAsia="Microsoft YaHei UI"/>
      <w:kern w:val="2"/>
      <w:sz w:val="18"/>
      <w:szCs w:val="18"/>
    </w:rPr>
  </w:style>
  <w:style w:type="character" w:customStyle="1" w:styleId="198">
    <w:name w:val="z-窗体顶端 字符1"/>
    <w:link w:val="199"/>
    <w:qFormat/>
    <w:uiPriority w:val="0"/>
    <w:rPr>
      <w:rFonts w:ascii="Arial"/>
      <w:vanish/>
      <w:kern w:val="2"/>
      <w:sz w:val="16"/>
      <w:szCs w:val="24"/>
    </w:rPr>
  </w:style>
  <w:style w:type="paragraph" w:customStyle="1" w:styleId="199">
    <w:name w:val="z-窗体顶端1"/>
    <w:basedOn w:val="1"/>
    <w:next w:val="1"/>
    <w:link w:val="198"/>
    <w:qFormat/>
    <w:uiPriority w:val="0"/>
    <w:pPr>
      <w:pBdr>
        <w:bottom w:val="single" w:color="auto" w:sz="6" w:space="1"/>
      </w:pBdr>
      <w:jc w:val="center"/>
    </w:pPr>
    <w:rPr>
      <w:rFonts w:ascii="Arial"/>
      <w:vanish/>
      <w:sz w:val="16"/>
    </w:rPr>
  </w:style>
  <w:style w:type="character" w:customStyle="1" w:styleId="200">
    <w:name w:val="highlight"/>
    <w:qFormat/>
    <w:uiPriority w:val="0"/>
  </w:style>
  <w:style w:type="character" w:customStyle="1" w:styleId="201">
    <w:name w:val="标题 字符1"/>
    <w:qFormat/>
    <w:uiPriority w:val="0"/>
    <w:rPr>
      <w:kern w:val="2"/>
      <w:sz w:val="30"/>
      <w:szCs w:val="24"/>
    </w:rPr>
  </w:style>
  <w:style w:type="character" w:customStyle="1" w:styleId="202">
    <w:name w:val="标题 1 字符1"/>
    <w:qFormat/>
    <w:uiPriority w:val="9"/>
    <w:rPr>
      <w:rFonts w:eastAsia="宋体"/>
      <w:b/>
      <w:bCs/>
      <w:kern w:val="44"/>
      <w:sz w:val="44"/>
      <w:szCs w:val="44"/>
      <w:lang w:val="en-US" w:eastAsia="zh-CN" w:bidi="ar-SA"/>
    </w:rPr>
  </w:style>
  <w:style w:type="character" w:customStyle="1" w:styleId="203">
    <w:name w:val="HTML 预设格式 字符1"/>
    <w:qFormat/>
    <w:uiPriority w:val="0"/>
    <w:rPr>
      <w:rFonts w:ascii="黑体" w:hAnsi="Courier New" w:eastAsia="黑体" w:cs="Courier New"/>
    </w:rPr>
  </w:style>
  <w:style w:type="character" w:customStyle="1" w:styleId="204">
    <w:name w:val="批注框文本 字符"/>
    <w:semiHidden/>
    <w:qFormat/>
    <w:uiPriority w:val="99"/>
    <w:rPr>
      <w:kern w:val="2"/>
      <w:sz w:val="18"/>
      <w:szCs w:val="18"/>
    </w:rPr>
  </w:style>
  <w:style w:type="character" w:customStyle="1" w:styleId="205">
    <w:name w:val="正文文本 3 字符"/>
    <w:semiHidden/>
    <w:qFormat/>
    <w:uiPriority w:val="99"/>
    <w:rPr>
      <w:kern w:val="2"/>
      <w:sz w:val="16"/>
      <w:szCs w:val="16"/>
    </w:rPr>
  </w:style>
  <w:style w:type="character" w:customStyle="1" w:styleId="206">
    <w:name w:val="正文文本缩进 3 字符1"/>
    <w:qFormat/>
    <w:uiPriority w:val="0"/>
    <w:rPr>
      <w:kern w:val="2"/>
      <w:sz w:val="16"/>
      <w:szCs w:val="16"/>
    </w:rPr>
  </w:style>
  <w:style w:type="character" w:customStyle="1" w:styleId="207">
    <w:name w:val="fd"/>
    <w:qFormat/>
    <w:uiPriority w:val="0"/>
  </w:style>
  <w:style w:type="character" w:customStyle="1" w:styleId="208">
    <w:name w:val="标题 9 字符"/>
    <w:semiHidden/>
    <w:qFormat/>
    <w:uiPriority w:val="9"/>
    <w:rPr>
      <w:rFonts w:ascii="等线 Light" w:hAnsi="等线 Light" w:eastAsia="等线 Light" w:cs="Times New Roman"/>
      <w:kern w:val="2"/>
      <w:sz w:val="21"/>
      <w:szCs w:val="21"/>
    </w:rPr>
  </w:style>
  <w:style w:type="character" w:customStyle="1" w:styleId="209">
    <w:name w:val="标题 5 字符1"/>
    <w:qFormat/>
    <w:uiPriority w:val="0"/>
    <w:rPr>
      <w:b/>
      <w:kern w:val="2"/>
      <w:sz w:val="28"/>
      <w:szCs w:val="24"/>
    </w:rPr>
  </w:style>
  <w:style w:type="character" w:customStyle="1" w:styleId="210">
    <w:name w:val="标题 2 字符1"/>
    <w:qFormat/>
    <w:uiPriority w:val="0"/>
    <w:rPr>
      <w:rFonts w:ascii="Arial" w:hAnsi="Arial" w:eastAsia="黑体"/>
      <w:b/>
      <w:bCs/>
      <w:kern w:val="2"/>
      <w:sz w:val="32"/>
      <w:szCs w:val="32"/>
    </w:rPr>
  </w:style>
  <w:style w:type="character" w:customStyle="1" w:styleId="211">
    <w:name w:val="正文文本缩进 2 字符"/>
    <w:semiHidden/>
    <w:qFormat/>
    <w:uiPriority w:val="99"/>
    <w:rPr>
      <w:kern w:val="2"/>
      <w:sz w:val="21"/>
      <w:szCs w:val="24"/>
    </w:rPr>
  </w:style>
  <w:style w:type="character" w:customStyle="1" w:styleId="212">
    <w:name w:val="z-窗体顶端 字符"/>
    <w:semiHidden/>
    <w:qFormat/>
    <w:uiPriority w:val="99"/>
    <w:rPr>
      <w:rFonts w:ascii="Arial" w:hAnsi="Arial" w:cs="Arial"/>
      <w:vanish/>
      <w:kern w:val="2"/>
      <w:sz w:val="16"/>
      <w:szCs w:val="16"/>
    </w:rPr>
  </w:style>
  <w:style w:type="character" w:customStyle="1" w:styleId="213">
    <w:name w:val="标题 6 字符1"/>
    <w:qFormat/>
    <w:uiPriority w:val="0"/>
    <w:rPr>
      <w:rFonts w:ascii="Arial" w:hAnsi="Arial" w:eastAsia="黑体"/>
      <w:b/>
      <w:kern w:val="2"/>
      <w:sz w:val="24"/>
      <w:szCs w:val="24"/>
    </w:rPr>
  </w:style>
  <w:style w:type="character" w:customStyle="1" w:styleId="214">
    <w:name w:val="正文文本 2 字符1"/>
    <w:qFormat/>
    <w:uiPriority w:val="0"/>
    <w:rPr>
      <w:kern w:val="2"/>
      <w:sz w:val="21"/>
      <w:szCs w:val="24"/>
    </w:rPr>
  </w:style>
  <w:style w:type="character" w:customStyle="1" w:styleId="215">
    <w:name w:val="正文文本 2 字符"/>
    <w:semiHidden/>
    <w:qFormat/>
    <w:uiPriority w:val="99"/>
    <w:rPr>
      <w:kern w:val="2"/>
      <w:sz w:val="21"/>
      <w:szCs w:val="24"/>
    </w:rPr>
  </w:style>
  <w:style w:type="character" w:customStyle="1" w:styleId="216">
    <w:name w:val="页脚 字符"/>
    <w:qFormat/>
    <w:uiPriority w:val="99"/>
    <w:rPr>
      <w:kern w:val="2"/>
      <w:sz w:val="18"/>
      <w:szCs w:val="18"/>
    </w:rPr>
  </w:style>
  <w:style w:type="character" w:customStyle="1" w:styleId="217">
    <w:name w:val="正文文本首行缩进 2 字符"/>
    <w:semiHidden/>
    <w:qFormat/>
    <w:uiPriority w:val="99"/>
  </w:style>
  <w:style w:type="character" w:customStyle="1" w:styleId="218">
    <w:name w:val="文档结构图 字符1"/>
    <w:qFormat/>
    <w:uiPriority w:val="0"/>
    <w:rPr>
      <w:sz w:val="21"/>
      <w:shd w:val="clear" w:color="auto" w:fill="000080"/>
    </w:rPr>
  </w:style>
  <w:style w:type="character" w:customStyle="1" w:styleId="219">
    <w:name w:val="正文文本首行缩进 字符1"/>
    <w:qFormat/>
    <w:uiPriority w:val="0"/>
    <w:rPr>
      <w:kern w:val="2"/>
      <w:sz w:val="21"/>
      <w:szCs w:val="24"/>
    </w:rPr>
  </w:style>
  <w:style w:type="character" w:customStyle="1" w:styleId="220">
    <w:name w:val="日期 字符"/>
    <w:semiHidden/>
    <w:qFormat/>
    <w:uiPriority w:val="99"/>
    <w:rPr>
      <w:kern w:val="2"/>
      <w:sz w:val="21"/>
      <w:szCs w:val="24"/>
    </w:rPr>
  </w:style>
  <w:style w:type="character" w:customStyle="1" w:styleId="221">
    <w:name w:val="纯文本 字符"/>
    <w:qFormat/>
    <w:uiPriority w:val="99"/>
    <w:rPr>
      <w:rFonts w:ascii="等线" w:hAnsi="Courier New" w:eastAsia="等线" w:cs="Courier New"/>
      <w:kern w:val="2"/>
      <w:sz w:val="21"/>
      <w:szCs w:val="24"/>
    </w:rPr>
  </w:style>
  <w:style w:type="character" w:customStyle="1" w:styleId="222">
    <w:name w:val="正文文本缩进 2 字符1"/>
    <w:qFormat/>
    <w:uiPriority w:val="0"/>
    <w:rPr>
      <w:kern w:val="2"/>
      <w:sz w:val="32"/>
    </w:rPr>
  </w:style>
  <w:style w:type="character" w:customStyle="1" w:styleId="223">
    <w:name w:val="标题 9 字符1"/>
    <w:qFormat/>
    <w:uiPriority w:val="0"/>
    <w:rPr>
      <w:rFonts w:ascii="Arial" w:hAnsi="Arial" w:eastAsia="黑体"/>
      <w:kern w:val="2"/>
      <w:sz w:val="21"/>
      <w:szCs w:val="24"/>
    </w:rPr>
  </w:style>
  <w:style w:type="character" w:customStyle="1" w:styleId="224">
    <w:name w:val="页眉 字符1"/>
    <w:qFormat/>
    <w:uiPriority w:val="99"/>
    <w:rPr>
      <w:kern w:val="2"/>
      <w:sz w:val="18"/>
      <w:szCs w:val="18"/>
    </w:rPr>
  </w:style>
  <w:style w:type="character" w:customStyle="1" w:styleId="225">
    <w:name w:val="标题 8 字符"/>
    <w:semiHidden/>
    <w:qFormat/>
    <w:uiPriority w:val="9"/>
    <w:rPr>
      <w:rFonts w:ascii="等线 Light" w:hAnsi="等线 Light" w:eastAsia="等线 Light" w:cs="Times New Roman"/>
      <w:kern w:val="2"/>
      <w:sz w:val="24"/>
      <w:szCs w:val="24"/>
    </w:rPr>
  </w:style>
  <w:style w:type="character" w:customStyle="1" w:styleId="226">
    <w:name w:val="正文文本缩进 3 字符"/>
    <w:semiHidden/>
    <w:qFormat/>
    <w:uiPriority w:val="99"/>
    <w:rPr>
      <w:kern w:val="2"/>
      <w:sz w:val="16"/>
      <w:szCs w:val="16"/>
    </w:rPr>
  </w:style>
  <w:style w:type="character" w:customStyle="1" w:styleId="227">
    <w:name w:val="正文文本 字符"/>
    <w:semiHidden/>
    <w:qFormat/>
    <w:uiPriority w:val="99"/>
    <w:rPr>
      <w:kern w:val="2"/>
      <w:sz w:val="21"/>
      <w:szCs w:val="24"/>
    </w:rPr>
  </w:style>
  <w:style w:type="paragraph" w:customStyle="1" w:styleId="228">
    <w:name w:val="TOC 标题1"/>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29">
    <w:name w:val="paragraphindent"/>
    <w:basedOn w:val="1"/>
    <w:qFormat/>
    <w:uiPriority w:val="0"/>
    <w:pPr>
      <w:widowControl/>
      <w:spacing w:before="100" w:beforeAutospacing="1" w:after="100" w:afterAutospacing="1"/>
      <w:jc w:val="left"/>
    </w:pPr>
    <w:rPr>
      <w:rFonts w:ascii="宋体" w:hAnsi="宋体" w:cs="宋体"/>
      <w:kern w:val="0"/>
      <w:sz w:val="24"/>
    </w:rPr>
  </w:style>
  <w:style w:type="paragraph" w:customStyle="1" w:styleId="230">
    <w:name w:val="_Style 109"/>
    <w:basedOn w:val="1"/>
    <w:next w:val="119"/>
    <w:qFormat/>
    <w:uiPriority w:val="34"/>
    <w:pPr>
      <w:ind w:firstLine="420" w:firstLineChars="200"/>
    </w:pPr>
    <w:rPr>
      <w:rFonts w:ascii="Calibri" w:hAnsi="Calibri"/>
      <w:szCs w:val="22"/>
    </w:rPr>
  </w:style>
  <w:style w:type="paragraph" w:customStyle="1" w:styleId="231">
    <w:name w:val="Char Char Char Char Char Char Char1"/>
    <w:basedOn w:val="1"/>
    <w:qFormat/>
    <w:uiPriority w:val="0"/>
  </w:style>
  <w:style w:type="paragraph" w:customStyle="1" w:styleId="232">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233">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234">
    <w:name w:val="Char Char Char Char Char Char Char Char Char Char Char Char Char1"/>
    <w:basedOn w:val="17"/>
    <w:qFormat/>
    <w:uiPriority w:val="0"/>
    <w:pPr>
      <w:adjustRightInd/>
      <w:spacing w:line="240" w:lineRule="auto"/>
      <w:textAlignment w:val="auto"/>
    </w:pPr>
    <w:rPr>
      <w:rFonts w:ascii="Tahoma" w:hAnsi="Tahoma"/>
      <w:kern w:val="2"/>
      <w:sz w:val="24"/>
      <w:szCs w:val="24"/>
    </w:rPr>
  </w:style>
  <w:style w:type="paragraph" w:customStyle="1" w:styleId="235">
    <w:name w:val="Char4"/>
    <w:basedOn w:val="1"/>
    <w:qFormat/>
    <w:uiPriority w:val="0"/>
    <w:pPr>
      <w:tabs>
        <w:tab w:val="left" w:pos="360"/>
      </w:tabs>
      <w:ind w:left="252" w:hanging="252" w:hangingChars="140"/>
    </w:pPr>
    <w:rPr>
      <w:rFonts w:ascii="宋体"/>
      <w:sz w:val="18"/>
      <w:szCs w:val="18"/>
    </w:rPr>
  </w:style>
  <w:style w:type="paragraph" w:customStyle="1" w:styleId="236">
    <w:name w:val="Char Char Char2"/>
    <w:basedOn w:val="1"/>
    <w:qFormat/>
    <w:uiPriority w:val="0"/>
    <w:rPr>
      <w:rFonts w:ascii="Tahoma" w:hAnsi="Tahoma"/>
      <w:sz w:val="24"/>
      <w:szCs w:val="20"/>
    </w:rPr>
  </w:style>
  <w:style w:type="paragraph" w:customStyle="1" w:styleId="237">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8">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239">
    <w:name w:val="修订1"/>
    <w:unhideWhenUsed/>
    <w:qFormat/>
    <w:uiPriority w:val="99"/>
    <w:rPr>
      <w:rFonts w:ascii="Times New Roman" w:hAnsi="Times New Roman" w:eastAsia="宋体" w:cs="Times New Roman"/>
      <w:kern w:val="2"/>
      <w:sz w:val="21"/>
      <w:szCs w:val="24"/>
      <w:lang w:val="en-US" w:eastAsia="zh-CN" w:bidi="ar-SA"/>
    </w:rPr>
  </w:style>
  <w:style w:type="character" w:customStyle="1" w:styleId="240">
    <w:name w:val="未处理的提及1"/>
    <w:unhideWhenUsed/>
    <w:qFormat/>
    <w:uiPriority w:val="99"/>
    <w:rPr>
      <w:color w:val="605E5C"/>
      <w:shd w:val="clear" w:color="auto" w:fill="E1DFDD"/>
    </w:rPr>
  </w:style>
  <w:style w:type="character" w:styleId="241">
    <w:name w:val="Placeholder Text"/>
    <w:unhideWhenUsed/>
    <w:qFormat/>
    <w:uiPriority w:val="99"/>
    <w:rPr>
      <w:color w:val="808080"/>
    </w:rPr>
  </w:style>
  <w:style w:type="character" w:customStyle="1" w:styleId="242">
    <w:name w:val="未处理的提及2"/>
    <w:unhideWhenUsed/>
    <w:qFormat/>
    <w:uiPriority w:val="99"/>
    <w:rPr>
      <w:color w:val="605E5C"/>
      <w:shd w:val="clear" w:color="auto" w:fill="E1DFDD"/>
    </w:rPr>
  </w:style>
  <w:style w:type="character" w:customStyle="1" w:styleId="243">
    <w:name w:val="15"/>
    <w:qFormat/>
    <w:uiPriority w:val="0"/>
    <w:rPr>
      <w:rFonts w:hint="eastAsia" w:ascii="宋体" w:hAnsi="宋体" w:eastAsia="宋体"/>
      <w:color w:val="000000"/>
      <w:spacing w:val="0"/>
      <w:sz w:val="22"/>
      <w:szCs w:val="22"/>
    </w:rPr>
  </w:style>
  <w:style w:type="character" w:customStyle="1" w:styleId="244">
    <w:name w:val="批注文字 字符2"/>
    <w:qFormat/>
    <w:uiPriority w:val="0"/>
    <w:rPr>
      <w:kern w:val="2"/>
      <w:sz w:val="21"/>
      <w:szCs w:val="24"/>
    </w:rPr>
  </w:style>
  <w:style w:type="paragraph" w:customStyle="1" w:styleId="245">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4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47">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248">
    <w:name w:val="Table Text"/>
    <w:basedOn w:val="1"/>
    <w:semiHidden/>
    <w:qFormat/>
    <w:uiPriority w:val="0"/>
    <w:rPr>
      <w:rFonts w:ascii="宋体" w:hAnsi="宋体" w:cs="宋体"/>
      <w:sz w:val="18"/>
      <w:szCs w:val="18"/>
      <w:lang w:eastAsia="en-US"/>
    </w:rPr>
  </w:style>
  <w:style w:type="table" w:customStyle="1" w:styleId="249">
    <w:name w:val="Table Normal"/>
    <w:semiHidden/>
    <w:unhideWhenUsed/>
    <w:qFormat/>
    <w:uiPriority w:val="0"/>
    <w:tblPr>
      <w:tblCellMar>
        <w:top w:w="0" w:type="dxa"/>
        <w:left w:w="0" w:type="dxa"/>
        <w:bottom w:w="0" w:type="dxa"/>
        <w:right w:w="0" w:type="dxa"/>
      </w:tblCellMar>
    </w:tblPr>
  </w:style>
  <w:style w:type="paragraph" w:customStyle="1" w:styleId="250">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51">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252">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253">
    <w:name w:val="修订5"/>
    <w:hidden/>
    <w:unhideWhenUsed/>
    <w:qFormat/>
    <w:uiPriority w:val="99"/>
    <w:rPr>
      <w:rFonts w:ascii="Times New Roman" w:hAnsi="Times New Roman" w:eastAsia="宋体" w:cs="Times New Roman"/>
      <w:kern w:val="2"/>
      <w:sz w:val="21"/>
      <w:szCs w:val="24"/>
      <w:lang w:val="en-US" w:eastAsia="zh-CN" w:bidi="ar-SA"/>
    </w:rPr>
  </w:style>
  <w:style w:type="character" w:customStyle="1" w:styleId="254">
    <w:name w:val="font41"/>
    <w:basedOn w:val="53"/>
    <w:qFormat/>
    <w:uiPriority w:val="0"/>
    <w:rPr>
      <w:rFonts w:hint="default" w:ascii="Times New Roman" w:hAnsi="Times New Roman" w:cs="Times New Roman"/>
      <w:color w:val="000000"/>
      <w:sz w:val="20"/>
      <w:szCs w:val="20"/>
      <w:u w:val="none"/>
    </w:rPr>
  </w:style>
  <w:style w:type="character" w:customStyle="1" w:styleId="255">
    <w:name w:val="font31"/>
    <w:basedOn w:val="53"/>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customXml" Target="../customXml/item1.xml"/><Relationship Id="rId21" Type="http://schemas.openxmlformats.org/officeDocument/2006/relationships/numbering" Target="numbering.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header" Target="header11.xml"/><Relationship Id="rId16" Type="http://schemas.openxmlformats.org/officeDocument/2006/relationships/footer" Target="footer4.xml"/><Relationship Id="rId15" Type="http://schemas.openxmlformats.org/officeDocument/2006/relationships/header" Target="header10.xml"/><Relationship Id="rId14" Type="http://schemas.openxmlformats.org/officeDocument/2006/relationships/footer" Target="footer3.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245800e0-598a-4ded-80a3-24b8ec83bb8b</errorID>
      <errorWord>(</errorWord>
      <group>L1_Format</group>
      <groupName>格式问题</groupName>
      <ability>L2_HalfPunc_CN</ability>
      <abilityName>全半角问题</abilityName>
      <candidateList>
        <item>（</item>
      </candidateList>
      <explain>文本全半角错误。</explain>
      <paraID>22AFF209</paraID>
      <start>36</start>
      <end>38</end>
      <status>modified</status>
      <modifiedWord>（</modifiedWord>
      <trackRevisions>true</trackRevisions>
    </reviewItem>
    <reviewItem>
      <errorID>a5c46dd5-79e3-475d-a67f-dcde0e909871</errorID>
      <errorWord>)</errorWord>
      <group>L1_Format</group>
      <groupName>格式问题</groupName>
      <ability>L2_HalfPunc_CN</ability>
      <abilityName>全半角问题</abilityName>
      <candidateList>
        <item>）</item>
      </candidateList>
      <explain>文本全半角错误。</explain>
      <paraID>22AFF209</paraID>
      <start>61</start>
      <end>63</end>
      <status>modified</status>
      <modifiedWord>）</modifiedWord>
      <trackRevisions>true</trackRevisions>
    </reviewItem>
    <reviewItem>
      <errorID>8932fe79-a91e-4301-b31e-ffed74569fec</errorID>
      <errorWord>2026年00月00日</errorWord>
      <group>L1_Knowledge</group>
      <groupName>知识性问题</groupName>
      <ability>L2_Time</ability>
      <abilityName>日期时间</abilityName>
      <candidateList>
        <item>2026年0月0日</item>
      </candidateList>
      <explain>根据日常书写习惯，月份和日期一般会省略前导零。</explain>
      <paraID>37C90D4E</paraID>
      <start>89</start>
      <end>100</end>
      <status>ignored</status>
      <modifiedWord/>
      <trackRevisions>false</trackRevisions>
    </reviewItem>
    <reviewItem>
      <errorID>101a18dd-ae0a-457d-bc87-732bb5b063fd</errorID>
      <errorWord>2026年00月00日</errorWord>
      <group>L1_Knowledge</group>
      <groupName>知识性问题</groupName>
      <ability>L2_Time</ability>
      <abilityName>日期时间</abilityName>
      <candidateList>
        <item>2026年0月0日</item>
      </candidateList>
      <explain>根据日常书写习惯，月份和日期一般会省略前导零。</explain>
      <paraID>2DE702A2</paraID>
      <start>3</start>
      <end>14</end>
      <status>ignored</status>
      <modifiedWord/>
      <trackRevisions>false</trackRevisions>
    </reviewItem>
    <reviewItem>
      <errorID>ec16c02a-6dac-4988-b376-18c559e0c15a</errorID>
      <errorWord>2026年00月00日</errorWord>
      <group>L1_Knowledge</group>
      <groupName>知识性问题</groupName>
      <ability>L2_Time</ability>
      <abilityName>日期时间</abilityName>
      <candidateList>
        <item>2026年0月0日</item>
      </candidateList>
      <explain>根据日常书写习惯，月份和日期一般会省略前导零。</explain>
      <paraID>2DE702A2</paraID>
      <start>16</start>
      <end>27</end>
      <status>ignored</status>
      <modifiedWord/>
      <trackRevisions>false</trackRevisions>
    </reviewItem>
    <reviewItem>
      <errorID>fd1695e3-c3d3-4224-817d-8af4fa2a4825</errorID>
      <errorWord>下午14:30</errorWord>
      <group>L1_Knowledge</group>
      <groupName>知识性问题</groupName>
      <ability>L2_Time</ability>
      <abilityName>日期时间</abilityName>
      <candidateList>
        <item>14:30</item>
      </candidateList>
      <explain>24小时制的时间，不需要强调“下午”。</explain>
      <paraID>2DE702A2</paraID>
      <start>44</start>
      <end>56</end>
      <status>modified</status>
      <modifiedWord>14:30</modifiedWord>
      <trackRevisions>true</trackRevisions>
    </reviewItem>
    <reviewItem>
      <errorID>9a98c51b-49a7-40d9-bcca-b74e56337cbb</errorID>
      <errorWord>2026年00月00日</errorWord>
      <group>L1_Knowledge</group>
      <groupName>知识性问题</groupName>
      <ability>L2_Time</ability>
      <abilityName>日期时间</abilityName>
      <candidateList>
        <item>2026年0月0日</item>
      </candidateList>
      <explain>根据日常书写习惯，月份和日期一般会省略前导零。</explain>
      <paraID>5CBEB13E</paraID>
      <start>5</start>
      <end>16</end>
      <status>ignored</status>
      <modifiedWord/>
      <trackRevisions>false</trackRevisions>
    </reviewItem>
    <reviewItem>
      <errorID>c980b8d1-0aa8-4369-a0b8-9305eb21681a</errorID>
      <errorWord>-</errorWord>
      <group>L1_Format</group>
      <groupName>格式问题</groupName>
      <ability>L2_HalfPunc_CN</ability>
      <abilityName>全半角问题</abilityName>
      <candidateList>
        <item>－</item>
      </candidateList>
      <explain>文本全半角错误。</explain>
      <paraID>1AA2909C</paraID>
      <start>132</start>
      <end>133</end>
      <status>modified</status>
      <modifiedWord>－</modifiedWord>
      <trackRevisions>true</trackRevisions>
    </reviewItem>
    <reviewItem>
      <errorID>36f99cfd-effe-4bdd-8648-c8748a7e6bd7</errorID>
      <errorWord>2026年00月00日</errorWord>
      <group>L1_Knowledge</group>
      <groupName>知识性问题</groupName>
      <ability>L2_Time</ability>
      <abilityName>日期时间</abilityName>
      <candidateList>
        <item>2026年0月0日</item>
      </candidateList>
      <explain>根据日常书写习惯，月份和日期一般会省略前导零。</explain>
      <paraID>3326B44D</paraID>
      <start>5</start>
      <end>16</end>
      <status>ignored</status>
      <modifiedWord/>
      <trackRevisions>false</trackRevisions>
    </reviewItem>
    <reviewItem>
      <errorID>7aff3ba9-8b89-40a6-9e8e-50b2c3455ec9</errorID>
      <errorWord>间</errorWord>
      <group>L1_Word</group>
      <groupName>字词问题</groupName>
      <ability>L2_Typo</ability>
      <abilityName>字词错误</abilityName>
      <candidateList>
        <item>间之</item>
      </candidateList>
      <explain/>
      <paraID>694F7A63</paraID>
      <start>55</start>
      <end>58</end>
      <status>modified</status>
      <modifiedWord>间之</modifiedWord>
      <trackRevisions>true</trackRevisions>
    </reviewItem>
    <reviewItem>
      <errorID>fb107955-38b6-4c54-b6a4-cd7765828a9d</errorID>
      <errorWord>操作合</errorWord>
      <group>L1_Word</group>
      <groupName>字词问题</groupName>
      <ability>L2_Typo</ability>
      <abilityName>字词错误</abilityName>
      <candidateList>
        <item>操作台</item>
      </candidateList>
      <explain/>
      <paraID>29172193</paraID>
      <start>8</start>
      <end>11</end>
      <status>ignored</status>
      <modifiedWord/>
      <trackRevisions>false</trackRevisions>
    </reviewItem>
    <reviewItem>
      <errorID>6a1accce-ff6d-4b40-b6b4-9966f9c0a0a2</errorID>
      <errorWord>2026年8月00日</errorWord>
      <group>L1_Knowledge</group>
      <groupName>知识性问题</groupName>
      <ability>L2_Time</ability>
      <abilityName>日期时间</abilityName>
      <candidateList>
        <item>2026年8月0日</item>
      </candidateList>
      <explain>根据日常书写习惯，日期一般会省略前导零。</explain>
      <paraID>131D2A0D</paraID>
      <start>0</start>
      <end>10</end>
      <status>ignored</status>
      <modifiedWord/>
      <trackRevisions>false</trackRevisions>
    </reviewItem>
    <reviewItem>
      <errorID>cc73b06a-2601-4a9c-92ff-574e7c585ead</errorID>
      <errorWord>[2008]248号</errorWord>
      <group>L1_Knowledge</group>
      <groupName>知识性问题</groupName>
      <ability>L2_Knowledge</ability>
      <abilityName>其他知识</abilityName>
      <candidateList>
        <item>〔2008〕248号</item>
      </candidateList>
      <explain>发文字号格式错误。</explain>
      <paraID>7D5476F8</paraID>
      <start>64</start>
      <end>84</end>
      <status>modified</status>
      <modifiedWord>〔2008〕248号</modifiedWord>
      <trackRevisions>true</trackRevisions>
    </reviewItem>
    <reviewItem>
      <errorID>9803354e-e9ef-4764-8342-b9a80053f73d</errorID>
      <errorWord>世界级技能大赛</errorWord>
      <group>L1_Political</group>
      <groupName>政治性问题</groupName>
      <ability>L2_Keyword</ability>
      <abilityName>固定表述</abilityName>
      <candidateList>
        <item>世界技能大赛</item>
      </candidateList>
      <explain>词汇“世界技能大赛”在特定场景下为固定表述形式，请确认此处的“世界级技能大赛”是否存在不当。</explain>
      <paraID>771A7140</paraID>
      <start>75</start>
      <end>88</end>
      <status>modified</status>
      <modifiedWord>世界技能大赛</modifiedWord>
      <trackRevisions>true</trackRevisions>
    </reviewItem>
    <reviewItem>
      <errorID>829f100e-a5c0-4af9-b9d4-518959775b41</errorID>
      <errorWord>WiFi</errorWord>
      <group>L1_Punc</group>
      <groupName>标点问题</groupName>
      <ability>L2_Punc_CN</ability>
      <abilityName>标点符号问题</abilityName>
      <candidateList>
        <item>Wi-Fi</item>
      </candidateList>
      <explain/>
      <paraID> 2E1F192</paraID>
      <start>168</start>
      <end>172</end>
      <status>ignored</status>
      <modifiedWord/>
      <trackRevisions>false</trackRevisions>
    </reviewItem>
    <reviewItem>
      <errorID>4312bc76-465d-4d32-81a0-8115f234b86d</errorID>
      <errorWord>:</errorWord>
      <group>L1_Format</group>
      <groupName>格式问题</groupName>
      <ability>L2_HalfPunc_CN</ability>
      <abilityName>全半角问题</abilityName>
      <candidateList>
        <item>：</item>
      </candidateList>
      <explain>文本全半角错误。</explain>
      <paraID>48BC17FC</paraID>
      <start>4</start>
      <end>5</end>
      <status>ignored</status>
      <modifiedWord/>
      <trackRevisions>false</trackRevisions>
    </reviewItem>
    <reviewItem>
      <errorID>03bee113-d0a6-49cd-86d3-36c289b091af</errorID>
      <errorWord>:</errorWord>
      <group>L1_Format</group>
      <groupName>格式问题</groupName>
      <ability>L2_HalfPunc_CN</ability>
      <abilityName>全半角问题</abilityName>
      <candidateList>
        <item>：</item>
      </candidateList>
      <explain>文本全半角错误。</explain>
      <paraID>48BC17FC</paraID>
      <start>16</start>
      <end>17</end>
      <status>ignored</status>
      <modifiedWord/>
      <trackRevisions>false</trackRevisions>
    </reviewItem>
    <reviewItem>
      <errorID>389da188-8bd9-4d0f-87bc-c896accd99cc</errorID>
      <errorWord>:</errorWord>
      <group>L1_Format</group>
      <groupName>格式问题</groupName>
      <ability>L2_HalfPunc_CN</ability>
      <abilityName>全半角问题</abilityName>
      <candidateList>
        <item>：</item>
      </candidateList>
      <explain>文本全半角错误。</explain>
      <paraID>48BC17FC</paraID>
      <start>26</start>
      <end>27</end>
      <status>ignored</status>
      <modifiedWord/>
      <trackRevisions>false</trackRevisions>
    </reviewItem>
    <reviewItem>
      <errorID>145b2896-b6e1-451f-8145-20a7350c0cf1</errorID>
      <errorWord>:</errorWord>
      <group>L1_Format</group>
      <groupName>格式问题</groupName>
      <ability>L2_HalfPunc_CN</ability>
      <abilityName>全半角问题</abilityName>
      <candidateList>
        <item>：</item>
      </candidateList>
      <explain>文本全半角错误。</explain>
      <paraID>48BC17FC</paraID>
      <start>36</start>
      <end>37</end>
      <status>ignored</status>
      <modifiedWord/>
      <trackRevisions>false</trackRevisions>
    </reviewItem>
    <reviewItem>
      <errorID>3f81511e-fdce-4850-a491-ce5d421feae3</errorID>
      <errorWord>~</errorWord>
      <group>L1_Format</group>
      <groupName>格式问题</groupName>
      <ability>L2_HalfPunc_CN</ability>
      <abilityName>全半角问题</abilityName>
      <candidateList>
        <item>～</item>
      </candidateList>
      <explain>文本全半角错误。</explain>
      <paraID>48BC17FC</paraID>
      <start>39</start>
      <end>40</end>
      <status>unmodified</status>
      <modifiedWord/>
      <trackRevisions>false</trackRevisions>
    </reviewItem>
    <reviewItem>
      <errorID>d4bc436a-2c2c-4302-91fc-b13ae9a6923d</errorID>
      <errorWord>:</errorWord>
      <group>L1_Format</group>
      <groupName>格式问题</groupName>
      <ability>L2_HalfPunc_CN</ability>
      <abilityName>全半角问题</abilityName>
      <candidateList>
        <item>：</item>
      </candidateList>
      <explain>文本全半角错误。</explain>
      <paraID>48BC17FC</paraID>
      <start>48</start>
      <end>49</end>
      <status>unmodified</status>
      <modifiedWord/>
      <trackRevisions>false</trackRevisions>
    </reviewItem>
    <reviewItem>
      <errorID>3476ace4-2741-4001-ab47-3d8a34b6f0de</errorID>
      <errorWord>:</errorWord>
      <group>L1_Format</group>
      <groupName>格式问题</groupName>
      <ability>L2_HalfPunc_CN</ability>
      <abilityName>全半角问题</abilityName>
      <candidateList>
        <item>：</item>
      </candidateList>
      <explain>文本全半角错误。</explain>
      <paraID>48BC17FC</paraID>
      <start>59</start>
      <end>60</end>
      <status>unmodified</status>
      <modifiedWord/>
      <trackRevisions>false</trackRevisions>
    </reviewItem>
    <reviewItem>
      <errorID>c4db60d3-a482-49ea-a19c-fb80cb1f844d</errorID>
      <errorWord>:</errorWord>
      <group>L1_Format</group>
      <groupName>格式问题</groupName>
      <ability>L2_HalfPunc_CN</ability>
      <abilityName>全半角问题</abilityName>
      <candidateList>
        <item>：</item>
      </candidateList>
      <explain>文本全半角错误。</explain>
      <paraID>48BC17FC</paraID>
      <start>77</start>
      <end>78</end>
      <status>unmodified</status>
      <modifiedWord/>
      <trackRevisions>false</trackRevisions>
    </reviewItem>
    <reviewItem>
      <errorID>5bde54fc-02c9-479d-8aa5-fdc60e8126ba</errorID>
      <errorWord>(</errorWord>
      <group>L1_Format</group>
      <groupName>格式问题</groupName>
      <ability>L2_HalfPunc_CN</ability>
      <abilityName>全半角问题</abilityName>
      <candidateList>
        <item>（</item>
      </candidateList>
      <explain>文本全半角错误。</explain>
      <paraID>48BC17FC</paraID>
      <start>87</start>
      <end>88</end>
      <status>unmodified</status>
      <modifiedWord/>
      <trackRevisions>false</trackRevisions>
    </reviewItem>
    <reviewItem>
      <errorID>0362d159-4349-4860-af01-b62cb2262441</errorID>
      <errorWord>)</errorWord>
      <group>L1_Format</group>
      <groupName>格式问题</groupName>
      <ability>L2_HalfPunc_CN</ability>
      <abilityName>全半角问题</abilityName>
      <candidateList>
        <item>）</item>
      </candidateList>
      <explain>文本全半角错误。</explain>
      <paraID>48BC17FC</paraID>
      <start>95</start>
      <end>96</end>
      <status>unmodified</status>
      <modifiedWord/>
      <trackRevisions>false</trackRevisions>
    </reviewItem>
    <reviewItem>
      <errorID>c7f924f8-e4d0-4a63-b673-66f25c8cf742</errorID>
      <errorWord>粘稠度</errorWord>
      <group>L1_Word</group>
      <groupName>字词问题</groupName>
      <ability>L2_Typo</ability>
      <abilityName>字词错误</abilityName>
      <candidateList>
        <item>黏稠度</item>
      </candidateList>
      <explain/>
      <paraID>48BC17FC</paraID>
      <start>120</start>
      <end>126</end>
      <status>modified</status>
      <modifiedWord>黏稠度</modifiedWord>
      <trackRevisions>true</trackRevisions>
    </reviewItem>
    <reviewItem>
      <errorID>61e31ce5-78ae-46c0-9536-f94fb7c1f99b</errorID>
      <errorWord>:</errorWord>
      <group>L1_Format</group>
      <groupName>格式问题</groupName>
      <ability>L2_HalfPunc_CN</ability>
      <abilityName>全半角问题</abilityName>
      <candidateList>
        <item>：</item>
      </candidateList>
      <explain>文本全半角错误。</explain>
      <paraID>48BC17FC</paraID>
      <start>126</start>
      <end>127</end>
      <status>ignored</status>
      <modifiedWord/>
      <trackRevisions>false</trackRevisions>
    </reviewItem>
    <reviewItem>
      <errorID>f5976077-ad2f-4fe4-b082-4678bf1f0269</errorID>
      <errorWord>粘稠状</errorWord>
      <group>L1_Word</group>
      <groupName>字词问题</groupName>
      <ability>L2_Typo</ability>
      <abilityName>字词错误</abilityName>
      <candidateList>
        <item>黏稠状</item>
      </candidateList>
      <explain/>
      <paraID>38D27304</paraID>
      <start>46</start>
      <end>52</end>
      <status>modified</status>
      <modifiedWord>黏稠状</modifiedWord>
      <trackRevisions>true</trackRevisions>
    </reviewItem>
    <reviewItem>
      <errorID>3a69de5b-410a-4557-bb25-c6c95caf542a</errorID>
      <errorWord>粘度</errorWord>
      <group>L1_Word</group>
      <groupName>字词问题</groupName>
      <ability>L2_Alias</ability>
      <abilityName>也作/曾用词</abilityName>
      <candidateList>
        <item>黏度</item>
      </candidateList>
      <explain>词汇[粘度]为不规范表述或旧称，其规范书面表述为[黏度]。</explain>
      <paraID>38D27304</paraID>
      <start>55</start>
      <end>59</end>
      <status>modified</status>
      <modifiedWord>黏度</modifiedWord>
      <trackRevisions>true</trackRevisions>
    </reviewItem>
    <reviewItem>
      <errorID>bb80209f-2ee5-44a0-b002-89aa3685e954</errorID>
      <errorWord>)</errorWord>
      <group>L1_Format</group>
      <groupName>格式问题</groupName>
      <ability>L2_HalfPunc_CN</ability>
      <abilityName>全半角问题</abilityName>
      <candidateList>
        <item>）</item>
      </candidateList>
      <explain>文本全半角错误。</explain>
      <paraID> 55E1F0A</paraID>
      <start>62</start>
      <end>63</end>
      <status>unmodified</status>
      <modifiedWord/>
      <trackRevisions>false</trackRevisions>
    </reviewItem>
    <reviewItem>
      <errorID>d652c84d-d7fe-4e82-9a03-46fcb2d637cd</errorID>
      <errorWord>摄氏5度</errorWord>
      <group>L1_Knowledge</group>
      <groupName>知识性问题</groupName>
      <ability>L2_Knowledge</ability>
      <abilityName>其他知识</abilityName>
      <candidateList>
        <item>5摄氏度</item>
      </candidateList>
      <explain>“摄氏度”不宜拆开使用。</explain>
      <paraID>5611BB8B</paraID>
      <start>54</start>
      <end>62</end>
      <status>modified</status>
      <modifiedWord>5摄氏度</modifiedWord>
      <trackRevisions>true</trackRevisions>
    </reviewItem>
    <reviewItem>
      <errorID>1835f39c-c44c-4e74-b364-67f8cea8f7c9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5611BB8B</paraID>
      <start>144</start>
      <end>145</end>
      <status>unmodified</status>
      <modifiedWord/>
      <trackRevisions>false</trackRevisions>
    </reviewItem>
    <reviewItem>
      <errorID>1c1ae64e-93ac-46e3-a41c-46648a03ba40</errorID>
      <errorWord>.</errorWord>
      <group>L1_Format</group>
      <groupName>格式问题</groupName>
      <ability>L2_HalfPunc_CN</ability>
      <abilityName>全半角问题</abilityName>
      <candidateList>
        <item>。</item>
      </candidateList>
      <explain>文本全半角错误。</explain>
      <paraID>5611BB8B</paraID>
      <start>145</start>
      <end>146</end>
      <status>unmodified</status>
      <modifiedWord/>
      <trackRevisions>false</trackRevisions>
    </reviewItem>
    <reviewItem>
      <errorID>79c41375-8f0a-4c5d-a9a8-6ebf79fc0a0a</errorID>
      <errorWord>摄氏80度</errorWord>
      <group>L1_Knowledge</group>
      <groupName>知识性问题</groupName>
      <ability>L2_Knowledge</ability>
      <abilityName>其他知识</abilityName>
      <candidateList>
        <item>80摄氏度</item>
      </candidateList>
      <explain>“摄氏度”不宜拆开使用。</explain>
      <paraID>5611BB8B</paraID>
      <start>152</start>
      <end>162</end>
      <status>modified</status>
      <modifiedWord>80摄氏度</modifiedWord>
      <trackRevisions>true</trackRevisions>
    </reviewItem>
    <reviewItem>
      <errorID>67e7c216-2b75-42d7-8a8f-7b9ce21b26a9</errorID>
      <errorWord>(</errorWord>
      <group>L1_Format</group>
      <groupName>格式问题</groupName>
      <ability>L2_HalfPunc_CN</ability>
      <abilityName>全半角问题</abilityName>
      <candidateList>
        <item>（</item>
      </candidateList>
      <explain>文本全半角错误。</explain>
      <paraID> 2413BA2</paraID>
      <start>9</start>
      <end>10</end>
      <status>unmodified</status>
      <modifiedWord/>
      <trackRevisions>false</trackRevisions>
    </reviewItem>
    <reviewItem>
      <errorID>f5b833bc-c16d-4822-af0e-ce3ca7ad19a6</errorID>
      <errorWord>)</errorWord>
      <group>L1_Format</group>
      <groupName>格式问题</groupName>
      <ability>L2_HalfPunc_CN</ability>
      <abilityName>全半角问题</abilityName>
      <candidateList>
        <item>）</item>
      </candidateList>
      <explain>文本全半角错误。</explain>
      <paraID> 2413BA2</paraID>
      <start>12</start>
      <end>13</end>
      <status>unmodified</status>
      <modifiedWord/>
      <trackRevisions>false</trackRevisions>
    </reviewItem>
    <reviewItem>
      <errorID>6de5b50a-7db2-411d-81df-e561c7abee4b</errorID>
      <errorWord>(</errorWord>
      <group>L1_Format</group>
      <groupName>格式问题</groupName>
      <ability>L2_HalfPunc_CN</ability>
      <abilityName>全半角问题</abilityName>
      <candidateList>
        <item>（</item>
      </candidateList>
      <explain>文本全半角错误。</explain>
      <paraID> 2413BA2</paraID>
      <start>17</start>
      <end>18</end>
      <status>unmodified</status>
      <modifiedWord/>
      <trackRevisions>false</trackRevisions>
    </reviewItem>
    <reviewItem>
      <errorID>a1137594-5905-4d09-81c1-ca12e0f5d4c8</errorID>
      <errorWord>)</errorWord>
      <group>L1_Format</group>
      <groupName>格式问题</groupName>
      <ability>L2_HalfPunc_CN</ability>
      <abilityName>全半角问题</abilityName>
      <candidateList>
        <item>）</item>
      </candidateList>
      <explain>文本全半角错误。</explain>
      <paraID> 2413BA2</paraID>
      <start>26</start>
      <end>27</end>
      <status>unmodified</status>
      <modifiedWord/>
      <trackRevisions>false</trackRevisions>
    </reviewItem>
    <reviewItem>
      <errorID>ed552656-9ce5-4fc0-ba59-edefe6a58dcc</errorID>
      <errorWord>:</errorWord>
      <group>L1_Format</group>
      <groupName>格式问题</groupName>
      <ability>L2_HalfPunc_CN</ability>
      <abilityName>全半角问题</abilityName>
      <candidateList>
        <item>：</item>
      </candidateList>
      <explain>文本全半角错误。</explain>
      <paraID>76DF2339</paraID>
      <start>4</start>
      <end>5</end>
      <status>unmodified</status>
      <modifiedWord/>
      <trackRevisions>false</trackRevisions>
    </reviewItem>
    <reviewItem>
      <errorID>c35fb085-256b-4267-92ee-bf9213a8676c</errorID>
      <errorWord>亚</errorWord>
      <group>L1_Word</group>
      <groupName>字词问题</groupName>
      <ability>L2_Typo</ability>
      <abilityName>字词错误</abilityName>
      <candidateList>
        <item>哑</item>
      </candidateList>
      <explain>存在发音相同字词的误用。</explain>
      <paraID>23224167</paraID>
      <start>29</start>
      <end>31</end>
      <status>modified</status>
      <modifiedWord>哑</modifiedWord>
      <trackRevisions>true</trackRevisions>
    </reviewItem>
    <reviewItem>
      <errorID>16f4dd0e-f96d-4847-86b8-d0a266325aaf</errorID>
      <errorWord>不用</errorWord>
      <group>L1_Word</group>
      <groupName>字词问题</groupName>
      <ability>L2_Typo</ability>
      <abilityName>字词错误</abilityName>
      <candidateList>
        <item>不同</item>
      </candidateList>
      <explain/>
      <paraID>23224167</paraID>
      <start>46</start>
      <end>50</end>
      <status>modified</status>
      <modifiedWord>不同</modifiedWord>
      <trackRevisions>true</trackRevisions>
    </reviewItem>
    <reviewItem>
      <errorID>20bbf779-6b61-4497-8ce2-99ca2c0006f2</errorID>
      <errorWord>亚</errorWord>
      <group>L1_Word</group>
      <groupName>字词问题</groupName>
      <ability>L2_Typo</ability>
      <abilityName>字词错误</abilityName>
      <candidateList>
        <item>哑</item>
      </candidateList>
      <explain>存在发音相同字词的误用。</explain>
      <paraID>147669C2</paraID>
      <start>28</start>
      <end>30</end>
      <status>modified</status>
      <modifiedWord>哑</modifiedWord>
      <trackRevisions>true</trackRevisions>
    </reviewItem>
    <reviewItem>
      <errorID>374b9105-0624-4ad0-9e26-d42548522d2c</errorID>
      <errorWord>不用</errorWord>
      <group>L1_Word</group>
      <groupName>字词问题</groupName>
      <ability>L2_Typo</ability>
      <abilityName>字词错误</abilityName>
      <candidateList>
        <item>不同</item>
      </candidateList>
      <explain/>
      <paraID>147669C2</paraID>
      <start>45</start>
      <end>49</end>
      <status>modified</status>
      <modifiedWord>不同</modifiedWord>
      <trackRevisions>true</trackRevisions>
    </reviewItem>
    <reviewItem>
      <errorID>69105f40-1e51-4717-b4be-fb9ea5007e6e</errorID>
      <errorWord>亚</errorWord>
      <group>L1_Word</group>
      <groupName>字词问题</groupName>
      <ability>L2_Typo</ability>
      <abilityName>字词错误</abilityName>
      <candidateList>
        <item>哑</item>
      </candidateList>
      <explain/>
      <paraID> 4E97A21</paraID>
      <start>25</start>
      <end>27</end>
      <status>modified</status>
      <modifiedWord>哑</modifiedWord>
      <trackRevisions>true</trackRevisions>
    </reviewItem>
    <reviewItem>
      <errorID>20ee6339-2a4a-45b0-b5af-b1aae5c50415</errorID>
      <errorWord>不用</errorWord>
      <group>L1_Word</group>
      <groupName>字词问题</groupName>
      <ability>L2_Typo</ability>
      <abilityName>字词错误</abilityName>
      <candidateList>
        <item>不同</item>
      </candidateList>
      <explain/>
      <paraID> 4E97A21</paraID>
      <start>42</start>
      <end>46</end>
      <status>modified</status>
      <modifiedWord>不同</modifiedWord>
      <trackRevisions>true</trackRevisions>
    </reviewItem>
    <reviewItem>
      <errorID>20f283b5-4709-4a35-a2d4-4a844807b0d8</errorID>
      <errorWord>亚</errorWord>
      <group>L1_Word</group>
      <groupName>字词问题</groupName>
      <ability>L2_Typo</ability>
      <abilityName>字词错误</abilityName>
      <candidateList>
        <item>哑</item>
      </candidateList>
      <explain>存在发音相同字词的误用。</explain>
      <paraID>3FC09490</paraID>
      <start>28</start>
      <end>30</end>
      <status>modified</status>
      <modifiedWord>哑</modifiedWord>
      <trackRevisions>true</trackRevisions>
    </reviewItem>
    <reviewItem>
      <errorID>fc9a8274-c2ba-4492-aff8-2e308a3aeb77</errorID>
      <errorWord>不用</errorWord>
      <group>L1_Word</group>
      <groupName>字词问题</groupName>
      <ability>L2_Typo</ability>
      <abilityName>字词错误</abilityName>
      <candidateList>
        <item>不同</item>
      </candidateList>
      <explain/>
      <paraID>3FC09490</paraID>
      <start>45</start>
      <end>49</end>
      <status>modified</status>
      <modifiedWord>不同</modifiedWord>
      <trackRevisions>true</trackRevisions>
    </reviewItem>
    <reviewItem>
      <errorID>ab21b95c-b841-459a-9161-3967330e4a40</errorID>
      <errorWord>,</errorWord>
      <group>L1_Format</group>
      <groupName>格式问题</groupName>
      <ability>L2_HalfPunc_CN</ability>
      <abilityName>全半角问题</abilityName>
      <candidateList>
        <item>，</item>
      </candidateList>
      <explain>文本全半角错误。</explain>
      <paraID>58BBE903</paraID>
      <start>15</start>
      <end>17</end>
      <status>modified</status>
      <modifiedWord>，</modifiedWord>
      <trackRevisions>true</trackRevisions>
    </reviewItem>
    <reviewItem>
      <errorID>3fa66f4e-41c7-4c0d-b524-7b89bf448d24</errorID>
      <errorWord>,</errorWord>
      <group>L1_Format</group>
      <groupName>格式问题</groupName>
      <ability>L2_HalfPunc_CN</ability>
      <abilityName>全半角问题</abilityName>
      <candidateList>
        <item>，</item>
      </candidateList>
      <explain>文本全半角错误。</explain>
      <paraID>58BBE903</paraID>
      <start>54</start>
      <end>55</end>
      <status>unmodified</status>
      <modifiedWord/>
      <trackRevisions>false</trackRevisions>
    </reviewItem>
    <reviewItem>
      <errorID>ccd8f71b-5b5d-4493-a30f-14a32d0f5e00</errorID>
      <errorWord>叫做</errorWord>
      <group>L1_Word</group>
      <groupName>字词问题</groupName>
      <ability>L2_Alias</ability>
      <abilityName>也作/曾用词</abilityName>
      <candidateList>
        <item>叫作</item>
      </candidateList>
      <explain>词汇[叫做]为不规范表述或旧称，其规范书面表述为[叫作]。</explain>
      <paraID>2D294CB9</paraID>
      <start>20</start>
      <end>24</end>
      <status>modified</status>
      <modifiedWord>叫作</modifiedWord>
      <trackRevisions>true</trackRevisions>
    </reviewItem>
    <reviewItem>
      <errorID>d3cacba4-a870-492f-baa4-455b6fe60bb4</errorID>
      <errorWord>叫做</errorWord>
      <group>L1_Word</group>
      <groupName>字词问题</groupName>
      <ability>L2_Alias</ability>
      <abilityName>也作/曾用词</abilityName>
      <candidateList>
        <item>叫作</item>
      </candidateList>
      <explain>词汇[叫做]为不规范表述或旧称，其规范书面表述为[叫作]。</explain>
      <paraID> 12FC2EA</paraID>
      <start>17</start>
      <end>21</end>
      <status>modified</status>
      <modifiedWord>叫作</modifiedWord>
      <trackRevisions>true</trackRevisions>
    </reviewItem>
    <reviewItem>
      <errorID>bed80653-c153-4ccd-a262-9179cff2d613</errorID>
      <errorWord>(</errorWord>
      <group>L1_Format</group>
      <groupName>格式问题</groupName>
      <ability>L2_HalfPunc_CN</ability>
      <abilityName>全半角问题</abilityName>
      <candidateList>
        <item>（</item>
      </candidateList>
      <explain>文本全半角错误。</explain>
      <paraID>11C7419E</paraID>
      <start>4</start>
      <end>5</end>
      <status>unmodified</status>
      <modifiedWord/>
      <trackRevisions>false</trackRevisions>
    </reviewItem>
    <reviewItem>
      <errorID>ee4ecd56-f26f-4dd9-acdd-dedd354b8edc</errorID>
      <errorWord>(</errorWord>
      <group>L1_Format</group>
      <groupName>格式问题</groupName>
      <ability>L2_HalfPunc_CN</ability>
      <abilityName>全半角问题</abilityName>
      <candidateList>
        <item>（</item>
      </candidateList>
      <explain>文本全半角错误。</explain>
      <paraID>11C7419E</paraID>
      <start>16</start>
      <end>17</end>
      <status>unmodified</status>
      <modifiedWord/>
      <trackRevisions>false</trackRevisions>
    </reviewItem>
    <reviewItem>
      <errorID>5265f724-3e94-4663-8ee5-7f8e569500d5</errorID>
      <errorWord>)</errorWord>
      <group>L1_Format</group>
      <groupName>格式问题</groupName>
      <ability>L2_HalfPunc_CN</ability>
      <abilityName>全半角问题</abilityName>
      <candidateList>
        <item>）</item>
      </candidateList>
      <explain>文本全半角错误。</explain>
      <paraID>11C7419E</paraID>
      <start>19</start>
      <end>20</end>
      <status>unmodified</status>
      <modifiedWord/>
      <trackRevisions>false</trackRevisions>
    </reviewItem>
    <reviewItem>
      <errorID>d7e60cf2-8894-483d-b840-4dfad93452a4</errorID>
      <errorWord>(</errorWord>
      <group>L1_Format</group>
      <groupName>格式问题</groupName>
      <ability>L2_HalfPunc_CN</ability>
      <abilityName>全半角问题</abilityName>
      <candidateList>
        <item>（</item>
      </candidateList>
      <explain>文本全半角错误。</explain>
      <paraID>11C7419E</paraID>
      <start>46</start>
      <end>47</end>
      <status>unmodified</status>
      <modifiedWord/>
      <trackRevisions>false</trackRevisions>
    </reviewItem>
    <reviewItem>
      <errorID>a13f5ca8-367d-467c-825b-3e7d7b307105</errorID>
      <errorWord>(</errorWord>
      <group>L1_Format</group>
      <groupName>格式问题</groupName>
      <ability>L2_HalfPunc_CN</ability>
      <abilityName>全半角问题</abilityName>
      <candidateList>
        <item>（</item>
      </candidateList>
      <explain>文本全半角错误。</explain>
      <paraID>11C7419E</paraID>
      <start>59</start>
      <end>60</end>
      <status>unmodified</status>
      <modifiedWord/>
      <trackRevisions>false</trackRevisions>
    </reviewItem>
    <reviewItem>
      <errorID>5939921e-ee96-483d-a4a2-debadb46bee2</errorID>
      <errorWord>:</errorWord>
      <group>L1_Format</group>
      <groupName>格式问题</groupName>
      <ability>L2_HalfPunc_CN</ability>
      <abilityName>全半角问题</abilityName>
      <candidateList>
        <item>：</item>
      </candidateList>
      <explain>文本全半角错误。</explain>
      <paraID> 6CA4F85</paraID>
      <start>4</start>
      <end>5</end>
      <status>unmodified</status>
      <modifiedWord/>
      <trackRevisions>false</trackRevisions>
    </reviewItem>
    <reviewItem>
      <errorID>67642b79-a990-4e5c-b14a-ea610a8d2a51</errorID>
      <errorWord>:</errorWord>
      <group>L1_Format</group>
      <groupName>格式问题</groupName>
      <ability>L2_HalfPunc_CN</ability>
      <abilityName>全半角问题</abilityName>
      <candidateList>
        <item>：</item>
      </candidateList>
      <explain>文本全半角错误。</explain>
      <paraID> 6CA4F85</paraID>
      <start>12</start>
      <end>13</end>
      <status>unmodified</status>
      <modifiedWord/>
      <trackRevisions>false</trackRevisions>
    </reviewItem>
    <reviewItem>
      <errorID>0f45caec-1d44-49b1-85fa-df8a0b773238</errorID>
      <errorWord>:</errorWord>
      <group>L1_Format</group>
      <groupName>格式问题</groupName>
      <ability>L2_HalfPunc_CN</ability>
      <abilityName>全半角问题</abilityName>
      <candidateList>
        <item>：</item>
      </candidateList>
      <explain>文本全半角错误。</explain>
      <paraID> 6CA4F85</paraID>
      <start>20</start>
      <end>21</end>
      <status>unmodified</status>
      <modifiedWord/>
      <trackRevisions>false</trackRevisions>
    </reviewItem>
    <reviewItem>
      <errorID>21c2bdcd-9434-4c6b-bceb-7abd1301b601</errorID>
      <errorWord>:</errorWord>
      <group>L1_Format</group>
      <groupName>格式问题</groupName>
      <ability>L2_HalfPunc_CN</ability>
      <abilityName>全半角问题</abilityName>
      <candidateList>
        <item>：</item>
      </candidateList>
      <explain>文本全半角错误。</explain>
      <paraID> 6CA4F85</paraID>
      <start>28</start>
      <end>29</end>
      <status>unmodified</status>
      <modifiedWord/>
      <trackRevisions>false</trackRevisions>
    </reviewItem>
    <reviewItem>
      <errorID>88ab1d23-d933-4981-a895-0b912e091bb9</errorID>
      <errorWord>:</errorWord>
      <group>L1_Format</group>
      <groupName>格式问题</groupName>
      <ability>L2_HalfPunc_CN</ability>
      <abilityName>全半角问题</abilityName>
      <candidateList>
        <item>：</item>
      </candidateList>
      <explain>文本全半角错误。</explain>
      <paraID> 6CA4F85</paraID>
      <start>39</start>
      <end>40</end>
      <status>unmodified</status>
      <modifiedWord/>
      <trackRevisions>false</trackRevisions>
    </reviewItem>
    <reviewItem>
      <errorID>365b3761-32be-4e04-b6f8-a0480f6204e2</errorID>
      <errorWord>:</errorWord>
      <group>L1_Format</group>
      <groupName>格式问题</groupName>
      <ability>L2_HalfPunc_CN</ability>
      <abilityName>全半角问题</abilityName>
      <candidateList>
        <item>：</item>
      </candidateList>
      <explain>文本全半角错误。</explain>
      <paraID>6B635E7D</paraID>
      <start>4</start>
      <end>5</end>
      <status>unmodified</status>
      <modifiedWord/>
      <trackRevisions>false</trackRevisions>
    </reviewItem>
    <reviewItem>
      <errorID>dc4d85f1-db1d-413d-ae62-8794f0ab16f5</errorID>
      <errorWord>:</errorWord>
      <group>L1_Format</group>
      <groupName>格式问题</groupName>
      <ability>L2_HalfPunc_CN</ability>
      <abilityName>全半角问题</abilityName>
      <candidateList>
        <item>：</item>
      </candidateList>
      <explain>文本全半角错误。</explain>
      <paraID>6B635E7D</paraID>
      <start>20</start>
      <end>21</end>
      <status>unmodified</status>
      <modifiedWord/>
      <trackRevisions>false</trackRevisions>
    </reviewItem>
    <reviewItem>
      <errorID>ac699837-d2ab-4b57-8fe4-62114c8a86d1</errorID>
      <errorWord>:</errorWord>
      <group>L1_Format</group>
      <groupName>格式问题</groupName>
      <ability>L2_HalfPunc_CN</ability>
      <abilityName>全半角问题</abilityName>
      <candidateList>
        <item>：</item>
      </candidateList>
      <explain>文本全半角错误。</explain>
      <paraID>6B635E7D</paraID>
      <start>28</start>
      <end>29</end>
      <status>unmodified</status>
      <modifiedWord/>
      <trackRevisions>false</trackRevisions>
    </reviewItem>
    <reviewItem>
      <errorID>1e8cd4ba-8328-4b59-a27f-910e8531742f</errorID>
      <errorWord>:</errorWord>
      <group>L1_Format</group>
      <groupName>格式问题</groupName>
      <ability>L2_HalfPunc_CN</ability>
      <abilityName>全半角问题</abilityName>
      <candidateList>
        <item>：</item>
      </candidateList>
      <explain>文本全半角错误。</explain>
      <paraID>2E1E4A5E</paraID>
      <start>30</start>
      <end>31</end>
      <status>unmodified</status>
      <modifiedWord/>
      <trackRevisions>false</trackRevisions>
    </reviewItem>
    <reviewItem>
      <errorID>2dca5aba-9942-4cb3-bdd2-78fd005f4f1b</errorID>
      <errorWord>:</errorWord>
      <group>L1_Format</group>
      <groupName>格式问题</groupName>
      <ability>L2_HalfPunc_CN</ability>
      <abilityName>全半角问题</abilityName>
      <candidateList>
        <item>：</item>
      </candidateList>
      <explain>文本全半角错误。</explain>
      <paraID>2E1E4A5E</paraID>
      <start>34</start>
      <end>35</end>
      <status>unmodified</status>
      <modifiedWord/>
      <trackRevisions>false</trackRevisions>
    </reviewItem>
    <reviewItem>
      <errorID>7129c4bc-ac97-4200-b1a9-a929e6989539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329819EC</paraID>
      <start>19</start>
      <end>20</end>
      <status>unmodified</status>
      <modifiedWord/>
      <trackRevisions>false</trackRevisions>
    </reviewItem>
    <reviewItem>
      <errorID>a8abe9c0-eefa-4b19-83e0-0587fa15515c</errorID>
      <errorWord>(</errorWord>
      <group>L1_Format</group>
      <groupName>格式问题</groupName>
      <ability>L2_HalfPunc_CN</ability>
      <abilityName>全半角问题</abilityName>
      <candidateList>
        <item>（</item>
      </candidateList>
      <explain>文本全半角错误。</explain>
      <paraID>4870113C</paraID>
      <start>29</start>
      <end>30</end>
      <status>unmodified</status>
      <modifiedWord/>
      <trackRevisions>false</trackRevisions>
    </reviewItem>
    <reviewItem>
      <errorID>b0c556f1-8017-49e4-856d-e93a9859ec25</errorID>
      <errorWord>)</errorWord>
      <group>L1_Format</group>
      <groupName>格式问题</groupName>
      <ability>L2_HalfPunc_CN</ability>
      <abilityName>全半角问题</abilityName>
      <candidateList>
        <item>）</item>
      </candidateList>
      <explain>文本全半角错误。</explain>
      <paraID>4870113C</paraID>
      <start>32</start>
      <end>33</end>
      <status>unmodified</status>
      <modifiedWord/>
      <trackRevisions>false</trackRevisions>
    </reviewItem>
    <reviewItem>
      <errorID>0c229602-d10a-44d2-bcf5-381bfd1d3a2d</errorID>
      <errorWord>:</errorWord>
      <group>L1_Format</group>
      <groupName>格式问题</groupName>
      <ability>L2_HalfPunc_CN</ability>
      <abilityName>全半角问题</abilityName>
      <candidateList>
        <item>：</item>
      </candidateList>
      <explain>文本全半角错误。</explain>
      <paraID>74813B32</paraID>
      <start>4</start>
      <end>5</end>
      <status>unmodified</status>
      <modifiedWord/>
      <trackRevisions>false</trackRevisions>
    </reviewItem>
    <reviewItem>
      <errorID>f262b499-263d-4815-a8df-1f0a4bce6ead</errorID>
      <errorWord>:</errorWord>
      <group>L1_Format</group>
      <groupName>格式问题</groupName>
      <ability>L2_HalfPunc_CN</ability>
      <abilityName>全半角问题</abilityName>
      <candidateList>
        <item>：</item>
      </candidateList>
      <explain>文本全半角错误。</explain>
      <paraID>74813B32</paraID>
      <start>27</start>
      <end>28</end>
      <status>unmodified</status>
      <modifiedWord/>
      <trackRevisions>false</trackRevisions>
    </reviewItem>
    <reviewItem>
      <errorID>5bf8d896-a49e-4d81-991e-074978637f5e</errorID>
      <errorWord>(</errorWord>
      <group>L1_Format</group>
      <groupName>格式问题</groupName>
      <ability>L2_HalfPunc_CN</ability>
      <abilityName>全半角问题</abilityName>
      <candidateList>
        <item>（</item>
      </candidateList>
      <explain>文本全半角错误。</explain>
      <paraID>74813B32</paraID>
      <start>31</start>
      <end>32</end>
      <status>unmodified</status>
      <modifiedWord/>
      <trackRevisions>false</trackRevisions>
    </reviewItem>
    <reviewItem>
      <errorID>19fd89ce-053e-406f-b61d-7c4634a68815</errorID>
      <errorWord>)</errorWord>
      <group>L1_Format</group>
      <groupName>格式问题</groupName>
      <ability>L2_HalfPunc_CN</ability>
      <abilityName>全半角问题</abilityName>
      <candidateList>
        <item>）</item>
      </candidateList>
      <explain>文本全半角错误。</explain>
      <paraID>74813B32</paraID>
      <start>34</start>
      <end>35</end>
      <status>unmodified</status>
      <modifiedWord/>
      <trackRevisions>false</trackRevisions>
    </reviewItem>
    <reviewItem>
      <errorID>2de932a0-c7ca-4f06-a79c-f09d9f338573</errorID>
      <errorWord>:</errorWord>
      <group>L1_Format</group>
      <groupName>格式问题</groupName>
      <ability>L2_HalfPunc_CN</ability>
      <abilityName>全半角问题</abilityName>
      <candidateList>
        <item>：</item>
      </candidateList>
      <explain>文本全半角错误。</explain>
      <paraID>1E6E241E</paraID>
      <start>36</start>
      <end>37</end>
      <status>unmodified</status>
      <modifiedWord/>
      <trackRevisions>false</trackRevisions>
    </reviewItem>
    <reviewItem>
      <errorID>0cf3b3b1-6a16-4f7f-ab04-7dce34251b47</errorID>
      <errorWord>..</errorWord>
      <group>L1_Punc</group>
      <groupName>标点问题</groupName>
      <ability>L2_Punc_CN</ability>
      <abilityName>标点符号问题</abilityName>
      <candidateList>
        <item>.</item>
      </candidateList>
      <explain/>
      <paraID> AA757D5</paraID>
      <start>10</start>
      <end>12</end>
      <status>unmodified</status>
      <modifiedWord/>
      <trackRevisions>false</trackRevisions>
    </reviewItem>
    <reviewItem>
      <errorID>3e935e8f-5e4f-4d82-bb0a-d3ddb352621a</errorID>
      <errorWord>"</errorWord>
      <group>L1_Format</group>
      <groupName>格式问题</groupName>
      <ability>L2_HalfPunc_CN</ability>
      <abilityName>全半角问题</abilityName>
      <candidateList/>
      <explain>文本全半角错误。</explain>
      <paraID>596FE850</paraID>
      <start>9</start>
      <end>10</end>
      <status>unmodified</status>
      <modifiedWord/>
      <trackRevisions>false</trackRevisions>
    </reviewItem>
    <reviewItem>
      <errorID>c4cda5e2-9eb8-49eb-b1ae-5e87198d0dd2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596FE850</paraID>
      <start>19</start>
      <end>20</end>
      <status>unmodified</status>
      <modifiedWord/>
      <trackRevisions>false</trackRevisions>
    </reviewItem>
    <reviewItem>
      <errorID>5d33b795-cd9f-4bd2-bf49-5cdeabadd3c1</errorID>
      <errorWord>"</errorWord>
      <group>L1_Format</group>
      <groupName>格式问题</groupName>
      <ability>L2_HalfPunc_CN</ability>
      <abilityName>全半角问题</abilityName>
      <candidateList/>
      <explain>文本全半角错误。</explain>
      <paraID>680265EE</paraID>
      <start>9</start>
      <end>10</end>
      <status>unmodified</status>
      <modifiedWord/>
      <trackRevisions>false</trackRevisions>
    </reviewItem>
    <reviewItem>
      <errorID>b928ed58-36cf-4d55-b431-f9b7769231bb</errorID>
      <errorWord>"</errorWord>
      <group>L1_Format</group>
      <groupName>格式问题</groupName>
      <ability>L2_HalfPunc_CN</ability>
      <abilityName>全半角问题</abilityName>
      <candidateList/>
      <explain>文本全半角错误。</explain>
      <paraID>680265EE</paraID>
      <start>51</start>
      <end>52</end>
      <status>unmodified</status>
      <modifiedWord/>
      <trackRevisions>false</trackRevisions>
    </reviewItem>
    <reviewItem>
      <errorID>94e2b709-086e-413d-babf-af5fcfd88e7e</errorID>
      <errorWord>"</errorWord>
      <group>L1_Format</group>
      <groupName>格式问题</groupName>
      <ability>L2_HalfPunc_CN</ability>
      <abilityName>全半角问题</abilityName>
      <candidateList/>
      <explain>文本全半角错误。</explain>
      <paraID>680265EE</paraID>
      <start>60</start>
      <end>61</end>
      <status>unmodified</status>
      <modifiedWord/>
      <trackRevisions>false</trackRevisions>
    </reviewItem>
    <reviewItem>
      <errorID>785386e1-e3c7-465f-be25-b703d31a5e41</errorID>
      <errorWord>寛</errorWord>
      <group>L1_Word</group>
      <groupName>字词问题</groupName>
      <ability>L2_Typo</ability>
      <abilityName>字词错误</abilityName>
      <candidateList>
        <item>宽</item>
      </candidateList>
      <explain/>
      <paraID> 6CE3088</paraID>
      <start>40</start>
      <end>42</end>
      <status>modified</status>
      <modifiedWord>宽</modifiedWord>
      <trackRevisions>true</trackRevisions>
    </reviewItem>
    <reviewItem>
      <errorID>8db965ae-2e9a-4f81-af7a-a9a80cc3d2ba</errorID>
      <errorWord>(</errorWord>
      <group>L1_Format</group>
      <groupName>格式问题</groupName>
      <ability>L2_HalfPunc_CN</ability>
      <abilityName>全半角问题</abilityName>
      <candidateList>
        <item>（</item>
      </candidateList>
      <explain>文本全半角错误。</explain>
      <paraID> A3DB493</paraID>
      <start>6</start>
      <end>7</end>
      <status>unmodified</status>
      <modifiedWord/>
      <trackRevisions>false</trackRevisions>
    </reviewItem>
    <reviewItem>
      <errorID>4533eaa6-c1e8-4354-8482-d6eead82a468</errorID>
      <errorWord>)</errorWord>
      <group>L1_Format</group>
      <groupName>格式问题</groupName>
      <ability>L2_HalfPunc_CN</ability>
      <abilityName>全半角问题</abilityName>
      <candidateList>
        <item>）</item>
      </candidateList>
      <explain>文本全半角错误。</explain>
      <paraID> A3DB493</paraID>
      <start>9</start>
      <end>10</end>
      <status>unmodified</status>
      <modifiedWord/>
      <trackRevisions>false</trackRevisions>
    </reviewItem>
    <reviewItem>
      <errorID>7c8bc91a-9405-457d-bd49-3d0973920c02</errorID>
      <errorWord>(</errorWord>
      <group>L1_Format</group>
      <groupName>格式问题</groupName>
      <ability>L2_HalfPunc_CN</ability>
      <abilityName>全半角问题</abilityName>
      <candidateList>
        <item>（</item>
      </candidateList>
      <explain>文本全半角错误。</explain>
      <paraID> A3DB493</paraID>
      <start>21</start>
      <end>22</end>
      <status>unmodified</status>
      <modifiedWord/>
      <trackRevisions>false</trackRevisions>
    </reviewItem>
    <reviewItem>
      <errorID>3e1a7592-b83c-44ef-8028-a9b96e3802c7</errorID>
      <errorWord>)</errorWord>
      <group>L1_Format</group>
      <groupName>格式问题</groupName>
      <ability>L2_HalfPunc_CN</ability>
      <abilityName>全半角问题</abilityName>
      <candidateList>
        <item>）</item>
      </candidateList>
      <explain>文本全半角错误。</explain>
      <paraID> A3DB493</paraID>
      <start>24</start>
      <end>25</end>
      <status>unmodified</status>
      <modifiedWord/>
      <trackRevisions>false</trackRevisions>
    </reviewItem>
    <reviewItem>
      <errorID>749b726b-1dea-4541-a101-661bc469c38b</errorID>
      <errorWord>(</errorWord>
      <group>L1_Format</group>
      <groupName>格式问题</groupName>
      <ability>L2_HalfPunc_CN</ability>
      <abilityName>全半角问题</abilityName>
      <candidateList>
        <item>（</item>
      </candidateList>
      <explain>文本全半角错误。</explain>
      <paraID> A3DB493</paraID>
      <start>34</start>
      <end>35</end>
      <status>unmodified</status>
      <modifiedWord/>
      <trackRevisions>false</trackRevisions>
    </reviewItem>
    <reviewItem>
      <errorID>298af6e1-f37e-4eb2-9111-efa81bb58059</errorID>
      <errorWord>)</errorWord>
      <group>L1_Format</group>
      <groupName>格式问题</groupName>
      <ability>L2_HalfPunc_CN</ability>
      <abilityName>全半角问题</abilityName>
      <candidateList>
        <item>）</item>
      </candidateList>
      <explain>文本全半角错误。</explain>
      <paraID> A3DB493</paraID>
      <start>37</start>
      <end>38</end>
      <status>unmodified</status>
      <modifiedWord/>
      <trackRevisions>false</trackRevisions>
    </reviewItem>
    <reviewItem>
      <errorID>c353056d-b522-46b6-a4d5-81cd4b212f0e</errorID>
      <errorWord>:</errorWord>
      <group>L1_Format</group>
      <groupName>格式问题</groupName>
      <ability>L2_HalfPunc_CN</ability>
      <abilityName>全半角问题</abilityName>
      <candidateList>
        <item>：</item>
      </candidateList>
      <explain>文本全半角错误。</explain>
      <paraID>3DB2E37E</paraID>
      <start>3</start>
      <end>4</end>
      <status>unmodified</status>
      <modifiedWord/>
      <trackRevisions>false</trackRevisions>
    </reviewItem>
    <reviewItem>
      <errorID>63671d9d-0742-44aa-a0ae-72f70c23b028</errorID>
      <errorWord>:</errorWord>
      <group>L1_Format</group>
      <groupName>格式问题</groupName>
      <ability>L2_HalfPunc_CN</ability>
      <abilityName>全半角问题</abilityName>
      <candidateList>
        <item>：</item>
      </candidateList>
      <explain>文本全半角错误。</explain>
      <paraID>3DB2E37E</paraID>
      <start>15</start>
      <end>16</end>
      <status>unmodified</status>
      <modifiedWord/>
      <trackRevisions>false</trackRevisions>
    </reviewItem>
    <reviewItem>
      <errorID>fddfe6f8-7755-4948-9ca1-5d2ac1e71f69</errorID>
      <errorWord>:</errorWord>
      <group>L1_Format</group>
      <groupName>格式问题</groupName>
      <ability>L2_HalfPunc_CN</ability>
      <abilityName>全半角问题</abilityName>
      <candidateList>
        <item>：</item>
      </candidateList>
      <explain>文本全半角错误。</explain>
      <paraID>3DB2E37E</paraID>
      <start>27</start>
      <end>28</end>
      <status>unmodified</status>
      <modifiedWord/>
      <trackRevisions>false</trackRevisions>
    </reviewItem>
    <reviewItem>
      <errorID>682b4757-4580-4920-9ec2-e60b1c468756</errorID>
      <errorWord>:</errorWord>
      <group>L1_Format</group>
      <groupName>格式问题</groupName>
      <ability>L2_HalfPunc_CN</ability>
      <abilityName>全半角问题</abilityName>
      <candidateList>
        <item>：</item>
      </candidateList>
      <explain>文本全半角错误。</explain>
      <paraID>5353ADA3</paraID>
      <start>3</start>
      <end>4</end>
      <status>unmodified</status>
      <modifiedWord/>
      <trackRevisions>false</trackRevisions>
    </reviewItem>
    <reviewItem>
      <errorID>f28c3e04-2178-4272-9d50-fa93dc07fcc0</errorID>
      <errorWord>:</errorWord>
      <group>L1_Format</group>
      <groupName>格式问题</groupName>
      <ability>L2_HalfPunc_CN</ability>
      <abilityName>全半角问题</abilityName>
      <candidateList>
        <item>：</item>
      </candidateList>
      <explain>文本全半角错误。</explain>
      <paraID>5353ADA3</paraID>
      <start>11</start>
      <end>12</end>
      <status>unmodified</status>
      <modifiedWord/>
      <trackRevisions>false</trackRevisions>
    </reviewItem>
    <reviewItem>
      <errorID>e6889a07-3aab-4c0a-a53b-1468afb06c2a</errorID>
      <errorWord>:</errorWord>
      <group>L1_Format</group>
      <groupName>格式问题</groupName>
      <ability>L2_HalfPunc_CN</ability>
      <abilityName>全半角问题</abilityName>
      <candidateList>
        <item>：</item>
      </candidateList>
      <explain>文本全半角错误。</explain>
      <paraID>5353ADA3</paraID>
      <start>19</start>
      <end>20</end>
      <status>unmodified</status>
      <modifiedWord/>
      <trackRevisions>false</trackRevisions>
    </reviewItem>
    <reviewItem>
      <errorID>e565d3fc-1990-4c38-b0f5-fb515f38fa79</errorID>
      <errorWord>,</errorWord>
      <group>L1_Format</group>
      <groupName>格式问题</groupName>
      <ability>L2_HalfPunc_CN</ability>
      <abilityName>全半角问题</abilityName>
      <candidateList>
        <item>，</item>
      </candidateList>
      <explain>文本全半角错误。</explain>
      <paraID>1F2804B4</paraID>
      <start>146</start>
      <end>147</end>
      <status>unmodified</status>
      <modifiedWord/>
      <trackRevisions>false</trackRevisions>
    </reviewItem>
    <reviewItem>
      <errorID>9303d172-dccb-454b-a5ec-015bd1206bad</errorID>
      <errorWord>,</errorWord>
      <group>L1_Format</group>
      <groupName>格式问题</groupName>
      <ability>L2_HalfPunc_CN</ability>
      <abilityName>全半角问题</abilityName>
      <candidateList>
        <item>，</item>
      </candidateList>
      <explain>文本全半角错误。</explain>
      <paraID>74FFAE71</paraID>
      <start>116</start>
      <end>117</end>
      <status>unmodified</status>
      <modifiedWord/>
      <trackRevisions>false</trackRevisions>
    </reviewItem>
    <reviewItem>
      <errorID>36551231-51b2-4324-8041-22975617faeb</errorID>
      <errorWord>rpm</errorWord>
      <group>L1_Knowledge</group>
      <groupName>知识性问题</groupName>
      <ability>L2_Knowledge</ability>
      <abilityName>其他知识</abilityName>
      <candidateList/>
      <explain>非法定单位</explain>
      <paraID>3318CE0B</paraID>
      <start>151</start>
      <end>154</end>
      <status>unmodified</status>
      <modifiedWord/>
      <trackRevisions>false</trackRevisions>
    </reviewItem>
    <reviewItem>
      <errorID>619fa17d-df18-4484-9338-177bc1de3cb4</errorID>
      <errorWord>宽带</errorWord>
      <group>L1_Word</group>
      <groupName>字词问题</groupName>
      <ability>L2_Typo</ability>
      <abilityName>字词错误</abilityName>
      <candidateList>
        <item>宽度</item>
      </candidateList>
      <explain/>
      <paraID>28B6250E</paraID>
      <start>15</start>
      <end>19</end>
      <status>modified</status>
      <modifiedWord>宽度</modifiedWord>
      <trackRevisions>true</trackRevisions>
    </reviewItem>
    <reviewItem>
      <errorID>6f4829b5-2c61-44d8-9e7f-4adcd8d61c01</errorID>
      <errorWord>纵据</errorWord>
      <group>L1_Word</group>
      <groupName>字词问题</groupName>
      <ability>L2_Typo</ability>
      <abilityName>字词错误</abilityName>
      <candidateList>
        <item>纵横</item>
      </candidateList>
      <explain/>
      <paraID>5A07E7CE</paraID>
      <start>1</start>
      <end>3</end>
      <status>unmodified</status>
      <modifiedWord/>
      <trackRevisions>false</trackRevisions>
    </reviewItem>
    <reviewItem>
      <errorID>e9465297-f3a0-4a7c-aad8-fb54efe67209</errorID>
      <errorWord>持子</errorWord>
      <group>L1_Word</group>
      <groupName>字词问题</groupName>
      <ability>L2_Typo</ability>
      <abilityName>字词错误</abilityName>
      <candidateList>
        <item>凿子</item>
      </candidateList>
      <explain/>
      <paraID>6B7EA397</paraID>
      <start>33</start>
      <end>35</end>
      <status>ignored</status>
      <modifiedWord/>
      <trackRevisions>false</trackRevisions>
    </reviewItem>
    <reviewItem>
      <errorID>0e49b7ba-df5e-4559-8337-6afe5f75990a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6B7EA397</paraID>
      <start>129</start>
      <end>130</end>
      <status>unmodified</status>
      <modifiedWord/>
      <trackRevisions>false</trackRevisions>
    </reviewItem>
    <reviewItem>
      <errorID>268ce22d-7d82-4453-a44f-4c9ebd147dbf</errorID>
      <errorWord>(</errorWord>
      <group>L1_Format</group>
      <groupName>格式问题</groupName>
      <ability>L2_HalfPunc_CN</ability>
      <abilityName>全半角问题</abilityName>
      <candidateList>
        <item>（</item>
      </candidateList>
      <explain>文本全半角错误。</explain>
      <paraID>4E62E9E9</paraID>
      <start>4</start>
      <end>5</end>
      <status>unmodified</status>
      <modifiedWord/>
      <trackRevisions>false</trackRevisions>
    </reviewItem>
    <reviewItem>
      <errorID>641fb0c4-7f67-474e-b17f-69c2ab783fc1</errorID>
      <errorWord>)</errorWord>
      <group>L1_Format</group>
      <groupName>格式问题</groupName>
      <ability>L2_HalfPunc_CN</ability>
      <abilityName>全半角问题</abilityName>
      <candidateList>
        <item>）</item>
      </candidateList>
      <explain>文本全半角错误。</explain>
      <paraID>4E62E9E9</paraID>
      <start>7</start>
      <end>8</end>
      <status>unmodified</status>
      <modifiedWord/>
      <trackRevisions>false</trackRevisions>
    </reviewItem>
    <reviewItem>
      <errorID>a8c78871-8c2d-45b2-94f2-cb9f56664a2f</errorID>
      <errorWord>~</errorWord>
      <group>L1_Format</group>
      <groupName>格式问题</groupName>
      <ability>L2_HalfPunc_CN</ability>
      <abilityName>全半角问题</abilityName>
      <candidateList>
        <item>～</item>
      </candidateList>
      <explain>文本全半角错误。</explain>
      <paraID>4E62E9E9</paraID>
      <start>13</start>
      <end>14</end>
      <status>unmodified</status>
      <modifiedWord/>
      <trackRevisions>false</trackRevisions>
    </reviewItem>
    <reviewItem>
      <errorID>c44c1a7f-050d-4bd5-ab71-43937f688d67</errorID>
      <errorWord>(</errorWord>
      <group>L1_Format</group>
      <groupName>格式问题</groupName>
      <ability>L2_HalfPunc_CN</ability>
      <abilityName>全半角问题</abilityName>
      <candidateList>
        <item>（</item>
      </candidateList>
      <explain>文本全半角错误。</explain>
      <paraID>1B1D9E73</paraID>
      <start>6</start>
      <end>7</end>
      <status>unmodified</status>
      <modifiedWord/>
      <trackRevisions>false</trackRevisions>
    </reviewItem>
    <reviewItem>
      <errorID>d946c4e6-cf7f-4f8e-be8e-8c13deba36fc</errorID>
      <errorWord>)</errorWord>
      <group>L1_Format</group>
      <groupName>格式问题</groupName>
      <ability>L2_HalfPunc_CN</ability>
      <abilityName>全半角问题</abilityName>
      <candidateList>
        <item>）</item>
      </candidateList>
      <explain>文本全半角错误。</explain>
      <paraID>1B1D9E73</paraID>
      <start>9</start>
      <end>10</end>
      <status>unmodified</status>
      <modifiedWord/>
      <trackRevisions>false</trackRevisions>
    </reviewItem>
    <reviewItem>
      <errorID>56315585-ce54-4f20-875e-bf9ca881e90a</errorID>
      <errorWord>:</errorWord>
      <group>L1_Format</group>
      <groupName>格式问题</groupName>
      <ability>L2_HalfPunc_CN</ability>
      <abilityName>全半角问题</abilityName>
      <candidateList>
        <item>：</item>
      </candidateList>
      <explain>文本全半角错误。</explain>
      <paraID>1B1D9E73</paraID>
      <start>10</start>
      <end>11</end>
      <status>unmodified</status>
      <modifiedWord/>
      <trackRevisions>false</trackRevisions>
    </reviewItem>
    <reviewItem>
      <errorID>81d6cf18-5a29-4550-b94e-8ad0b2363adf</errorID>
      <errorWord>(</errorWord>
      <group>L1_Format</group>
      <groupName>格式问题</groupName>
      <ability>L2_HalfPunc_CN</ability>
      <abilityName>全半角问题</abilityName>
      <candidateList>
        <item>（</item>
      </candidateList>
      <explain>文本全半角错误。</explain>
      <paraID>1B1D9E73</paraID>
      <start>24</start>
      <end>25</end>
      <status>unmodified</status>
      <modifiedWord/>
      <trackRevisions>false</trackRevisions>
    </reviewItem>
    <reviewItem>
      <errorID>15621c33-eecf-4c67-af9a-d7120a6e58b0</errorID>
      <errorWord>)</errorWord>
      <group>L1_Format</group>
      <groupName>格式问题</groupName>
      <ability>L2_HalfPunc_CN</ability>
      <abilityName>全半角问题</abilityName>
      <candidateList>
        <item>）</item>
      </candidateList>
      <explain>文本全半角错误。</explain>
      <paraID>1B1D9E73</paraID>
      <start>27</start>
      <end>28</end>
      <status>unmodified</status>
      <modifiedWord/>
      <trackRevisions>false</trackRevisions>
    </reviewItem>
    <reviewItem>
      <errorID>506ce670-4951-42de-b20f-462a967e98a2</errorID>
      <errorWord>:</errorWord>
      <group>L1_Format</group>
      <groupName>格式问题</groupName>
      <ability>L2_HalfPunc_CN</ability>
      <abilityName>全半角问题</abilityName>
      <candidateList>
        <item>：</item>
      </candidateList>
      <explain>文本全半角错误。</explain>
      <paraID>1B1D9E73</paraID>
      <start>28</start>
      <end>29</end>
      <status>unmodified</status>
      <modifiedWord/>
      <trackRevisions>false</trackRevisions>
    </reviewItem>
    <reviewItem>
      <errorID>c5f48dd5-73c8-430b-94b0-2df3c9cd6a31</errorID>
      <errorWord>(</errorWord>
      <group>L1_Format</group>
      <groupName>格式问题</groupName>
      <ability>L2_HalfPunc_CN</ability>
      <abilityName>全半角问题</abilityName>
      <candidateList>
        <item>（</item>
      </candidateList>
      <explain>文本全半角错误。</explain>
      <paraID>1B1D9E73</paraID>
      <start>41</start>
      <end>42</end>
      <status>unmodified</status>
      <modifiedWord/>
      <trackRevisions>false</trackRevisions>
    </reviewItem>
    <reviewItem>
      <errorID>458e66d5-8973-462e-8c5a-796f4855816e</errorID>
      <errorWord>)</errorWord>
      <group>L1_Format</group>
      <groupName>格式问题</groupName>
      <ability>L2_HalfPunc_CN</ability>
      <abilityName>全半角问题</abilityName>
      <candidateList>
        <item>）</item>
      </candidateList>
      <explain>文本全半角错误。</explain>
      <paraID>1B1D9E73</paraID>
      <start>43</start>
      <end>44</end>
      <status>unmodified</status>
      <modifiedWord/>
      <trackRevisions>false</trackRevisions>
    </reviewItem>
    <reviewItem>
      <errorID>df387292-a43e-4eda-ad39-741894263c07</errorID>
      <errorWord>(</errorWord>
      <group>L1_Format</group>
      <groupName>格式问题</groupName>
      <ability>L2_HalfPunc_CN</ability>
      <abilityName>全半角问题</abilityName>
      <candidateList>
        <item>（</item>
      </candidateList>
      <explain>文本全半角错误。</explain>
      <paraID>1B1D9E73</paraID>
      <start>58</start>
      <end>59</end>
      <status>unmodified</status>
      <modifiedWord/>
      <trackRevisions>false</trackRevisions>
    </reviewItem>
    <reviewItem>
      <errorID>60efb346-9871-46c6-8304-02065ce3f518</errorID>
      <errorWord>)</errorWord>
      <group>L1_Format</group>
      <groupName>格式问题</groupName>
      <ability>L2_HalfPunc_CN</ability>
      <abilityName>全半角问题</abilityName>
      <candidateList>
        <item>）</item>
      </candidateList>
      <explain>文本全半角错误。</explain>
      <paraID>1B1D9E73</paraID>
      <start>61</start>
      <end>62</end>
      <status>unmodified</status>
      <modifiedWord/>
      <trackRevisions>false</trackRevisions>
    </reviewItem>
    <reviewItem>
      <errorID>c3c30403-7a3b-4599-8099-81950a3e1307</errorID>
      <errorWord>:</errorWord>
      <group>L1_Format</group>
      <groupName>格式问题</groupName>
      <ability>L2_HalfPunc_CN</ability>
      <abilityName>全半角问题</abilityName>
      <candidateList>
        <item>：</item>
      </candidateList>
      <explain>文本全半角错误。</explain>
      <paraID>1B1D9E73</paraID>
      <start>62</start>
      <end>63</end>
      <status>unmodified</status>
      <modifiedWord/>
      <trackRevisions>false</trackRevisions>
    </reviewItem>
    <reviewItem>
      <errorID>36b7d470-7be7-4b91-a34a-422d015329d9</errorID>
      <errorWord>:</errorWord>
      <group>L1_Format</group>
      <groupName>格式问题</groupName>
      <ability>L2_HalfPunc_CN</ability>
      <abilityName>全半角问题</abilityName>
      <candidateList>
        <item>：</item>
      </candidateList>
      <explain>文本全半角错误。</explain>
      <paraID>6FC58654</paraID>
      <start>4</start>
      <end>5</end>
      <status>unmodified</status>
      <modifiedWord/>
      <trackRevisions>false</trackRevisions>
    </reviewItem>
    <reviewItem>
      <errorID>430b6631-e43e-46c8-9bf0-b5114decd7f9</errorID>
      <errorWord>:</errorWord>
      <group>L1_Format</group>
      <groupName>格式问题</groupName>
      <ability>L2_HalfPunc_CN</ability>
      <abilityName>全半角问题</abilityName>
      <candidateList>
        <item>：</item>
      </candidateList>
      <explain>文本全半角错误。</explain>
      <paraID>6FC58654</paraID>
      <start>15</start>
      <end>16</end>
      <status>unmodified</status>
      <modifiedWord/>
      <trackRevisions>false</trackRevisions>
    </reviewItem>
    <reviewItem>
      <errorID>c8324574-8a2c-4e5f-826c-5e49e583ca0c</errorID>
      <errorWord>:</errorWord>
      <group>L1_Format</group>
      <groupName>格式问题</groupName>
      <ability>L2_HalfPunc_CN</ability>
      <abilityName>全半角问题</abilityName>
      <candidateList>
        <item>：</item>
      </candidateList>
      <explain>文本全半角错误。</explain>
      <paraID>6FC58654</paraID>
      <start>26</start>
      <end>27</end>
      <status>unmodified</status>
      <modifiedWord/>
      <trackRevisions>false</trackRevisions>
    </reviewItem>
    <reviewItem>
      <errorID>cbe830a4-085e-43fa-9f18-8e7817f799ee</errorID>
      <errorWord>:</errorWord>
      <group>L1_Format</group>
      <groupName>格式问题</groupName>
      <ability>L2_HalfPunc_CN</ability>
      <abilityName>全半角问题</abilityName>
      <candidateList>
        <item>：</item>
      </candidateList>
      <explain>文本全半角错误。</explain>
      <paraID>6FC58654</paraID>
      <start>40</start>
      <end>41</end>
      <status>unmodified</status>
      <modifiedWord/>
      <trackRevisions>false</trackRevisions>
    </reviewItem>
    <reviewItem>
      <errorID>89c0bfa7-2fdf-40fd-9161-3b41604c3e51</errorID>
      <errorWord>:</errorWord>
      <group>L1_Format</group>
      <groupName>格式问题</groupName>
      <ability>L2_HalfPunc_CN</ability>
      <abilityName>全半角问题</abilityName>
      <candidateList>
        <item>：</item>
      </candidateList>
      <explain>文本全半角错误。</explain>
      <paraID>6FC58654</paraID>
      <start>53</start>
      <end>54</end>
      <status>unmodified</status>
      <modifiedWord/>
      <trackRevisions>false</trackRevisions>
    </reviewItem>
    <reviewItem>
      <errorID>b3def386-e645-4ba0-bfa0-9d1b843df36b</errorID>
      <errorWord>rpm</errorWord>
      <group>L1_Knowledge</group>
      <groupName>知识性问题</groupName>
      <ability>L2_Knowledge</ability>
      <abilityName>其他知识</abilityName>
      <candidateList/>
      <explain>非法定单位</explain>
      <paraID>52A5E9F9</paraID>
      <start>58</start>
      <end>61</end>
      <status>unmodified</status>
      <modifiedWord/>
      <trackRevisions>false</trackRevisions>
    </reviewItem>
    <reviewItem>
      <errorID>045b495b-29e7-401d-b155-8dd78a76d318</errorID>
      <errorWord>挡</errorWord>
      <group>L1_Word</group>
      <groupName>字词问题</groupName>
      <ability>L2_Typo</ability>
      <abilityName>字词错误</abilityName>
      <candidateList>
        <item>档</item>
      </candidateList>
      <explain>存在发音相同字词的误用。</explain>
      <paraID>52A5E9F9</paraID>
      <start>124</start>
      <end>125</end>
      <status>unmodified</status>
      <modifiedWord/>
      <trackRevisions>false</trackRevisions>
    </reviewItem>
    <reviewItem>
      <errorID>91ba5b85-a598-4e0f-8719-c6b8138bbe5f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6D51A3FE</paraID>
      <start>81</start>
      <end>82</end>
      <status>unmodified</status>
      <modifiedWord/>
      <trackRevisions>false</trackRevisions>
    </reviewItem>
    <reviewItem>
      <errorID>bf54ff4e-1504-43cd-850b-2c6e85da47c0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6C9F1758</paraID>
      <start>23</start>
      <end>24</end>
      <status>unmodified</status>
      <modifiedWord/>
      <trackRevisions>false</trackRevisions>
    </reviewItem>
    <reviewItem>
      <errorID>65d5a593-82fd-4b83-b2bb-3ad1d7f8aa05</errorID>
      <errorWord>rpm</errorWord>
      <group>L1_Knowledge</group>
      <groupName>知识性问题</groupName>
      <ability>L2_Knowledge</ability>
      <abilityName>其他知识</abilityName>
      <candidateList/>
      <explain>非法定单位</explain>
      <paraID>6C9F1758</paraID>
      <start>208</start>
      <end>211</end>
      <status>unmodified</status>
      <modifiedWord/>
      <trackRevisions>false</trackRevisions>
    </reviewItem>
    <reviewItem>
      <errorID>8a4a2ad3-f2e2-4703-aa4d-4bd3b00f90c9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3113ABBC</paraID>
      <start>27</start>
      <end>28</end>
      <status>unmodified</status>
      <modifiedWord/>
      <trackRevisions>false</trackRevisions>
    </reviewItem>
    <reviewItem>
      <errorID>72fada89-7582-43c4-9f36-f63142e1f52c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3113ABBC</paraID>
      <start>47</start>
      <end>48</end>
      <status>unmodified</status>
      <modifiedWord/>
      <trackRevisions>false</trackRevisions>
    </reviewItem>
    <reviewItem>
      <errorID>ef0366d9-2417-482f-87fb-bc399d407b08</errorID>
      <errorWord>(</errorWord>
      <group>L1_Format</group>
      <groupName>格式问题</groupName>
      <ability>L2_HalfPunc_CN</ability>
      <abilityName>全半角问题</abilityName>
      <candidateList>
        <item>（</item>
      </candidateList>
      <explain>文本全半角错误。</explain>
      <paraID>2DADA735</paraID>
      <start>4</start>
      <end>5</end>
      <status>unmodified</status>
      <modifiedWord/>
      <trackRevisions>false</trackRevisions>
    </reviewItem>
    <reviewItem>
      <errorID>2740bda0-e839-4ce8-8b8c-82ef42a15303</errorID>
      <errorWord>)</errorWord>
      <group>L1_Format</group>
      <groupName>格式问题</groupName>
      <ability>L2_HalfPunc_CN</ability>
      <abilityName>全半角问题</abilityName>
      <candidateList>
        <item>）</item>
      </candidateList>
      <explain>文本全半角错误。</explain>
      <paraID>2DADA735</paraID>
      <start>6</start>
      <end>7</end>
      <status>unmodified</status>
      <modifiedWord/>
      <trackRevisions>false</trackRevisions>
    </reviewItem>
    <reviewItem>
      <errorID>a51fff8c-8512-4fe9-8462-670a22517d65</errorID>
      <errorWord>:</errorWord>
      <group>L1_Format</group>
      <groupName>格式问题</groupName>
      <ability>L2_HalfPunc_CN</ability>
      <abilityName>全半角问题</abilityName>
      <candidateList>
        <item>：</item>
      </candidateList>
      <explain>文本全半角错误。</explain>
      <paraID>2DADA735</paraID>
      <start>81</start>
      <end>82</end>
      <status>unmodified</status>
      <modifiedWord/>
      <trackRevisions>false</trackRevisions>
    </reviewItem>
    <reviewItem>
      <errorID>e7f0cfb6-5005-40cc-9580-9b68bdffbe68</errorID>
      <errorWord>:</errorWord>
      <group>L1_Format</group>
      <groupName>格式问题</groupName>
      <ability>L2_HalfPunc_CN</ability>
      <abilityName>全半角问题</abilityName>
      <candidateList>
        <item>：</item>
      </candidateList>
      <explain>文本全半角错误。</explain>
      <paraID>2DADA735</paraID>
      <start>105</start>
      <end>106</end>
      <status>unmodified</status>
      <modifiedWord/>
      <trackRevisions>false</trackRevisions>
    </reviewItem>
    <reviewItem>
      <errorID>ba253166-067d-4d8f-beac-1044bc3d75de</errorID>
      <errorWord>)</errorWord>
      <group>L1_Format</group>
      <groupName>格式问题</groupName>
      <ability>L2_HalfPunc_CN</ability>
      <abilityName>全半角问题</abilityName>
      <candidateList>
        <item>）</item>
      </candidateList>
      <explain>文本全半角错误。</explain>
      <paraID>2DADA735</paraID>
      <start>168</start>
      <end>169</end>
      <status>unmodified</status>
      <modifiedWord/>
      <trackRevisions>false</trackRevisions>
    </reviewItem>
    <reviewItem>
      <errorID>671b26d0-ced1-4b2b-9c16-4f94f6474719</errorID>
      <errorWord>链接</errorWord>
      <group>L1_Word</group>
      <groupName>字词问题</groupName>
      <ability>L2_Typo</ability>
      <abilityName>字词错误</abilityName>
      <candidateList>
        <item>连接</item>
      </candidateList>
      <explain>存在发音相同字词的误用。</explain>
      <paraID>2DADA735</paraID>
      <start>204</start>
      <end>206</end>
      <status>unmodified</status>
      <modifiedWord/>
      <trackRevisions>false</trackRevisions>
    </reviewItem>
    <reviewItem>
      <errorID>d7f4ceac-b392-46c7-9144-c7b0091a9e69</errorID>
      <errorWord>rpm</errorWord>
      <group>L1_Knowledge</group>
      <groupName>知识性问题</groupName>
      <ability>L2_Knowledge</ability>
      <abilityName>其他知识</abilityName>
      <candidateList/>
      <explain>非法定单位</explain>
      <paraID>271FA0E8</paraID>
      <start>59</start>
      <end>62</end>
      <status>unmodified</status>
      <modifiedWord/>
      <trackRevisions>false</trackRevisions>
    </reviewItem>
    <reviewItem>
      <errorID>ef20e382-8380-4d40-9cac-50972972320e</errorID>
      <errorWord>)</errorWord>
      <group>L1_Format</group>
      <groupName>格式问题</groupName>
      <ability>L2_HalfPunc_CN</ability>
      <abilityName>全半角问题</abilityName>
      <candidateList>
        <item>）</item>
      </candidateList>
      <explain>文本全半角错误。</explain>
      <paraID>728A1BA6</paraID>
      <start>9</start>
      <end>10</end>
      <status>unmodified</status>
      <modifiedWord/>
      <trackRevisions>false</trackRevisions>
    </reviewItem>
    <reviewItem>
      <errorID>0f87b4ef-0c78-465a-9c5d-a27f3cff99d8</errorID>
      <errorWord>)</errorWord>
      <group>L1_Format</group>
      <groupName>格式问题</groupName>
      <ability>L2_HalfPunc_CN</ability>
      <abilityName>全半角问题</abilityName>
      <candidateList>
        <item>）</item>
      </candidateList>
      <explain>文本全半角错误。</explain>
      <paraID>728A1BA6</paraID>
      <start>51</start>
      <end>52</end>
      <status>unmodified</status>
      <modifiedWord/>
      <trackRevisions>false</trackRevisions>
    </reviewItem>
    <reviewItem>
      <errorID>549f45c0-ad53-4eee-8cb6-a3ad830d0716</errorID>
      <errorWord>)</errorWord>
      <group>L1_Format</group>
      <groupName>格式问题</groupName>
      <ability>L2_HalfPunc_CN</ability>
      <abilityName>全半角问题</abilityName>
      <candidateList>
        <item>）</item>
      </candidateList>
      <explain>文本全半角错误。</explain>
      <paraID>728A1BA6</paraID>
      <start>77</start>
      <end>78</end>
      <status>unmodified</status>
      <modifiedWord/>
      <trackRevisions>false</trackRevisions>
    </reviewItem>
    <reviewItem>
      <errorID>b98076d8-9cf8-4952-ab4e-b82e20322291</errorID>
      <errorWord>)</errorWord>
      <group>L1_Format</group>
      <groupName>格式问题</groupName>
      <ability>L2_HalfPunc_CN</ability>
      <abilityName>全半角问题</abilityName>
      <candidateList>
        <item>）</item>
      </candidateList>
      <explain>文本全半角错误。</explain>
      <paraID>728A1BA6</paraID>
      <start>118</start>
      <end>119</end>
      <status>unmodified</status>
      <modifiedWord/>
      <trackRevisions>false</trackRevisions>
    </reviewItem>
    <reviewItem>
      <errorID>e7021af4-85b7-4ece-b020-9428a21eb8e2</errorID>
      <errorWord>)</errorWord>
      <group>L1_Format</group>
      <groupName>格式问题</groupName>
      <ability>L2_HalfPunc_CN</ability>
      <abilityName>全半角问题</abilityName>
      <candidateList>
        <item>）</item>
      </candidateList>
      <explain>文本全半角错误。</explain>
      <paraID>728A1BA6</paraID>
      <start>135</start>
      <end>136</end>
      <status>unmodified</status>
      <modifiedWord/>
      <trackRevisions>false</trackRevisions>
    </reviewItem>
    <reviewItem>
      <errorID>6d6fda57-004a-4fed-98b8-9ca56053305a</errorID>
      <errorWord>)</errorWord>
      <group>L1_Format</group>
      <groupName>格式问题</groupName>
      <ability>L2_HalfPunc_CN</ability>
      <abilityName>全半角问题</abilityName>
      <candidateList>
        <item>）</item>
      </candidateList>
      <explain>文本全半角错误。</explain>
      <paraID>728A1BA6</paraID>
      <start>155</start>
      <end>156</end>
      <status>unmodified</status>
      <modifiedWord/>
      <trackRevisions>false</trackRevisions>
    </reviewItem>
    <reviewItem>
      <errorID>15796294-2866-43d7-a2a3-afa33f21f3db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14F62AB4</paraID>
      <start>41</start>
      <end>42</end>
      <status>unmodified</status>
      <modifiedWord/>
      <trackRevisions>false</trackRevisions>
    </reviewItem>
    <reviewItem>
      <errorID>4a7770aa-4c19-452d-841a-d6e247d0f83f</errorID>
      <errorWord>:</errorWord>
      <group>L1_Format</group>
      <groupName>格式问题</groupName>
      <ability>L2_HalfPunc_CN</ability>
      <abilityName>全半角问题</abilityName>
      <candidateList>
        <item>：</item>
      </candidateList>
      <explain>文本全半角错误。</explain>
      <paraID>2A29CD42</paraID>
      <start>18</start>
      <end>19</end>
      <status>unmodified</status>
      <modifiedWord/>
      <trackRevisions>false</trackRevisions>
    </reviewItem>
    <reviewItem>
      <errorID>e558104c-75f4-4282-a2c8-5b484c67c908</errorID>
      <errorWord>:</errorWord>
      <group>L1_Format</group>
      <groupName>格式问题</groupName>
      <ability>L2_HalfPunc_CN</ability>
      <abilityName>全半角问题</abilityName>
      <candidateList>
        <item>：</item>
      </candidateList>
      <explain>文本全半角错误。</explain>
      <paraID>2A29CD42</paraID>
      <start>25</start>
      <end>26</end>
      <status>unmodified</status>
      <modifiedWord/>
      <trackRevisions>false</trackRevisions>
    </reviewItem>
    <reviewItem>
      <errorID>6991134c-eb79-4302-b866-50be1090944f</errorID>
      <errorWord>:</errorWord>
      <group>L1_Format</group>
      <groupName>格式问题</groupName>
      <ability>L2_HalfPunc_CN</ability>
      <abilityName>全半角问题</abilityName>
      <candidateList>
        <item>：</item>
      </candidateList>
      <explain>文本全半角错误。</explain>
      <paraID>6809B4E1</paraID>
      <start>6</start>
      <end>7</end>
      <status>unmodified</status>
      <modifiedWord/>
      <trackRevisions>false</trackRevisions>
    </reviewItem>
    <reviewItem>
      <errorID>289d17dd-7e7f-4a94-8e19-738ae5ca9e48</errorID>
      <errorWord>:</errorWord>
      <group>L1_Format</group>
      <groupName>格式问题</groupName>
      <ability>L2_HalfPunc_CN</ability>
      <abilityName>全半角问题</abilityName>
      <candidateList>
        <item>：</item>
      </candidateList>
      <explain>文本全半角错误。</explain>
      <paraID>6809B4E1</paraID>
      <start>24</start>
      <end>25</end>
      <status>unmodified</status>
      <modifiedWord/>
      <trackRevisions>false</trackRevisions>
    </reviewItem>
    <reviewItem>
      <errorID>0ed26898-686e-4962-8624-b46978a412b8</errorID>
      <errorWord>:</errorWord>
      <group>L1_Format</group>
      <groupName>格式问题</groupName>
      <ability>L2_HalfPunc_CN</ability>
      <abilityName>全半角问题</abilityName>
      <candidateList>
        <item>：</item>
      </candidateList>
      <explain>文本全半角错误。</explain>
      <paraID>6809B4E1</paraID>
      <start>37</start>
      <end>38</end>
      <status>unmodified</status>
      <modifiedWord/>
      <trackRevisions>false</trackRevisions>
    </reviewItem>
    <reviewItem>
      <errorID>eec9fccd-bfe8-4a45-b8df-8b6f75878f43</errorID>
      <errorWord>:</errorWord>
      <group>L1_Format</group>
      <groupName>格式问题</groupName>
      <ability>L2_HalfPunc_CN</ability>
      <abilityName>全半角问题</abilityName>
      <candidateList>
        <item>：</item>
      </candidateList>
      <explain>文本全半角错误。</explain>
      <paraID>6809B4E1</paraID>
      <start>50</start>
      <end>51</end>
      <status>unmodified</status>
      <modifiedWord/>
      <trackRevisions>false</trackRevisions>
    </reviewItem>
    <reviewItem>
      <errorID>bdb34765-9502-46bc-8fc5-f15e70d06353</errorID>
      <errorWord>(</errorWord>
      <group>L1_Format</group>
      <groupName>格式问题</groupName>
      <ability>L2_HalfPunc_CN</ability>
      <abilityName>全半角问题</abilityName>
      <candidateList>
        <item>（</item>
      </candidateList>
      <explain>文本全半角错误。</explain>
      <paraID>673ACE3D</paraID>
      <start>70</start>
      <end>71</end>
      <status>unmodified</status>
      <modifiedWord/>
      <trackRevisions>false</trackRevisions>
    </reviewItem>
    <reviewItem>
      <errorID>fab65c1d-86ed-439c-90b2-fd3b7f10df37</errorID>
      <errorWord>)</errorWord>
      <group>L1_Format</group>
      <groupName>格式问题</groupName>
      <ability>L2_HalfPunc_CN</ability>
      <abilityName>全半角问题</abilityName>
      <candidateList>
        <item>）</item>
      </candidateList>
      <explain>文本全半角错误。</explain>
      <paraID>673ACE3D</paraID>
      <start>83</start>
      <end>84</end>
      <status>unmodified</status>
      <modifiedWord/>
      <trackRevisions>false</trackRevisions>
    </reviewItem>
    <reviewItem>
      <errorID>dd2afcea-7ec4-4833-a232-723893e04333</errorID>
      <errorWord>:</errorWord>
      <group>L1_Format</group>
      <groupName>格式问题</groupName>
      <ability>L2_HalfPunc_CN</ability>
      <abilityName>全半角问题</abilityName>
      <candidateList>
        <item>：</item>
      </candidateList>
      <explain>文本全半角错误。</explain>
      <paraID>6A4BF9AF</paraID>
      <start>4</start>
      <end>5</end>
      <status>unmodified</status>
      <modifiedWord/>
      <trackRevisions>false</trackRevisions>
    </reviewItem>
    <reviewItem>
      <errorID>6183f9c2-069b-4f4c-9609-e977525e0d52</errorID>
      <errorWord>:</errorWord>
      <group>L1_Format</group>
      <groupName>格式问题</groupName>
      <ability>L2_HalfPunc_CN</ability>
      <abilityName>全半角问题</abilityName>
      <candidateList>
        <item>：</item>
      </candidateList>
      <explain>文本全半角错误。</explain>
      <paraID>6A4BF9AF</paraID>
      <start>23</start>
      <end>24</end>
      <status>unmodified</status>
      <modifiedWord/>
      <trackRevisions>false</trackRevisions>
    </reviewItem>
    <reviewItem>
      <errorID>17937878-82b0-47c1-9e02-a70588991825</errorID>
      <errorWord>:</errorWord>
      <group>L1_Format</group>
      <groupName>格式问题</groupName>
      <ability>L2_HalfPunc_CN</ability>
      <abilityName>全半角问题</abilityName>
      <candidateList>
        <item>：</item>
      </candidateList>
      <explain>文本全半角错误。</explain>
      <paraID>6A4BF9AF</paraID>
      <start>43</start>
      <end>44</end>
      <status>unmodified</status>
      <modifiedWord/>
      <trackRevisions>false</trackRevisions>
    </reviewItem>
    <reviewItem>
      <errorID>004cda07-0b91-44e1-b448-54e0a3f41277</errorID>
      <errorWord>:</errorWord>
      <group>L1_Format</group>
      <groupName>格式问题</groupName>
      <ability>L2_HalfPunc_CN</ability>
      <abilityName>全半角问题</abilityName>
      <candidateList>
        <item>：</item>
      </candidateList>
      <explain>文本全半角错误。</explain>
      <paraID>6A4BF9AF</paraID>
      <start>65</start>
      <end>66</end>
      <status>unmodified</status>
      <modifiedWord/>
      <trackRevisions>false</trackRevisions>
    </reviewItem>
    <reviewItem>
      <errorID>270b7315-c2be-4434-a892-8cce24f7cc4d</errorID>
      <errorWord>:</errorWord>
      <group>L1_Format</group>
      <groupName>格式问题</groupName>
      <ability>L2_HalfPunc_CN</ability>
      <abilityName>全半角问题</abilityName>
      <candidateList>
        <item>：</item>
      </candidateList>
      <explain>文本全半角错误。</explain>
      <paraID>73F0B053</paraID>
      <start>7</start>
      <end>8</end>
      <status>unmodified</status>
      <modifiedWord/>
      <trackRevisions>false</trackRevisions>
    </reviewItem>
    <reviewItem>
      <errorID>ea7827ee-a25c-4570-8ebd-d23ef234f221</errorID>
      <errorWord>:</errorWord>
      <group>L1_Format</group>
      <groupName>格式问题</groupName>
      <ability>L2_HalfPunc_CN</ability>
      <abilityName>全半角问题</abilityName>
      <candidateList>
        <item>：</item>
      </candidateList>
      <explain>文本全半角错误。</explain>
      <paraID>73F0B053</paraID>
      <start>26</start>
      <end>27</end>
      <status>unmodified</status>
      <modifiedWord/>
      <trackRevisions>false</trackRevisions>
    </reviewItem>
    <reviewItem>
      <errorID>00815156-bc55-4d90-807a-1b7126fa5a30</errorID>
      <errorWord>Kg</errorWord>
      <group>L1_Word</group>
      <groupName>字词问题</groupName>
      <ability>L2_Typo</ability>
      <abilityName>字词错误</abilityName>
      <candidateList>
        <item>kg</item>
      </candidateList>
      <explain/>
      <paraID>73F0B053</paraID>
      <start>96</start>
      <end>98</end>
      <status>unmodified</status>
      <modifiedWord/>
      <trackRevisions>false</trackRevisions>
    </reviewItem>
    <reviewItem>
      <errorID>ffcc6dac-dc32-473c-89dc-41b0e49f320b</errorID>
      <errorWord>(</errorWord>
      <group>L1_Format</group>
      <groupName>格式问题</groupName>
      <ability>L2_HalfPunc_CN</ability>
      <abilityName>全半角问题</abilityName>
      <candidateList>
        <item>（</item>
      </candidateList>
      <explain>文本全半角错误。</explain>
      <paraID>192B5C44</paraID>
      <start>7</start>
      <end>8</end>
      <status>unmodified</status>
      <modifiedWord/>
      <trackRevisions>false</trackRevisions>
    </reviewItem>
    <reviewItem>
      <errorID>3cb8704a-f070-4ae7-8278-5164d47f8c1c</errorID>
      <errorWord>)</errorWord>
      <group>L1_Format</group>
      <groupName>格式问题</groupName>
      <ability>L2_HalfPunc_CN</ability>
      <abilityName>全半角问题</abilityName>
      <candidateList>
        <item>）</item>
      </candidateList>
      <explain>文本全半角错误。</explain>
      <paraID>192B5C44</paraID>
      <start>10</start>
      <end>11</end>
      <status>unmodified</status>
      <modifiedWord/>
      <trackRevisions>false</trackRevisions>
    </reviewItem>
    <reviewItem>
      <errorID>500815ea-b324-4563-94d1-ded8a3914eb4</errorID>
      <errorWord>(</errorWord>
      <group>L1_Format</group>
      <groupName>格式问题</groupName>
      <ability>L2_HalfPunc_CN</ability>
      <abilityName>全半角问题</abilityName>
      <candidateList>
        <item>（</item>
      </candidateList>
      <explain>文本全半角错误。</explain>
      <paraID>192B5C44</paraID>
      <start>18</start>
      <end>19</end>
      <status>unmodified</status>
      <modifiedWord/>
      <trackRevisions>false</trackRevisions>
    </reviewItem>
    <reviewItem>
      <errorID>7259d5e8-2c23-4ab2-b296-2894af8f438f</errorID>
      <errorWord>)</errorWord>
      <group>L1_Format</group>
      <groupName>格式问题</groupName>
      <ability>L2_HalfPunc_CN</ability>
      <abilityName>全半角问题</abilityName>
      <candidateList>
        <item>）</item>
      </candidateList>
      <explain>文本全半角错误。</explain>
      <paraID>192B5C44</paraID>
      <start>21</start>
      <end>22</end>
      <status>unmodified</status>
      <modifiedWord/>
      <trackRevisions>false</trackRevisions>
    </reviewItem>
    <reviewItem>
      <errorID>e3a84500-47dd-4b12-86fb-8d262080a070</errorID>
      <errorWord>(</errorWord>
      <group>L1_Format</group>
      <groupName>格式问题</groupName>
      <ability>L2_HalfPunc_CN</ability>
      <abilityName>全半角问题</abilityName>
      <candidateList>
        <item>（</item>
      </candidateList>
      <explain>文本全半角错误。</explain>
      <paraID>192B5C44</paraID>
      <start>28</start>
      <end>29</end>
      <status>unmodified</status>
      <modifiedWord/>
      <trackRevisions>false</trackRevisions>
    </reviewItem>
    <reviewItem>
      <errorID>2e12fd67-8d56-4ca5-8cfa-05c2f9251495</errorID>
      <errorWord>)</errorWord>
      <group>L1_Format</group>
      <groupName>格式问题</groupName>
      <ability>L2_HalfPunc_CN</ability>
      <abilityName>全半角问题</abilityName>
      <candidateList>
        <item>）</item>
      </candidateList>
      <explain>文本全半角错误。</explain>
      <paraID>192B5C44</paraID>
      <start>31</start>
      <end>32</end>
      <status>unmodified</status>
      <modifiedWord/>
      <trackRevisions>false</trackRevisions>
    </reviewItem>
    <reviewItem>
      <errorID>fbd8112f-62a4-4b67-b7b6-26cdea12ec85</errorID>
      <errorWord>(</errorWord>
      <group>L1_Format</group>
      <groupName>格式问题</groupName>
      <ability>L2_HalfPunc_CN</ability>
      <abilityName>全半角问题</abilityName>
      <candidateList>
        <item>（</item>
      </candidateList>
      <explain>文本全半角错误。</explain>
      <paraID>192B5C44</paraID>
      <start>57</start>
      <end>58</end>
      <status>unmodified</status>
      <modifiedWord/>
      <trackRevisions>false</trackRevisions>
    </reviewItem>
    <reviewItem>
      <errorID>ab22742a-8a1c-4f31-a2d4-f8aa39e8d4da</errorID>
      <errorWord>)</errorWord>
      <group>L1_Format</group>
      <groupName>格式问题</groupName>
      <ability>L2_HalfPunc_CN</ability>
      <abilityName>全半角问题</abilityName>
      <candidateList>
        <item>）</item>
      </candidateList>
      <explain>文本全半角错误。</explain>
      <paraID>192B5C44</paraID>
      <start>59</start>
      <end>60</end>
      <status>unmodified</status>
      <modifiedWord/>
      <trackRevisions>false</trackRevisions>
    </reviewItem>
    <reviewItem>
      <errorID>c1ece09e-e71f-4f42-befe-55b1fa8e6b3c</errorID>
      <errorWord>(</errorWord>
      <group>L1_Format</group>
      <groupName>格式问题</groupName>
      <ability>L2_HalfPunc_CN</ability>
      <abilityName>全半角问题</abilityName>
      <candidateList>
        <item>（</item>
      </candidateList>
      <explain>文本全半角错误。</explain>
      <paraID>15064BD3</paraID>
      <start>7</start>
      <end>8</end>
      <status>unmodified</status>
      <modifiedWord/>
      <trackRevisions>false</trackRevisions>
    </reviewItem>
    <reviewItem>
      <errorID>2ca5dade-abb5-4645-b26a-de42ffeffa4f</errorID>
      <errorWord>)</errorWord>
      <group>L1_Format</group>
      <groupName>格式问题</groupName>
      <ability>L2_HalfPunc_CN</ability>
      <abilityName>全半角问题</abilityName>
      <candidateList>
        <item>）</item>
      </candidateList>
      <explain>文本全半角错误。</explain>
      <paraID>15064BD3</paraID>
      <start>10</start>
      <end>11</end>
      <status>unmodified</status>
      <modifiedWord/>
      <trackRevisions>false</trackRevisions>
    </reviewItem>
    <reviewItem>
      <errorID>d73092e9-94d2-4466-8974-26d78c486530</errorID>
      <errorWord>(</errorWord>
      <group>L1_Format</group>
      <groupName>格式问题</groupName>
      <ability>L2_HalfPunc_CN</ability>
      <abilityName>全半角问题</abilityName>
      <candidateList>
        <item>（</item>
      </candidateList>
      <explain>文本全半角错误。</explain>
      <paraID>15064BD3</paraID>
      <start>18</start>
      <end>19</end>
      <status>unmodified</status>
      <modifiedWord/>
      <trackRevisions>false</trackRevisions>
    </reviewItem>
    <reviewItem>
      <errorID>2b0c374e-41aa-4af3-8de4-c1e390a495d2</errorID>
      <errorWord>)</errorWord>
      <group>L1_Format</group>
      <groupName>格式问题</groupName>
      <ability>L2_HalfPunc_CN</ability>
      <abilityName>全半角问题</abilityName>
      <candidateList>
        <item>）</item>
      </candidateList>
      <explain>文本全半角错误。</explain>
      <paraID>15064BD3</paraID>
      <start>21</start>
      <end>22</end>
      <status>unmodified</status>
      <modifiedWord/>
      <trackRevisions>false</trackRevisions>
    </reviewItem>
    <reviewItem>
      <errorID>cd378cbe-8f42-4399-b9fa-d52be2c48c1b</errorID>
      <errorWord>(</errorWord>
      <group>L1_Format</group>
      <groupName>格式问题</groupName>
      <ability>L2_HalfPunc_CN</ability>
      <abilityName>全半角问题</abilityName>
      <candidateList>
        <item>（</item>
      </candidateList>
      <explain>文本全半角错误。</explain>
      <paraID>15064BD3</paraID>
      <start>28</start>
      <end>29</end>
      <status>unmodified</status>
      <modifiedWord/>
      <trackRevisions>false</trackRevisions>
    </reviewItem>
    <reviewItem>
      <errorID>dd7f8bbb-f223-4f88-bf08-df3053bb9f3f</errorID>
      <errorWord>)</errorWord>
      <group>L1_Format</group>
      <groupName>格式问题</groupName>
      <ability>L2_HalfPunc_CN</ability>
      <abilityName>全半角问题</abilityName>
      <candidateList>
        <item>）</item>
      </candidateList>
      <explain>文本全半角错误。</explain>
      <paraID>15064BD3</paraID>
      <start>31</start>
      <end>32</end>
      <status>unmodified</status>
      <modifiedWord/>
      <trackRevisions>false</trackRevisions>
    </reviewItem>
    <reviewItem>
      <errorID>992df000-2a25-4769-9132-52dbafcfb4d3</errorID>
      <errorWord>(</errorWord>
      <group>L1_Format</group>
      <groupName>格式问题</groupName>
      <ability>L2_HalfPunc_CN</ability>
      <abilityName>全半角问题</abilityName>
      <candidateList>
        <item>（</item>
      </candidateList>
      <explain>文本全半角错误。</explain>
      <paraID>15064BD3</paraID>
      <start>57</start>
      <end>58</end>
      <status>unmodified</status>
      <modifiedWord/>
      <trackRevisions>false</trackRevisions>
    </reviewItem>
    <reviewItem>
      <errorID>336a98cd-c6cf-40ab-a4b5-827e71aaa605</errorID>
      <errorWord>)</errorWord>
      <group>L1_Format</group>
      <groupName>格式问题</groupName>
      <ability>L2_HalfPunc_CN</ability>
      <abilityName>全半角问题</abilityName>
      <candidateList>
        <item>）</item>
      </candidateList>
      <explain>文本全半角错误。</explain>
      <paraID>15064BD3</paraID>
      <start>59</start>
      <end>60</end>
      <status>unmodified</status>
      <modifiedWord/>
      <trackRevisions>false</trackRevisions>
    </reviewItem>
    <reviewItem>
      <errorID>16f73e49-0cee-4a84-96ee-973462a4a758</errorID>
      <errorWord>(</errorWord>
      <group>L1_Format</group>
      <groupName>格式问题</groupName>
      <ability>L2_HalfPunc_CN</ability>
      <abilityName>全半角问题</abilityName>
      <candidateList>
        <item>（</item>
      </candidateList>
      <explain>文本全半角错误。</explain>
      <paraID>27E6B451</paraID>
      <start>7</start>
      <end>8</end>
      <status>unmodified</status>
      <modifiedWord/>
      <trackRevisions>false</trackRevisions>
    </reviewItem>
    <reviewItem>
      <errorID>bf43b840-6873-4b83-b292-92b14b7fec4a</errorID>
      <errorWord>)</errorWord>
      <group>L1_Format</group>
      <groupName>格式问题</groupName>
      <ability>L2_HalfPunc_CN</ability>
      <abilityName>全半角问题</abilityName>
      <candidateList>
        <item>）</item>
      </candidateList>
      <explain>文本全半角错误。</explain>
      <paraID>27E6B451</paraID>
      <start>10</start>
      <end>11</end>
      <status>unmodified</status>
      <modifiedWord/>
      <trackRevisions>false</trackRevisions>
    </reviewItem>
    <reviewItem>
      <errorID>835688e2-8b9f-4224-9bab-94a8d1b19855</errorID>
      <errorWord>(</errorWord>
      <group>L1_Format</group>
      <groupName>格式问题</groupName>
      <ability>L2_HalfPunc_CN</ability>
      <abilityName>全半角问题</abilityName>
      <candidateList>
        <item>（</item>
      </candidateList>
      <explain>文本全半角错误。</explain>
      <paraID>27E6B451</paraID>
      <start>18</start>
      <end>19</end>
      <status>unmodified</status>
      <modifiedWord/>
      <trackRevisions>false</trackRevisions>
    </reviewItem>
    <reviewItem>
      <errorID>882189fb-ee4e-4b9a-9827-d4900a2e4646</errorID>
      <errorWord>)</errorWord>
      <group>L1_Format</group>
      <groupName>格式问题</groupName>
      <ability>L2_HalfPunc_CN</ability>
      <abilityName>全半角问题</abilityName>
      <candidateList>
        <item>）</item>
      </candidateList>
      <explain>文本全半角错误。</explain>
      <paraID>27E6B451</paraID>
      <start>21</start>
      <end>22</end>
      <status>unmodified</status>
      <modifiedWord/>
      <trackRevisions>false</trackRevisions>
    </reviewItem>
    <reviewItem>
      <errorID>c9717f80-c59c-4b63-b60a-603f08f489d3</errorID>
      <errorWord>(</errorWord>
      <group>L1_Format</group>
      <groupName>格式问题</groupName>
      <ability>L2_HalfPunc_CN</ability>
      <abilityName>全半角问题</abilityName>
      <candidateList>
        <item>（</item>
      </candidateList>
      <explain>文本全半角错误。</explain>
      <paraID>27E6B451</paraID>
      <start>28</start>
      <end>29</end>
      <status>unmodified</status>
      <modifiedWord/>
      <trackRevisions>false</trackRevisions>
    </reviewItem>
    <reviewItem>
      <errorID>4e23d3f9-f20b-47b7-bf81-5354e5e63856</errorID>
      <errorWord>)</errorWord>
      <group>L1_Format</group>
      <groupName>格式问题</groupName>
      <ability>L2_HalfPunc_CN</ability>
      <abilityName>全半角问题</abilityName>
      <candidateList>
        <item>）</item>
      </candidateList>
      <explain>文本全半角错误。</explain>
      <paraID>27E6B451</paraID>
      <start>31</start>
      <end>32</end>
      <status>unmodified</status>
      <modifiedWord/>
      <trackRevisions>false</trackRevisions>
    </reviewItem>
    <reviewItem>
      <errorID>ce508688-33d0-493b-90e1-031b4ef54db7</errorID>
      <errorWord>(</errorWord>
      <group>L1_Format</group>
      <groupName>格式问题</groupName>
      <ability>L2_HalfPunc_CN</ability>
      <abilityName>全半角问题</abilityName>
      <candidateList>
        <item>（</item>
      </candidateList>
      <explain>文本全半角错误。</explain>
      <paraID>27E6B451</paraID>
      <start>57</start>
      <end>58</end>
      <status>unmodified</status>
      <modifiedWord/>
      <trackRevisions>false</trackRevisions>
    </reviewItem>
    <reviewItem>
      <errorID>433bc48d-3fb7-4415-9657-6d04a4ac60f8</errorID>
      <errorWord>)</errorWord>
      <group>L1_Format</group>
      <groupName>格式问题</groupName>
      <ability>L2_HalfPunc_CN</ability>
      <abilityName>全半角问题</abilityName>
      <candidateList>
        <item>）</item>
      </candidateList>
      <explain>文本全半角错误。</explain>
      <paraID>27E6B451</paraID>
      <start>59</start>
      <end>60</end>
      <status>unmodified</status>
      <modifiedWord/>
      <trackRevisions>false</trackRevisions>
    </reviewItem>
    <reviewItem>
      <errorID>faef6ddf-05ea-4194-8a5a-223f61b0efdc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632DB216</paraID>
      <start>16</start>
      <end>17</end>
      <status>unmodified</status>
      <modifiedWord/>
      <trackRevisions>false</trackRevisions>
    </reviewItem>
    <reviewItem>
      <errorID>5864d3b4-0052-4966-8865-4833308af7f5</errorID>
      <errorWord>,</errorWord>
      <group>L1_Format</group>
      <groupName>格式问题</groupName>
      <ability>L2_HalfPunc_CN</ability>
      <abilityName>全半角问题</abilityName>
      <candidateList>
        <item>，</item>
      </candidateList>
      <explain>文本全半角错误。</explain>
      <paraID>50CEE855</paraID>
      <start>28</start>
      <end>29</end>
      <status>unmodified</status>
      <modifiedWord/>
      <trackRevisions>false</trackRevisions>
    </reviewItem>
    <reviewItem>
      <errorID>66a8f659-2cd1-4aca-b09b-60a74e865ce6</errorID>
      <errorWord>,</errorWord>
      <group>L1_Format</group>
      <groupName>格式问题</groupName>
      <ability>L2_HalfPunc_CN</ability>
      <abilityName>全半角问题</abilityName>
      <candidateList>
        <item>，</item>
      </candidateList>
      <explain>文本全半角错误。</explain>
      <paraID>50CEE855</paraID>
      <start>32</start>
      <end>33</end>
      <status>unmodified</status>
      <modifiedWord/>
      <trackRevisions>false</trackRevisions>
    </reviewItem>
    <reviewItem>
      <errorID>7d7cd3b7-9423-497a-b96c-86c10b165645</errorID>
      <errorWord>,</errorWord>
      <group>L1_Format</group>
      <groupName>格式问题</groupName>
      <ability>L2_HalfPunc_CN</ability>
      <abilityName>全半角问题</abilityName>
      <candidateList>
        <item>，</item>
      </candidateList>
      <explain>文本全半角错误。</explain>
      <paraID>50CEE855</paraID>
      <start>36</start>
      <end>37</end>
      <status>unmodified</status>
      <modifiedWord/>
      <trackRevisions>false</trackRevisions>
    </reviewItem>
    <reviewItem>
      <errorID>82e413be-c471-4577-9ad5-bb1a2add7dec</errorID>
      <errorWord>,</errorWord>
      <group>L1_Format</group>
      <groupName>格式问题</groupName>
      <ability>L2_HalfPunc_CN</ability>
      <abilityName>全半角问题</abilityName>
      <candidateList>
        <item>，</item>
      </candidateList>
      <explain>文本全半角错误。</explain>
      <paraID>50CEE855</paraID>
      <start>39</start>
      <end>40</end>
      <status>unmodified</status>
      <modifiedWord/>
      <trackRevisions>false</trackRevisions>
    </reviewItem>
    <reviewItem>
      <errorID>315bfc6a-21ad-46d5-bf3c-f82e69d3e46e</errorID>
      <errorWord>,</errorWord>
      <group>L1_Format</group>
      <groupName>格式问题</groupName>
      <ability>L2_HalfPunc_CN</ability>
      <abilityName>全半角问题</abilityName>
      <candidateList>
        <item>，</item>
      </candidateList>
      <explain>文本全半角错误。</explain>
      <paraID>50CEE855</paraID>
      <start>43</start>
      <end>44</end>
      <status>unmodified</status>
      <modifiedWord/>
      <trackRevisions>false</trackRevisions>
    </reviewItem>
    <reviewItem>
      <errorID>b8e43072-aaba-4662-b3cb-a258ddb8a837</errorID>
      <errorWord>,</errorWord>
      <group>L1_Format</group>
      <groupName>格式问题</groupName>
      <ability>L2_HalfPunc_CN</ability>
      <abilityName>全半角问题</abilityName>
      <candidateList>
        <item>，</item>
      </candidateList>
      <explain>文本全半角错误。</explain>
      <paraID>50CEE855</paraID>
      <start>47</start>
      <end>48</end>
      <status>unmodified</status>
      <modifiedWord/>
      <trackRevisions>false</trackRevisions>
    </reviewItem>
    <reviewItem>
      <errorID>1f89a3c8-799b-487d-99fc-a3d322e418be</errorID>
      <errorWord>,</errorWord>
      <group>L1_Format</group>
      <groupName>格式问题</groupName>
      <ability>L2_HalfPunc_CN</ability>
      <abilityName>全半角问题</abilityName>
      <candidateList>
        <item>，</item>
      </candidateList>
      <explain>文本全半角错误。</explain>
      <paraID>50CEE855</paraID>
      <start>51</start>
      <end>52</end>
      <status>unmodified</status>
      <modifiedWord/>
      <trackRevisions>false</trackRevisions>
    </reviewItem>
    <reviewItem>
      <errorID>a16467ae-6c5d-4589-87f7-e88245a0d6f3</errorID>
      <errorWord>-</errorWord>
      <group>L1_Format</group>
      <groupName>格式问题</groupName>
      <ability>L2_HalfPunc_CN</ability>
      <abilityName>全半角问题</abilityName>
      <candidateList>
        <item>－</item>
      </candidateList>
      <explain>文本全半角错误。</explain>
      <paraID>54BB7DEE</paraID>
      <start>67</start>
      <end>68</end>
      <status>unmodified</status>
      <modifiedWord/>
      <trackRevisions>false</trackRevisions>
    </reviewItem>
    <reviewItem>
      <errorID>8be9afdf-c742-40f4-849d-a3aa34e4c5b7</errorID>
      <errorWord>-</errorWord>
      <group>L1_Format</group>
      <groupName>格式问题</groupName>
      <ability>L2_HalfPunc_CN</ability>
      <abilityName>全半角问题</abilityName>
      <candidateList>
        <item>－</item>
      </candidateList>
      <explain>文本全半角错误。</explain>
      <paraID>4C37CB17</paraID>
      <start>70</start>
      <end>71</end>
      <status>unmodified</status>
      <modifiedWord/>
      <trackRevisions>false</trackRevisions>
    </reviewItem>
    <reviewItem>
      <errorID>4c612610-6bd3-4f7e-805b-d9eacf0fd0b1</errorID>
      <errorWord>:</errorWord>
      <group>L1_Format</group>
      <groupName>格式问题</groupName>
      <ability>L2_HalfPunc_CN</ability>
      <abilityName>全半角问题</abilityName>
      <candidateList>
        <item>：</item>
      </candidateList>
      <explain>文本全半角错误。</explain>
      <paraID>6CEC131E</paraID>
      <start>4</start>
      <end>5</end>
      <status>unmodified</status>
      <modifiedWord/>
      <trackRevisions>false</trackRevisions>
    </reviewItem>
    <reviewItem>
      <errorID>429f8492-f914-47c6-9d82-6fe35927fcbc</errorID>
      <errorWord>:</errorWord>
      <group>L1_Format</group>
      <groupName>格式问题</groupName>
      <ability>L2_HalfPunc_CN</ability>
      <abilityName>全半角问题</abilityName>
      <candidateList>
        <item>：</item>
      </candidateList>
      <explain>文本全半角错误。</explain>
      <paraID>6CEC131E</paraID>
      <start>15</start>
      <end>16</end>
      <status>unmodified</status>
      <modifiedWord/>
      <trackRevisions>false</trackRevisions>
    </reviewItem>
    <reviewItem>
      <errorID>d848d0e9-1513-43b6-b041-f3749479a219</errorID>
      <errorWord>:</errorWord>
      <group>L1_Format</group>
      <groupName>格式问题</groupName>
      <ability>L2_HalfPunc_CN</ability>
      <abilityName>全半角问题</abilityName>
      <candidateList>
        <item>：</item>
      </candidateList>
      <explain>文本全半角错误。</explain>
      <paraID>6CEC131E</paraID>
      <start>26</start>
      <end>27</end>
      <status>unmodified</status>
      <modifiedWord/>
      <trackRevisions>false</trackRevisions>
    </reviewItem>
    <reviewItem>
      <errorID>cc60054f-45de-485e-9663-75227ed772ab</errorID>
      <errorWord>:</errorWord>
      <group>L1_Format</group>
      <groupName>格式问题</groupName>
      <ability>L2_HalfPunc_CN</ability>
      <abilityName>全半角问题</abilityName>
      <candidateList>
        <item>：</item>
      </candidateList>
      <explain>文本全半角错误。</explain>
      <paraID>6CEC131E</paraID>
      <start>50</start>
      <end>51</end>
      <status>unmodified</status>
      <modifiedWord/>
      <trackRevisions>false</trackRevisions>
    </reviewItem>
    <reviewItem>
      <errorID>12159789-9b65-4cc5-817f-e52a18a3758e</errorID>
      <errorWord>:</errorWord>
      <group>L1_Format</group>
      <groupName>格式问题</groupName>
      <ability>L2_HalfPunc_CN</ability>
      <abilityName>全半角问题</abilityName>
      <candidateList>
        <item>：</item>
      </candidateList>
      <explain>文本全半角错误。</explain>
      <paraID>6D188E59</paraID>
      <start>6</start>
      <end>7</end>
      <status>unmodified</status>
      <modifiedWord/>
      <trackRevisions>false</trackRevisions>
    </reviewItem>
    <reviewItem>
      <errorID>3dcd80ec-52b7-4530-b13a-302a778bc27e</errorID>
      <errorWord>:</errorWord>
      <group>L1_Format</group>
      <groupName>格式问题</groupName>
      <ability>L2_HalfPunc_CN</ability>
      <abilityName>全半角问题</abilityName>
      <candidateList>
        <item>：</item>
      </candidateList>
      <explain>文本全半角错误。</explain>
      <paraID>6D188E59</paraID>
      <start>17</start>
      <end>18</end>
      <status>unmodified</status>
      <modifiedWord/>
      <trackRevisions>false</trackRevisions>
    </reviewItem>
    <reviewItem>
      <errorID>34760969-75bf-44df-b42f-bcc594848c68</errorID>
      <errorWord>:</errorWord>
      <group>L1_Format</group>
      <groupName>格式问题</groupName>
      <ability>L2_HalfPunc_CN</ability>
      <abilityName>全半角问题</abilityName>
      <candidateList>
        <item>：</item>
      </candidateList>
      <explain>文本全半角错误。</explain>
      <paraID>448139A4</paraID>
      <start>4</start>
      <end>5</end>
      <status>unmodified</status>
      <modifiedWord/>
      <trackRevisions>false</trackRevisions>
    </reviewItem>
    <reviewItem>
      <errorID>c5400e30-80c6-4beb-8e3e-e0fef4e67856</errorID>
      <errorWord>:</errorWord>
      <group>L1_Format</group>
      <groupName>格式问题</groupName>
      <ability>L2_HalfPunc_CN</ability>
      <abilityName>全半角问题</abilityName>
      <candidateList>
        <item>：</item>
      </candidateList>
      <explain>文本全半角错误。</explain>
      <paraID>448139A4</paraID>
      <start>10</start>
      <end>11</end>
      <status>unmodified</status>
      <modifiedWord/>
      <trackRevisions>false</trackRevisions>
    </reviewItem>
    <reviewItem>
      <errorID>41c481a2-8f30-4e0a-88ee-0402086680bb</errorID>
      <errorWord>:</errorWord>
      <group>L1_Format</group>
      <groupName>格式问题</groupName>
      <ability>L2_HalfPunc_CN</ability>
      <abilityName>全半角问题</abilityName>
      <candidateList>
        <item>：</item>
      </candidateList>
      <explain>文本全半角错误。</explain>
      <paraID>448139A4</paraID>
      <start>19</start>
      <end>20</end>
      <status>unmodified</status>
      <modifiedWord/>
      <trackRevisions>false</trackRevisions>
    </reviewItem>
    <reviewItem>
      <errorID>43cc97aa-64bb-487b-8f74-7e3d820d45d8</errorID>
      <errorWord>:</errorWord>
      <group>L1_Format</group>
      <groupName>格式问题</groupName>
      <ability>L2_HalfPunc_CN</ability>
      <abilityName>全半角问题</abilityName>
      <candidateList>
        <item>：</item>
      </candidateList>
      <explain>文本全半角错误。</explain>
      <paraID>448139A4</paraID>
      <start>29</start>
      <end>30</end>
      <status>unmodified</status>
      <modifiedWord/>
      <trackRevisions>false</trackRevisions>
    </reviewItem>
    <reviewItem>
      <errorID>291de134-3478-4980-8f55-a6f58d1e8cdc</errorID>
      <errorWord>Kg</errorWord>
      <group>L1_Word</group>
      <groupName>字词问题</groupName>
      <ability>L2_Typo</ability>
      <abilityName>字词错误</abilityName>
      <candidateList>
        <item>kg</item>
      </candidateList>
      <explain/>
      <paraID>50F7EF3E</paraID>
      <start>13</start>
      <end>17</end>
      <status>modified</status>
      <modifiedWord>kg</modifiedWord>
      <trackRevisions>true</trackRevisions>
    </reviewItem>
    <reviewItem>
      <errorID>84264a28-889d-46c7-8a90-c00bf4f834c1</errorID>
      <errorWord>(</errorWord>
      <group>L1_Format</group>
      <groupName>格式问题</groupName>
      <ability>L2_HalfPunc_CN</ability>
      <abilityName>全半角问题</abilityName>
      <candidateList>
        <item>（</item>
      </candidateList>
      <explain>文本全半角错误。</explain>
      <paraID>50F7EF3E</paraID>
      <start>108</start>
      <end>109</end>
      <status>unmodified</status>
      <modifiedWord/>
      <trackRevisions>false</trackRevisions>
    </reviewItem>
    <reviewItem>
      <errorID>0f867235-790f-4dfc-b189-93cd4f242b6a</errorID>
      <errorWord>)</errorWord>
      <group>L1_Format</group>
      <groupName>格式问题</groupName>
      <ability>L2_HalfPunc_CN</ability>
      <abilityName>全半角问题</abilityName>
      <candidateList>
        <item>）</item>
      </candidateList>
      <explain>文本全半角错误。</explain>
      <paraID>50F7EF3E</paraID>
      <start>113</start>
      <end>114</end>
      <status>unmodified</status>
      <modifiedWord/>
      <trackRevisions>false</trackRevisions>
    </reviewItem>
    <reviewItem>
      <errorID>1f6d887f-7475-4aa1-b672-69d0a504bb5d</errorID>
      <errorWord>Kg</errorWord>
      <group>L1_Word</group>
      <groupName>字词问题</groupName>
      <ability>L2_Typo</ability>
      <abilityName>字词错误</abilityName>
      <candidateList>
        <item>kg</item>
      </candidateList>
      <explain/>
      <paraID>50F7EF3E</paraID>
      <start>161</start>
      <end>165</end>
      <status>modified</status>
      <modifiedWord>kg</modifiedWord>
      <trackRevisions>true</trackRevisions>
    </reviewItem>
    <reviewItem>
      <errorID>f3f5209a-60e8-480c-bc52-9c2f6cca0a5d</errorID>
      <errorWord>:</errorWord>
      <group>L1_Format</group>
      <groupName>格式问题</groupName>
      <ability>L2_HalfPunc_CN</ability>
      <abilityName>全半角问题</abilityName>
      <candidateList>
        <item>：</item>
      </candidateList>
      <explain>文本全半角错误。</explain>
      <paraID>50F7EF3E</paraID>
      <start>173</start>
      <end>174</end>
      <status>unmodified</status>
      <modifiedWord/>
      <trackRevisions>false</trackRevisions>
    </reviewItem>
    <reviewItem>
      <errorID>b0eae277-a734-4d2e-b3ff-ecb77c230c89</errorID>
      <errorWord>:</errorWord>
      <group>L1_Format</group>
      <groupName>格式问题</groupName>
      <ability>L2_HalfPunc_CN</ability>
      <abilityName>全半角问题</abilityName>
      <candidateList>
        <item>：</item>
      </candidateList>
      <explain>文本全半角错误。</explain>
      <paraID>50F7EF3E</paraID>
      <start>187</start>
      <end>188</end>
      <status>unmodified</status>
      <modifiedWord/>
      <trackRevisions>false</trackRevisions>
    </reviewItem>
    <reviewItem>
      <errorID>33748dc8-eef1-4993-8c01-5dc441f12372</errorID>
      <errorWord>Kg</errorWord>
      <group>L1_Word</group>
      <groupName>字词问题</groupName>
      <ability>L2_Typo</ability>
      <abilityName>字词错误</abilityName>
      <candidateList>
        <item>kg</item>
      </candidateList>
      <explain/>
      <paraID>50F7EF3E</paraID>
      <start>208</start>
      <end>212</end>
      <status>modified</status>
      <modifiedWord>kg</modifiedWord>
      <trackRevisions>true</trackRevisions>
    </reviewItem>
    <reviewItem>
      <errorID>02d4c8f5-7699-4fdc-ba10-9ecec5be556b</errorID>
      <errorWord>rpm</errorWord>
      <group>L1_Knowledge</group>
      <groupName>知识性问题</groupName>
      <ability>L2_Knowledge</ability>
      <abilityName>其他知识</abilityName>
      <candidateList/>
      <explain>非法定单位</explain>
      <paraID>1A0735BE</paraID>
      <start>37</start>
      <end>40</end>
      <status>unmodified</status>
      <modifiedWord/>
      <trackRevisions>false</trackRevisions>
    </reviewItem>
    <reviewItem>
      <errorID>2a1b0de4-47e2-4bd3-9229-8cbe28650f47</errorID>
      <errorWord>(</errorWord>
      <group>L1_Format</group>
      <groupName>格式问题</groupName>
      <ability>L2_HalfPunc_CN</ability>
      <abilityName>全半角问题</abilityName>
      <candidateList>
        <item>（</item>
      </candidateList>
      <explain>文本全半角错误。</explain>
      <paraID>1A0735BE</paraID>
      <start>80</start>
      <end>81</end>
      <status>unmodified</status>
      <modifiedWord/>
      <trackRevisions>false</trackRevisions>
    </reviewItem>
    <reviewItem>
      <errorID>f0083b6a-23ef-4ac2-bdc5-78d9f405c1fe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507DD34B</paraID>
      <start>34</start>
      <end>35</end>
      <status>unmodified</status>
      <modifiedWord/>
      <trackRevisions>false</trackRevisions>
    </reviewItem>
    <reviewItem>
      <errorID>90dee80b-e288-4c70-b21e-96cd36adfcb2</errorID>
      <errorWord>及其</errorWord>
      <group>L1_Word</group>
      <groupName>字词问题</groupName>
      <ability>L2_Typo</ability>
      <abilityName>字词错误</abilityName>
      <candidateList>
        <item>及</item>
      </candidateList>
      <explain/>
      <paraID>507DD34B</paraID>
      <start>166</start>
      <end>169</end>
      <status>modified</status>
      <modifiedWord>及</modifiedWord>
      <trackRevisions>true</trackRevisions>
    </reviewItem>
    <reviewItem>
      <errorID>1cd563ae-751f-40ff-b3eb-a24c0ff64c37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57CAF0EC</paraID>
      <start>34</start>
      <end>35</end>
      <status>unmodified</status>
      <modifiedWord/>
      <trackRevisions>false</trackRevisions>
    </reviewItem>
    <reviewItem>
      <errorID>35d8a47b-dcfa-4106-b21d-0200b685e884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72F75641</paraID>
      <start>33</start>
      <end>34</end>
      <status>unmodified</status>
      <modifiedWord/>
      <trackRevisions>false</trackRevisions>
    </reviewItem>
    <reviewItem>
      <errorID>1674cfb6-78d6-4743-85df-db4cf00a860c</errorID>
      <errorWord>，和</errorWord>
      <group>L1_Word</group>
      <groupName>字词问题</groupName>
      <ability>L2_Typo</ability>
      <abilityName>字词错误</abilityName>
      <candidateList>
        <item>，</item>
      </candidateList>
      <explain/>
      <paraID>72F75641</paraID>
      <start>141</start>
      <end>143</end>
      <status>unmodified</status>
      <modifiedWord/>
      <trackRevisions>false</trackRevisions>
    </reviewItem>
    <reviewItem>
      <errorID>be9e2db6-3060-4bbd-9483-3fdc00334705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5E7361E8</paraID>
      <start>122</start>
      <end>123</end>
      <status>unmodified</status>
      <modifiedWord/>
      <trackRevisions>false</trackRevisions>
    </reviewItem>
    <reviewItem>
      <errorID>9e1b46c6-39de-4340-b459-91f530c3bdef</errorID>
      <errorWord>KW</errorWord>
      <group>L1_Word</group>
      <groupName>字词问题</groupName>
      <ability>L2_Typo</ability>
      <abilityName>字词错误</abilityName>
      <candidateList>
        <item>kW</item>
      </candidateList>
      <explain/>
      <paraID>5E7361E8</paraID>
      <start>147</start>
      <end>149</end>
      <status>unmodified</status>
      <modifiedWord/>
      <trackRevisions>false</trackRevisions>
    </reviewItem>
    <reviewItem>
      <errorID>efed7cd8-747e-46a4-9710-68be77c365fe</errorID>
      <errorWord>KW</errorWord>
      <group>L1_Word</group>
      <groupName>字词问题</groupName>
      <ability>L2_Typo</ability>
      <abilityName>字词错误</abilityName>
      <candidateList>
        <item>kW</item>
      </candidateList>
      <explain/>
      <paraID>5E7361E8</paraID>
      <start>170</start>
      <end>172</end>
      <status>unmodified</status>
      <modifiedWord/>
      <trackRevisions>false</trackRevisions>
    </reviewItem>
    <reviewItem>
      <errorID>965f4618-ac22-4542-b5c3-d382c67672c0</errorID>
      <errorWord>KW</errorWord>
      <group>L1_Word</group>
      <groupName>字词问题</groupName>
      <ability>L2_Typo</ability>
      <abilityName>字词错误</abilityName>
      <candidateList>
        <item>kW</item>
      </candidateList>
      <explain/>
      <paraID>5E7361E8</paraID>
      <start>188</start>
      <end>190</end>
      <status>unmodified</status>
      <modifiedWord/>
      <trackRevisions>false</trackRevisions>
    </reviewItem>
    <reviewItem>
      <errorID>f949aff5-22de-4152-ac07-075cd803e624</errorID>
      <errorWord>KW</errorWord>
      <group>L1_Word</group>
      <groupName>字词问题</groupName>
      <ability>L2_Typo</ability>
      <abilityName>字词错误</abilityName>
      <candidateList>
        <item>kW</item>
      </candidateList>
      <explain/>
      <paraID>5112302C</paraID>
      <start>61</start>
      <end>63</end>
      <status>unmodified</status>
      <modifiedWord/>
      <trackRevisions>false</trackRevisions>
    </reviewItem>
    <reviewItem>
      <errorID>499cf2d4-7590-4865-bb35-a98996836de9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352D6C1</paraID>
      <start>26</start>
      <end>27</end>
      <status>unmodified</status>
      <modifiedWord/>
      <trackRevisions>false</trackRevisions>
    </reviewItem>
    <reviewItem>
      <errorID>e2282f08-8dc8-4ca7-b607-c724267862cf</errorID>
      <errorWord>KW</errorWord>
      <group>L1_Word</group>
      <groupName>字词问题</groupName>
      <ability>L2_Typo</ability>
      <abilityName>字词错误</abilityName>
      <candidateList>
        <item>kW</item>
      </candidateList>
      <explain/>
      <paraID> 352D6C1</paraID>
      <start>46</start>
      <end>48</end>
      <status>unmodified</status>
      <modifiedWord/>
      <trackRevisions>false</trackRevisions>
    </reviewItem>
    <reviewItem>
      <errorID>97ce8a99-ac48-4cea-a10a-738d57af9b3e</errorID>
      <errorWord>，和</errorWord>
      <group>L1_Word</group>
      <groupName>字词问题</groupName>
      <ability>L2_Typo</ability>
      <abilityName>字词错误</abilityName>
      <candidateList>
        <item>，</item>
      </candidateList>
      <explain/>
      <paraID>3B22AC12</paraID>
      <start>160</start>
      <end>162</end>
      <status>unmodified</status>
      <modifiedWord/>
      <trackRevisions>false</trackRevisions>
    </reviewItem>
    <reviewItem>
      <errorID>0722b4d9-f620-4408-8dfa-ec9e42697a46</errorID>
      <errorWord>，和</errorWord>
      <group>L1_Word</group>
      <groupName>字词问题</groupName>
      <ability>L2_Typo</ability>
      <abilityName>字词错误</abilityName>
      <candidateList>
        <item>，</item>
      </candidateList>
      <explain/>
      <paraID>21605627</paraID>
      <start>275</start>
      <end>277</end>
      <status>unmodified</status>
      <modifiedWord/>
      <trackRevisions>false</trackRevisions>
    </reviewItem>
    <reviewItem>
      <errorID>7b6ebb25-9f85-457d-86c3-645faf7fc3b5</errorID>
      <errorWord>:</errorWord>
      <group>L1_Format</group>
      <groupName>格式问题</groupName>
      <ability>L2_HalfPunc_CN</ability>
      <abilityName>全半角问题</abilityName>
      <candidateList>
        <item>：</item>
      </candidateList>
      <explain>文本全半角错误。</explain>
      <paraID>51B3AA05</paraID>
      <start>6</start>
      <end>7</end>
      <status>unmodified</status>
      <modifiedWord/>
      <trackRevisions>false</trackRevisions>
    </reviewItem>
    <reviewItem>
      <errorID>2ef5e051-f8e7-43bf-9029-d26e62dc42da</errorID>
      <errorWord>HZ</errorWord>
      <group>L1_Word</group>
      <groupName>字词问题</groupName>
      <ability>L2_Typo</ability>
      <abilityName>字词错误</abilityName>
      <candidateList>
        <item>Hz</item>
      </candidateList>
      <explain/>
      <paraID>51B3AA05</paraID>
      <start>14</start>
      <end>16</end>
      <status>unmodified</status>
      <modifiedWord/>
      <trackRevisions>false</trackRevisions>
    </reviewItem>
    <reviewItem>
      <errorID>62d64839-2e99-4b87-b406-cdc70686e49d</errorID>
      <errorWord>:</errorWord>
      <group>L1_Format</group>
      <groupName>格式问题</groupName>
      <ability>L2_HalfPunc_CN</ability>
      <abilityName>全半角问题</abilityName>
      <candidateList>
        <item>：</item>
      </candidateList>
      <explain>文本全半角错误。</explain>
      <paraID>51B3AA05</paraID>
      <start>23</start>
      <end>24</end>
      <status>unmodified</status>
      <modifiedWord/>
      <trackRevisions>false</trackRevisions>
    </reviewItem>
    <reviewItem>
      <errorID>59f026cd-4d61-4709-b4c9-0c3257978693</errorID>
      <errorWord>配</errorWord>
      <group>L1_Word</group>
      <groupName>字词问题</groupName>
      <ability>L2_Typo</ability>
      <abilityName>字词错误</abilityName>
      <candidateList>
        <item>配备</item>
      </candidateList>
      <explain/>
      <paraID>1920ADF8</paraID>
      <start>67</start>
      <end>68</end>
      <status>unmodified</status>
      <modifiedWord/>
      <trackRevisions>false</trackRevisions>
    </reviewItem>
    <reviewItem>
      <errorID>c23cff1a-76ee-437f-b95c-8008bfefd968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34A5A0BA</paraID>
      <start>33</start>
      <end>34</end>
      <status>unmodified</status>
      <modifiedWord/>
      <trackRevisions>false</trackRevisions>
    </reviewItem>
    <reviewItem>
      <errorID>de68af06-bd46-44b6-9684-79510cadd43b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39023AE8</paraID>
      <start>10</start>
      <end>11</end>
      <status>unmodified</status>
      <modifiedWord/>
      <trackRevisions>false</trackRevisions>
    </reviewItem>
    <reviewItem>
      <errorID>231821bd-85cc-456f-8f4d-0c883e3f6f15</errorID>
      <errorWord>(</errorWord>
      <group>L1_Format</group>
      <groupName>格式问题</groupName>
      <ability>L2_HalfPunc_CN</ability>
      <abilityName>全半角问题</abilityName>
      <candidateList>
        <item>（</item>
      </candidateList>
      <explain>文本全半角错误。</explain>
      <paraID>39023AE8</paraID>
      <start>121</start>
      <end>122</end>
      <status>unmodified</status>
      <modifiedWord/>
      <trackRevisions>false</trackRevisions>
    </reviewItem>
    <reviewItem>
      <errorID>3a807219-53af-4d4b-b01f-c5aedefb4c1e</errorID>
      <errorWord>)</errorWord>
      <group>L1_Format</group>
      <groupName>格式问题</groupName>
      <ability>L2_HalfPunc_CN</ability>
      <abilityName>全半角问题</abilityName>
      <candidateList>
        <item>）</item>
      </candidateList>
      <explain>文本全半角错误。</explain>
      <paraID>39023AE8</paraID>
      <start>127</start>
      <end>128</end>
      <status>unmodified</status>
      <modifiedWord/>
      <trackRevisions>false</trackRevisions>
    </reviewItem>
    <reviewItem>
      <errorID>07895f39-6a2f-4b0d-aa76-5a0c1d451c73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39023AE8</paraID>
      <start>161</start>
      <end>162</end>
      <status>unmodified</status>
      <modifiedWord/>
      <trackRevisions>false</trackRevisions>
    </reviewItem>
    <reviewItem>
      <errorID>d8949e1c-dba8-4886-8e47-f012bfd35b0f</errorID>
      <errorWord>~</errorWord>
      <group>L1_Format</group>
      <groupName>格式问题</groupName>
      <ability>L2_HalfPunc_CN</ability>
      <abilityName>全半角问题</abilityName>
      <candidateList>
        <item>～</item>
      </candidateList>
      <explain>文本全半角错误。</explain>
      <paraID>20281B69</paraID>
      <start>124</start>
      <end>125</end>
      <status>unmodified</status>
      <modifiedWord/>
      <trackRevisions>false</trackRevisions>
    </reviewItem>
    <reviewItem>
      <errorID>ca6f0760-6e24-42d2-ae79-8220a0b05b77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2B07B109</paraID>
      <start>88</start>
      <end>89</end>
      <status>unmodified</status>
      <modifiedWord/>
      <trackRevisions>false</trackRevisions>
    </reviewItem>
    <reviewItem>
      <errorID>9d9e19c4-3ac6-45da-99ea-2b14d4cafe1e</errorID>
      <errorWord>(</errorWord>
      <group>L1_Format</group>
      <groupName>格式问题</groupName>
      <ability>L2_HalfPunc_CN</ability>
      <abilityName>全半角问题</abilityName>
      <candidateList>
        <item>（</item>
      </candidateList>
      <explain>文本全半角错误。</explain>
      <paraID>3C8D8B98</paraID>
      <start>33</start>
      <end>34</end>
      <status>unmodified</status>
      <modifiedWord/>
      <trackRevisions>false</trackRevisions>
    </reviewItem>
    <reviewItem>
      <errorID>027b634a-44d5-4c79-94ec-741f03cb2914</errorID>
      <errorWord>)</errorWord>
      <group>L1_Format</group>
      <groupName>格式问题</groupName>
      <ability>L2_HalfPunc_CN</ability>
      <abilityName>全半角问题</abilityName>
      <candidateList>
        <item>）</item>
      </candidateList>
      <explain>文本全半角错误。</explain>
      <paraID>3C8D8B98</paraID>
      <start>38</start>
      <end>39</end>
      <status>unmodified</status>
      <modifiedWord/>
      <trackRevisions>false</trackRevisions>
    </reviewItem>
    <reviewItem>
      <errorID>3aee64ce-ff6d-44fc-99fb-4c18c19013c0</errorID>
      <errorWord>rpm</errorWord>
      <group>L1_Knowledge</group>
      <groupName>知识性问题</groupName>
      <ability>L2_Knowledge</ability>
      <abilityName>其他知识</abilityName>
      <candidateList/>
      <explain>非法定单位</explain>
      <paraID>19468991</paraID>
      <start>31</start>
      <end>34</end>
      <status>unmodified</status>
      <modifiedWord/>
      <trackRevisions>false</trackRevisions>
    </reviewItem>
    <reviewItem>
      <errorID>266407b8-a19e-4d2c-af6e-66f5b5e97b88</errorID>
      <errorWord>，和</errorWord>
      <group>L1_Word</group>
      <groupName>字词问题</groupName>
      <ability>L2_Typo</ability>
      <abilityName>字词错误</abilityName>
      <candidateList>
        <item>，</item>
      </candidateList>
      <explain/>
      <paraID>19468991</paraID>
      <start>272</start>
      <end>274</end>
      <status>unmodified</status>
      <modifiedWord/>
      <trackRevisions>false</trackRevisions>
    </reviewItem>
    <reviewItem>
      <errorID>b3e460c7-672d-41cf-ba0e-e40fee0e0dee</errorID>
      <errorWord>:</errorWord>
      <group>L1_Format</group>
      <groupName>格式问题</groupName>
      <ability>L2_HalfPunc_CN</ability>
      <abilityName>全半角问题</abilityName>
      <candidateList>
        <item>：</item>
      </candidateList>
      <explain>文本全半角错误。</explain>
      <paraID>5F06A1DB</paraID>
      <start>34</start>
      <end>35</end>
      <status>unmodified</status>
      <modifiedWord/>
      <trackRevisions>false</trackRevisions>
    </reviewItem>
    <reviewItem>
      <errorID>f8ecccfb-a7c5-4b24-9e26-8ef14d67feb2</errorID>
      <errorWord>:</errorWord>
      <group>L1_Format</group>
      <groupName>格式问题</groupName>
      <ability>L2_HalfPunc_CN</ability>
      <abilityName>全半角问题</abilityName>
      <candidateList>
        <item>：</item>
      </candidateList>
      <explain>文本全半角错误。</explain>
      <paraID>5F06A1DB</paraID>
      <start>56</start>
      <end>57</end>
      <status>unmodified</status>
      <modifiedWord/>
      <trackRevisions>false</trackRevisions>
    </reviewItem>
    <reviewItem>
      <errorID>4a02bdd0-d672-496c-a0df-5f80ae757e73</errorID>
      <errorWord>:</errorWord>
      <group>L1_Format</group>
      <groupName>格式问题</groupName>
      <ability>L2_HalfPunc_CN</ability>
      <abilityName>全半角问题</abilityName>
      <candidateList>
        <item>：</item>
      </candidateList>
      <explain>文本全半角错误。</explain>
      <paraID>5F06A1DB</paraID>
      <start>74</start>
      <end>75</end>
      <status>unmodified</status>
      <modifiedWord/>
      <trackRevisions>false</trackRevisions>
    </reviewItem>
    <reviewItem>
      <errorID>ecdc0286-4036-4652-afc5-cd40ad132a02</errorID>
      <errorWord>:</errorWord>
      <group>L1_Format</group>
      <groupName>格式问题</groupName>
      <ability>L2_HalfPunc_CN</ability>
      <abilityName>全半角问题</abilityName>
      <candidateList>
        <item>：</item>
      </candidateList>
      <explain>文本全半角错误。</explain>
      <paraID>5F06A1DB</paraID>
      <start>97</start>
      <end>98</end>
      <status>unmodified</status>
      <modifiedWord/>
      <trackRevisions>false</trackRevisions>
    </reviewItem>
    <reviewItem>
      <errorID>14c246ee-248b-4d3c-b97b-2d6c8e52f7d4</errorID>
      <errorWord>:</errorWord>
      <group>L1_Format</group>
      <groupName>格式问题</groupName>
      <ability>L2_HalfPunc_CN</ability>
      <abilityName>全半角问题</abilityName>
      <candidateList>
        <item>：</item>
      </candidateList>
      <explain>文本全半角错误。</explain>
      <paraID>5F06A1DB</paraID>
      <start>116</start>
      <end>117</end>
      <status>unmodified</status>
      <modifiedWord/>
      <trackRevisions>false</trackRevisions>
    </reviewItem>
    <reviewItem>
      <errorID>05da6ff7-e25c-4b9b-8813-b3c96883ac29</errorID>
      <errorWord>噪音</errorWord>
      <group>L1_Word</group>
      <groupName>字词问题</groupName>
      <ability>L2_Alias</ability>
      <abilityName>也作/曾用词</abilityName>
      <candidateList>
        <item>噪声</item>
      </candidateList>
      <explain>词汇[噪音]为不规范表述或旧称，其规范书面表述为[噪声]。</explain>
      <paraID>5F06A1DB</paraID>
      <start>133</start>
      <end>135</end>
      <status>unmodified</status>
      <modifiedWord/>
      <trackRevisions>false</trackRevisions>
    </reviewItem>
    <reviewItem>
      <errorID>aab853aa-bff0-4858-8e88-80208ff38d4d</errorID>
      <errorWord>:</errorWord>
      <group>L1_Format</group>
      <groupName>格式问题</groupName>
      <ability>L2_HalfPunc_CN</ability>
      <abilityName>全半角问题</abilityName>
      <candidateList>
        <item>：</item>
      </candidateList>
      <explain>文本全半角错误。</explain>
      <paraID>5F06A1DB</paraID>
      <start>137</start>
      <end>138</end>
      <status>unmodified</status>
      <modifiedWord/>
      <trackRevisions>false</trackRevisions>
    </reviewItem>
    <reviewItem>
      <errorID>a17ae171-81d8-44c1-bf5f-aec28620c0bb</errorID>
      <errorWord>:</errorWord>
      <group>L1_Format</group>
      <groupName>格式问题</groupName>
      <ability>L2_HalfPunc_CN</ability>
      <abilityName>全半角问题</abilityName>
      <candidateList>
        <item>：</item>
      </candidateList>
      <explain>文本全半角错误。</explain>
      <paraID>5F06A1DB</paraID>
      <start>154</start>
      <end>155</end>
      <status>unmodified</status>
      <modifiedWord/>
      <trackRevisions>false</trackRevisions>
    </reviewItem>
    <reviewItem>
      <errorID>102965be-c5e5-4ff1-aea9-f55b597cfb66</errorID>
      <errorWord>)</errorWord>
      <group>L1_Format</group>
      <groupName>格式问题</groupName>
      <ability>L2_HalfPunc_CN</ability>
      <abilityName>全半角问题</abilityName>
      <candidateList>
        <item>）</item>
      </candidateList>
      <explain>文本全半角错误。</explain>
      <paraID>59DB627E</paraID>
      <start>7</start>
      <end>8</end>
      <status>unmodified</status>
      <modifiedWord/>
      <trackRevisions>false</trackRevisions>
    </reviewItem>
    <reviewItem>
      <errorID>d58ff5b3-a692-43c6-9c9f-1d2fddbbea28</errorID>
      <errorWord>)</errorWord>
      <group>L1_Format</group>
      <groupName>格式问题</groupName>
      <ability>L2_HalfPunc_CN</ability>
      <abilityName>全半角问题</abilityName>
      <candidateList>
        <item>）</item>
      </candidateList>
      <explain>文本全半角错误。</explain>
      <paraID>59DB627E</paraID>
      <start>73</start>
      <end>74</end>
      <status>unmodified</status>
      <modifiedWord/>
      <trackRevisions>false</trackRevisions>
    </reviewItem>
    <reviewItem>
      <errorID>63b98212-40b1-41a3-b310-2a5c64ef3113</errorID>
      <errorWord>)</errorWord>
      <group>L1_Format</group>
      <groupName>格式问题</groupName>
      <ability>L2_HalfPunc_CN</ability>
      <abilityName>全半角问题</abilityName>
      <candidateList>
        <item>）</item>
      </candidateList>
      <explain>文本全半角错误。</explain>
      <paraID>59DB627E</paraID>
      <start>113</start>
      <end>114</end>
      <status>unmodified</status>
      <modifiedWord/>
      <trackRevisions>false</trackRevisions>
    </reviewItem>
    <reviewItem>
      <errorID>c561bbed-5e4a-4751-8700-f33688361fbf</errorID>
      <errorWord>)</errorWord>
      <group>L1_Format</group>
      <groupName>格式问题</groupName>
      <ability>L2_HalfPunc_CN</ability>
      <abilityName>全半角问题</abilityName>
      <candidateList>
        <item>）</item>
      </candidateList>
      <explain>文本全半角错误。</explain>
      <paraID>507E841D</paraID>
      <start>7</start>
      <end>8</end>
      <status>unmodified</status>
      <modifiedWord/>
      <trackRevisions>false</trackRevisions>
    </reviewItem>
    <reviewItem>
      <errorID>831cb8bc-5ec9-41ae-abec-a6328c680c3a</errorID>
      <errorWord>)</errorWord>
      <group>L1_Format</group>
      <groupName>格式问题</groupName>
      <ability>L2_HalfPunc_CN</ability>
      <abilityName>全半角问题</abilityName>
      <candidateList>
        <item>）</item>
      </candidateList>
      <explain>文本全半角错误。</explain>
      <paraID>507E841D</paraID>
      <start>73</start>
      <end>74</end>
      <status>unmodified</status>
      <modifiedWord/>
      <trackRevisions>false</trackRevisions>
    </reviewItem>
    <reviewItem>
      <errorID>da8a397b-0b68-4a96-bb4e-ff38e63af2ad</errorID>
      <errorWord>)</errorWord>
      <group>L1_Format</group>
      <groupName>格式问题</groupName>
      <ability>L2_HalfPunc_CN</ability>
      <abilityName>全半角问题</abilityName>
      <candidateList>
        <item>）</item>
      </candidateList>
      <explain>文本全半角错误。</explain>
      <paraID>507E841D</paraID>
      <start>122</start>
      <end>123</end>
      <status>unmodified</status>
      <modifiedWord/>
      <trackRevisions>false</trackRevisions>
    </reviewItem>
    <reviewItem>
      <errorID>17f48d4b-523d-4a42-9214-825f08ecc957</errorID>
      <errorWord>)</errorWord>
      <group>L1_Format</group>
      <groupName>格式问题</groupName>
      <ability>L2_HalfPunc_CN</ability>
      <abilityName>全半角问题</abilityName>
      <candidateList>
        <item>）</item>
      </candidateList>
      <explain>文本全半角错误。</explain>
      <paraID>507E841D</paraID>
      <start>127</start>
      <end>128</end>
      <status>unmodified</status>
      <modifiedWord/>
      <trackRevisions>false</trackRevisions>
    </reviewItem>
    <reviewItem>
      <errorID>93c4bacc-3ce1-40e4-ac3b-f9972f55de19</errorID>
      <errorWord>)</errorWord>
      <group>L1_Format</group>
      <groupName>格式问题</groupName>
      <ability>L2_HalfPunc_CN</ability>
      <abilityName>全半角问题</abilityName>
      <candidateList>
        <item>）</item>
      </candidateList>
      <explain>文本全半角错误。</explain>
      <paraID>507E841D</paraID>
      <start>165</start>
      <end>166</end>
      <status>unmodified</status>
      <modifiedWord/>
      <trackRevisions>false</trackRevisions>
    </reviewItem>
    <reviewItem>
      <errorID>3aa36207-4d46-45ca-9ea1-e30bed033e3a</errorID>
      <errorWord>)</errorWord>
      <group>L1_Format</group>
      <groupName>格式问题</groupName>
      <ability>L2_HalfPunc_CN</ability>
      <abilityName>全半角问题</abilityName>
      <candidateList>
        <item>）</item>
      </candidateList>
      <explain>文本全半角错误。</explain>
      <paraID>507E841D</paraID>
      <start>185</start>
      <end>186</end>
      <status>unmodified</status>
      <modifiedWord/>
      <trackRevisions>false</trackRevisions>
    </reviewItem>
    <reviewItem>
      <errorID>ed252cc4-303f-4203-9acb-e1e1b91fffda</errorID>
      <errorWord>配</errorWord>
      <group>L1_Word</group>
      <groupName>字词问题</groupName>
      <ability>L2_Typo</ability>
      <abilityName>字词错误</abilityName>
      <candidateList>
        <item>配备</item>
      </candidateList>
      <explain/>
      <paraID>507E841D</paraID>
      <start>226</start>
      <end>227</end>
      <status>unmodified</status>
      <modifiedWord/>
      <trackRevisions>false</trackRevisions>
    </reviewItem>
    <reviewItem>
      <errorID>417d4117-3eed-4546-9bdf-569441ecd7fc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7588DC3C</paraID>
      <start>10</start>
      <end>11</end>
      <status>unmodified</status>
      <modifiedWord/>
      <trackRevisions>false</trackRevisions>
    </reviewItem>
    <reviewItem>
      <errorID>d002bb39-a4d4-4280-8aee-44a3ff14df77</errorID>
      <errorWord>Kg</errorWord>
      <group>L1_Word</group>
      <groupName>字词问题</groupName>
      <ability>L2_Typo</ability>
      <abilityName>字词错误</abilityName>
      <candidateList>
        <item>kg</item>
      </candidateList>
      <explain/>
      <paraID>7588DC3C</paraID>
      <start>60</start>
      <end>62</end>
      <status>unmodified</status>
      <modifiedWord/>
      <trackRevisions>false</trackRevisions>
    </reviewItem>
    <reviewItem>
      <errorID>58326c5a-9d77-4e84-9dec-752e98e3c947</errorID>
      <errorWord>:</errorWord>
      <group>L1_Format</group>
      <groupName>格式问题</groupName>
      <ability>L2_HalfPunc_CN</ability>
      <abilityName>全半角问题</abilityName>
      <candidateList>
        <item>：</item>
      </candidateList>
      <explain>文本全半角错误。</explain>
      <paraID>7588DC3C</paraID>
      <start>71</start>
      <end>72</end>
      <status>unmodified</status>
      <modifiedWord/>
      <trackRevisions>false</trackRevisions>
    </reviewItem>
    <reviewItem>
      <errorID>a4dce651-0826-4600-a0dd-21186761588d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7588DC3C</paraID>
      <start>99</start>
      <end>100</end>
      <status>unmodified</status>
      <modifiedWord/>
      <trackRevisions>false</trackRevisions>
    </reviewItem>
    <reviewItem>
      <errorID>e353370b-830f-467f-bebe-99e0f0c8c001</errorID>
      <errorWord>公吨</errorWord>
      <group>L1_Knowledge</group>
      <groupName>知识性问题</groupName>
      <ability>L2_Knowledge</ability>
      <abilityName>其他知识</abilityName>
      <candidateList/>
      <explain>非法定单位</explain>
      <paraID>39524BAB</paraID>
      <start>35</start>
      <end>37</end>
      <status>unmodified</status>
      <modifiedWord/>
      <trackRevisions>false</trackRevisions>
    </reviewItem>
    <reviewItem>
      <errorID>d33368b8-2da5-4c7b-ba14-cf381353ee10</errorID>
      <errorWord>(</errorWord>
      <group>L1_Format</group>
      <groupName>格式问题</groupName>
      <ability>L2_HalfPunc_CN</ability>
      <abilityName>全半角问题</abilityName>
      <candidateList>
        <item>（</item>
      </candidateList>
      <explain>文本全半角错误。</explain>
      <paraID>39524BAB</paraID>
      <start>171</start>
      <end>172</end>
      <status>unmodified</status>
      <modifiedWord/>
      <trackRevisions>false</trackRevisions>
    </reviewItem>
    <reviewItem>
      <errorID>1ed6b451-6186-4b88-92e2-4cb20ed3ce81</errorID>
      <errorWord>)</errorWord>
      <group>L1_Format</group>
      <groupName>格式问题</groupName>
      <ability>L2_HalfPunc_CN</ability>
      <abilityName>全半角问题</abilityName>
      <candidateList>
        <item>）</item>
      </candidateList>
      <explain>文本全半角错误。</explain>
      <paraID>39524BAB</paraID>
      <start>177</start>
      <end>178</end>
      <status>unmodified</status>
      <modifiedWord/>
      <trackRevisions>false</trackRevisions>
    </reviewItem>
    <reviewItem>
      <errorID>1d9b1b87-bf8b-4e81-a815-3e55814299ad</errorID>
      <errorWord>带</errorWord>
      <group>L1_Word</group>
      <groupName>字词问题</groupName>
      <ability>L2_Typo</ability>
      <abilityName>字词错误</abilityName>
      <candidateList>
        <item>袋</item>
      </candidateList>
      <explain>存在发音相同字词的误用。</explain>
      <paraID>39524BAB</paraID>
      <start>215</start>
      <end>216</end>
      <status>unmodified</status>
      <modifiedWord/>
      <trackRevisions>false</trackRevisions>
    </reviewItem>
    <reviewItem>
      <errorID>eef4df98-a6c0-498f-b700-a49f446610e9</errorID>
      <errorWord>:</errorWord>
      <group>L1_Format</group>
      <groupName>格式问题</groupName>
      <ability>L2_HalfPunc_CN</ability>
      <abilityName>全半角问题</abilityName>
      <candidateList>
        <item>：</item>
      </candidateList>
      <explain>文本全半角错误。</explain>
      <paraID>4F533E64</paraID>
      <start>8</start>
      <end>9</end>
      <status>unmodified</status>
      <modifiedWord/>
      <trackRevisions>false</trackRevisions>
    </reviewItem>
    <reviewItem>
      <errorID>cf2c528c-a287-44a8-aef1-b4b2229ca5ba</errorID>
      <errorWord>(</errorWord>
      <group>L1_Format</group>
      <groupName>格式问题</groupName>
      <ability>L2_HalfPunc_CN</ability>
      <abilityName>全半角问题</abilityName>
      <candidateList>
        <item>（</item>
      </candidateList>
      <explain>文本全半角错误。</explain>
      <paraID>4F533E64</paraID>
      <start>26</start>
      <end>27</end>
      <status>unmodified</status>
      <modifiedWord/>
      <trackRevisions>false</trackRevisions>
    </reviewItem>
    <reviewItem>
      <errorID>f78d6cc6-12d6-4688-abd6-029ed2f24468</errorID>
      <errorWord>)</errorWord>
      <group>L1_Format</group>
      <groupName>格式问题</groupName>
      <ability>L2_HalfPunc_CN</ability>
      <abilityName>全半角问题</abilityName>
      <candidateList>
        <item>）</item>
      </candidateList>
      <explain>文本全半角错误。</explain>
      <paraID>4F533E64</paraID>
      <start>32</start>
      <end>33</end>
      <status>unmodified</status>
      <modifiedWord/>
      <trackRevisions>false</trackRevisions>
    </reviewItem>
    <reviewItem>
      <errorID>53461b7d-46de-4374-8b2d-6fba485815a4</errorID>
      <errorWord>(</errorWord>
      <group>L1_Format</group>
      <groupName>格式问题</groupName>
      <ability>L2_HalfPunc_CN</ability>
      <abilityName>全半角问题</abilityName>
      <candidateList>
        <item>（</item>
      </candidateList>
      <explain>文本全半角错误。</explain>
      <paraID>4F533E64</paraID>
      <start>51</start>
      <end>52</end>
      <status>unmodified</status>
      <modifiedWord/>
      <trackRevisions>false</trackRevisions>
    </reviewItem>
    <reviewItem>
      <errorID>3157446f-23d2-4141-b92d-ef53a211b00c</errorID>
      <errorWord>)</errorWord>
      <group>L1_Format</group>
      <groupName>格式问题</groupName>
      <ability>L2_HalfPunc_CN</ability>
      <abilityName>全半角问题</abilityName>
      <candidateList>
        <item>）</item>
      </candidateList>
      <explain>文本全半角错误。</explain>
      <paraID>4F533E64</paraID>
      <start>54</start>
      <end>55</end>
      <status>unmodified</status>
      <modifiedWord/>
      <trackRevisions>false</trackRevisions>
    </reviewItem>
    <reviewItem>
      <errorID>079bbba7-f39f-401e-a66a-2b9b25287387</errorID>
      <errorWord>:</errorWord>
      <group>L1_Format</group>
      <groupName>格式问题</groupName>
      <ability>L2_HalfPunc_CN</ability>
      <abilityName>全半角问题</abilityName>
      <candidateList>
        <item>：</item>
      </candidateList>
      <explain>文本全半角错误。</explain>
      <paraID>4F533E64</paraID>
      <start>55</start>
      <end>56</end>
      <status>unmodified</status>
      <modifiedWord/>
      <trackRevisions>false</trackRevisions>
    </reviewItem>
    <reviewItem>
      <errorID>350ca8cc-da68-4357-b717-e2e75129b7f3</errorID>
      <errorWord>(</errorWord>
      <group>L1_Format</group>
      <groupName>格式问题</groupName>
      <ability>L2_HalfPunc_CN</ability>
      <abilityName>全半角问题</abilityName>
      <candidateList>
        <item>（</item>
      </candidateList>
      <explain>文本全半角错误。</explain>
      <paraID>4F533E64</paraID>
      <start>72</start>
      <end>73</end>
      <status>unmodified</status>
      <modifiedWord/>
      <trackRevisions>false</trackRevisions>
    </reviewItem>
    <reviewItem>
      <errorID>6b483d29-a41c-4ac8-815d-6bf31a178964</errorID>
      <errorWord>)</errorWord>
      <group>L1_Format</group>
      <groupName>格式问题</groupName>
      <ability>L2_HalfPunc_CN</ability>
      <abilityName>全半角问题</abilityName>
      <candidateList>
        <item>）</item>
      </candidateList>
      <explain>文本全半角错误。</explain>
      <paraID>4F533E64</paraID>
      <start>75</start>
      <end>76</end>
      <status>unmodified</status>
      <modifiedWord/>
      <trackRevisions>false</trackRevisions>
    </reviewItem>
    <reviewItem>
      <errorID>eb5ff454-0e96-4171-b1a2-8461e870f786</errorID>
      <errorWord>:</errorWord>
      <group>L1_Format</group>
      <groupName>格式问题</groupName>
      <ability>L2_HalfPunc_CN</ability>
      <abilityName>全半角问题</abilityName>
      <candidateList>
        <item>：</item>
      </candidateList>
      <explain>文本全半角错误。</explain>
      <paraID>4F533E64</paraID>
      <start>76</start>
      <end>77</end>
      <status>unmodified</status>
      <modifiedWord/>
      <trackRevisions>false</trackRevisions>
    </reviewItem>
    <reviewItem>
      <errorID>c5780fa8-fb3e-4d0d-ac91-a3070a154f39</errorID>
      <errorWord>(</errorWord>
      <group>L1_Format</group>
      <groupName>格式问题</groupName>
      <ability>L2_HalfPunc_CN</ability>
      <abilityName>全半角问题</abilityName>
      <candidateList>
        <item>（</item>
      </candidateList>
      <explain>文本全半角错误。</explain>
      <paraID>4F533E64</paraID>
      <start>94</start>
      <end>95</end>
      <status>unmodified</status>
      <modifiedWord/>
      <trackRevisions>false</trackRevisions>
    </reviewItem>
    <reviewItem>
      <errorID>feefa826-9df4-467a-8e37-8df8cb6c595d</errorID>
      <errorWord>)</errorWord>
      <group>L1_Format</group>
      <groupName>格式问题</groupName>
      <ability>L2_HalfPunc_CN</ability>
      <abilityName>全半角问题</abilityName>
      <candidateList>
        <item>）</item>
      </candidateList>
      <explain>文本全半角错误。</explain>
      <paraID>4F533E64</paraID>
      <start>97</start>
      <end>98</end>
      <status>unmodified</status>
      <modifiedWord/>
      <trackRevisions>false</trackRevisions>
    </reviewItem>
    <reviewItem>
      <errorID>2b532d85-5275-452b-a774-33f78acf451e</errorID>
      <errorWord>(</errorWord>
      <group>L1_Format</group>
      <groupName>格式问题</groupName>
      <ability>L2_HalfPunc_CN</ability>
      <abilityName>全半角问题</abilityName>
      <candidateList>
        <item>（</item>
      </candidateList>
      <explain>文本全半角错误。</explain>
      <paraID>4F533E64</paraID>
      <start>106</start>
      <end>107</end>
      <status>unmodified</status>
      <modifiedWord/>
      <trackRevisions>false</trackRevisions>
    </reviewItem>
    <reviewItem>
      <errorID>1d6f7ed5-c6ce-4cf0-adc4-8ad2d81adbf2</errorID>
      <errorWord>)</errorWord>
      <group>L1_Format</group>
      <groupName>格式问题</groupName>
      <ability>L2_HalfPunc_CN</ability>
      <abilityName>全半角问题</abilityName>
      <candidateList>
        <item>）</item>
      </candidateList>
      <explain>文本全半角错误。</explain>
      <paraID>4F533E64</paraID>
      <start>109</start>
      <end>110</end>
      <status>unmodified</status>
      <modifiedWord/>
      <trackRevisions>false</trackRevisions>
    </reviewItem>
    <reviewItem>
      <errorID>ce65e6d6-937b-43ec-a22c-86e781ffba8b</errorID>
      <errorWord>:</errorWord>
      <group>L1_Format</group>
      <groupName>格式问题</groupName>
      <ability>L2_HalfPunc_CN</ability>
      <abilityName>全半角问题</abilityName>
      <candidateList>
        <item>：</item>
      </candidateList>
      <explain>文本全半角错误。</explain>
      <paraID>4F533E64</paraID>
      <start>110</start>
      <end>111</end>
      <status>unmodified</status>
      <modifiedWord/>
      <trackRevisions>false</trackRevisions>
    </reviewItem>
    <reviewItem>
      <errorID>8a245a0d-ac8e-4cbe-8acc-7c25cd7817e4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46ACB52B</paraID>
      <start>36</start>
      <end>37</end>
      <status>unmodified</status>
      <modifiedWord/>
      <trackRevisions>false</trackRevisions>
    </reviewItem>
    <reviewItem>
      <errorID>f90bf5cd-b536-45b1-814d-31aa5d117452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46ACB52B</paraID>
      <start>59</start>
      <end>60</end>
      <status>unmodified</status>
      <modifiedWord/>
      <trackRevisions>false</trackRevisions>
    </reviewItem>
    <reviewItem>
      <errorID>7dfbb72e-9071-4214-98d0-063de9869441</errorID>
      <errorWord>，和</errorWord>
      <group>L1_Word</group>
      <groupName>字词问题</groupName>
      <ability>L2_Typo</ability>
      <abilityName>字词错误</abilityName>
      <candidateList>
        <item>，</item>
      </candidateList>
      <explain/>
      <paraID>46ACB52B</paraID>
      <start>146</start>
      <end>148</end>
      <status>unmodified</status>
      <modifiedWord/>
      <trackRevisions>false</trackRevisions>
    </reviewItem>
    <reviewItem>
      <errorID>2b5b2bb2-2dd8-4e7f-86a8-9140d435b3d5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43131B21</paraID>
      <start>36</start>
      <end>37</end>
      <status>unmodified</status>
      <modifiedWord/>
      <trackRevisions>false</trackRevisions>
    </reviewItem>
    <reviewItem>
      <errorID>70bd3bd6-3f68-4ff1-b9f6-190c4aa4794a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43131B21</paraID>
      <start>59</start>
      <end>60</end>
      <status>unmodified</status>
      <modifiedWord/>
      <trackRevisions>false</trackRevisions>
    </reviewItem>
    <reviewItem>
      <errorID>329d069f-3757-45e9-9f54-6fd06b5729de</errorID>
      <errorWord>，和</errorWord>
      <group>L1_Word</group>
      <groupName>字词问题</groupName>
      <ability>L2_Typo</ability>
      <abilityName>字词错误</abilityName>
      <candidateList>
        <item>，</item>
      </candidateList>
      <explain/>
      <paraID>43131B21</paraID>
      <start>146</start>
      <end>148</end>
      <status>unmodified</status>
      <modifiedWord/>
      <trackRevisions>false</trackRevisions>
    </reviewItem>
    <reviewItem>
      <errorID>6c28250c-7ff2-475f-a8ef-48f412ad3bf5</errorID>
      <errorWord>"</errorWord>
      <group>L1_Format</group>
      <groupName>格式问题</groupName>
      <ability>L2_HalfPunc_CN</ability>
      <abilityName>全半角问题</abilityName>
      <candidateList>
        <item>”</item>
      </candidateList>
      <explain>文本全半角错误。</explain>
      <paraID>3679ED33</paraID>
      <start>57</start>
      <end>58</end>
      <status>unmodified</status>
      <modifiedWord/>
      <trackRevisions>false</trackRevisions>
    </reviewItem>
    <reviewItem>
      <errorID>0c4870b9-2de9-40b0-bbd7-2a433f7c9823</errorID>
      <errorWord>"</errorWord>
      <group>L1_Format</group>
      <groupName>格式问题</groupName>
      <ability>L2_HalfPunc_CN</ability>
      <abilityName>全半角问题</abilityName>
      <candidateList>
        <item>”</item>
      </candidateList>
      <explain>文本全半角错误。</explain>
      <paraID>2E753FFB</paraID>
      <start>59</start>
      <end>60</end>
      <status>unmodified</status>
      <modifiedWord/>
      <trackRevisions>false</trackRevisions>
    </reviewItem>
    <reviewItem>
      <errorID>774b1f4f-caed-4def-89cc-7885379c883f</errorID>
      <errorWord>WiFi</errorWord>
      <group>L1_Punc</group>
      <groupName>标点问题</groupName>
      <ability>L2_Punc_CN</ability>
      <abilityName>标点符号问题</abilityName>
      <candidateList>
        <item>Wi-Fi</item>
      </candidateList>
      <explain/>
      <paraID>4CED3DEF</paraID>
      <start>442</start>
      <end>446</end>
      <status>unmodified</status>
      <modifiedWord/>
      <trackRevisions>false</trackRevisions>
    </reviewItem>
    <reviewItem>
      <errorID>0cb03587-409c-4bcc-b2ec-57bdbc22f6b5</errorID>
      <errorWord>.</errorWord>
      <group>L1_Format</group>
      <groupName>格式问题</groupName>
      <ability>L2_HalfPunc_CN</ability>
      <abilityName>全半角问题</abilityName>
      <candidateList>
        <item>。</item>
      </candidateList>
      <explain>文本全半角错误。</explain>
      <paraID>4CED3DEF</paraID>
      <start>476</start>
      <end>477</end>
      <status>unmodified</status>
      <modifiedWord/>
      <trackRevisions>false</trackRevisions>
    </reviewItem>
    <reviewItem>
      <errorID>ad732cb3-f318-4487-b2fc-d668bd590a86</errorID>
      <errorWord>/.</errorWord>
      <group>L1_Punc</group>
      <groupName>标点问题</groupName>
      <ability>L2_Punc_CN</ability>
      <abilityName>标点符号问题</abilityName>
      <candidateList>
        <item>/</item>
      </candidateList>
      <explain/>
      <paraID>4CED3DEF</paraID>
      <start>480</start>
      <end>482</end>
      <status>unmodified</status>
      <modifiedWord/>
      <trackRevisions>false</trackRevisions>
    </reviewItem>
    <reviewItem>
      <errorID>e85bb0b3-10f6-4511-8f34-68d8f364c0f8</errorID>
      <errorWord>/.</errorWord>
      <group>L1_Punc</group>
      <groupName>标点问题</groupName>
      <ability>L2_Punc_CN</ability>
      <abilityName>标点符号问题</abilityName>
      <candidateList>
        <item>/</item>
      </candidateList>
      <explain/>
      <paraID>4CED3DEF</paraID>
      <start>485</start>
      <end>487</end>
      <status>unmodified</status>
      <modifiedWord/>
      <trackRevisions>false</trackRevisions>
    </reviewItem>
    <reviewItem>
      <errorID>c9fde28e-6f05-4366-bd49-bb45a09b5f75</errorID>
      <errorWord>/.</errorWord>
      <group>L1_Punc</group>
      <groupName>标点问题</groupName>
      <ability>L2_Punc_CN</ability>
      <abilityName>标点符号问题</abilityName>
      <candidateList>
        <item>/</item>
      </candidateList>
      <explain/>
      <paraID>4CED3DEF</paraID>
      <start>490</start>
      <end>492</end>
      <status>unmodified</status>
      <modifiedWord/>
      <trackRevisions>false</trackRevisions>
    </reviewItem>
    <reviewItem>
      <errorID>64b3084d-8ba6-4b85-a9c7-a940668bf5fd</errorID>
      <errorWord>,</errorWord>
      <group>L1_Format</group>
      <groupName>格式问题</groupName>
      <ability>L2_HalfPunc_CN</ability>
      <abilityName>全半角问题</abilityName>
      <candidateList>
        <item>，</item>
      </candidateList>
      <explain>文本全半角错误。</explain>
      <paraID>3FBF432C</paraID>
      <start>35</start>
      <end>36</end>
      <status>unmodified</status>
      <modifiedWord/>
      <trackRevisions>false</trackRevisions>
    </reviewItem>
    <reviewItem>
      <errorID>f8a14df8-fc38-42e1-919a-65728a9155ad</errorID>
      <errorWord>,</errorWord>
      <group>L1_Format</group>
      <groupName>格式问题</groupName>
      <ability>L2_HalfPunc_CN</ability>
      <abilityName>全半角问题</abilityName>
      <candidateList>
        <item>，</item>
      </candidateList>
      <explain>文本全半角错误。</explain>
      <paraID>3FBF432C</paraID>
      <start>39</start>
      <end>40</end>
      <status>unmodified</status>
      <modifiedWord/>
      <trackRevisions>false</trackRevisions>
    </reviewItem>
    <reviewItem>
      <errorID>24663a75-caa4-42ee-8fdb-6a99d826af40</errorID>
      <errorWord>,</errorWord>
      <group>L1_Format</group>
      <groupName>格式问题</groupName>
      <ability>L2_HalfPunc_CN</ability>
      <abilityName>全半角问题</abilityName>
      <candidateList>
        <item>，</item>
      </candidateList>
      <explain>文本全半角错误。</explain>
      <paraID>3FBF432C</paraID>
      <start>43</start>
      <end>44</end>
      <status>unmodified</status>
      <modifiedWord/>
      <trackRevisions>false</trackRevisions>
    </reviewItem>
    <reviewItem>
      <errorID>d05e2f64-0110-44ad-9c9d-d96118329468</errorID>
      <errorWord>rpm</errorWord>
      <group>L1_Knowledge</group>
      <groupName>知识性问题</groupName>
      <ability>L2_Knowledge</ability>
      <abilityName>其他知识</abilityName>
      <candidateList/>
      <explain>非法定单位</explain>
      <paraID>7D5E75EB</paraID>
      <start>59</start>
      <end>62</end>
      <status>unmodified</status>
      <modifiedWord/>
      <trackRevisions>false</trackRevisions>
    </reviewItem>
    <reviewItem>
      <errorID>ea47660a-9a9e-445e-85d7-20480506e322</errorID>
      <errorWord>"</errorWord>
      <group>L1_Format</group>
      <groupName>格式问题</groupName>
      <ability>L2_HalfPunc_CN</ability>
      <abilityName>全半角问题</abilityName>
      <candidateList>
        <item>”</item>
      </candidateList>
      <explain>文本全半角错误。</explain>
      <paraID> 8C7E6A5</paraID>
      <start>74</start>
      <end>75</end>
      <status>unmodified</status>
      <modifiedWord/>
      <trackRevisions>false</trackRevisions>
    </reviewItem>
    <reviewItem>
      <errorID>e844f479-bb57-4e5b-ba19-285cbebe962d</errorID>
      <errorWord>“/</errorWord>
      <group>L1_Punc</group>
      <groupName>标点问题</groupName>
      <ability>L2_Punc_CN</ability>
      <abilityName>标点符号问题</abilityName>
      <candidateList>
        <item>“</item>
      </candidateList>
      <explain/>
      <paraID>4E576D46</paraID>
      <start>10</start>
      <end>12</end>
      <status>unmodified</status>
      <modifiedWord/>
      <trackRevisions>false</trackRevisions>
    </reviewItem>
    <reviewItem>
      <errorID>9f6a2b31-33fb-4756-993b-825773dcabc6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B07F2BF</paraID>
      <start>0</start>
      <end>2</end>
      <status>unmodified</status>
      <modifiedWord/>
      <trackRevisions>false</trackRevisions>
    </reviewItem>
    <reviewItem>
      <errorID>4a8aa27c-4706-4369-8e4d-751360aad76d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2F01CA71</paraID>
      <start>0</start>
      <end>2</end>
      <status>unmodified</status>
      <modifiedWord/>
      <trackRevisions>false</trackRevisions>
    </reviewItem>
    <reviewItem>
      <errorID>276b8b78-ae47-4e4f-bcd6-878e2abdf09a</errorID>
      <errorWord>签订之日起至</errorWord>
      <group>L1_Word</group>
      <groupName>字词问题</groupName>
      <ability>L2_Typo</ability>
      <abilityName>字词错误</abilityName>
      <candidateList>
        <item>签订之日起</item>
      </candidateList>
      <explain/>
      <paraID>10AFABAC</paraID>
      <start>2</start>
      <end>8</end>
      <status>unmodified</status>
      <modifiedWord/>
      <trackRevisions>false</trackRevisions>
    </reviewItem>
    <reviewItem>
      <errorID>a4839e53-7dda-4300-8f3e-1c4654047c9b</errorID>
      <errorWord>【2020】123号</errorWord>
      <group>L1_Knowledge</group>
      <groupName>知识性问题</groupName>
      <ability>L2_Knowledge</ability>
      <abilityName>其他知识</abilityName>
      <candidateList>
        <item>〔2020〕123号</item>
      </candidateList>
      <explain>发文字号格式错误。</explain>
      <paraID>64086DC2</paraID>
      <start>39</start>
      <end>59</end>
      <status>modified</status>
      <modifiedWord>〔2020〕123号</modifiedWord>
      <trackRevisions>true</trackRevisions>
    </reviewItem>
    <reviewItem>
      <errorID>1329d88e-3199-47e0-aace-7f850eead408</errorID>
      <errorWord>，</errorWord>
      <group>L1_Word</group>
      <groupName>字词问题</groupName>
      <ability>L2_Typo</ability>
      <abilityName>字词错误</abilityName>
      <candidateList>
        <item>，在</item>
      </candidateList>
      <explain/>
      <paraID>34EA5FF9</paraID>
      <start>85</start>
      <end>86</end>
      <status>unmodified</status>
      <modifiedWord/>
      <trackRevisions>false</trackRevisions>
    </reviewItem>
    <reviewItem>
      <errorID>27ad1782-07b9-449f-a937-f3c2cfed2934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4C988665</paraID>
      <start>0</start>
      <end>2</end>
      <status>unmodified</status>
      <modifiedWord/>
      <trackRevisions>false</trackRevisions>
    </reviewItem>
    <reviewItem>
      <errorID>2a293e65-32fb-4c50-ba63-3e2715cd6922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1CA74229</paraID>
      <start>0</start>
      <end>2</end>
      <status>unmodified</status>
      <modifiedWord/>
      <trackRevisions>false</trackRevisions>
    </reviewItem>
    <reviewItem>
      <errorID>06b5ef51-e5b3-4695-bb13-db26db0fe39f</errorID>
      <errorWord>，</errorWord>
      <group>L1_Word</group>
      <groupName>字词问题</groupName>
      <ability>L2_Typo</ability>
      <abilityName>字词错误</abilityName>
      <candidateList>
        <item>，将</item>
      </candidateList>
      <explain/>
      <paraID>57A1D884</paraID>
      <start>152</start>
      <end>153</end>
      <status>unmodified</status>
      <modifiedWord/>
      <trackRevisions>false</trackRevisions>
    </reviewItem>
    <reviewItem>
      <errorID>32674e71-b683-4d09-b348-5b18c7903a94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76FC2494</paraID>
      <start>0</start>
      <end>2</end>
      <status>unmodified</status>
      <modifiedWord/>
      <trackRevisions>false</trackRevisions>
    </reviewItem>
    <reviewItem>
      <errorID>800e8a22-0e7e-4503-a5f0-bb7c0b67f7b1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7AC92CDE</paraID>
      <start>0</start>
      <end>2</end>
      <status>unmodified</status>
      <modifiedWord/>
      <trackRevisions>false</trackRevisions>
    </reviewItem>
    <reviewItem>
      <errorID>003d9dca-1826-49bb-9220-2d12323a2a67</errorID>
      <errorWord>接受</errorWord>
      <group>L1_Word</group>
      <groupName>字词问题</groupName>
      <ability>L2_Typo</ability>
      <abilityName>字词错误</abilityName>
      <candidateList>
        <item>接收</item>
      </candidateList>
      <explain>存在发音相同字词的误用。</explain>
      <paraID>1D449C34</paraID>
      <start>28</start>
      <end>30</end>
      <status>unmodified</status>
      <modifiedWord/>
      <trackRevisions>false</trackRevisions>
    </reviewItem>
    <reviewItem>
      <errorID>2846b661-1db1-4a0e-961b-d9feba3861ad</errorID>
      <errorWord>(</errorWord>
      <group>L1_Format</group>
      <groupName>格式问题</groupName>
      <ability>L2_HalfPunc_CN</ability>
      <abilityName>全半角问题</abilityName>
      <candidateList>
        <item>（</item>
      </candidateList>
      <explain>文本全半角错误。</explain>
      <paraID>289DCDA5</paraID>
      <start>25</start>
      <end>26</end>
      <status>unmodified</status>
      <modifiedWord/>
      <trackRevisions>false</trackRevisions>
    </reviewItem>
    <reviewItem>
      <errorID>2514827f-8e99-455f-8172-46a5ac43ad52</errorID>
      <errorWord>)</errorWord>
      <group>L1_Format</group>
      <groupName>格式问题</groupName>
      <ability>L2_HalfPunc_CN</ability>
      <abilityName>全半角问题</abilityName>
      <candidateList>
        <item>）</item>
      </candidateList>
      <explain>文本全半角错误。</explain>
      <paraID>289DCDA5</paraID>
      <start>48</start>
      <end>49</end>
      <status>unmodified</status>
      <modifiedWord/>
      <trackRevisions>false</trackRevisions>
    </reviewItem>
    <reviewItem>
      <errorID>4bcd2850-e798-4451-9a69-dda318d780eb</errorID>
      <errorWord>(</errorWord>
      <group>L1_Format</group>
      <groupName>格式问题</groupName>
      <ability>L2_HalfPunc_CN</ability>
      <abilityName>全半角问题</abilityName>
      <candidateList>
        <item>（</item>
      </candidateList>
      <explain>文本全半角错误。</explain>
      <paraID>289DCDA5</paraID>
      <start>58</start>
      <end>59</end>
      <status>unmodified</status>
      <modifiedWord/>
      <trackRevisions>false</trackRevisions>
    </reviewItem>
    <reviewItem>
      <errorID>abe5b5a8-728a-4274-8339-95158cf97dbb</errorID>
      <errorWord>)</errorWord>
      <group>L1_Format</group>
      <groupName>格式问题</groupName>
      <ability>L2_HalfPunc_CN</ability>
      <abilityName>全半角问题</abilityName>
      <candidateList>
        <item>）</item>
      </candidateList>
      <explain>文本全半角错误。</explain>
      <paraID>289DCDA5</paraID>
      <start>74</start>
      <end>75</end>
      <status>unmodified</status>
      <modifiedWord/>
      <trackRevisions>false</trackRevisions>
    </reviewItem>
    <reviewItem>
      <errorID>e50e3ef7-f660-41f1-b9a2-ea7642055052</errorID>
      <errorWord>(</errorWord>
      <group>L1_Format</group>
      <groupName>格式问题</groupName>
      <ability>L2_HalfPunc_CN</ability>
      <abilityName>全半角问题</abilityName>
      <candidateList>
        <item>（</item>
      </candidateList>
      <explain>文本全半角错误。</explain>
      <paraID>69CA7F16</paraID>
      <start>22</start>
      <end>23</end>
      <status>unmodified</status>
      <modifiedWord/>
      <trackRevisions>false</trackRevisions>
    </reviewItem>
    <reviewItem>
      <errorID>3a526793-8352-4232-8895-68f89339ca15</errorID>
      <errorWord>)</errorWord>
      <group>L1_Format</group>
      <groupName>格式问题</groupName>
      <ability>L2_HalfPunc_CN</ability>
      <abilityName>全半角问题</abilityName>
      <candidateList>
        <item>）</item>
      </candidateList>
      <explain>文本全半角错误。</explain>
      <paraID>69CA7F16</paraID>
      <start>45</start>
      <end>46</end>
      <status>unmodified</status>
      <modifiedWord/>
      <trackRevisions>false</trackRevisions>
    </reviewItem>
    <reviewItem>
      <errorID>3a889166-6d45-4816-bb23-e7b21208c6f2</errorID>
      <errorWord>(</errorWord>
      <group>L1_Format</group>
      <groupName>格式问题</groupName>
      <ability>L2_HalfPunc_CN</ability>
      <abilityName>全半角问题</abilityName>
      <candidateList>
        <item>（</item>
      </candidateList>
      <explain>文本全半角错误。</explain>
      <paraID>69CA7F16</paraID>
      <start>55</start>
      <end>56</end>
      <status>unmodified</status>
      <modifiedWord/>
      <trackRevisions>false</trackRevisions>
    </reviewItem>
    <reviewItem>
      <errorID>fddc3840-2724-4cf7-ae25-709051b29a88</errorID>
      <errorWord>)</errorWord>
      <group>L1_Format</group>
      <groupName>格式问题</groupName>
      <ability>L2_HalfPunc_CN</ability>
      <abilityName>全半角问题</abilityName>
      <candidateList>
        <item>）</item>
      </candidateList>
      <explain>文本全半角错误。</explain>
      <paraID>69CA7F16</paraID>
      <start>71</start>
      <end>72</end>
      <status>unmodified</status>
      <modifiedWord/>
      <trackRevisions>false</trackRevisions>
    </reviewItem>
    <reviewItem>
      <errorID>6f9dd1fc-aedc-42ed-807f-92427cc043b6</errorID>
      <errorWord>&lt;</errorWord>
      <group>L1_Format</group>
      <groupName>格式问题</groupName>
      <ability>L2_HalfPunc_CN</ability>
      <abilityName>全半角问题</abilityName>
      <candidateList>
        <item>〈</item>
      </candidateList>
      <explain>文本全半角错误。</explain>
      <paraID>6CB13445</paraID>
      <start>50</start>
      <end>51</end>
      <status>unmodified</status>
      <modifiedWord/>
      <trackRevisions>false</trackRevisions>
    </reviewItem>
    <reviewItem>
      <errorID>1918ac2b-dda1-49e3-8b85-80f9f1bce1e3</errorID>
      <errorWord>&lt;</errorWord>
      <group>L1_Format</group>
      <groupName>格式问题</groupName>
      <ability>L2_HalfPunc_CN</ability>
      <abilityName>全半角问题</abilityName>
      <candidateList>
        <item>〈</item>
      </candidateList>
      <explain>文本全半角错误。</explain>
      <paraID>652F2730</paraID>
      <start>50</start>
      <end>51</end>
      <status>unmodified</status>
      <modifiedWord/>
      <trackRevisions>false</trackRevisions>
    </reviewItem>
    <reviewItem>
      <errorID>0d393a63-5d87-419b-a6a3-fe7b00bb94a9</errorID>
      <errorWord>&lt;</errorWord>
      <group>L1_Format</group>
      <groupName>格式问题</groupName>
      <ability>L2_HalfPunc_CN</ability>
      <abilityName>全半角问题</abilityName>
      <candidateList>
        <item>〈</item>
      </candidateList>
      <explain>文本全半角错误。</explain>
      <paraID>5CFF3A79</paraID>
      <start>35</start>
      <end>36</end>
      <status>unmodified</status>
      <modifiedWord/>
      <trackRevisions>false</trackRevisions>
    </reviewItem>
    <reviewItem>
      <errorID>1d9bbbee-fd6d-4a87-88b4-48976451be54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D3A8B28</paraID>
      <start>34</start>
      <end>35</end>
      <status>unmodified</status>
      <modifiedWord/>
      <trackRevisions>false</trackRevisions>
    </reviewItem>
    <reviewItem>
      <errorID>afdff971-500c-4816-98ab-39414c917da8</errorID>
      <errorWord>（2002）1980号</errorWord>
      <group>L1_Knowledge</group>
      <groupName>知识性问题</groupName>
      <ability>L2_Knowledge</ability>
      <abilityName>其他知识</abilityName>
      <candidateList>
        <item>〔2002〕1980号</item>
      </candidateList>
      <explain>发文字号格式错误。</explain>
      <paraID> D3A8B28</paraID>
      <start>38</start>
      <end>49</end>
      <status>unmodified</status>
      <modifiedWord/>
      <trackRevisions>false</trackRevisions>
    </reviewItem>
    <reviewItem>
      <errorID>a3e4af00-ce2f-41f3-88c0-1dc61d835c2a</errorID>
      <errorWord>[2011]534号</errorWord>
      <group>L1_Knowledge</group>
      <groupName>知识性问题</groupName>
      <ability>L2_Knowledge</ability>
      <abilityName>其他知识</abilityName>
      <candidateList>
        <item>〔2011〕534号</item>
      </candidateList>
      <explain>发文字号格式错误。</explain>
      <paraID> D3A8B28</paraID>
      <start>96</start>
      <end>106</end>
      <status>unmodified</status>
      <modifiedWord/>
      <trackRevisions>false</trackRevisions>
    </reviewItem>
    <reviewItem>
      <errorID>3da47789-59b1-4fa8-aa77-b417092d632e</errorID>
      <errorWord>(</errorWord>
      <group>L1_Format</group>
      <groupName>格式问题</groupName>
      <ability>L2_HalfPunc_CN</ability>
      <abilityName>全半角问题</abilityName>
      <candidateList>
        <item>（</item>
      </candidateList>
      <explain>文本全半角错误。</explain>
      <paraID>2D3A560C</paraID>
      <start>22</start>
      <end>23</end>
      <status>unmodified</status>
      <modifiedWord/>
      <trackRevisions>false</trackRevisions>
    </reviewItem>
    <reviewItem>
      <errorID>bd582f40-acc8-409d-a757-6ef634a8b632</errorID>
      <errorWord>)</errorWord>
      <group>L1_Format</group>
      <groupName>格式问题</groupName>
      <ability>L2_HalfPunc_CN</ability>
      <abilityName>全半角问题</abilityName>
      <candidateList>
        <item>）</item>
      </candidateList>
      <explain>文本全半角错误。</explain>
      <paraID>2D3A560C</paraID>
      <start>39</start>
      <end>40</end>
      <status>unmodified</status>
      <modifiedWord/>
      <trackRevisions>false</trackRevisions>
    </reviewItem>
    <reviewItem>
      <errorID>a841ae0d-0788-4979-89bf-7ccfef2a9b5b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521092F7</paraID>
      <start>1</start>
      <end>3</end>
      <status>unmodified</status>
      <modifiedWord/>
      <trackRevisions>false</trackRevisions>
    </reviewItem>
    <reviewItem>
      <errorID>e4f64e62-4d2f-4bff-abd8-873759dd418e</errorID>
      <errorWord>管理规定，用供应商</errorWord>
      <group>L1_Word</group>
      <groupName>字词问题</groupName>
      <ability>L2_Typo</ability>
      <abilityName>字词错误</abilityName>
      <candidateList>
        <item>管理规定，使用供应商</item>
      </candidateList>
      <explain/>
      <paraID>1C79E731</paraID>
      <start>197</start>
      <end>216</end>
      <status>modified</status>
      <modifiedWord>管理规定，使用供应商</modifiedWord>
      <trackRevisions>true</trackRevisions>
    </reviewItem>
    <reviewItem>
      <errorID>2f6ec34f-e395-43c2-aa53-ef9049b7e1e0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6C2A1AF5</paraID>
      <start>41</start>
      <end>42</end>
      <status>unmodified</status>
      <modifiedWord/>
      <trackRevisions>false</trackRevisions>
    </reviewItem>
    <reviewItem>
      <errorID>0fbd61bc-5fe3-4a1f-a353-c69df6dcd03e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2C398BBD</paraID>
      <start>0</start>
      <end>2</end>
      <status>unmodified</status>
      <modifiedWord/>
      <trackRevisions>false</trackRevisions>
    </reviewItem>
    <reviewItem>
      <errorID>d1818c01-23e3-4fb4-b948-75af76677652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265E31E4</paraID>
      <start>0</start>
      <end>2</end>
      <status>unmodified</status>
      <modifiedWord/>
      <trackRevisions>false</trackRevisions>
    </reviewItem>
    <reviewItem>
      <errorID>1f62e3cc-98ea-4d16-ad23-b07446e88639</errorID>
      <errorWord>延长的</errorWord>
      <group>L1_Word</group>
      <groupName>字词问题</groupName>
      <ability>L2_Typo</ability>
      <abilityName>字词错误</abilityName>
      <candidateList>
        <item>延长</item>
      </candidateList>
      <explain/>
      <paraID>1111A798</paraID>
      <start>10</start>
      <end>15</end>
      <status>modified</status>
      <modifiedWord>延长</modifiedWord>
      <trackRevisions>true</trackRevisions>
    </reviewItem>
    <reviewItem>
      <errorID>3e60393f-28f2-4e7b-90a2-d5887fa6af39</errorID>
      <errorWord>操作合</errorWord>
      <group>L1_Word</group>
      <groupName>字词问题</groupName>
      <ability>L2_Typo</ability>
      <abilityName>字词错误</abilityName>
      <candidateList>
        <item>操作台</item>
      </candidateList>
      <explain/>
      <paraID>7C6F1CBD</paraID>
      <start>10</start>
      <end>13</end>
      <status>unmodified</status>
      <modifiedWord/>
      <trackRevisions>false</trackRevisions>
    </reviewItem>
    <reviewItem>
      <errorID>2008d178-2d85-463a-bb0a-fd94b34832d7</errorID>
      <errorWord>间</errorWord>
      <group>L1_Word</group>
      <groupName>字词问题</groupName>
      <ability>L2_Typo</ability>
      <abilityName>字词错误</abilityName>
      <candidateList>
        <item>间之</item>
      </candidateList>
      <explain/>
      <paraID>2986F6BE</paraID>
      <start>11</start>
      <end>12</end>
      <status>unmodified</status>
      <modifiedWord/>
      <trackRevisions>false</trackRevisions>
    </reviewItem>
    <reviewItem>
      <errorID>841eb8d7-29be-47b6-b1a0-25f25df4e112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1D88654D</paraID>
      <start>0</start>
      <end>2</end>
      <status>unmodified</status>
      <modifiedWord/>
      <trackRevisions>false</trackRevisions>
    </reviewItem>
    <reviewItem>
      <errorID>46c607da-21c1-4cbd-af6d-40959fe1fa0e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528FE4E8</paraID>
      <start>0</start>
      <end>2</end>
      <status>unmodified</status>
      <modifiedWord/>
      <trackRevisions>false</trackRevisions>
    </reviewItem>
    <reviewItem>
      <errorID>7c4b4320-4622-48af-9069-6bdf15a0ee81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3656E6B9</paraID>
      <start>0</start>
      <end>2</end>
      <status>unmodified</status>
      <modifiedWord/>
      <trackRevisions>false</trackRevisions>
    </reviewItem>
    <reviewItem>
      <errorID>6326558e-9147-48e8-bd25-96bc618531d3</errorID>
      <errorWord>年</errorWord>
      <group>L1_Word</group>
      <groupName>字词问题</groupName>
      <ability>L2_Typo</ability>
      <abilityName>字词错误</abilityName>
      <candidateList>
        <item>年第</item>
      </candidateList>
      <explain/>
      <paraID>106D5506</paraID>
      <start>68</start>
      <end>69</end>
      <status>unmodified</status>
      <modifiedWord/>
      <trackRevisions>false</trackRevisions>
    </reviewItem>
    <reviewItem>
      <errorID>85124bdb-47f4-4135-b41d-5a195d55c495</errorID>
      <errorWord>，</errorWord>
      <group>L1_Word</group>
      <groupName>字词问题</groupName>
      <ability>L2_Typo</ability>
      <abilityName>字词错误</abilityName>
      <candidateList>
        <item>，并</item>
      </candidateList>
      <explain/>
      <paraID>560F1036</paraID>
      <start>61</start>
      <end>62</end>
      <status>unmodified</status>
      <modifiedWord/>
      <trackRevisions>false</trackRevisions>
    </reviewItem>
    <reviewItem>
      <errorID>adc1b41b-c387-4751-8862-51aef3c370e0</errorID>
      <errorWord>;</errorWord>
      <group>L1_Format</group>
      <groupName>格式问题</groupName>
      <ability>L2_HalfPunc_CN</ability>
      <abilityName>全半角问题</abilityName>
      <candidateList>
        <item>；</item>
      </candidateList>
      <explain>文本全半角错误。</explain>
      <paraID>55875071</paraID>
      <start>35</start>
      <end>36</end>
      <status>unmodified</status>
      <modifiedWord/>
      <trackRevisions>false</trackRevisions>
    </reviewItem>
    <reviewItem>
      <errorID>d874b0fb-a599-44f7-a427-0768357c693e</errorID>
      <errorWord>法律、法规</errorWord>
      <group>L1_Word</group>
      <groupName>字词问题</groupName>
      <ability>L2_Typo</ability>
      <abilityName>字词错误</abilityName>
      <candidateList>
        <item>法律法规</item>
      </candidateList>
      <explain/>
      <paraID>53644913</paraID>
      <start>7</start>
      <end>12</end>
      <status>unmodified</status>
      <modifiedWord/>
      <trackRevisions>false</trackRevisions>
    </reviewItem>
    <reviewItem>
      <errorID>21badd54-663f-4702-8c5b-7f9a0a36cbf1</errorID>
      <errorWord>送</errorWord>
      <group>L1_Word</group>
      <groupName>字词问题</groupName>
      <ability>L2_Typo</ability>
      <abilityName>字词错误</abilityName>
      <candidateList>
        <item>送达</item>
      </candidateList>
      <explain/>
      <paraID>6CA9A161</paraID>
      <start>29</start>
      <end>32</end>
      <status>modified</status>
      <modifiedWord>送达</modifiedWord>
      <trackRevisions>true</trackRevisions>
    </reviewItem>
    <reviewItem>
      <errorID>63d8ec0d-f1c8-4578-b9a6-6cc5e8865e6c</errorID>
      <errorWord>，</errorWord>
      <group>L1_Word</group>
      <groupName>字词问题</groupName>
      <ability>L2_Typo</ability>
      <abilityName>字词错误</abilityName>
      <candidateList>
        <item>，在</item>
      </candidateList>
      <explain/>
      <paraID>5812EA13</paraID>
      <start>61</start>
      <end>62</end>
      <status>unmodified</status>
      <modifiedWord/>
      <trackRevisions>false</trackRevisions>
    </reviewItem>
    <reviewItem>
      <errorID>c0be3c28-06bb-4702-969b-8f94db3be77c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47950458</paraID>
      <start>0</start>
      <end>2</end>
      <status>unmodified</status>
      <modifiedWord/>
      <trackRevisions>false</trackRevisions>
    </reviewItem>
    <reviewItem>
      <errorID>28203dd2-71be-4426-88c1-a0655b7c28b8</errorID>
      <errorWord>报由</errorWord>
      <group>L1_Word</group>
      <groupName>字词问题</groupName>
      <ability>L2_Typo</ability>
      <abilityName>字词错误</abilityName>
      <candidateList>
        <item>报</item>
      </candidateList>
      <explain/>
      <paraID>1A27ABC6</paraID>
      <start>39</start>
      <end>42</end>
      <status>modified</status>
      <modifiedWord>报</modifiedWord>
      <trackRevisions>true</trackRevisions>
    </reviewItem>
    <reviewItem>
      <errorID>58fcbd57-aa56-4670-9e4d-6be5da368c96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1E8A2B70</paraID>
      <start>0</start>
      <end>2</end>
      <status>unmodified</status>
      <modifiedWord/>
      <trackRevisions>false</trackRevisions>
    </reviewItem>
    <reviewItem>
      <errorID>89dc46b2-309f-42ea-829f-41454bf7c7eb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335DE03C</paraID>
      <start>0</start>
      <end>2</end>
      <status>unmodified</status>
      <modifiedWord/>
      <trackRevisions>false</trackRevisions>
    </reviewItem>
    <reviewItem>
      <errorID>893520f7-f35a-42be-9581-1e7c4b8f5f29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71F682D4</paraID>
      <start>0</start>
      <end>3</end>
      <status>unmodified</status>
      <modifiedWord/>
      <trackRevisions>false</trackRevisions>
    </reviewItem>
    <reviewItem>
      <errorID>86505a11-0248-41a5-ac9e-fd1b545ab89e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1905FFD2</paraID>
      <start>24</start>
      <end>27</end>
      <status>unmodified</status>
      <modifiedWord/>
      <trackRevisions>false</trackRevisions>
    </reviewItem>
    <reviewItem>
      <errorID>acc64513-365e-4517-bc4e-df210230647a</errorID>
      <errorWord>解释权属采购</errorWord>
      <group>L1_Word</group>
      <groupName>字词问题</groupName>
      <ability>L2_Typo</ability>
      <abilityName>字词错误</abilityName>
      <candidateList>
        <item>解释权属于采购</item>
      </candidateList>
      <explain/>
      <paraID>1633D80F</paraID>
      <start>36</start>
      <end>49</end>
      <status>modified</status>
      <modifiedWord>解释权属于采购</modifiedWord>
      <trackRevisions>true</trackRevisions>
    </reviewItem>
    <reviewItem>
      <errorID>24277ca5-6936-4ab9-ad90-51f3e3ae08bc</errorID>
      <errorWord>，</errorWord>
      <group>L1_Word</group>
      <groupName>字词问题</groupName>
      <ability>L2_Typo</ability>
      <abilityName>字词错误</abilityName>
      <candidateList>
        <item>，必</item>
      </candidateList>
      <explain/>
      <paraID>4838B3AD</paraID>
      <start>10</start>
      <end>11</end>
      <status>unmodified</status>
      <modifiedWord/>
      <trackRevisions>false</trackRevisions>
    </reviewItem>
    <reviewItem>
      <errorID>591e1525-a716-465b-bae8-9e146470f506</errorID>
      <errorWord>复印件加盖</errorWord>
      <group>L1_Word</group>
      <groupName>字词问题</groupName>
      <ability>L2_Typo</ability>
      <abilityName>字词错误</abilityName>
      <candidateList>
        <item>复印件并加盖</item>
      </candidateList>
      <explain/>
      <paraID>   DC635</paraID>
      <start>31</start>
      <end>42</end>
      <status>modified</status>
      <modifiedWord>复印件并加盖</modifiedWord>
      <trackRevisions>true</trackRevisions>
    </reviewItem>
    <reviewItem>
      <errorID>cea7f20c-2dec-4c7b-84dc-1203de0c4edb</errorID>
      <errorWord>复印件加盖</errorWord>
      <group>L1_Word</group>
      <groupName>字词问题</groupName>
      <ability>L2_Typo</ability>
      <abilityName>字词错误</abilityName>
      <candidateList>
        <item>复印件并加盖</item>
      </candidateList>
      <explain/>
      <paraID>2B797F06</paraID>
      <start>32</start>
      <end>43</end>
      <status>modified</status>
      <modifiedWord>复印件并加盖</modifiedWord>
      <trackRevisions>true</trackRevisions>
    </reviewItem>
    <reviewItem>
      <errorID>bd959f72-5012-4734-9944-54852b2ccbab</errorID>
      <errorWord>件</errorWord>
      <group>L1_Word</group>
      <groupName>字词问题</groupName>
      <ability>L2_Typo</ability>
      <abilityName>字词错误</abilityName>
      <candidateList>
        <item>件中</item>
      </candidateList>
      <explain/>
      <paraID>3F26A8D9</paraID>
      <start>79</start>
      <end>82</end>
      <status>modified</status>
      <modifiedWord>件中</modifiedWord>
      <trackRevisions>true</trackRevisions>
    </reviewItem>
    <reviewItem>
      <errorID>37b17563-8c0a-4f03-80f4-5aaaa5123a7d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BC56C6</paraID>
      <start>20</start>
      <end>23</end>
      <status>unmodified</status>
      <modifiedWord/>
      <trackRevisions>false</trackRevisions>
    </reviewItem>
    <reviewItem>
      <errorID>2fef26f0-7967-423f-b660-d3b6db160387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32EEFEB7</paraID>
      <start>15</start>
      <end>18</end>
      <status>unmodified</status>
      <modifiedWord/>
      <trackRevisions>false</trackRevisions>
    </reviewItem>
    <reviewItem>
      <errorID>1f97e0a0-03b1-4349-b657-103dacff249c</errorID>
      <errorWord>法律、法规</errorWord>
      <group>L1_Word</group>
      <groupName>字词问题</groupName>
      <ability>L2_Typo</ability>
      <abilityName>字词错误</abilityName>
      <candidateList>
        <item>法律法规</item>
      </candidateList>
      <explain/>
      <paraID>32EEFEB7</paraID>
      <start>30</start>
      <end>35</end>
      <status>unmodified</status>
      <modifiedWord/>
      <trackRevisions>false</trackRevisions>
    </reviewItem>
    <reviewItem>
      <errorID>027b693c-f47d-4d15-86dc-d0cc649fa285</errorID>
      <errorWord>与与</errorWord>
      <group>L1_Word</group>
      <groupName>字词问题</groupName>
      <ability>L2_Typo</ability>
      <abilityName>字词错误</abilityName>
      <candidateList>
        <item>与</item>
      </candidateList>
      <explain/>
      <paraID>1BA23D8A</paraID>
      <start>147</start>
      <end>150</end>
      <status>modified</status>
      <modifiedWord>与</modifiedWord>
      <trackRevisions>true</trackRevisions>
    </reviewItem>
    <reviewItem>
      <errorID>a84aa69a-7bdd-47dc-a88e-4e45fb776abb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32014FA2</paraID>
      <start>0</start>
      <end>2</end>
      <status>unmodified</status>
      <modifiedWord/>
      <trackRevisions>false</trackRevisions>
    </reviewItem>
    <reviewItem>
      <errorID>ef6b1863-432e-4c1f-adde-c0b054b7a0bf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7758CCA5</paraID>
      <start>0</start>
      <end>2</end>
      <status>unmodified</status>
      <modifiedWord/>
      <trackRevisions>false</trackRevisions>
    </reviewItem>
    <reviewItem>
      <errorID>361ec65f-4c51-4deb-b1d7-740f21e3c974</errorID>
      <errorWord>责任，赔偿甲方</errorWord>
      <group>L1_Word</group>
      <groupName>字词问题</groupName>
      <ability>L2_Typo</ability>
      <abilityName>字词错误</abilityName>
      <candidateList>
        <item>责任，并赔偿甲方</item>
      </candidateList>
      <explain/>
      <paraID>2F4BAB28</paraID>
      <start>61</start>
      <end>68</end>
      <status>unmodified</status>
      <modifiedWord/>
      <trackRevisions>false</trackRevisions>
    </reviewItem>
    <reviewItem>
      <errorID>d75766be-db88-4185-b4c1-2d9af45ed98e</errorID>
      <errorWord>签订之日起至</errorWord>
      <group>L1_Word</group>
      <groupName>字词问题</groupName>
      <ability>L2_Typo</ability>
      <abilityName>字词错误</abilityName>
      <candidateList>
        <item>签订之日起</item>
      </candidateList>
      <explain/>
      <paraID>67A07F7A</paraID>
      <start>11</start>
      <end>17</end>
      <status>unmodified</status>
      <modifiedWord/>
      <trackRevisions>false</trackRevisions>
    </reviewItem>
    <reviewItem>
      <errorID>1a74f236-5c4d-42f8-b025-67b61a9498cd</errorID>
      <errorWord>需</errorWord>
      <group>L1_Word</group>
      <groupName>字词问题</groupName>
      <ability>L2_Typo</ability>
      <abilityName>字词错误</abilityName>
      <candidateList>
        <item>须</item>
      </candidateList>
      <explain/>
      <paraID> E8F4E14</paraID>
      <start>251</start>
      <end>252</end>
      <status>unmodified</status>
      <modifiedWord/>
      <trackRevisions>false</trackRevisions>
    </reviewItem>
    <reviewItem>
      <errorID>269c2716-e450-4d19-92bc-63c4236c4186</errorID>
      <errorWord>其它</errorWord>
      <group>L1_Word</group>
      <groupName>字词问题</groupName>
      <ability>L2_Alias</ability>
      <abilityName>也作/曾用词</abilityName>
      <candidateList>
        <item>其他</item>
      </candidateList>
      <explain>词汇[其它]为不规范表述或旧称，其规范书面表述为[其他]。</explain>
      <paraID>7BBB8E61</paraID>
      <start>23</start>
      <end>27</end>
      <status>modified</status>
      <modifiedWord>其他</modifiedWord>
      <trackRevisions>true</trackRevisions>
    </reviewItem>
    <reviewItem>
      <errorID>d73b9aa8-0e81-427b-84a4-a20e6a34fe4f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580BF66E</paraID>
      <start>107</start>
      <end>108</end>
      <status>unmodified</status>
      <modifiedWord/>
      <trackRevisions>false</trackRevisions>
    </reviewItem>
    <reviewItem>
      <errorID>c653b1f5-bfc4-4f32-8972-1e9ff882af31</errorID>
      <errorWord>上述的</errorWord>
      <group>L1_Word</group>
      <groupName>字词问题</groupName>
      <ability>L2_Typo</ability>
      <abilityName>字词错误</abilityName>
      <candidateList>
        <item>上述</item>
      </candidateList>
      <explain/>
      <paraID>32F829BC</paraID>
      <start>2</start>
      <end>7</end>
      <status>modified</status>
      <modifiedWord>上述</modifiedWord>
      <trackRevisions>true</trackRevisions>
    </reviewItem>
    <reviewItem>
      <errorID>2c30600a-7b0c-4173-8da0-30851e2560e9</errorID>
      <errorWord>其它</errorWord>
      <group>L1_Word</group>
      <groupName>字词问题</groupName>
      <ability>L2_Alias</ability>
      <abilityName>也作/曾用词</abilityName>
      <candidateList>
        <item>其他</item>
      </candidateList>
      <explain>词汇[其它]为不规范表述或旧称，其规范书面表述为[其他]。</explain>
      <paraID>796A6D26</paraID>
      <start>30</start>
      <end>34</end>
      <status>modified</status>
      <modifiedWord>其他</modifiedWord>
      <trackRevisions>true</trackRevisions>
    </reviewItem>
    <reviewItem>
      <errorID>ae073cb1-36f2-4bf8-9032-66a48c352fc2</errorID>
      <errorWord>其它</errorWord>
      <group>L1_Word</group>
      <groupName>字词问题</groupName>
      <ability>L2_Alias</ability>
      <abilityName>也作/曾用词</abilityName>
      <candidateList>
        <item>其他</item>
      </candidateList>
      <explain>词汇[其它]为不规范表述或旧称，其规范书面表述为[其他]。</explain>
      <paraID> 2EA38CE</paraID>
      <start>2</start>
      <end>6</end>
      <status>modified</status>
      <modifiedWord>其他</modifiedWord>
      <trackRevisions>true</trackRevisions>
    </reviewItem>
    <reviewItem>
      <errorID>c727cbcf-7817-41b7-a906-db51f621cc36</errorID>
      <errorWord>的的</errorWord>
      <group>L1_Word</group>
      <groupName>字词问题</groupName>
      <ability>L2_Typo</ability>
      <abilityName>字词错误</abilityName>
      <candidateList>
        <item>的</item>
      </candidateList>
      <explain/>
      <paraID>6CD16803</paraID>
      <start>124</start>
      <end>127</end>
      <status>modified</status>
      <modifiedWord>的</modifiedWord>
      <trackRevisions>true</trackRevisions>
    </reviewItem>
    <reviewItem>
      <errorID>21c62fa7-60f0-4671-a688-fff8a1cff582</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 6FEF1A6</paraID>
      <start>7</start>
      <end>17</end>
      <status>modified</status>
      <modifiedWord>生效及其他</modifiedWord>
      <trackRevisions>true</trackRevisions>
    </reviewItem>
    <reviewItem>
      <errorID>011d5689-98bf-4e38-9c81-3ab6daba9c48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7D891AB5</paraID>
      <start>0</start>
      <end>2</end>
      <status>unmodified</status>
      <modifiedWord/>
      <trackRevisions>false</trackRevisions>
    </reviewItem>
    <reviewItem>
      <errorID>5933a204-ee13-4f58-a5f9-4b4103e66a23</errorID>
      <errorWord>(</errorWord>
      <group>L1_Format</group>
      <groupName>格式问题</groupName>
      <ability>L2_HalfPunc_CN</ability>
      <abilityName>全半角问题</abilityName>
      <candidateList>
        <item>（</item>
      </candidateList>
      <explain>文本全半角错误。</explain>
      <paraID>7D891AB5</paraID>
      <start>12</start>
      <end>13</end>
      <status>unmodified</status>
      <modifiedWord/>
      <trackRevisions>false</trackRevisions>
    </reviewItem>
    <reviewItem>
      <errorID>87ae9d02-aca4-403e-a461-fbc249e34b24</errorID>
      <errorWord>)</errorWord>
      <group>L1_Format</group>
      <groupName>格式问题</groupName>
      <ability>L2_HalfPunc_CN</ability>
      <abilityName>全半角问题</abilityName>
      <candidateList>
        <item>）</item>
      </candidateList>
      <explain>文本全半角错误。</explain>
      <paraID>7D891AB5</paraID>
      <start>16</start>
      <end>17</end>
      <status>unmodified</status>
      <modifiedWord/>
      <trackRevisions>false</trackRevisions>
    </reviewItem>
    <reviewItem>
      <errorID>26d16932-b688-426c-aa3f-db2629fdae52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FD294CF</paraID>
      <start>0</start>
      <end>2</end>
      <status>unmodified</status>
      <modifiedWord/>
      <trackRevisions>false</trackRevisions>
    </reviewItem>
    <reviewItem>
      <errorID>01dfeedb-2772-4a73-8ea7-7c61597879bf</errorID>
      <errorWord>签</errorWord>
      <group>L1_Word</group>
      <groupName>字词问题</groupName>
      <ability>L2_Typo</ability>
      <abilityName>字词错误</abilityName>
      <candidateList>
        <item>签订</item>
      </candidateList>
      <explain/>
      <paraID> FD294CF</paraID>
      <start>46</start>
      <end>49</end>
      <status>modified</status>
      <modifiedWord>签订</modifiedWord>
      <trackRevisions>true</trackRevisions>
    </reviewItem>
    <reviewItem>
      <errorID>91cbc4ab-45f8-452b-9b23-5a5b2304afd1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1CA370D7</paraID>
      <start>0</start>
      <end>2</end>
      <status>unmodified</status>
      <modifiedWord/>
      <trackRevisions>false</trackRevisions>
    </reviewItem>
    <reviewItem>
      <errorID>2d93339b-197d-4d3c-a2ac-af026aea5012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5BDACEFB</paraID>
      <start>0</start>
      <end>2</end>
      <status>unmodified</status>
      <modifiedWord/>
      <trackRevisions>false</trackRevisions>
    </reviewItem>
    <reviewItem>
      <errorID>dad8b4fc-5099-4130-92ab-c7c85949faae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744352F0</paraID>
      <start>0</start>
      <end>2</end>
      <status>unmodified</status>
      <modifiedWord/>
      <trackRevisions>false</trackRevisions>
    </reviewItem>
    <reviewItem>
      <errorID>6f7afd61-70d1-4f82-a93a-2ad01628b939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6BBE2205</paraID>
      <start>0</start>
      <end>2</end>
      <status>unmodified</status>
      <modifiedWord/>
      <trackRevisions>false</trackRevisions>
    </reviewItem>
    <reviewItem>
      <errorID>1d069c54-b827-4e1c-b446-f7544ef0db7f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782C0C9A</paraID>
      <start>0</start>
      <end>2</end>
      <status>unmodified</status>
      <modifiedWord/>
      <trackRevisions>false</trackRevisions>
    </reviewItem>
    <reviewItem>
      <errorID>1b0b417a-c34b-425b-942c-fd16ce5a3f02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4CEC7AA3</paraID>
      <start>0</start>
      <end>2</end>
      <status>unmodified</status>
      <modifiedWord/>
      <trackRevisions>false</trackRevisions>
    </reviewItem>
    <reviewItem>
      <errorID>e90609a1-f55f-46ef-98e7-a240ed19f8fa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2729A173</paraID>
      <start>0</start>
      <end>2</end>
      <status>unmodified</status>
      <modifiedWord/>
      <trackRevisions>false</trackRevisions>
    </reviewItem>
    <reviewItem>
      <errorID>8e04fa62-322f-440f-b31b-4913eaec8c29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6254C9F4</paraID>
      <start>0</start>
      <end>2</end>
      <status>unmodified</status>
      <modifiedWord/>
      <trackRevisions>false</trackRevisions>
    </reviewItem>
    <reviewItem>
      <errorID>6d0a1a9d-1c0d-43f2-9c71-6fdc54c071b6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1597956D</paraID>
      <start>0</start>
      <end>2</end>
      <status>unmodified</status>
      <modifiedWord/>
      <trackRevisions>false</trackRevisions>
    </reviewItem>
    <reviewItem>
      <errorID>e500e132-33b9-44ec-aeb2-cb4882224d5b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50077DC2</paraID>
      <start>0</start>
      <end>2</end>
      <status>unmodified</status>
      <modifiedWord/>
      <trackRevisions>false</trackRevisions>
    </reviewItem>
    <reviewItem>
      <errorID>c97b4f01-4b27-43ee-9b7d-7305d2a824c4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531B4F5F</paraID>
      <start>0</start>
      <end>2</end>
      <status>unmodified</status>
      <modifiedWord/>
      <trackRevisions>false</trackRevisions>
    </reviewItem>
    <reviewItem>
      <errorID>c7e7427e-fc1f-4111-99dd-79c16451c0a8</errorID>
      <errorWord>“/</errorWord>
      <group>L1_Punc</group>
      <groupName>标点问题</groupName>
      <ability>L2_Punc_CN</ability>
      <abilityName>标点符号问题</abilityName>
      <candidateList>
        <item>“</item>
      </candidateList>
      <explain/>
      <paraID>5F4A6961</paraID>
      <start>11</start>
      <end>13</end>
      <status>unmodified</status>
      <modifiedWord/>
      <trackRevisions>false</trackRevisions>
    </reviewItem>
    <reviewItem>
      <errorID>1148c5bf-8bf5-4db4-b2e0-eba3bb13e196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51A28063</paraID>
      <start>0</start>
      <end>2</end>
      <status>unmodified</status>
      <modifiedWord/>
      <trackRevisions>false</trackRevisions>
    </reviewItem>
    <reviewItem>
      <errorID>dcf04574-7371-4160-8bca-f6b71c1bfdd3</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3BF80665</paraID>
      <start>112</start>
      <end>117</end>
      <status>unmodified</status>
      <modifiedWord/>
      <trackRevisions>false</trackRevisions>
    </reviewItem>
    <reviewItem>
      <errorID>3c85ca5a-ec97-40a2-9ac2-108a3455dc28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1D6334C7</paraID>
      <start>1</start>
      <end>3</end>
      <status>unmodified</status>
      <modifiedWord/>
      <trackRevisions>false</trackRevisions>
    </reviewItem>
    <reviewItem>
      <errorID>67ba5307-f998-4705-881b-18fa9cb6fdcb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6948B235</paraID>
      <start>0</start>
      <end>2</end>
      <status>unmodified</status>
      <modifiedWord/>
      <trackRevisions>false</trackRevisions>
    </reviewItem>
    <reviewItem>
      <errorID>f7195e89-c8e1-47e4-959b-869249ebf165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2BAE1D5A</paraID>
      <start>0</start>
      <end>2</end>
      <status>unmodified</status>
      <modifiedWord/>
      <trackRevisions>false</trackRevisions>
    </reviewItem>
    <reviewItem>
      <errorID>80ecf74c-c466-4558-9bf1-8a3101e8796e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54107969</paraID>
      <start>0</start>
      <end>2</end>
      <status>unmodified</status>
      <modifiedWord/>
      <trackRevisions>false</trackRevisions>
    </reviewItem>
    <reviewItem>
      <errorID>30ff6498-9d61-4547-ab29-2e32f46a486f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244173DC</paraID>
      <start>0</start>
      <end>2</end>
      <status>unmodified</status>
      <modifiedWord/>
      <trackRevisions>false</trackRevisions>
    </reviewItem>
    <reviewItem>
      <errorID>2abf04ee-9ef2-4917-960a-bbce55b042db</errorID>
      <errorWord>股东大会</errorWord>
      <group>L1_Knowledge</group>
      <groupName>知识性问题</groupName>
      <ability>L2_Knowledge</ability>
      <abilityName>其他知识</abilityName>
      <candidateList>
        <item>股东会</item>
      </candidateList>
      <explain/>
      <paraID> 43644A1</paraID>
      <start>113</start>
      <end>117</end>
      <status>unmodified</status>
      <modifiedWord/>
      <trackRevisions>false</trackRevisions>
    </reviewItem>
    <reviewItem>
      <errorID>01988a29-a5fc-4f50-9f1a-ec974debca99</errorID>
      <errorWord>(</errorWord>
      <group>L1_Format</group>
      <groupName>格式问题</groupName>
      <ability>L2_HalfPunc_CN</ability>
      <abilityName>全半角问题</abilityName>
      <candidateList>
        <item>（</item>
      </candidateList>
      <explain>文本全半角错误。</explain>
      <paraID>6FDC9032</paraID>
      <start>5</start>
      <end>6</end>
      <status>unmodified</status>
      <modifiedWord/>
      <trackRevisions>false</trackRevisions>
    </reviewItem>
    <reviewItem>
      <errorID>df9d64bd-0f0d-426c-ab14-62f557b5b7af</errorID>
      <errorWord>)</errorWord>
      <group>L1_Format</group>
      <groupName>格式问题</groupName>
      <ability>L2_HalfPunc_CN</ability>
      <abilityName>全半角问题</abilityName>
      <candidateList>
        <item>）</item>
      </candidateList>
      <explain>文本全半角错误。</explain>
      <paraID>6FDC9032</paraID>
      <start>10</start>
      <end>11</end>
      <status>unmodified</status>
      <modifiedWord/>
      <trackRevisions>false</trackRevisions>
    </reviewItem>
    <reviewItem>
      <errorID>dbcef816-f8e4-4f78-9d15-4a8de02aecd6</errorID>
      <errorWord>(</errorWord>
      <group>L1_Format</group>
      <groupName>格式问题</groupName>
      <ability>L2_HalfPunc_CN</ability>
      <abilityName>全半角问题</abilityName>
      <candidateList>
        <item>（</item>
      </candidateList>
      <explain>文本全半角错误。</explain>
      <paraID> BA7E9E9</paraID>
      <start>5</start>
      <end>6</end>
      <status>unmodified</status>
      <modifiedWord/>
      <trackRevisions>false</trackRevisions>
    </reviewItem>
    <reviewItem>
      <errorID>18c30175-f5ad-41ea-bab2-d549e400cc46</errorID>
      <errorWord>)</errorWord>
      <group>L1_Format</group>
      <groupName>格式问题</groupName>
      <ability>L2_HalfPunc_CN</ability>
      <abilityName>全半角问题</abilityName>
      <candidateList>
        <item>）</item>
      </candidateList>
      <explain>文本全半角错误。</explain>
      <paraID> BA7E9E9</paraID>
      <start>10</start>
      <end>11</end>
      <status>unmodified</status>
      <modifiedWord/>
      <trackRevisions>false</trackRevisions>
    </reviewItem>
    <reviewItem>
      <errorID>0921a695-bfc3-4616-9af1-a332123880c0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7FEC621B</paraID>
      <start>1</start>
      <end>3</end>
      <status>unmodified</status>
      <modifiedWord/>
      <trackRevisions>false</trackRevisions>
    </reviewItem>
    <reviewItem>
      <errorID>833bdb1f-c434-46af-af51-df9b6211bc97</errorID>
      <errorWord>鉴此</errorWord>
      <group>L1_Word</group>
      <groupName>字词问题</groupName>
      <ability>L2_Typo</ability>
      <abilityName>字词错误</abilityName>
      <candidateList>
        <item>鉴（之）于此</item>
      </candidateList>
      <explain/>
      <paraID>619A85C5</paraID>
      <start>61</start>
      <end>63</end>
      <status>unmodified</status>
      <modifiedWord/>
      <trackRevisions>false</trackRevisions>
    </reviewItem>
    <reviewItem>
      <errorID>40031a6e-86e2-4326-8007-3872f66098e7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322179A5</paraID>
      <start>1</start>
      <end>3</end>
      <status>unmodified</status>
      <modifiedWord/>
      <trackRevisions>false</trackRevisions>
    </reviewItem>
    <reviewItem>
      <errorID>24b5bc87-9c48-4055-a22c-958f4d117b17</errorID>
      <errorWord>应当要</errorWord>
      <group>L1_Word</group>
      <groupName>字词问题</groupName>
      <ability>L2_Typo</ability>
      <abilityName>字词错误</abilityName>
      <candidateList>
        <item>应当</item>
      </candidateList>
      <explain/>
      <paraID>322179A5</paraID>
      <start>8</start>
      <end>13</end>
      <status>modified</status>
      <modifiedWord>应当</modifiedWord>
      <trackRevisions>true</trackRevisions>
    </reviewItem>
    <reviewItem>
      <errorID>7f837c67-b9f0-44c5-a482-88a2d2a453dd</errorID>
      <errorWord>“/</errorWord>
      <group>L1_Punc</group>
      <groupName>标点问题</groupName>
      <ability>L2_Punc_CN</ability>
      <abilityName>标点符号问题</abilityName>
      <candidateList>
        <item>“</item>
      </candidateList>
      <explain/>
      <paraID>3FD79C1E</paraID>
      <start>11</start>
      <end>13</end>
      <status>unmodified</status>
      <modifiedWord/>
      <trackRevisions>false</trackRevisions>
    </reviewItem>
    <reviewItem>
      <errorID>ff0aaad0-38b4-48bd-b3a3-873d57d76f30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3EF042C4</paraID>
      <start>0</start>
      <end>2</end>
      <status>unmodified</status>
      <modifiedWord/>
      <trackRevisions>false</trackRevisions>
    </reviewItem>
    <reviewItem>
      <errorID>6eb650e4-433a-4ca7-bd76-6643b3b95797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7A1C2106</paraID>
      <start>1</start>
      <end>3</end>
      <status>unmodified</status>
      <modifiedWord/>
      <trackRevisions>false</trackRevisions>
    </reviewItem>
    <reviewItem>
      <errorID>676fe08a-e8ac-42f5-88c7-dcc6a3f8ab94</errorID>
      <errorWord>表</errorWord>
      <group>L1_Word</group>
      <groupName>字词问题</groupName>
      <ability>L2_Typo</ability>
      <abilityName>字词错误</abilityName>
      <candidateList>
        <item>表人</item>
      </candidateList>
      <explain/>
      <paraID>7A1C2106</paraID>
      <start>6</start>
      <end>7</end>
      <status>unmodified</status>
      <modifiedWord/>
      <trackRevisions>false</trackRevisions>
    </reviewItem>
    <reviewItem>
      <errorID>52c4b9a8-2c42-44ee-bdce-21ab1f6c0a71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147D2EE9</paraID>
      <start>0</start>
      <end>2</end>
      <status>unmodified</status>
      <modifiedWord/>
      <trackRevisions>false</trackRevisions>
    </reviewItem>
    <reviewItem>
      <errorID>38f5adb0-1a9a-4faa-b109-12beb5901aee</errorID>
      <errorWord>(</errorWord>
      <group>L1_Format</group>
      <groupName>格式问题</groupName>
      <ability>L2_HalfPunc_CN</ability>
      <abilityName>全半角问题</abilityName>
      <candidateList>
        <item>（</item>
      </candidateList>
      <explain>文本全半角错误。</explain>
      <paraID>4F3E1ADD</paraID>
      <start>5</start>
      <end>6</end>
      <status>unmodified</status>
      <modifiedWord/>
      <trackRevisions>false</trackRevisions>
    </reviewItem>
    <reviewItem>
      <errorID>91570ef0-aaea-439b-8b10-7620eb84e930</errorID>
      <errorWord>)</errorWord>
      <group>L1_Format</group>
      <groupName>格式问题</groupName>
      <ability>L2_HalfPunc_CN</ability>
      <abilityName>全半角问题</abilityName>
      <candidateList>
        <item>）</item>
      </candidateList>
      <explain>文本全半角错误。</explain>
      <paraID>4F3E1ADD</paraID>
      <start>10</start>
      <end>11</end>
      <status>unmodified</status>
      <modifiedWord/>
      <trackRevisions>false</trackRevisions>
    </reviewItem>
    <reviewItem>
      <errorID>81dd5dec-9cac-45de-8e91-3f0ede9257df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46214CEF</paraID>
      <start>0</start>
      <end>2</end>
      <status>unmodified</status>
      <modifiedWord/>
      <trackRevisions>false</trackRevisions>
    </reviewItem>
    <reviewItem>
      <errorID>4a2ce24e-8cb3-49dc-86f8-f8b0eab7f4a7</errorID>
      <errorWord>(</errorWord>
      <group>L1_Format</group>
      <groupName>格式问题</groupName>
      <ability>L2_HalfPunc_CN</ability>
      <abilityName>全半角问题</abilityName>
      <candidateList>
        <item>（</item>
      </candidateList>
      <explain>文本全半角错误。</explain>
      <paraID>7C29288B</paraID>
      <start>5</start>
      <end>6</end>
      <status>unmodified</status>
      <modifiedWord/>
      <trackRevisions>false</trackRevisions>
    </reviewItem>
    <reviewItem>
      <errorID>82d6a6e2-4713-4618-9541-ef41a91080a9</errorID>
      <errorWord>)</errorWord>
      <group>L1_Format</group>
      <groupName>格式问题</groupName>
      <ability>L2_HalfPunc_CN</ability>
      <abilityName>全半角问题</abilityName>
      <candidateList>
        <item>）</item>
      </candidateList>
      <explain>文本全半角错误。</explain>
      <paraID>7C29288B</paraID>
      <start>10</start>
      <end>11</end>
      <status>unmodified</status>
      <modifiedWord/>
      <trackRevisions>false</trackRevisions>
    </reviewItem>
    <reviewItem>
      <errorID>7796c195-f57e-4fde-bdff-d5d93392e541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2F91B581</paraID>
      <start>0</start>
      <end>2</end>
      <status>unmodified</status>
      <modifiedWord/>
      <trackRevisions>false</trackRevisions>
    </reviewItem>
    <reviewItem>
      <errorID>bee410f7-1984-49b2-93ac-4e819b375b95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1FBE653F</paraID>
      <start>0</start>
      <end>2</end>
      <status>unmodified</status>
      <modifiedWord/>
      <trackRevisions>false</trackRevisions>
    </reviewItem>
    <reviewItem>
      <errorID>6cf02082-9aa0-4c86-b56e-f17b4941e9b4</errorID>
      <errorWord>(</errorWord>
      <group>L1_Format</group>
      <groupName>格式问题</groupName>
      <ability>L2_HalfPunc_CN</ability>
      <abilityName>全半角问题</abilityName>
      <candidateList>
        <item>（</item>
      </candidateList>
      <explain>文本全半角错误。</explain>
      <paraID>2A205DCC</paraID>
      <start>5</start>
      <end>6</end>
      <status>unmodified</status>
      <modifiedWord/>
      <trackRevisions>false</trackRevisions>
    </reviewItem>
    <reviewItem>
      <errorID>b7c35e21-f517-4fb7-a59e-af3f3b8fe5be</errorID>
      <errorWord>)</errorWord>
      <group>L1_Format</group>
      <groupName>格式问题</groupName>
      <ability>L2_HalfPunc_CN</ability>
      <abilityName>全半角问题</abilityName>
      <candidateList>
        <item>）</item>
      </candidateList>
      <explain>文本全半角错误。</explain>
      <paraID>2A205DCC</paraID>
      <start>10</start>
      <end>11</end>
      <status>unmodified</status>
      <modifiedWord/>
      <trackRevisions>false</trackRevisions>
    </reviewItem>
    <reviewItem>
      <errorID>5eec5359-f3aa-4b25-b593-0cc0dc16c677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4472BC67</paraID>
      <start>0</start>
      <end>2</end>
      <status>unmodified</status>
      <modifiedWord/>
      <trackRevisions>false</trackRevisions>
    </reviewItem>
    <reviewItem>
      <errorID>7e5328dd-3dcd-4ea4-a733-4e06fb83eef5</errorID>
      <errorWord>(</errorWord>
      <group>L1_Format</group>
      <groupName>格式问题</groupName>
      <ability>L2_HalfPunc_CN</ability>
      <abilityName>全半角问题</abilityName>
      <candidateList>
        <item>（</item>
      </candidateList>
      <explain>文本全半角错误。</explain>
      <paraID>6CC691F5</paraID>
      <start>5</start>
      <end>6</end>
      <status>unmodified</status>
      <modifiedWord/>
      <trackRevisions>false</trackRevisions>
    </reviewItem>
    <reviewItem>
      <errorID>3c7734a4-6e5b-493b-beba-6701caad9cad</errorID>
      <errorWord>)</errorWord>
      <group>L1_Format</group>
      <groupName>格式问题</groupName>
      <ability>L2_HalfPunc_CN</ability>
      <abilityName>全半角问题</abilityName>
      <candidateList>
        <item>）</item>
      </candidateList>
      <explain>文本全半角错误。</explain>
      <paraID>6CC691F5</paraID>
      <start>10</start>
      <end>11</end>
      <status>unmodified</status>
      <modifiedWord/>
      <trackRevisions>false</trackRevisions>
    </reviewItem>
    <reviewItem>
      <errorID>48ef0987-c6a4-4615-a597-011c87a81850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69EE400A</paraID>
      <start>0</start>
      <end>2</end>
      <status>unmodified</status>
      <modifiedWord/>
      <trackRevisions>false</trackRevisions>
    </reviewItem>
    <reviewItem>
      <errorID>a3839b6f-7efd-4d6a-b233-5de3ae8db840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591A1269</paraID>
      <start>0</start>
      <end>2</end>
      <status>unmodified</status>
      <modifiedWord/>
      <trackRevisions>false</trackRevisions>
    </reviewItem>
    <reviewItem>
      <errorID>ab1ea254-dd11-4a53-8a74-fc651ad12acc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3DF6E38</paraID>
      <start>0</start>
      <end>2</end>
      <status>unmodified</status>
      <modifiedWord/>
      <trackRevisions>false</trackRevisions>
    </reviewItem>
    <reviewItem>
      <errorID>89c2765d-3ac8-4af6-bd91-ecc2e26c5e7b</errorID>
      <errorWord>(</errorWord>
      <group>L1_Format</group>
      <groupName>格式问题</groupName>
      <ability>L2_HalfPunc_CN</ability>
      <abilityName>全半角问题</abilityName>
      <candidateList>
        <item>（</item>
      </candidateList>
      <explain>文本全半角错误。</explain>
      <paraID>3692C36A</paraID>
      <start>5</start>
      <end>6</end>
      <status>unmodified</status>
      <modifiedWord/>
      <trackRevisions>false</trackRevisions>
    </reviewItem>
    <reviewItem>
      <errorID>e0ced706-aa79-4d88-b59e-7ef9126b8228</errorID>
      <errorWord>)</errorWord>
      <group>L1_Format</group>
      <groupName>格式问题</groupName>
      <ability>L2_HalfPunc_CN</ability>
      <abilityName>全半角问题</abilityName>
      <candidateList>
        <item>）</item>
      </candidateList>
      <explain>文本全半角错误。</explain>
      <paraID>3692C36A</paraID>
      <start>10</start>
      <end>11</end>
      <status>unmodified</status>
      <modifiedWord/>
      <trackRevisions>false</trackRevisions>
    </reviewItem>
    <reviewItem>
      <errorID>4ee85b7a-81ef-476d-806d-544cb576214f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375F7AFF</paraID>
      <start>0</start>
      <end>2</end>
      <status>unmodified</status>
      <modifiedWord/>
      <trackRevisions>false</trackRevisions>
    </reviewItem>
    <reviewItem>
      <errorID>d542d37e-2685-4e78-b6b7-2bdca006a89c</errorID>
      <errorWord>(</errorWord>
      <group>L1_Format</group>
      <groupName>格式问题</groupName>
      <ability>L2_HalfPunc_CN</ability>
      <abilityName>全半角问题</abilityName>
      <candidateList>
        <item>（</item>
      </candidateList>
      <explain>文本全半角错误。</explain>
      <paraID>72536AE0</paraID>
      <start>5</start>
      <end>6</end>
      <status>unmodified</status>
      <modifiedWord/>
      <trackRevisions>false</trackRevisions>
    </reviewItem>
    <reviewItem>
      <errorID>16fc9de9-8b9d-4a97-bfef-2ffc3be5bed1</errorID>
      <errorWord>)</errorWord>
      <group>L1_Format</group>
      <groupName>格式问题</groupName>
      <ability>L2_HalfPunc_CN</ability>
      <abilityName>全半角问题</abilityName>
      <candidateList>
        <item>）</item>
      </candidateList>
      <explain>文本全半角错误。</explain>
      <paraID>72536AE0</paraID>
      <start>10</start>
      <end>11</end>
      <status>unmodified</status>
      <modifiedWord/>
      <trackRevisions>false</trackRevisions>
    </reviewItem>
    <reviewItem>
      <errorID>66fe6cf3-59b9-4e23-aaf7-2ee4795a400c</errorID>
      <errorWord>“/</errorWord>
      <group>L1_Punc</group>
      <groupName>标点问题</groupName>
      <ability>L2_Punc_CN</ability>
      <abilityName>标点符号问题</abilityName>
      <candidateList>
        <item>“</item>
      </candidateList>
      <explain/>
      <paraID> FE0F74A</paraID>
      <start>34</start>
      <end>36</end>
      <status>unmodified</status>
      <modifiedWord/>
      <trackRevisions>false</trackRevisions>
    </reviewItem>
    <reviewItem>
      <errorID>b17b54fd-6e42-40cd-a609-ad2c901e2811</errorID>
      <errorWord>民法典</errorWord>
      <group>L1_Knowledge</group>
      <groupName>知识性问题</groupName>
      <ability>L2_Knowledge</ability>
      <abilityName>其他知识</abilityName>
      <candidateList>
        <item>中华人民共和国民法典</item>
      </candidateList>
      <explain>当前法律法规名称使用简称，请注意是否应当使用全称。</explain>
      <paraID>405D715B</paraID>
      <start>26</start>
      <end>29</end>
      <status>unmodified</status>
      <modifiedWord/>
      <trackRevisions>false</trackRevisions>
    </reviewItem>
    <reviewItem>
      <errorID>13dfb94a-94d2-47a6-9227-29feb1f2ca40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405D715B</paraID>
      <start>29</start>
      <end>32</end>
      <status>unmodified</status>
      <modifiedWord/>
      <trackRevisions>false</trackRevisions>
    </reviewItem>
    <reviewItem>
      <errorID>3d4a67f7-224e-4d76-be81-e825441a943e</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405D715B</paraID>
      <start>32</start>
      <end>35</end>
      <status>unmodified</status>
      <modifiedWord/>
      <trackRevisions>false</trackRevisions>
    </reviewItem>
    <reviewItem>
      <errorID>80a98e61-daf6-4df2-8093-e32c2df4694c</errorID>
      <errorWord>(</errorWord>
      <group>L1_Format</group>
      <groupName>格式问题</groupName>
      <ability>L2_HalfPunc_CN</ability>
      <abilityName>全半角问题</abilityName>
      <candidateList>
        <item>（</item>
      </candidateList>
      <explain>文本全半角错误。</explain>
      <paraID>2D416D45</paraID>
      <start>5</start>
      <end>6</end>
      <status>unmodified</status>
      <modifiedWord/>
      <trackRevisions>false</trackRevisions>
    </reviewItem>
    <reviewItem>
      <errorID>462ddf2f-5ac3-429f-893f-16a9fc11a762</errorID>
      <errorWord>)</errorWord>
      <group>L1_Format</group>
      <groupName>格式问题</groupName>
      <ability>L2_HalfPunc_CN</ability>
      <abilityName>全半角问题</abilityName>
      <candidateList>
        <item>）</item>
      </candidateList>
      <explain>文本全半角错误。</explain>
      <paraID>2D416D45</paraID>
      <start>10</start>
      <end>11</end>
      <status>unmodified</status>
      <modifiedWord/>
      <trackRevisions>false</trackRevisions>
    </reviewItem>
    <reviewItem>
      <errorID>03017d3c-3b00-4cd1-992e-732776667e71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CAA844A</paraID>
      <start>0</start>
      <end>3</end>
      <status>unmodified</status>
      <modifiedWord/>
      <trackRevisions>false</trackRevisions>
    </reviewItem>
    <reviewItem>
      <errorID>cb09e3e2-d6a8-4a78-85ac-ec65ecb4b7cf</errorID>
      <errorWord>(</errorWord>
      <group>L1_Format</group>
      <groupName>格式问题</groupName>
      <ability>L2_HalfPunc_CN</ability>
      <abilityName>全半角问题</abilityName>
      <candidateList>
        <item>（</item>
      </candidateList>
      <explain>文本全半角错误。</explain>
      <paraID>183D7162</paraID>
      <start>5</start>
      <end>6</end>
      <status>unmodified</status>
      <modifiedWord/>
      <trackRevisions>false</trackRevisions>
    </reviewItem>
    <reviewItem>
      <errorID>1fcff948-e554-41a1-b2cc-dabef291e5a3</errorID>
      <errorWord>)</errorWord>
      <group>L1_Format</group>
      <groupName>格式问题</groupName>
      <ability>L2_HalfPunc_CN</ability>
      <abilityName>全半角问题</abilityName>
      <candidateList>
        <item>）</item>
      </candidateList>
      <explain>文本全半角错误。</explain>
      <paraID>183D7162</paraID>
      <start>10</start>
      <end>11</end>
      <status>unmodified</status>
      <modifiedWord/>
      <trackRevisions>false</trackRevisions>
    </reviewItem>
    <reviewItem>
      <errorID>1437e8b1-7cbf-4ceb-9df4-e83c1862e06a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5869AED0</paraID>
      <start>1</start>
      <end>4</end>
      <status>unmodified</status>
      <modifiedWord/>
      <trackRevisions>false</trackRevisions>
    </reviewItem>
    <reviewItem>
      <errorID>9da8e4b7-9926-4543-b5cb-4b75869b8008</errorID>
      <errorWord>)</errorWord>
      <group>L1_Format</group>
      <groupName>格式问题</groupName>
      <ability>L2_HalfPunc_CN</ability>
      <abilityName>全半角问题</abilityName>
      <candidateList>
        <item>）</item>
      </candidateList>
      <explain>文本全半角错误。</explain>
      <paraID>47869639</paraID>
      <start>39</start>
      <end>40</end>
      <status>unmodified</status>
      <modifiedWord/>
      <trackRevisions>false</trackRevisions>
    </reviewItem>
    <reviewItem>
      <errorID>fd6ef858-9034-401b-b33f-11dd8d104c6d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113DF5E1</paraID>
      <start>0</start>
      <end>2</end>
      <status>unmodified</status>
      <modifiedWord/>
      <trackRevisions>false</trackRevisions>
    </reviewItem>
    <reviewItem>
      <errorID>1197822a-6a83-4a0f-a5e2-6138037e8e35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7F99A458</paraID>
      <start>0</start>
      <end>2</end>
      <status>unmodified</status>
      <modifiedWord/>
      <trackRevisions>false</trackRevisions>
    </reviewItem>
    <reviewItem>
      <errorID>c1a853aa-d93e-432e-bdaf-89d446d15ba9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2F5DB33D</paraID>
      <start>0</start>
      <end>2</end>
      <status>unmodified</status>
      <modifiedWord/>
      <trackRevisions>false</trackRevisions>
    </reviewItem>
    <reviewItem>
      <errorID>57ada39e-1589-41b9-8129-94b1cd86129a</errorID>
      <errorWord>(</errorWord>
      <group>L1_Format</group>
      <groupName>格式问题</groupName>
      <ability>L2_HalfPunc_CN</ability>
      <abilityName>全半角问题</abilityName>
      <candidateList>
        <item>（</item>
      </candidateList>
      <explain>文本全半角错误。</explain>
      <paraID>460D59F6</paraID>
      <start>5</start>
      <end>6</end>
      <status>unmodified</status>
      <modifiedWord/>
      <trackRevisions>false</trackRevisions>
    </reviewItem>
    <reviewItem>
      <errorID>ddca83e8-53b2-478a-a0a0-d7ccbdec9f3b</errorID>
      <errorWord>)</errorWord>
      <group>L1_Format</group>
      <groupName>格式问题</groupName>
      <ability>L2_HalfPunc_CN</ability>
      <abilityName>全半角问题</abilityName>
      <candidateList>
        <item>）</item>
      </candidateList>
      <explain>文本全半角错误。</explain>
      <paraID>460D59F6</paraID>
      <start>10</start>
      <end>11</end>
      <status>unmodified</status>
      <modifiedWord/>
      <trackRevisions>false</trackRevisions>
    </reviewItem>
    <reviewItem>
      <errorID>15fdd5e5-fc75-474d-b24a-7d3ce4883574</errorID>
      <errorWord>“/</errorWord>
      <group>L1_Punc</group>
      <groupName>标点问题</groupName>
      <ability>L2_Punc_CN</ability>
      <abilityName>标点符号问题</abilityName>
      <candidateList>
        <item>“</item>
      </candidateList>
      <explain/>
      <paraID>76247A9C</paraID>
      <start>11</start>
      <end>13</end>
      <status>unmodified</status>
      <modifiedWord/>
      <trackRevisions>false</trackRevisions>
    </reviewItem>
    <reviewItem>
      <errorID>e69dfaa7-ac2b-44a9-8e0a-b1039f8bed71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7DE363C2</paraID>
      <start>0</start>
      <end>2</end>
      <status>unmodified</status>
      <modifiedWord/>
      <trackRevisions>false</trackRevisions>
    </reviewItem>
    <reviewItem>
      <errorID>0640ea88-2e7d-4ad2-96b7-521121de8c58</errorID>
      <errorWord>法律、法规</errorWord>
      <group>L1_Word</group>
      <groupName>字词问题</groupName>
      <ability>L2_Typo</ability>
      <abilityName>字词错误</abilityName>
      <candidateList>
        <item>法律法规</item>
      </candidateList>
      <explain/>
      <paraID>2B3BC979</paraID>
      <start>46</start>
      <end>51</end>
      <status>unmodified</status>
      <modifiedWord/>
      <trackRevisions>false</trackRevisions>
    </reviewItem>
    <reviewItem>
      <errorID>d3229817-dfb7-46a6-83bd-47e147a4e31f</errorID>
      <errorWord>(</errorWord>
      <group>L1_Format</group>
      <groupName>格式问题</groupName>
      <ability>L2_HalfPunc_CN</ability>
      <abilityName>全半角问题</abilityName>
      <candidateList>
        <item>（</item>
      </candidateList>
      <explain>文本全半角错误。</explain>
      <paraID>79402A40</paraID>
      <start>5</start>
      <end>6</end>
      <status>unmodified</status>
      <modifiedWord/>
      <trackRevisions>false</trackRevisions>
    </reviewItem>
    <reviewItem>
      <errorID>e771c4f2-dc7f-4312-9647-d51cb8ee5eac</errorID>
      <errorWord>)</errorWord>
      <group>L1_Format</group>
      <groupName>格式问题</groupName>
      <ability>L2_HalfPunc_CN</ability>
      <abilityName>全半角问题</abilityName>
      <candidateList>
        <item>）</item>
      </candidateList>
      <explain>文本全半角错误。</explain>
      <paraID>79402A40</paraID>
      <start>10</start>
      <end>11</end>
      <status>unmodified</status>
      <modifiedWord/>
      <trackRevisions>false</trackRevisions>
    </reviewItem>
    <reviewItem>
      <errorID>d3bfb898-e075-4297-8f07-32376e818058</errorID>
      <errorWord>认为的</errorWord>
      <group>L1_Word</group>
      <groupName>字词问题</groupName>
      <ability>L2_Typo</ability>
      <abilityName>字词错误</abilityName>
      <candidateList>
        <item>认为</item>
      </candidateList>
      <explain/>
      <paraID>52C222A1</paraID>
      <start>5</start>
      <end>10</end>
      <status>modified</status>
      <modifiedWord>认为</modifiedWord>
      <trackRevisions>true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f0f02-390e-44b3-8650-5cea2caaca93}">
  <ds:schemaRefs/>
</ds:datastoreItem>
</file>

<file path=customXml/itemProps2.xml><?xml version="1.0" encoding="utf-8"?>
<ds:datastoreItem xmlns:ds="http://schemas.openxmlformats.org/officeDocument/2006/customXml" ds:itemID="{0127FE4D-E508-4E05-AA46-F38B13E81C40}">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102</Pages>
  <Words>170</Words>
  <Characters>210</Characters>
  <Lines>842</Lines>
  <Paragraphs>237</Paragraphs>
  <TotalTime>24</TotalTime>
  <ScaleCrop>false</ScaleCrop>
  <LinksUpToDate>false</LinksUpToDate>
  <CharactersWithSpaces>241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2020-09-14T09:21:00Z</dcterms:created>
  <dc:creator>微软用户</dc:creator>
  <cp:lastModifiedBy>27</cp:lastModifiedBy>
  <cp:lastPrinted>2016-03-22T07:52:00Z</cp:lastPrinted>
  <dcterms:modified xsi:type="dcterms:W3CDTF">2026-09-29T06:36:16Z</dcterms:modified>
  <dc:title>桂财采〔2009〕 号</dc:title>
  <cp:revision>594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KSOTemplateDocerSaveRecord">
    <vt:lpwstr>eyJoZGlkIjoiODgyNjFkNzQxZTAwZTE3ZTJkNmU1NzEwMWYxYTEwN2MiLCJ1c2VySWQiOiIyNzI1NDA0OTgifQ==</vt:lpwstr>
  </property>
  <property fmtid="{D5CDD505-2E9C-101B-9397-08002B2CF9AE}" pid="13" name="ICV">
    <vt:lpwstr>881149A32F9B49599A3B0860020B9EF1_13</vt:lpwstr>
  </property>
</Properties>
</file>