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592F4">
      <w:pPr>
        <w:ind w:left="-67" w:leftChars="-95" w:right="-218" w:rightChars="-104" w:hanging="132" w:hangingChars="33"/>
        <w:jc w:val="center"/>
        <w:rPr>
          <w:rFonts w:hint="eastAsia" w:ascii="宋体" w:hAnsi="宋体" w:cs="宋体"/>
          <w:b/>
          <w:bCs/>
          <w:color w:val="auto"/>
          <w:spacing w:val="80"/>
          <w:sz w:val="24"/>
          <w:szCs w:val="24"/>
          <w:highlight w:val="none"/>
          <w:lang w:eastAsia="zh-CN"/>
        </w:rPr>
      </w:pPr>
    </w:p>
    <w:p w14:paraId="2913A21E">
      <w:pPr>
        <w:ind w:left="66" w:leftChars="-95" w:right="-218" w:rightChars="-104" w:hanging="265" w:hangingChars="33"/>
        <w:jc w:val="center"/>
        <w:rPr>
          <w:rFonts w:hint="eastAsia" w:ascii="宋体" w:hAnsi="宋体" w:eastAsia="宋体" w:cs="宋体"/>
          <w:color w:val="auto"/>
          <w:sz w:val="72"/>
          <w:highlight w:val="none"/>
        </w:rPr>
      </w:pPr>
      <w:r>
        <w:rPr>
          <w:rFonts w:hint="eastAsia" w:ascii="宋体" w:hAnsi="宋体" w:cs="宋体"/>
          <w:b/>
          <w:bCs/>
          <w:color w:val="auto"/>
          <w:spacing w:val="80"/>
          <w:sz w:val="64"/>
          <w:highlight w:val="none"/>
          <w:lang w:eastAsia="zh-CN"/>
        </w:rPr>
        <w:t>广西建标建设工程咨询有限责任公司</w:t>
      </w:r>
      <w:r>
        <w:rPr>
          <w:rFonts w:hint="eastAsia" w:ascii="宋体" w:hAnsi="宋体" w:eastAsia="宋体" w:cs="宋体"/>
          <w:color w:val="auto"/>
          <w:sz w:val="72"/>
          <w:highlight w:val="none"/>
        </w:rPr>
        <w:cr/>
      </w:r>
    </w:p>
    <w:p w14:paraId="75702BA3">
      <w:pPr>
        <w:ind w:left="38" w:leftChars="-95" w:right="-218" w:rightChars="-104" w:hanging="237" w:hangingChars="33"/>
        <w:jc w:val="center"/>
        <w:rPr>
          <w:rFonts w:hint="eastAsia" w:ascii="宋体" w:hAnsi="宋体" w:eastAsia="宋体" w:cs="宋体"/>
          <w:color w:val="auto"/>
          <w:sz w:val="72"/>
          <w:highlight w:val="none"/>
        </w:rPr>
      </w:pPr>
    </w:p>
    <w:p w14:paraId="344C2D0C">
      <w:pPr>
        <w:ind w:left="-107" w:leftChars="-95" w:right="-218" w:rightChars="-104" w:hanging="92" w:hangingChars="33"/>
        <w:jc w:val="center"/>
        <w:rPr>
          <w:rFonts w:hint="eastAsia" w:ascii="宋体" w:hAnsi="宋体" w:eastAsia="宋体" w:cs="宋体"/>
          <w:color w:val="auto"/>
          <w:sz w:val="28"/>
          <w:szCs w:val="28"/>
          <w:highlight w:val="none"/>
        </w:rPr>
      </w:pPr>
    </w:p>
    <w:p w14:paraId="7A562A5C">
      <w:pPr>
        <w:spacing w:line="1000" w:lineRule="exact"/>
        <w:jc w:val="center"/>
        <w:outlineLvl w:val="9"/>
        <w:rPr>
          <w:rFonts w:hint="eastAsia" w:ascii="宋体" w:hAnsi="宋体" w:eastAsia="宋体" w:cs="宋体"/>
          <w:color w:val="auto"/>
          <w:highlight w:val="none"/>
        </w:rPr>
      </w:pPr>
      <w:bookmarkStart w:id="0" w:name="_Toc1533"/>
      <w:bookmarkStart w:id="1" w:name="_Toc18491"/>
      <w:r>
        <w:rPr>
          <w:rFonts w:hint="eastAsia" w:ascii="宋体" w:hAnsi="宋体" w:eastAsia="宋体" w:cs="宋体"/>
          <w:b/>
          <w:color w:val="auto"/>
          <w:sz w:val="84"/>
          <w:szCs w:val="84"/>
          <w:highlight w:val="none"/>
        </w:rPr>
        <w:t>竞争性磋商文件</w:t>
      </w:r>
      <w:r>
        <w:rPr>
          <w:rFonts w:hint="eastAsia" w:ascii="宋体" w:hAnsi="宋体" w:eastAsia="宋体" w:cs="宋体"/>
          <w:b/>
          <w:color w:val="auto"/>
          <w:sz w:val="84"/>
          <w:szCs w:val="84"/>
          <w:highlight w:val="none"/>
        </w:rPr>
        <w:cr/>
      </w:r>
      <w:r>
        <w:rPr>
          <w:rFonts w:hint="eastAsia" w:ascii="宋体" w:hAnsi="宋体" w:eastAsia="宋体" w:cs="宋体"/>
          <w:b/>
          <w:color w:val="auto"/>
          <w:sz w:val="84"/>
          <w:szCs w:val="84"/>
          <w:highlight w:val="none"/>
        </w:rPr>
        <w:cr/>
      </w:r>
      <w:bookmarkEnd w:id="0"/>
      <w:bookmarkEnd w:id="1"/>
    </w:p>
    <w:p w14:paraId="0B1CD890">
      <w:pPr>
        <w:jc w:val="center"/>
        <w:outlineLvl w:val="9"/>
        <w:rPr>
          <w:rFonts w:hint="eastAsia" w:ascii="宋体" w:hAnsi="宋体" w:eastAsia="宋体" w:cs="宋体"/>
          <w:b/>
          <w:bCs/>
          <w:color w:val="auto"/>
          <w:spacing w:val="40"/>
          <w:sz w:val="32"/>
          <w:highlight w:val="none"/>
        </w:rPr>
      </w:pPr>
      <w:r>
        <w:rPr>
          <w:rFonts w:hint="eastAsia" w:ascii="宋体" w:hAnsi="宋体" w:eastAsia="宋体" w:cs="宋体"/>
          <w:b/>
          <w:bCs/>
          <w:color w:val="auto"/>
          <w:spacing w:val="-11"/>
          <w:sz w:val="32"/>
          <w:highlight w:val="none"/>
        </w:rPr>
        <w:t>项目名称：</w:t>
      </w:r>
      <w:r>
        <w:rPr>
          <w:rFonts w:hint="eastAsia" w:ascii="宋体" w:hAnsi="宋体" w:cs="宋体"/>
          <w:b/>
          <w:bCs/>
          <w:color w:val="auto"/>
          <w:spacing w:val="-11"/>
          <w:sz w:val="32"/>
          <w:highlight w:val="none"/>
          <w:lang w:eastAsia="zh-CN"/>
        </w:rPr>
        <w:t>中共桂林市委党校校园道路白改黑工程</w:t>
      </w:r>
    </w:p>
    <w:p w14:paraId="6C72CAF8">
      <w:pPr>
        <w:jc w:val="center"/>
        <w:outlineLvl w:val="9"/>
        <w:rPr>
          <w:rFonts w:hint="eastAsia" w:ascii="宋体" w:hAnsi="宋体" w:eastAsia="宋体" w:cs="宋体"/>
          <w:b/>
          <w:bCs/>
          <w:color w:val="auto"/>
          <w:spacing w:val="-11"/>
          <w:sz w:val="32"/>
          <w:highlight w:val="none"/>
          <w:lang w:eastAsia="zh-CN"/>
        </w:rPr>
      </w:pPr>
      <w:bookmarkStart w:id="2" w:name="_Toc592"/>
      <w:bookmarkStart w:id="3" w:name="_Toc21078"/>
      <w:r>
        <w:rPr>
          <w:rFonts w:hint="eastAsia" w:ascii="宋体" w:hAnsi="宋体" w:eastAsia="宋体" w:cs="宋体"/>
          <w:b/>
          <w:bCs/>
          <w:color w:val="auto"/>
          <w:spacing w:val="-11"/>
          <w:sz w:val="32"/>
          <w:highlight w:val="none"/>
          <w:lang w:eastAsia="zh-CN"/>
        </w:rPr>
        <w:t>项目编号：</w:t>
      </w:r>
      <w:bookmarkEnd w:id="2"/>
      <w:bookmarkEnd w:id="3"/>
      <w:r>
        <w:rPr>
          <w:rFonts w:hint="eastAsia" w:ascii="宋体" w:hAnsi="宋体" w:cs="宋体"/>
          <w:b/>
          <w:bCs/>
          <w:color w:val="auto"/>
          <w:spacing w:val="-11"/>
          <w:sz w:val="32"/>
          <w:highlight w:val="none"/>
          <w:lang w:eastAsia="zh-CN"/>
        </w:rPr>
        <w:t>GLZC2026-C2-990431-GXJB</w:t>
      </w:r>
    </w:p>
    <w:p w14:paraId="71ED28B4">
      <w:pPr>
        <w:outlineLvl w:val="9"/>
        <w:rPr>
          <w:rFonts w:hint="eastAsia" w:ascii="宋体" w:hAnsi="宋体" w:eastAsia="宋体" w:cs="宋体"/>
          <w:color w:val="auto"/>
          <w:highlight w:val="none"/>
        </w:rPr>
      </w:pPr>
    </w:p>
    <w:p w14:paraId="5E416AEA">
      <w:pPr>
        <w:outlineLvl w:val="9"/>
        <w:rPr>
          <w:rFonts w:hint="eastAsia" w:ascii="宋体" w:hAnsi="宋体" w:eastAsia="宋体" w:cs="宋体"/>
          <w:color w:val="auto"/>
          <w:highlight w:val="none"/>
        </w:rPr>
      </w:pPr>
    </w:p>
    <w:p w14:paraId="4DDD95F6">
      <w:pPr>
        <w:ind w:left="-2" w:leftChars="-1" w:firstLine="630" w:firstLineChars="300"/>
        <w:outlineLvl w:val="9"/>
        <w:rPr>
          <w:rFonts w:hint="eastAsia" w:ascii="宋体" w:hAnsi="宋体" w:eastAsia="宋体" w:cs="宋体"/>
          <w:color w:val="auto"/>
          <w:highlight w:val="none"/>
        </w:rPr>
      </w:pPr>
    </w:p>
    <w:p w14:paraId="50D387C0">
      <w:pPr>
        <w:ind w:left="-2" w:leftChars="-1" w:firstLine="630" w:firstLineChars="300"/>
        <w:outlineLvl w:val="9"/>
        <w:rPr>
          <w:rFonts w:hint="eastAsia" w:ascii="宋体" w:hAnsi="宋体" w:eastAsia="宋体" w:cs="宋体"/>
          <w:color w:val="auto"/>
          <w:highlight w:val="none"/>
        </w:rPr>
      </w:pPr>
    </w:p>
    <w:p w14:paraId="0C5C58BF">
      <w:pPr>
        <w:ind w:left="-2" w:leftChars="-1" w:firstLine="630" w:firstLineChars="300"/>
        <w:outlineLvl w:val="9"/>
        <w:rPr>
          <w:rFonts w:hint="eastAsia" w:ascii="宋体" w:hAnsi="宋体" w:eastAsia="宋体" w:cs="宋体"/>
          <w:color w:val="auto"/>
          <w:highlight w:val="none"/>
        </w:rPr>
      </w:pPr>
    </w:p>
    <w:p w14:paraId="4F70B1AA">
      <w:pPr>
        <w:ind w:firstLine="964" w:firstLineChars="300"/>
        <w:outlineLvl w:val="9"/>
        <w:rPr>
          <w:rFonts w:hint="eastAsia" w:ascii="宋体" w:hAnsi="宋体" w:eastAsia="宋体" w:cs="宋体"/>
          <w:b/>
          <w:bCs/>
          <w:color w:val="auto"/>
          <w:sz w:val="32"/>
          <w:highlight w:val="none"/>
          <w:lang w:eastAsia="zh-CN"/>
        </w:rPr>
      </w:pPr>
      <w:bookmarkStart w:id="4" w:name="_Toc7776"/>
      <w:bookmarkStart w:id="5" w:name="_Toc23676"/>
      <w:r>
        <w:rPr>
          <w:rFonts w:hint="eastAsia" w:ascii="宋体" w:hAnsi="宋体" w:eastAsia="宋体" w:cs="宋体"/>
          <w:b/>
          <w:bCs/>
          <w:color w:val="auto"/>
          <w:sz w:val="32"/>
          <w:highlight w:val="none"/>
          <w:lang w:eastAsia="zh-CN"/>
        </w:rPr>
        <w:t>采</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lang w:eastAsia="zh-CN"/>
        </w:rPr>
        <w:t>购</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lang w:eastAsia="zh-CN"/>
        </w:rPr>
        <w:t>人：</w:t>
      </w:r>
      <w:bookmarkEnd w:id="4"/>
      <w:bookmarkEnd w:id="5"/>
      <w:r>
        <w:rPr>
          <w:rFonts w:hint="eastAsia" w:ascii="宋体" w:hAnsi="宋体" w:cs="宋体"/>
          <w:b/>
          <w:bCs/>
          <w:color w:val="auto"/>
          <w:sz w:val="32"/>
          <w:highlight w:val="none"/>
          <w:lang w:eastAsia="zh-CN"/>
        </w:rPr>
        <w:t>中国共产党桂林市委员会党校</w:t>
      </w:r>
    </w:p>
    <w:p w14:paraId="2A201392">
      <w:pPr>
        <w:pStyle w:val="17"/>
        <w:outlineLvl w:val="9"/>
        <w:rPr>
          <w:rFonts w:hint="eastAsia" w:ascii="宋体" w:hAnsi="宋体" w:eastAsia="宋体" w:cs="宋体"/>
          <w:color w:val="auto"/>
          <w:highlight w:val="none"/>
        </w:rPr>
      </w:pPr>
    </w:p>
    <w:p w14:paraId="0FA2659F">
      <w:pPr>
        <w:ind w:firstLine="643" w:firstLineChars="200"/>
        <w:outlineLvl w:val="9"/>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 xml:space="preserve">  </w:t>
      </w:r>
      <w:bookmarkStart w:id="6" w:name="_Toc21800"/>
      <w:bookmarkStart w:id="7" w:name="_Toc14389"/>
      <w:r>
        <w:rPr>
          <w:rFonts w:hint="eastAsia" w:ascii="宋体" w:hAnsi="宋体" w:eastAsia="宋体" w:cs="宋体"/>
          <w:b/>
          <w:bCs/>
          <w:color w:val="auto"/>
          <w:sz w:val="32"/>
          <w:highlight w:val="none"/>
        </w:rPr>
        <w:t>采购代理机构：</w:t>
      </w:r>
      <w:bookmarkEnd w:id="6"/>
      <w:bookmarkEnd w:id="7"/>
      <w:r>
        <w:rPr>
          <w:rFonts w:hint="eastAsia" w:ascii="宋体" w:hAnsi="宋体" w:cs="宋体"/>
          <w:b/>
          <w:bCs/>
          <w:color w:val="auto"/>
          <w:sz w:val="32"/>
          <w:highlight w:val="none"/>
          <w:lang w:eastAsia="zh-CN"/>
        </w:rPr>
        <w:t>广西建标建设工程咨询有限责任公司</w:t>
      </w:r>
    </w:p>
    <w:p w14:paraId="7A9AD08D">
      <w:pPr>
        <w:pStyle w:val="26"/>
        <w:ind w:firstLine="964" w:firstLineChars="300"/>
        <w:rPr>
          <w:rFonts w:hint="eastAsia" w:ascii="宋体" w:hAnsi="宋体" w:eastAsia="宋体" w:cs="宋体"/>
          <w:color w:val="auto"/>
          <w:sz w:val="32"/>
          <w:szCs w:val="32"/>
          <w:highlight w:val="none"/>
        </w:rPr>
      </w:pPr>
      <w:r>
        <w:rPr>
          <w:rFonts w:hint="eastAsia" w:ascii="宋体" w:hAnsi="宋体" w:eastAsia="宋体" w:cs="宋体"/>
          <w:b/>
          <w:bCs/>
          <w:color w:val="auto"/>
          <w:sz w:val="32"/>
          <w:highlight w:val="none"/>
        </w:rPr>
        <w:t xml:space="preserve"> </w:t>
      </w:r>
      <w:r>
        <w:rPr>
          <w:rFonts w:hint="eastAsia" w:ascii="宋体" w:hAnsi="宋体" w:eastAsia="宋体" w:cs="宋体"/>
          <w:b/>
          <w:bCs/>
          <w:color w:val="auto"/>
          <w:spacing w:val="40"/>
          <w:kern w:val="0"/>
          <w:sz w:val="32"/>
          <w:highlight w:val="none"/>
        </w:rPr>
        <w:t xml:space="preserve">         </w:t>
      </w:r>
      <w:r>
        <w:rPr>
          <w:rFonts w:hint="eastAsia" w:ascii="宋体" w:hAnsi="宋体" w:eastAsia="宋体" w:cs="宋体"/>
          <w:color w:val="auto"/>
          <w:sz w:val="32"/>
          <w:szCs w:val="32"/>
          <w:highlight w:val="none"/>
        </w:rPr>
        <w:t xml:space="preserve">     </w:t>
      </w:r>
    </w:p>
    <w:p w14:paraId="529284D9">
      <w:pPr>
        <w:ind w:firstLine="3694" w:firstLineChars="1150"/>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eastAsia="zh-CN"/>
        </w:rPr>
        <w:t>2026年0</w:t>
      </w:r>
      <w:r>
        <w:rPr>
          <w:rFonts w:hint="eastAsia" w:ascii="宋体" w:hAnsi="宋体" w:cs="宋体"/>
          <w:b/>
          <w:bCs/>
          <w:color w:val="auto"/>
          <w:sz w:val="32"/>
          <w:highlight w:val="none"/>
          <w:lang w:val="en-US" w:eastAsia="zh-CN"/>
        </w:rPr>
        <w:t>9</w:t>
      </w:r>
      <w:r>
        <w:rPr>
          <w:rFonts w:hint="eastAsia" w:ascii="宋体" w:hAnsi="宋体" w:cs="宋体"/>
          <w:b/>
          <w:bCs/>
          <w:color w:val="auto"/>
          <w:sz w:val="32"/>
          <w:highlight w:val="none"/>
          <w:lang w:eastAsia="zh-CN"/>
        </w:rPr>
        <w:t>月</w:t>
      </w:r>
    </w:p>
    <w:p w14:paraId="391A46FC">
      <w:pPr>
        <w:rPr>
          <w:rFonts w:hint="eastAsia" w:ascii="宋体" w:hAnsi="宋体" w:eastAsia="宋体" w:cs="宋体"/>
          <w:color w:val="auto"/>
          <w:highlight w:val="none"/>
        </w:rPr>
        <w:sectPr>
          <w:pgSz w:w="11906" w:h="16838"/>
          <w:pgMar w:top="1418" w:right="895" w:bottom="1418" w:left="1131" w:header="851" w:footer="992" w:gutter="0"/>
          <w:pgNumType w:start="1"/>
          <w:cols w:space="720" w:num="1"/>
          <w:titlePg/>
          <w:docGrid w:type="lines" w:linePitch="312" w:charSpace="0"/>
        </w:sectPr>
      </w:pPr>
    </w:p>
    <w:p w14:paraId="260E4C99">
      <w:pPr>
        <w:rPr>
          <w:rFonts w:hint="eastAsia" w:ascii="宋体" w:hAnsi="宋体" w:eastAsia="宋体" w:cs="宋体"/>
          <w:color w:val="auto"/>
          <w:highlight w:val="none"/>
        </w:rPr>
      </w:pPr>
    </w:p>
    <w:p w14:paraId="1CB5B887">
      <w:pPr>
        <w:rPr>
          <w:rFonts w:hint="eastAsia" w:ascii="宋体" w:hAnsi="宋体" w:eastAsia="宋体" w:cs="宋体"/>
          <w:color w:val="auto"/>
          <w:highlight w:val="none"/>
        </w:rPr>
      </w:pPr>
    </w:p>
    <w:p w14:paraId="2F916B09">
      <w:pPr>
        <w:pStyle w:val="18"/>
        <w:tabs>
          <w:tab w:val="right" w:leader="dot" w:pos="9660"/>
        </w:tabs>
        <w:spacing w:line="360" w:lineRule="auto"/>
        <w:jc w:val="center"/>
        <w:rPr>
          <w:rFonts w:hint="eastAsia" w:ascii="宋体" w:hAnsi="宋体" w:eastAsia="宋体" w:cs="宋体"/>
          <w:color w:val="auto"/>
          <w:spacing w:val="-6"/>
          <w:kern w:val="0"/>
          <w:sz w:val="28"/>
          <w:szCs w:val="36"/>
          <w:highlight w:val="none"/>
        </w:rPr>
      </w:pPr>
      <w:r>
        <w:rPr>
          <w:rFonts w:hint="eastAsia" w:ascii="宋体" w:hAnsi="宋体" w:eastAsia="宋体" w:cs="宋体"/>
          <w:b/>
          <w:color w:val="auto"/>
          <w:spacing w:val="-6"/>
          <w:kern w:val="0"/>
          <w:sz w:val="44"/>
          <w:szCs w:val="44"/>
          <w:highlight w:val="none"/>
        </w:rPr>
        <w:t>目  录</w:t>
      </w:r>
    </w:p>
    <w:p w14:paraId="0671842D">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color w:val="auto"/>
          <w:spacing w:val="0"/>
          <w:kern w:val="2"/>
          <w:sz w:val="28"/>
          <w:szCs w:val="28"/>
          <w:highlight w:val="none"/>
        </w:rPr>
        <w:instrText xml:space="preserve">TOC \o "1-1" \h \u </w:instrText>
      </w:r>
      <w:r>
        <w:rPr>
          <w:rFonts w:hint="eastAsia" w:ascii="宋体" w:hAnsi="宋体" w:eastAsia="宋体" w:cs="宋体"/>
          <w:color w:val="auto"/>
          <w:spacing w:val="0"/>
          <w:kern w:val="2"/>
          <w:sz w:val="28"/>
          <w:szCs w:val="28"/>
          <w:highlight w:val="none"/>
        </w:rPr>
        <w:fldChar w:fldCharType="separate"/>
      </w: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_Toc5914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第一章 竞争性磋商公告</w:t>
      </w:r>
      <w:r>
        <w:rPr>
          <w:sz w:val="28"/>
          <w:szCs w:val="28"/>
        </w:rPr>
        <w:tab/>
      </w:r>
      <w:r>
        <w:rPr>
          <w:sz w:val="28"/>
          <w:szCs w:val="28"/>
        </w:rPr>
        <w:fldChar w:fldCharType="begin"/>
      </w:r>
      <w:r>
        <w:rPr>
          <w:sz w:val="28"/>
          <w:szCs w:val="28"/>
        </w:rPr>
        <w:instrText xml:space="preserve"> PAGEREF _Toc5914 \h </w:instrText>
      </w:r>
      <w:r>
        <w:rPr>
          <w:sz w:val="28"/>
          <w:szCs w:val="28"/>
        </w:rPr>
        <w:fldChar w:fldCharType="separate"/>
      </w:r>
      <w:r>
        <w:rPr>
          <w:sz w:val="28"/>
          <w:szCs w:val="28"/>
        </w:rPr>
        <w:t>2</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259E812D">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_Toc26810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第二章 供应商须知</w:t>
      </w:r>
      <w:r>
        <w:rPr>
          <w:sz w:val="28"/>
          <w:szCs w:val="28"/>
        </w:rPr>
        <w:tab/>
      </w:r>
      <w:r>
        <w:rPr>
          <w:sz w:val="28"/>
          <w:szCs w:val="28"/>
        </w:rPr>
        <w:fldChar w:fldCharType="begin"/>
      </w:r>
      <w:r>
        <w:rPr>
          <w:sz w:val="28"/>
          <w:szCs w:val="28"/>
        </w:rPr>
        <w:instrText xml:space="preserve"> PAGEREF _Toc26810 \h </w:instrText>
      </w:r>
      <w:r>
        <w:rPr>
          <w:sz w:val="28"/>
          <w:szCs w:val="28"/>
        </w:rPr>
        <w:fldChar w:fldCharType="separate"/>
      </w:r>
      <w:r>
        <w:rPr>
          <w:sz w:val="28"/>
          <w:szCs w:val="28"/>
        </w:rPr>
        <w:t>5</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0B477C8D">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_Toc25971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第三章 工程量清单</w:t>
      </w:r>
      <w:r>
        <w:rPr>
          <w:sz w:val="28"/>
          <w:szCs w:val="28"/>
        </w:rPr>
        <w:tab/>
      </w:r>
      <w:r>
        <w:rPr>
          <w:sz w:val="28"/>
          <w:szCs w:val="28"/>
        </w:rPr>
        <w:fldChar w:fldCharType="begin"/>
      </w:r>
      <w:r>
        <w:rPr>
          <w:sz w:val="28"/>
          <w:szCs w:val="28"/>
        </w:rPr>
        <w:instrText xml:space="preserve"> PAGEREF _Toc25971 \h </w:instrText>
      </w:r>
      <w:r>
        <w:rPr>
          <w:sz w:val="28"/>
          <w:szCs w:val="28"/>
        </w:rPr>
        <w:fldChar w:fldCharType="separate"/>
      </w:r>
      <w:r>
        <w:rPr>
          <w:sz w:val="28"/>
          <w:szCs w:val="28"/>
        </w:rPr>
        <w:t>26</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13DEA056">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_Toc6636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第四章 评审办法</w:t>
      </w:r>
      <w:r>
        <w:rPr>
          <w:sz w:val="28"/>
          <w:szCs w:val="28"/>
        </w:rPr>
        <w:tab/>
      </w:r>
      <w:r>
        <w:rPr>
          <w:sz w:val="28"/>
          <w:szCs w:val="28"/>
        </w:rPr>
        <w:fldChar w:fldCharType="begin"/>
      </w:r>
      <w:r>
        <w:rPr>
          <w:sz w:val="28"/>
          <w:szCs w:val="28"/>
        </w:rPr>
        <w:instrText xml:space="preserve"> PAGEREF _Toc6636 \h </w:instrText>
      </w:r>
      <w:r>
        <w:rPr>
          <w:sz w:val="28"/>
          <w:szCs w:val="28"/>
        </w:rPr>
        <w:fldChar w:fldCharType="separate"/>
      </w:r>
      <w:r>
        <w:rPr>
          <w:sz w:val="28"/>
          <w:szCs w:val="28"/>
        </w:rPr>
        <w:t>27</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1CA34D2B">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_Toc15939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第五章 采购合同（合同主要条款及格式）</w:t>
      </w:r>
      <w:r>
        <w:rPr>
          <w:sz w:val="28"/>
          <w:szCs w:val="28"/>
        </w:rPr>
        <w:tab/>
      </w:r>
      <w:r>
        <w:rPr>
          <w:sz w:val="28"/>
          <w:szCs w:val="28"/>
        </w:rPr>
        <w:fldChar w:fldCharType="begin"/>
      </w:r>
      <w:r>
        <w:rPr>
          <w:sz w:val="28"/>
          <w:szCs w:val="28"/>
        </w:rPr>
        <w:instrText xml:space="preserve"> PAGEREF _Toc15939 \h </w:instrText>
      </w:r>
      <w:r>
        <w:rPr>
          <w:sz w:val="28"/>
          <w:szCs w:val="28"/>
        </w:rPr>
        <w:fldChar w:fldCharType="separate"/>
      </w:r>
      <w:r>
        <w:rPr>
          <w:sz w:val="28"/>
          <w:szCs w:val="28"/>
        </w:rPr>
        <w:t>31</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3211E1F8">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_Toc1769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kern w:val="44"/>
          <w:sz w:val="28"/>
          <w:szCs w:val="28"/>
          <w:highlight w:val="none"/>
        </w:rPr>
        <w:t xml:space="preserve">第六章 </w:t>
      </w:r>
      <w:r>
        <w:rPr>
          <w:rFonts w:hint="eastAsia" w:ascii="宋体" w:hAnsi="宋体" w:eastAsia="宋体" w:cs="宋体"/>
          <w:sz w:val="28"/>
          <w:szCs w:val="28"/>
          <w:highlight w:val="none"/>
        </w:rPr>
        <w:t>响应文件（格式）</w:t>
      </w:r>
      <w:r>
        <w:rPr>
          <w:sz w:val="28"/>
          <w:szCs w:val="28"/>
        </w:rPr>
        <w:tab/>
      </w:r>
      <w:r>
        <w:rPr>
          <w:sz w:val="28"/>
          <w:szCs w:val="28"/>
        </w:rPr>
        <w:fldChar w:fldCharType="begin"/>
      </w:r>
      <w:r>
        <w:rPr>
          <w:sz w:val="28"/>
          <w:szCs w:val="28"/>
        </w:rPr>
        <w:instrText xml:space="preserve"> PAGEREF _Toc1769 \h </w:instrText>
      </w:r>
      <w:r>
        <w:rPr>
          <w:sz w:val="28"/>
          <w:szCs w:val="28"/>
        </w:rPr>
        <w:fldChar w:fldCharType="separate"/>
      </w:r>
      <w:r>
        <w:rPr>
          <w:sz w:val="28"/>
          <w:szCs w:val="28"/>
        </w:rPr>
        <w:t>102</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4E354CFC">
      <w:pPr>
        <w:pStyle w:val="18"/>
        <w:pageBreakBefore w:val="0"/>
        <w:tabs>
          <w:tab w:val="right" w:leader="dot" w:pos="9880"/>
        </w:tabs>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color w:val="auto"/>
          <w:spacing w:val="0"/>
          <w:kern w:val="2"/>
          <w:sz w:val="28"/>
          <w:szCs w:val="28"/>
          <w:highlight w:val="none"/>
        </w:rPr>
        <w:fldChar w:fldCharType="begin"/>
      </w:r>
      <w:r>
        <w:rPr>
          <w:rFonts w:hint="eastAsia" w:ascii="宋体" w:hAnsi="宋体" w:eastAsia="宋体" w:cs="宋体"/>
          <w:spacing w:val="0"/>
          <w:kern w:val="2"/>
          <w:sz w:val="28"/>
          <w:szCs w:val="28"/>
          <w:highlight w:val="none"/>
        </w:rPr>
        <w:instrText xml:space="preserve"> HYPERLINK \l _Toc23335 </w:instrText>
      </w:r>
      <w:r>
        <w:rPr>
          <w:rFonts w:hint="eastAsia" w:ascii="宋体" w:hAnsi="宋体" w:eastAsia="宋体" w:cs="宋体"/>
          <w:spacing w:val="0"/>
          <w:kern w:val="2"/>
          <w:sz w:val="28"/>
          <w:szCs w:val="28"/>
          <w:highlight w:val="none"/>
        </w:rPr>
        <w:fldChar w:fldCharType="separate"/>
      </w:r>
      <w:r>
        <w:rPr>
          <w:rFonts w:hint="eastAsia" w:ascii="宋体" w:hAnsi="宋体" w:eastAsia="宋体" w:cs="宋体"/>
          <w:sz w:val="28"/>
          <w:szCs w:val="28"/>
          <w:highlight w:val="none"/>
        </w:rPr>
        <w:t>第七章</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图纸</w:t>
      </w:r>
      <w:r>
        <w:rPr>
          <w:sz w:val="28"/>
          <w:szCs w:val="28"/>
        </w:rPr>
        <w:tab/>
      </w:r>
      <w:r>
        <w:rPr>
          <w:sz w:val="28"/>
          <w:szCs w:val="28"/>
        </w:rPr>
        <w:fldChar w:fldCharType="begin"/>
      </w:r>
      <w:r>
        <w:rPr>
          <w:sz w:val="28"/>
          <w:szCs w:val="28"/>
        </w:rPr>
        <w:instrText xml:space="preserve"> PAGEREF _Toc23335 \h </w:instrText>
      </w:r>
      <w:r>
        <w:rPr>
          <w:sz w:val="28"/>
          <w:szCs w:val="28"/>
        </w:rPr>
        <w:fldChar w:fldCharType="separate"/>
      </w:r>
      <w:r>
        <w:rPr>
          <w:sz w:val="28"/>
          <w:szCs w:val="28"/>
        </w:rPr>
        <w:t>122</w:t>
      </w:r>
      <w:r>
        <w:rPr>
          <w:sz w:val="28"/>
          <w:szCs w:val="28"/>
        </w:rPr>
        <w:fldChar w:fldCharType="end"/>
      </w:r>
      <w:r>
        <w:rPr>
          <w:rFonts w:hint="eastAsia" w:ascii="宋体" w:hAnsi="宋体" w:eastAsia="宋体" w:cs="宋体"/>
          <w:color w:val="auto"/>
          <w:spacing w:val="0"/>
          <w:kern w:val="2"/>
          <w:sz w:val="28"/>
          <w:szCs w:val="28"/>
          <w:highlight w:val="none"/>
        </w:rPr>
        <w:fldChar w:fldCharType="end"/>
      </w:r>
    </w:p>
    <w:p w14:paraId="3C1A679F">
      <w:pPr>
        <w:pStyle w:val="5"/>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0"/>
          <w:kern w:val="2"/>
          <w:sz w:val="21"/>
          <w:szCs w:val="22"/>
          <w:highlight w:val="none"/>
        </w:rPr>
      </w:pPr>
      <w:r>
        <w:rPr>
          <w:rFonts w:hint="eastAsia" w:ascii="宋体" w:hAnsi="宋体" w:eastAsia="宋体" w:cs="宋体"/>
          <w:color w:val="auto"/>
          <w:spacing w:val="0"/>
          <w:kern w:val="2"/>
          <w:sz w:val="28"/>
          <w:szCs w:val="28"/>
          <w:highlight w:val="none"/>
        </w:rPr>
        <w:fldChar w:fldCharType="end"/>
      </w:r>
    </w:p>
    <w:p w14:paraId="2703355E">
      <w:pPr>
        <w:pStyle w:val="3"/>
        <w:outlineLvl w:val="9"/>
        <w:rPr>
          <w:rFonts w:hint="eastAsia" w:ascii="宋体" w:hAnsi="宋体" w:eastAsia="宋体" w:cs="宋体"/>
          <w:color w:val="auto"/>
          <w:spacing w:val="-6"/>
          <w:kern w:val="0"/>
          <w:sz w:val="24"/>
          <w:szCs w:val="24"/>
          <w:highlight w:val="none"/>
        </w:rPr>
      </w:pPr>
    </w:p>
    <w:p w14:paraId="647C02C7">
      <w:pPr>
        <w:rPr>
          <w:rFonts w:hint="eastAsia" w:ascii="宋体" w:hAnsi="宋体" w:eastAsia="宋体" w:cs="宋体"/>
          <w:color w:val="auto"/>
          <w:spacing w:val="-6"/>
          <w:kern w:val="0"/>
          <w:sz w:val="24"/>
          <w:highlight w:val="none"/>
        </w:rPr>
      </w:pPr>
    </w:p>
    <w:p w14:paraId="6A9C0179">
      <w:pPr>
        <w:pStyle w:val="3"/>
        <w:outlineLvl w:val="9"/>
        <w:rPr>
          <w:rFonts w:hint="eastAsia" w:ascii="宋体" w:hAnsi="宋体" w:eastAsia="宋体" w:cs="宋体"/>
          <w:color w:val="auto"/>
          <w:spacing w:val="-6"/>
          <w:kern w:val="0"/>
          <w:sz w:val="24"/>
          <w:szCs w:val="24"/>
          <w:highlight w:val="none"/>
        </w:rPr>
      </w:pPr>
    </w:p>
    <w:p w14:paraId="7A0F02EF">
      <w:pPr>
        <w:rPr>
          <w:rFonts w:hint="eastAsia" w:ascii="宋体" w:hAnsi="宋体" w:eastAsia="宋体" w:cs="宋体"/>
          <w:color w:val="auto"/>
          <w:spacing w:val="-6"/>
          <w:kern w:val="0"/>
          <w:sz w:val="24"/>
          <w:highlight w:val="none"/>
        </w:rPr>
      </w:pPr>
    </w:p>
    <w:p w14:paraId="595567DB">
      <w:pPr>
        <w:rPr>
          <w:rFonts w:hint="eastAsia" w:ascii="宋体" w:hAnsi="宋体" w:eastAsia="宋体" w:cs="宋体"/>
          <w:color w:val="auto"/>
          <w:highlight w:val="none"/>
        </w:rPr>
      </w:pPr>
    </w:p>
    <w:p w14:paraId="7FEE39A8">
      <w:pPr>
        <w:pStyle w:val="2"/>
        <w:numPr>
          <w:ilvl w:val="0"/>
          <w:numId w:val="1"/>
        </w:numPr>
        <w:tabs>
          <w:tab w:val="left" w:pos="0"/>
        </w:tabs>
        <w:autoSpaceDE w:val="0"/>
        <w:autoSpaceDN w:val="0"/>
        <w:adjustRightInd w:val="0"/>
        <w:spacing w:before="0" w:after="0" w:line="360" w:lineRule="auto"/>
        <w:ind w:firstLine="425"/>
        <w:jc w:val="center"/>
        <w:rPr>
          <w:rFonts w:hint="eastAsia" w:ascii="宋体" w:hAnsi="宋体" w:eastAsia="宋体" w:cs="宋体"/>
          <w:color w:val="auto"/>
          <w:sz w:val="32"/>
          <w:szCs w:val="32"/>
          <w:highlight w:val="none"/>
        </w:rPr>
        <w:sectPr>
          <w:footerReference r:id="rId4" w:type="first"/>
          <w:footerReference r:id="rId3" w:type="default"/>
          <w:pgSz w:w="11906" w:h="16838"/>
          <w:pgMar w:top="1418" w:right="895" w:bottom="1418" w:left="1131" w:header="851" w:footer="992" w:gutter="0"/>
          <w:pgNumType w:fmt="decimal" w:start="1"/>
          <w:cols w:space="720" w:num="1"/>
          <w:titlePg/>
          <w:docGrid w:type="lines" w:linePitch="312" w:charSpace="0"/>
        </w:sectPr>
      </w:pPr>
      <w:bookmarkStart w:id="8" w:name="_Toc35393797"/>
      <w:bookmarkStart w:id="9" w:name="_Toc1752"/>
      <w:bookmarkStart w:id="10" w:name="_Toc28359011"/>
      <w:bookmarkStart w:id="11" w:name="_Toc26809"/>
      <w:bookmarkStart w:id="12" w:name="_Toc21930"/>
      <w:bookmarkStart w:id="13" w:name="_Toc30170"/>
    </w:p>
    <w:p w14:paraId="154BDE90">
      <w:pPr>
        <w:pStyle w:val="2"/>
        <w:tabs>
          <w:tab w:val="left" w:pos="0"/>
        </w:tabs>
        <w:autoSpaceDE w:val="0"/>
        <w:autoSpaceDN w:val="0"/>
        <w:adjustRightInd w:val="0"/>
        <w:spacing w:before="0" w:after="0" w:line="360" w:lineRule="auto"/>
        <w:ind w:left="425"/>
        <w:jc w:val="center"/>
        <w:rPr>
          <w:rFonts w:hint="eastAsia" w:ascii="宋体" w:hAnsi="宋体" w:eastAsia="宋体" w:cs="宋体"/>
          <w:color w:val="auto"/>
          <w:sz w:val="32"/>
          <w:szCs w:val="32"/>
          <w:highlight w:val="none"/>
        </w:rPr>
      </w:pPr>
      <w:bookmarkStart w:id="14" w:name="_Toc2001"/>
      <w:bookmarkStart w:id="15" w:name="_Toc5914"/>
      <w:r>
        <w:rPr>
          <w:rFonts w:hint="eastAsia" w:ascii="宋体" w:hAnsi="宋体" w:eastAsia="宋体" w:cs="宋体"/>
          <w:color w:val="auto"/>
          <w:sz w:val="32"/>
          <w:szCs w:val="32"/>
          <w:highlight w:val="none"/>
        </w:rPr>
        <w:t>第一章 竞争性磋商公告</w:t>
      </w:r>
      <w:bookmarkEnd w:id="8"/>
      <w:bookmarkEnd w:id="9"/>
      <w:bookmarkEnd w:id="10"/>
      <w:bookmarkEnd w:id="11"/>
      <w:bookmarkEnd w:id="12"/>
      <w:bookmarkEnd w:id="13"/>
      <w:bookmarkEnd w:id="14"/>
      <w:bookmarkEnd w:id="15"/>
    </w:p>
    <w:tbl>
      <w:tblPr>
        <w:tblStyle w:val="22"/>
        <w:tblpPr w:leftFromText="180" w:rightFromText="180" w:vertAnchor="text" w:tblpX="38" w:tblpY="1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1"/>
      </w:tblGrid>
      <w:tr w14:paraId="6981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6" w:hRule="atLeast"/>
        </w:trPr>
        <w:tc>
          <w:tcPr>
            <w:tcW w:w="9701" w:type="dxa"/>
          </w:tcPr>
          <w:p w14:paraId="431F537D">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0566060B">
            <w:pPr>
              <w:spacing w:line="400" w:lineRule="exact"/>
              <w:ind w:firstLine="420" w:firstLineChars="200"/>
              <w:rPr>
                <w:rFonts w:hint="eastAsia" w:ascii="宋体" w:hAnsi="宋体" w:eastAsia="宋体" w:cs="宋体"/>
                <w:color w:val="auto"/>
                <w:szCs w:val="21"/>
                <w:highlight w:val="none"/>
              </w:rPr>
            </w:pPr>
            <w:r>
              <w:rPr>
                <w:rFonts w:hint="eastAsia" w:ascii="宋体" w:hAnsi="宋体" w:cs="宋体"/>
                <w:color w:val="auto"/>
                <w:highlight w:val="none"/>
                <w:lang w:eastAsia="zh-CN"/>
              </w:rPr>
              <w:t>中共桂林市委党校校园道路白改黑工程项目的潜在供应商应在广西政府采购云平台获取采购文件，并于2026年</w:t>
            </w:r>
            <w:r>
              <w:rPr>
                <w:rFonts w:hint="eastAsia" w:ascii="宋体" w:hAnsi="宋体" w:cs="宋体"/>
                <w:color w:val="auto"/>
                <w:highlight w:val="none"/>
                <w:lang w:val="en-US" w:eastAsia="zh-CN"/>
              </w:rPr>
              <w:t>9月30日</w:t>
            </w:r>
            <w:r>
              <w:rPr>
                <w:rFonts w:hint="eastAsia" w:ascii="宋体" w:hAnsi="宋体" w:cs="宋体"/>
                <w:color w:val="auto"/>
                <w:highlight w:val="none"/>
                <w:lang w:eastAsia="zh-CN"/>
              </w:rPr>
              <w:t xml:space="preserve"> 09:30（北京时间）前提交响应文件。</w:t>
            </w:r>
            <w:r>
              <w:rPr>
                <w:rFonts w:hint="eastAsia" w:ascii="宋体" w:hAnsi="宋体" w:eastAsia="宋体" w:cs="宋体"/>
                <w:color w:val="auto"/>
                <w:highlight w:val="none"/>
              </w:rPr>
              <w:t>     </w:t>
            </w:r>
          </w:p>
        </w:tc>
      </w:tr>
    </w:tbl>
    <w:p w14:paraId="20EBF2F8">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Cs w:val="21"/>
          <w:highlight w:val="none"/>
        </w:rPr>
      </w:pPr>
      <w:bookmarkStart w:id="16" w:name="_Toc28359089"/>
      <w:bookmarkStart w:id="17" w:name="_Toc28359012"/>
      <w:bookmarkStart w:id="18" w:name="_Toc35393629"/>
      <w:bookmarkStart w:id="19" w:name="_Toc35393798"/>
      <w:r>
        <w:rPr>
          <w:rFonts w:hint="eastAsia" w:ascii="宋体" w:hAnsi="宋体" w:eastAsia="宋体" w:cs="宋体"/>
          <w:b/>
          <w:bCs/>
          <w:color w:val="auto"/>
          <w:szCs w:val="21"/>
          <w:highlight w:val="none"/>
        </w:rPr>
        <w:t>一、项目基本情况</w:t>
      </w:r>
      <w:bookmarkEnd w:id="16"/>
      <w:bookmarkEnd w:id="17"/>
      <w:bookmarkEnd w:id="18"/>
      <w:bookmarkEnd w:id="19"/>
    </w:p>
    <w:p w14:paraId="3135DD1B">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GLZC2026-C2-990431-GXJB</w:t>
      </w:r>
    </w:p>
    <w:p w14:paraId="12330927">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lang w:eastAsia="zh-CN"/>
        </w:rPr>
        <w:t>中共桂林市委党校校园道路白改黑工程</w:t>
      </w:r>
    </w:p>
    <w:p w14:paraId="53DDABAF">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采购方式：竞争性磋商</w:t>
      </w:r>
    </w:p>
    <w:p w14:paraId="41ED37DF">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预算总金额（元）：</w:t>
      </w:r>
      <w:r>
        <w:rPr>
          <w:rFonts w:hint="eastAsia" w:ascii="宋体" w:hAnsi="宋体" w:cs="宋体"/>
          <w:color w:val="auto"/>
          <w:szCs w:val="21"/>
          <w:highlight w:val="none"/>
          <w:lang w:eastAsia="zh-CN"/>
        </w:rPr>
        <w:t>1838272.58</w:t>
      </w:r>
    </w:p>
    <w:p w14:paraId="7C461782">
      <w:pPr>
        <w:keepNext w:val="0"/>
        <w:keepLines w:val="0"/>
        <w:pageBreakBefore w:val="0"/>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采购需求：</w:t>
      </w:r>
    </w:p>
    <w:p w14:paraId="1D2003F2">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标项名称：</w:t>
      </w:r>
      <w:r>
        <w:rPr>
          <w:rFonts w:hint="eastAsia" w:ascii="宋体" w:hAnsi="宋体" w:cs="宋体"/>
          <w:color w:val="auto"/>
          <w:szCs w:val="21"/>
          <w:highlight w:val="none"/>
          <w:lang w:eastAsia="zh-CN"/>
        </w:rPr>
        <w:t>中共桂林市委党校校园道路白改黑工程</w:t>
      </w:r>
    </w:p>
    <w:p w14:paraId="449F011F">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cs="宋体"/>
          <w:color w:val="auto"/>
          <w:szCs w:val="21"/>
          <w:highlight w:val="none"/>
          <w:lang w:val="en-US" w:eastAsia="zh-CN"/>
        </w:rPr>
      </w:pPr>
      <w:bookmarkStart w:id="20" w:name="_Toc28359013"/>
      <w:bookmarkStart w:id="21" w:name="_Toc28359090"/>
      <w:bookmarkStart w:id="22" w:name="_Toc35393799"/>
      <w:bookmarkStart w:id="23" w:name="_Toc35393630"/>
      <w:r>
        <w:rPr>
          <w:rFonts w:hint="eastAsia" w:ascii="宋体" w:hAnsi="宋体" w:eastAsia="宋体" w:cs="宋体"/>
          <w:color w:val="auto"/>
          <w:szCs w:val="21"/>
          <w:highlight w:val="none"/>
        </w:rPr>
        <w:t>数量</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不限</w:t>
      </w:r>
    </w:p>
    <w:p w14:paraId="28FC31A8">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预算金额（元）</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1838272.58</w:t>
      </w:r>
    </w:p>
    <w:p w14:paraId="749380D5">
      <w:pPr>
        <w:keepNext w:val="0"/>
        <w:keepLines w:val="0"/>
        <w:pageBreakBefore w:val="0"/>
        <w:kinsoku/>
        <w:wordWrap/>
        <w:overflowPunct/>
        <w:topLinePunct w:val="0"/>
        <w:autoSpaceDE/>
        <w:autoSpaceDN/>
        <w:bidi w:val="0"/>
        <w:adjustRightInd/>
        <w:snapToGrid/>
        <w:spacing w:line="400" w:lineRule="exact"/>
        <w:ind w:left="0" w:leftChars="0" w:firstLine="396"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简要规格描述或项目基本概况介绍、用途：</w:t>
      </w:r>
      <w:r>
        <w:rPr>
          <w:rFonts w:hint="eastAsia" w:ascii="宋体" w:hAnsi="宋体" w:cs="宋体"/>
          <w:color w:val="auto"/>
          <w:szCs w:val="21"/>
          <w:highlight w:val="none"/>
          <w:lang w:eastAsia="zh-CN"/>
        </w:rPr>
        <w:t>中共桂林市委党校校园道路白改黑工程</w:t>
      </w:r>
      <w:r>
        <w:rPr>
          <w:rFonts w:hint="eastAsia" w:ascii="宋体" w:hAnsi="宋体" w:eastAsia="宋体" w:cs="宋体"/>
          <w:color w:val="auto"/>
          <w:szCs w:val="21"/>
          <w:highlight w:val="none"/>
          <w:lang w:eastAsia="zh-CN"/>
        </w:rPr>
        <w:t>，</w:t>
      </w:r>
      <w:r>
        <w:rPr>
          <w:rFonts w:hint="eastAsia" w:ascii="宋体" w:hAnsi="宋体" w:eastAsia="宋体" w:cs="宋体"/>
          <w:color w:val="auto"/>
          <w:spacing w:val="-6"/>
          <w:szCs w:val="21"/>
          <w:highlight w:val="none"/>
        </w:rPr>
        <w:t>具体</w:t>
      </w:r>
      <w:r>
        <w:rPr>
          <w:rFonts w:hint="eastAsia" w:ascii="宋体" w:hAnsi="宋体" w:eastAsia="宋体" w:cs="宋体"/>
          <w:color w:val="auto"/>
          <w:spacing w:val="-6"/>
          <w:szCs w:val="21"/>
          <w:highlight w:val="none"/>
          <w:lang w:val="en-US" w:eastAsia="zh-CN"/>
        </w:rPr>
        <w:t>内容</w:t>
      </w:r>
      <w:r>
        <w:rPr>
          <w:rFonts w:hint="eastAsia" w:ascii="宋体" w:hAnsi="宋体" w:eastAsia="宋体" w:cs="宋体"/>
          <w:color w:val="auto"/>
          <w:spacing w:val="-6"/>
          <w:szCs w:val="21"/>
          <w:highlight w:val="none"/>
        </w:rPr>
        <w:t>详见施工图纸及工程量清单。</w:t>
      </w:r>
    </w:p>
    <w:p w14:paraId="0929A09B">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最高限价（如有）：</w:t>
      </w:r>
      <w:r>
        <w:rPr>
          <w:rFonts w:hint="eastAsia" w:ascii="宋体" w:hAnsi="宋体" w:cs="宋体"/>
          <w:color w:val="auto"/>
          <w:szCs w:val="21"/>
          <w:highlight w:val="none"/>
          <w:lang w:val="en-US" w:eastAsia="zh-CN"/>
        </w:rPr>
        <w:t>/</w:t>
      </w:r>
    </w:p>
    <w:p w14:paraId="1F380015">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合同履约期限：</w:t>
      </w:r>
      <w:r>
        <w:rPr>
          <w:rFonts w:hint="eastAsia" w:ascii="宋体" w:hAnsi="宋体" w:cs="宋体"/>
          <w:color w:val="auto"/>
          <w:szCs w:val="21"/>
          <w:highlight w:val="none"/>
          <w:lang w:eastAsia="zh-CN"/>
        </w:rPr>
        <w:t>工期60日历天</w:t>
      </w:r>
      <w:r>
        <w:rPr>
          <w:rFonts w:hint="eastAsia" w:ascii="宋体" w:hAnsi="宋体" w:eastAsia="宋体" w:cs="宋体"/>
          <w:color w:val="auto"/>
          <w:szCs w:val="21"/>
          <w:highlight w:val="none"/>
        </w:rPr>
        <w:t>。</w:t>
      </w:r>
    </w:p>
    <w:p w14:paraId="490CF881">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本标项（否）接受联合体磋商</w:t>
      </w:r>
    </w:p>
    <w:p w14:paraId="099DBC15">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备注：无。</w:t>
      </w:r>
    </w:p>
    <w:p w14:paraId="7A6D7BA1">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二、申请人的资格要求：</w:t>
      </w:r>
      <w:bookmarkEnd w:id="20"/>
      <w:bookmarkEnd w:id="21"/>
      <w:bookmarkEnd w:id="22"/>
      <w:bookmarkEnd w:id="23"/>
    </w:p>
    <w:p w14:paraId="53AB3FCD">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20D1A786">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b/>
          <w:bCs/>
          <w:color w:val="auto"/>
          <w:szCs w:val="21"/>
          <w:highlight w:val="none"/>
        </w:rPr>
      </w:pPr>
      <w:bookmarkStart w:id="24" w:name="_Toc28359014"/>
      <w:bookmarkStart w:id="25" w:name="_Toc28359091"/>
      <w:r>
        <w:rPr>
          <w:rFonts w:hint="eastAsia" w:ascii="宋体" w:hAnsi="宋体" w:eastAsia="宋体" w:cs="宋体"/>
          <w:color w:val="auto"/>
          <w:szCs w:val="21"/>
          <w:highlight w:val="none"/>
        </w:rPr>
        <w:t>2、落实政府采购政策需满足的资格要求：</w:t>
      </w:r>
      <w:r>
        <w:rPr>
          <w:rFonts w:hint="eastAsia" w:ascii="宋体" w:hAnsi="宋体" w:eastAsia="宋体" w:cs="宋体"/>
          <w:color w:val="auto"/>
          <w:highlight w:val="none"/>
        </w:rPr>
        <w:t>专门面向中小企业采购的项目（供应商应为中小微企业、监狱企业、残疾人福利性单位)</w:t>
      </w:r>
      <w:r>
        <w:rPr>
          <w:rFonts w:hint="eastAsia" w:ascii="宋体" w:hAnsi="宋体" w:eastAsia="宋体" w:cs="宋体"/>
          <w:color w:val="auto"/>
          <w:szCs w:val="21"/>
          <w:highlight w:val="none"/>
          <w:lang w:val="en-US" w:eastAsia="zh-CN"/>
        </w:rPr>
        <w:t>；</w:t>
      </w:r>
    </w:p>
    <w:p w14:paraId="7134DB0A">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3、本项目的特定资格要求：</w:t>
      </w:r>
      <w:bookmarkEnd w:id="24"/>
      <w:bookmarkEnd w:id="25"/>
      <w:bookmarkStart w:id="26" w:name="_Toc35393792"/>
      <w:bookmarkStart w:id="27" w:name="_Toc35393623"/>
      <w:bookmarkStart w:id="28" w:name="_Toc28359018"/>
      <w:bookmarkStart w:id="29" w:name="_Toc35393636"/>
      <w:bookmarkStart w:id="30" w:name="_Toc28359095"/>
      <w:bookmarkStart w:id="31" w:name="_Toc35393805"/>
      <w:r>
        <w:rPr>
          <w:rFonts w:hint="eastAsia" w:ascii="宋体" w:hAnsi="宋体" w:eastAsia="宋体" w:cs="宋体"/>
          <w:color w:val="auto"/>
          <w:szCs w:val="21"/>
          <w:highlight w:val="none"/>
          <w:lang w:eastAsia="zh-CN"/>
        </w:rPr>
        <w:t>供应商须具建筑</w:t>
      </w:r>
      <w:r>
        <w:rPr>
          <w:rFonts w:hint="eastAsia" w:ascii="宋体" w:hAnsi="宋体" w:cs="宋体"/>
          <w:color w:val="auto"/>
          <w:szCs w:val="21"/>
          <w:highlight w:val="none"/>
          <w:lang w:eastAsia="zh-CN"/>
        </w:rPr>
        <w:t>工程施工</w:t>
      </w:r>
      <w:r>
        <w:rPr>
          <w:rFonts w:hint="eastAsia" w:ascii="宋体" w:hAnsi="宋体" w:eastAsia="宋体" w:cs="宋体"/>
          <w:color w:val="auto"/>
          <w:szCs w:val="21"/>
          <w:highlight w:val="none"/>
          <w:lang w:eastAsia="zh-CN"/>
        </w:rPr>
        <w:t>总承包</w:t>
      </w:r>
      <w:r>
        <w:rPr>
          <w:rFonts w:hint="eastAsia" w:ascii="宋体" w:hAnsi="宋体" w:cs="宋体"/>
          <w:color w:val="auto"/>
          <w:szCs w:val="21"/>
          <w:highlight w:val="none"/>
          <w:lang w:eastAsia="zh-CN"/>
        </w:rPr>
        <w:t>三</w:t>
      </w:r>
      <w:r>
        <w:rPr>
          <w:rFonts w:hint="eastAsia" w:ascii="宋体" w:hAnsi="宋体" w:eastAsia="宋体" w:cs="宋体"/>
          <w:color w:val="auto"/>
          <w:szCs w:val="21"/>
          <w:highlight w:val="none"/>
          <w:lang w:eastAsia="zh-CN"/>
        </w:rPr>
        <w:t>级</w:t>
      </w:r>
      <w:r>
        <w:rPr>
          <w:rFonts w:hint="eastAsia" w:ascii="宋体" w:hAnsi="宋体" w:cs="宋体"/>
          <w:color w:val="auto"/>
          <w:szCs w:val="21"/>
          <w:highlight w:val="none"/>
          <w:lang w:eastAsia="zh-CN"/>
        </w:rPr>
        <w:t>及</w:t>
      </w:r>
      <w:r>
        <w:rPr>
          <w:rFonts w:hint="eastAsia" w:ascii="宋体" w:hAnsi="宋体" w:eastAsia="宋体" w:cs="宋体"/>
          <w:color w:val="auto"/>
          <w:szCs w:val="21"/>
          <w:highlight w:val="none"/>
          <w:lang w:eastAsia="zh-CN"/>
        </w:rPr>
        <w:t>以上资质</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lang w:eastAsia="zh-CN"/>
        </w:rPr>
        <w:t>具有</w:t>
      </w:r>
      <w:r>
        <w:rPr>
          <w:rFonts w:hint="eastAsia" w:ascii="宋体" w:hAnsi="宋体" w:cs="宋体"/>
          <w:color w:val="auto"/>
          <w:szCs w:val="21"/>
          <w:highlight w:val="none"/>
          <w:lang w:eastAsia="zh-CN"/>
        </w:rPr>
        <w:t>有效的</w:t>
      </w:r>
      <w:r>
        <w:rPr>
          <w:rFonts w:hint="eastAsia" w:ascii="宋体" w:hAnsi="宋体" w:eastAsia="宋体" w:cs="宋体"/>
          <w:color w:val="auto"/>
          <w:szCs w:val="21"/>
          <w:highlight w:val="none"/>
          <w:lang w:eastAsia="zh-CN"/>
        </w:rPr>
        <w:t>安全生产许可证，在人员、设备、资金等方面具备相应的施工能力。供应商拟派项目经理须具备建筑工程专业二级</w:t>
      </w:r>
      <w:r>
        <w:rPr>
          <w:rFonts w:hint="eastAsia" w:ascii="宋体" w:hAnsi="宋体" w:cs="宋体"/>
          <w:color w:val="auto"/>
          <w:szCs w:val="21"/>
          <w:highlight w:val="none"/>
          <w:lang w:eastAsia="zh-CN"/>
        </w:rPr>
        <w:t>及</w:t>
      </w:r>
      <w:r>
        <w:rPr>
          <w:rFonts w:hint="eastAsia" w:ascii="宋体" w:hAnsi="宋体" w:eastAsia="宋体" w:cs="宋体"/>
          <w:color w:val="auto"/>
          <w:szCs w:val="21"/>
          <w:highlight w:val="none"/>
          <w:lang w:eastAsia="zh-CN"/>
        </w:rPr>
        <w:t>以上注册建造师执业资格，具备有效的安全生产考核合格证书（B类）。本项目不接受有在建、已中标未开工或已列为其他项目中标候选人第一名的建造师作为项目经理。</w:t>
      </w:r>
    </w:p>
    <w:p w14:paraId="202A6096">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三、获取采购文件</w:t>
      </w:r>
      <w:bookmarkEnd w:id="26"/>
      <w:bookmarkEnd w:id="27"/>
      <w:r>
        <w:rPr>
          <w:rFonts w:hint="eastAsia" w:ascii="宋体" w:hAnsi="宋体" w:eastAsia="宋体" w:cs="宋体"/>
          <w:b/>
          <w:bCs/>
          <w:color w:val="auto"/>
          <w:szCs w:val="21"/>
          <w:highlight w:val="none"/>
        </w:rPr>
        <w:t>：</w:t>
      </w:r>
    </w:p>
    <w:p w14:paraId="60088386">
      <w:pPr>
        <w:pStyle w:val="20"/>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firstLine="630" w:firstLineChars="300"/>
        <w:textAlignment w:val="auto"/>
        <w:rPr>
          <w:rFonts w:hint="eastAsia" w:ascii="宋体" w:hAnsi="宋体" w:eastAsia="宋体" w:cs="宋体"/>
          <w:color w:val="auto"/>
          <w:sz w:val="21"/>
          <w:szCs w:val="21"/>
          <w:highlight w:val="none"/>
        </w:rPr>
      </w:pPr>
      <w:bookmarkStart w:id="32" w:name="_Toc28359082"/>
      <w:bookmarkStart w:id="33" w:name="_Toc28359005"/>
      <w:bookmarkStart w:id="34" w:name="_Toc35393624"/>
      <w:bookmarkStart w:id="35" w:name="_Toc35393793"/>
      <w:r>
        <w:rPr>
          <w:rFonts w:hint="eastAsia" w:ascii="宋体" w:hAnsi="宋体" w:eastAsia="宋体" w:cs="宋体"/>
          <w:color w:val="auto"/>
          <w:sz w:val="21"/>
          <w:szCs w:val="21"/>
          <w:highlight w:val="none"/>
        </w:rPr>
        <w:t>时间：公告发布之日起至</w:t>
      </w:r>
      <w:r>
        <w:rPr>
          <w:rFonts w:hint="eastAsia" w:cs="宋体"/>
          <w:color w:val="auto"/>
          <w:sz w:val="21"/>
          <w:szCs w:val="21"/>
          <w:highlight w:val="none"/>
          <w:lang w:eastAsia="zh-CN"/>
        </w:rPr>
        <w:t>2026年9月30日</w:t>
      </w:r>
      <w:r>
        <w:rPr>
          <w:rFonts w:hint="eastAsia" w:ascii="宋体" w:hAnsi="宋体" w:eastAsia="宋体" w:cs="宋体"/>
          <w:color w:val="auto"/>
          <w:sz w:val="21"/>
          <w:szCs w:val="21"/>
          <w:highlight w:val="none"/>
        </w:rPr>
        <w:t>9时30分，每天上午00:00至12:00，下午12:00至23:59（北京时间，法定节假日除外）。</w:t>
      </w:r>
    </w:p>
    <w:p w14:paraId="1356AD83">
      <w:pPr>
        <w:keepNext w:val="0"/>
        <w:keepLines w:val="0"/>
        <w:pageBreakBefore w:val="0"/>
        <w:kinsoku/>
        <w:wordWrap/>
        <w:overflowPunct/>
        <w:topLinePunct w:val="0"/>
        <w:autoSpaceDE/>
        <w:autoSpaceDN/>
        <w:bidi w:val="0"/>
        <w:adjustRightInd/>
        <w:snapToGrid/>
        <w:spacing w:line="400" w:lineRule="exact"/>
        <w:ind w:left="0" w:leftChars="0"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p>
    <w:p w14:paraId="3EE09B7B">
      <w:pPr>
        <w:keepNext w:val="0"/>
        <w:keepLines w:val="0"/>
        <w:pageBreakBefore w:val="0"/>
        <w:kinsoku/>
        <w:wordWrap/>
        <w:overflowPunct/>
        <w:topLinePunct w:val="0"/>
        <w:autoSpaceDE/>
        <w:autoSpaceDN/>
        <w:bidi w:val="0"/>
        <w:adjustRightInd/>
        <w:snapToGrid/>
        <w:spacing w:line="400" w:lineRule="exact"/>
        <w:ind w:left="0" w:leftChars="0"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 https://www.gcy.zfcg.gxzf.gov.cn/）在线申请获取采购文件（进入“项目采购”应用，在获取采购文件菜单中选择项目，申请获取采购文件）</w:t>
      </w:r>
    </w:p>
    <w:p w14:paraId="20F7596F">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售价（元）：0 </w:t>
      </w:r>
    </w:p>
    <w:p w14:paraId="20CCAB22">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四、响应文件</w:t>
      </w:r>
      <w:bookmarkEnd w:id="32"/>
      <w:bookmarkEnd w:id="33"/>
      <w:r>
        <w:rPr>
          <w:rFonts w:hint="eastAsia" w:ascii="宋体" w:hAnsi="宋体" w:eastAsia="宋体" w:cs="宋体"/>
          <w:b/>
          <w:bCs/>
          <w:color w:val="auto"/>
          <w:szCs w:val="21"/>
          <w:highlight w:val="none"/>
        </w:rPr>
        <w:t>提交</w:t>
      </w:r>
      <w:bookmarkEnd w:id="34"/>
      <w:bookmarkEnd w:id="35"/>
    </w:p>
    <w:p w14:paraId="3801CB55">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截止时间：</w:t>
      </w:r>
      <w:r>
        <w:rPr>
          <w:rFonts w:hint="eastAsia" w:ascii="宋体" w:hAnsi="宋体" w:cs="宋体"/>
          <w:color w:val="auto"/>
          <w:sz w:val="21"/>
          <w:szCs w:val="21"/>
          <w:highlight w:val="none"/>
          <w:lang w:eastAsia="zh-CN"/>
        </w:rPr>
        <w:t>2026年9月30日</w:t>
      </w:r>
      <w:r>
        <w:rPr>
          <w:rFonts w:hint="eastAsia" w:ascii="宋体" w:hAnsi="宋体" w:eastAsia="宋体" w:cs="宋体"/>
          <w:color w:val="auto"/>
          <w:sz w:val="21"/>
          <w:szCs w:val="21"/>
          <w:highlight w:val="none"/>
        </w:rPr>
        <w:t>9时30分</w:t>
      </w:r>
      <w:r>
        <w:rPr>
          <w:rFonts w:hint="eastAsia" w:ascii="宋体" w:hAnsi="宋体" w:eastAsia="宋体" w:cs="宋体"/>
          <w:bCs/>
          <w:color w:val="auto"/>
          <w:szCs w:val="21"/>
          <w:highlight w:val="none"/>
        </w:rPr>
        <w:t>（北京时间）</w:t>
      </w:r>
    </w:p>
    <w:p w14:paraId="43D4FAC9">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地点（网址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：请登录广西政府采购云平台投标客户端投标</w:t>
      </w:r>
    </w:p>
    <w:p w14:paraId="27F51FB0">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五、</w:t>
      </w:r>
      <w:r>
        <w:rPr>
          <w:rFonts w:hint="eastAsia" w:ascii="宋体" w:hAnsi="宋体" w:eastAsia="宋体" w:cs="宋体"/>
          <w:b/>
          <w:bCs/>
          <w:color w:val="auto"/>
          <w:sz w:val="21"/>
          <w:szCs w:val="21"/>
          <w:highlight w:val="none"/>
        </w:rPr>
        <w:t>响应文件开启</w:t>
      </w:r>
    </w:p>
    <w:p w14:paraId="11FF136D">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w:t>
      </w:r>
      <w:r>
        <w:rPr>
          <w:rFonts w:hint="eastAsia" w:ascii="宋体" w:hAnsi="宋体" w:cs="宋体"/>
          <w:color w:val="auto"/>
          <w:sz w:val="21"/>
          <w:szCs w:val="21"/>
          <w:highlight w:val="none"/>
          <w:lang w:eastAsia="zh-CN"/>
        </w:rPr>
        <w:t>2026年9月30日</w:t>
      </w:r>
      <w:r>
        <w:rPr>
          <w:rFonts w:hint="eastAsia" w:ascii="宋体" w:hAnsi="宋体" w:eastAsia="宋体" w:cs="宋体"/>
          <w:color w:val="auto"/>
          <w:sz w:val="21"/>
          <w:szCs w:val="21"/>
          <w:highlight w:val="none"/>
        </w:rPr>
        <w:t>9时30分</w:t>
      </w:r>
      <w:r>
        <w:rPr>
          <w:rFonts w:hint="eastAsia" w:ascii="宋体" w:hAnsi="宋体" w:eastAsia="宋体" w:cs="宋体"/>
          <w:color w:val="auto"/>
          <w:szCs w:val="21"/>
          <w:highlight w:val="none"/>
        </w:rPr>
        <w:t>（北京时间）</w:t>
      </w:r>
    </w:p>
    <w:p w14:paraId="6C707FA5">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地点：通过广西政府采购云平台实行在线解密开启</w:t>
      </w:r>
    </w:p>
    <w:p w14:paraId="33202A0F">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bookmarkStart w:id="36" w:name="_Toc35393625"/>
      <w:bookmarkStart w:id="37" w:name="_Toc28359007"/>
      <w:bookmarkStart w:id="38" w:name="_Toc35393794"/>
      <w:bookmarkStart w:id="39" w:name="_Toc28359084"/>
      <w:r>
        <w:rPr>
          <w:rFonts w:hint="eastAsia" w:ascii="宋体" w:hAnsi="宋体" w:eastAsia="宋体" w:cs="宋体"/>
          <w:b/>
          <w:bCs/>
          <w:color w:val="auto"/>
          <w:szCs w:val="21"/>
          <w:highlight w:val="none"/>
        </w:rPr>
        <w:t>六、公告期限</w:t>
      </w:r>
      <w:bookmarkEnd w:id="36"/>
      <w:bookmarkEnd w:id="37"/>
      <w:bookmarkEnd w:id="38"/>
      <w:bookmarkEnd w:id="39"/>
    </w:p>
    <w:p w14:paraId="3821AE30">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4FB8B200">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bookmarkStart w:id="40" w:name="_Toc35393626"/>
      <w:bookmarkStart w:id="41" w:name="_Toc35393795"/>
      <w:r>
        <w:rPr>
          <w:rFonts w:hint="eastAsia" w:ascii="宋体" w:hAnsi="宋体" w:eastAsia="宋体" w:cs="宋体"/>
          <w:b/>
          <w:bCs/>
          <w:color w:val="auto"/>
          <w:szCs w:val="21"/>
          <w:highlight w:val="none"/>
        </w:rPr>
        <w:t>七、其他补充事宜</w:t>
      </w:r>
      <w:bookmarkEnd w:id="40"/>
      <w:bookmarkEnd w:id="41"/>
    </w:p>
    <w:p w14:paraId="6D260669">
      <w:pPr>
        <w:pStyle w:val="27"/>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1.本项目需要落实的政府采购政策： </w:t>
      </w:r>
    </w:p>
    <w:p w14:paraId="75BC6FE6">
      <w:pPr>
        <w:pStyle w:val="27"/>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1.1《政府采购促进中小企业发展管理办法》（财库[2020]46号）；</w:t>
      </w:r>
    </w:p>
    <w:p w14:paraId="013F5629">
      <w:pPr>
        <w:pStyle w:val="27"/>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1.2《关于政府采购支持监狱企业发展有关问题的通知》（财库[2014]68号）。 </w:t>
      </w:r>
    </w:p>
    <w:p w14:paraId="54C28054">
      <w:pPr>
        <w:pStyle w:val="27"/>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1.3《关于促进残疾人就业政府采购政策的通知》（财库[2017]141号）。</w:t>
      </w:r>
    </w:p>
    <w:p w14:paraId="72A862BE">
      <w:pPr>
        <w:pStyle w:val="27"/>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2.本项目所属行业：建筑业。</w:t>
      </w:r>
    </w:p>
    <w:p w14:paraId="1BC4B655">
      <w:pPr>
        <w:pStyle w:val="27"/>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.信息公告发布媒体：</w:t>
      </w:r>
      <w:r>
        <w:rPr>
          <w:rFonts w:hint="eastAsia" w:ascii="宋体" w:hAnsi="宋体" w:eastAsia="宋体" w:cs="宋体"/>
          <w:color w:val="auto"/>
          <w:szCs w:val="21"/>
          <w:highlight w:val="none"/>
          <w:u w:val="none"/>
        </w:rPr>
        <w:t>桂林市政府采购网（http://gl.zfcg.zcygov.cn）、广西壮族自治区政府采购网（http://zfcg.gxzf.gov.cn）、</w:t>
      </w:r>
      <w:r>
        <w:rPr>
          <w:rStyle w:val="25"/>
          <w:rFonts w:hint="eastAsia" w:ascii="宋体" w:hAnsi="宋体" w:eastAsia="宋体" w:cs="宋体"/>
          <w:color w:val="auto"/>
          <w:szCs w:val="21"/>
          <w:highlight w:val="none"/>
          <w:u w:val="none"/>
        </w:rPr>
        <w:t>中国政府采购网</w:t>
      </w:r>
      <w:r>
        <w:rPr>
          <w:rFonts w:hint="eastAsia" w:ascii="宋体" w:hAnsi="宋体" w:eastAsia="宋体" w:cs="宋体"/>
          <w:color w:val="auto"/>
          <w:szCs w:val="21"/>
          <w:highlight w:val="none"/>
          <w:u w:val="none"/>
        </w:rPr>
        <w:t xml:space="preserve">( </w:t>
      </w:r>
      <w:r>
        <w:rPr>
          <w:rFonts w:hint="eastAsia" w:ascii="宋体" w:hAnsi="宋体" w:eastAsia="宋体" w:cs="宋体"/>
          <w:color w:val="auto"/>
          <w:szCs w:val="21"/>
          <w:highlight w:val="none"/>
          <w:u w:val="none"/>
        </w:rPr>
        <w:fldChar w:fldCharType="begin"/>
      </w:r>
      <w:r>
        <w:rPr>
          <w:rFonts w:hint="eastAsia" w:ascii="宋体" w:hAnsi="宋体" w:eastAsia="宋体" w:cs="宋体"/>
          <w:color w:val="auto"/>
          <w:szCs w:val="21"/>
          <w:highlight w:val="none"/>
          <w:u w:val="none"/>
        </w:rPr>
        <w:instrText xml:space="preserve"> HYPERLINK "http://www.ccgp.gov.cn（中国政府采购网）、http:/zfcg.gxzf.gov.cn（广西壮族自治区政府采购网）、http:/zfcg.czj.guilin.gov.cn（桂林市政府采购网）、http:/glggzy.org.cn（桂林市公共资源交易中心）。" </w:instrText>
      </w:r>
      <w:r>
        <w:rPr>
          <w:rFonts w:hint="eastAsia" w:ascii="宋体" w:hAnsi="宋体" w:eastAsia="宋体" w:cs="宋体"/>
          <w:color w:val="auto"/>
          <w:szCs w:val="21"/>
          <w:highlight w:val="none"/>
          <w:u w:val="none"/>
        </w:rPr>
        <w:fldChar w:fldCharType="separate"/>
      </w:r>
      <w:r>
        <w:rPr>
          <w:rStyle w:val="25"/>
          <w:rFonts w:hint="eastAsia" w:ascii="宋体" w:hAnsi="宋体" w:eastAsia="宋体" w:cs="宋体"/>
          <w:color w:val="auto"/>
          <w:szCs w:val="21"/>
          <w:highlight w:val="none"/>
          <w:u w:val="none"/>
        </w:rPr>
        <w:t xml:space="preserve">http://www.ccgp.gov.cn </w:t>
      </w:r>
      <w:r>
        <w:rPr>
          <w:rFonts w:hint="eastAsia" w:ascii="宋体" w:hAnsi="宋体" w:eastAsia="宋体" w:cs="宋体"/>
          <w:color w:val="auto"/>
          <w:szCs w:val="21"/>
          <w:highlight w:val="none"/>
          <w:u w:val="none"/>
        </w:rPr>
        <w:t>)</w:t>
      </w:r>
      <w:r>
        <w:rPr>
          <w:rStyle w:val="25"/>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none"/>
        </w:rPr>
        <w:fldChar w:fldCharType="end"/>
      </w:r>
    </w:p>
    <w:p w14:paraId="2A7376F1">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val="0"/>
          <w:color w:val="auto"/>
          <w:kern w:val="2"/>
          <w:sz w:val="21"/>
          <w:szCs w:val="21"/>
          <w:highlight w:val="none"/>
          <w:lang w:val="en-US" w:eastAsia="zh-CN" w:bidi="ar-SA"/>
        </w:rPr>
        <w:t>4.在</w:t>
      </w:r>
      <w:r>
        <w:rPr>
          <w:rFonts w:hint="eastAsia" w:ascii="宋体" w:hAnsi="宋体" w:eastAsia="宋体" w:cs="宋体"/>
          <w:color w:val="auto"/>
          <w:sz w:val="21"/>
          <w:szCs w:val="21"/>
          <w:highlight w:val="none"/>
        </w:rPr>
        <w:t>线响应（电子响应）说明：</w:t>
      </w:r>
    </w:p>
    <w:p w14:paraId="26DC9103">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本项目通过广西政府采购云平台实行在线响应（电子响应），供应商需要先安装“广西政府采购云平台客户端”，并按照本磋商文件和广西政府采购云平台的要求，通过“广西政府采购云平台客户端”编制并加密响应文件。供应商未按规定编制并加密的响应文件，广西政府采购云平台将予以拒收。</w:t>
      </w:r>
    </w:p>
    <w:p w14:paraId="48677972">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广西政府采购云平台客户端”请自行前往广西政府采购网下载并安装；电子响应具体操作流程参考《政府采购项目电子交易管理操作指南-供应商》；在使用广西政府采购云平台投标客户端时，建议使用WIN7及以上操作系统，通过广西政府采购云平台参与在线响应时如遇平台技术问题详询95763。</w:t>
      </w:r>
    </w:p>
    <w:p w14:paraId="097E66AE">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为确保网上操作合法、有效和安全，磋商供应商应当在磋商截止时间前完成在“广西政府采购云平台”的身份认证，确保在电子响应过程中能够对相关数据电文进行加密和使用电子签章。使用“广西政府采购云平台客户端”需要提前申领CA数字证书，申领流程请自行前往广西政府采购云平台网站进行查阅；（完成CA数字证书办理预计一周左右，建议供应商获取磋商文件后立即办理。）如因未注册入库、未办理CA数字证书等原因造成无法磋商或磋商失败等后果由供应商自行承担。</w:t>
      </w:r>
    </w:p>
    <w:p w14:paraId="494BD890">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磋商供应商应当在磋商截止时间前，将生成的“电子磋商响应文件”上传递交至广西政府采购云平台。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54C1B5BA">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）本项目需要磋商供应商代表在截标当天截标后，按磋商小组要求及时</w:t>
      </w:r>
      <w:r>
        <w:rPr>
          <w:rFonts w:hint="eastAsia" w:ascii="宋体" w:hAnsi="宋体" w:eastAsia="宋体" w:cs="宋体"/>
          <w:color w:val="auto"/>
          <w:highlight w:val="none"/>
          <w:lang w:eastAsia="zh-CN"/>
        </w:rPr>
        <w:t>登录</w:t>
      </w:r>
      <w:r>
        <w:rPr>
          <w:rFonts w:hint="eastAsia" w:ascii="宋体" w:hAnsi="宋体" w:eastAsia="宋体" w:cs="宋体"/>
          <w:color w:val="auto"/>
          <w:highlight w:val="none"/>
        </w:rPr>
        <w:t>广西政府采购云平台等候在线磋商及提交最后报价。</w:t>
      </w:r>
    </w:p>
    <w:p w14:paraId="4F2183FF">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）本采购项目为</w:t>
      </w:r>
      <w:r>
        <w:rPr>
          <w:rFonts w:hint="eastAsia" w:ascii="宋体" w:hAnsi="宋体" w:eastAsia="宋体" w:cs="宋体"/>
          <w:color w:val="auto"/>
          <w:highlight w:val="none"/>
        </w:rPr>
        <w:t>广西政府采购云平台</w:t>
      </w:r>
      <w:r>
        <w:rPr>
          <w:rFonts w:hint="eastAsia" w:ascii="宋体" w:hAnsi="宋体" w:eastAsia="宋体" w:cs="宋体"/>
          <w:color w:val="auto"/>
          <w:highlight w:val="none"/>
          <w:lang w:eastAsia="zh-CN"/>
        </w:rPr>
        <w:t>全流程电子化操作，参与磋商的供应商需自备计算机和网络设备（设备需可视频通话和读取</w:t>
      </w:r>
      <w:r>
        <w:rPr>
          <w:rFonts w:hint="eastAsia" w:ascii="宋体" w:hAnsi="宋体" w:eastAsia="宋体" w:cs="宋体"/>
          <w:color w:val="auto"/>
          <w:highlight w:val="none"/>
        </w:rPr>
        <w:t>广西政府采购云平台</w:t>
      </w:r>
      <w:r>
        <w:rPr>
          <w:rFonts w:hint="eastAsia" w:ascii="宋体" w:hAnsi="宋体" w:eastAsia="宋体" w:cs="宋体"/>
          <w:color w:val="auto"/>
          <w:highlight w:val="none"/>
          <w:lang w:eastAsia="zh-CN"/>
        </w:rPr>
        <w:t>CA数字证书），确保磋商过程顺利进行；因供应商自身设备或网络原因造成的一切后果，由供应商自行承担。</w:t>
      </w:r>
    </w:p>
    <w:p w14:paraId="697D7466">
      <w:pPr>
        <w:keepNext w:val="0"/>
        <w:keepLines w:val="0"/>
        <w:pageBreakBefore w:val="0"/>
        <w:widowControl w:val="0"/>
        <w:kinsoku/>
        <w:wordWrap/>
        <w:overflowPunct/>
        <w:topLinePunct w:val="0"/>
        <w:autoSpaceDE/>
        <w:autoSpaceDN/>
        <w:bidi w:val="0"/>
        <w:adjustRightInd/>
        <w:snapToGrid/>
        <w:spacing w:line="400" w:lineRule="exact"/>
        <w:ind w:left="0" w:leftChars="0" w:firstLine="630" w:firstLineChars="300"/>
        <w:textAlignment w:val="auto"/>
        <w:rPr>
          <w:rFonts w:hint="eastAsia" w:ascii="宋体" w:hAnsi="宋体" w:eastAsia="宋体" w:cs="宋体"/>
          <w:color w:val="auto"/>
          <w:sz w:val="21"/>
          <w:szCs w:val="21"/>
          <w:highlight w:val="none"/>
        </w:rPr>
      </w:pPr>
      <w:r>
        <w:rPr>
          <w:rFonts w:hint="eastAsia" w:ascii="宋体" w:hAnsi="宋体" w:cs="宋体"/>
          <w:bCs w:val="0"/>
          <w:color w:val="auto"/>
          <w:kern w:val="2"/>
          <w:sz w:val="21"/>
          <w:szCs w:val="21"/>
          <w:highlight w:val="none"/>
          <w:lang w:val="en-US" w:eastAsia="zh-CN" w:bidi="ar-SA"/>
        </w:rPr>
        <w:t>5</w:t>
      </w:r>
      <w:r>
        <w:rPr>
          <w:rFonts w:hint="eastAsia" w:ascii="宋体" w:hAnsi="宋体" w:eastAsia="宋体" w:cs="宋体"/>
          <w:bCs w:val="0"/>
          <w:color w:val="auto"/>
          <w:kern w:val="2"/>
          <w:sz w:val="21"/>
          <w:szCs w:val="21"/>
          <w:highlight w:val="none"/>
          <w:lang w:val="en-US" w:eastAsia="zh-CN" w:bidi="ar-SA"/>
        </w:rPr>
        <w:t>.监督管理机构：桂林市财政局；联系电话：0773-2862142</w:t>
      </w:r>
    </w:p>
    <w:p w14:paraId="1162CE02">
      <w:pPr>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八、凡对本次采购提出询问，请按以下方式联系。</w:t>
      </w:r>
      <w:bookmarkEnd w:id="28"/>
      <w:bookmarkEnd w:id="29"/>
      <w:bookmarkEnd w:id="30"/>
      <w:bookmarkEnd w:id="31"/>
    </w:p>
    <w:p w14:paraId="4748F3D8">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6E358A62">
      <w:pPr>
        <w:keepNext w:val="0"/>
        <w:keepLines w:val="0"/>
        <w:pageBreakBefore w:val="0"/>
        <w:kinsoku/>
        <w:wordWrap/>
        <w:overflowPunct/>
        <w:topLinePunct w:val="0"/>
        <w:autoSpaceDE/>
        <w:autoSpaceDN/>
        <w:bidi w:val="0"/>
        <w:adjustRightInd/>
        <w:snapToGrid/>
        <w:spacing w:line="400" w:lineRule="exact"/>
        <w:ind w:left="0" w:leftChars="0" w:firstLine="630" w:firstLineChars="3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中国共产党桂林市委员会党校</w:t>
      </w:r>
    </w:p>
    <w:p w14:paraId="304FFDA1">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地址：</w:t>
      </w:r>
      <w:r>
        <w:rPr>
          <w:rFonts w:hint="eastAsia" w:ascii="宋体" w:hAnsi="宋体" w:cs="宋体"/>
          <w:color w:val="auto"/>
          <w:szCs w:val="21"/>
          <w:highlight w:val="none"/>
          <w:lang w:eastAsia="zh-CN"/>
        </w:rPr>
        <w:t>桂林市象山区万福路25号</w:t>
      </w:r>
      <w:r>
        <w:rPr>
          <w:rFonts w:hint="eastAsia" w:ascii="宋体" w:hAnsi="宋体" w:eastAsia="宋体" w:cs="宋体"/>
          <w:color w:val="auto"/>
          <w:szCs w:val="21"/>
          <w:highlight w:val="none"/>
        </w:rPr>
        <w:t>　</w:t>
      </w:r>
    </w:p>
    <w:p w14:paraId="36A1714C">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联系人：</w:t>
      </w:r>
      <w:r>
        <w:rPr>
          <w:rFonts w:hint="eastAsia" w:ascii="宋体" w:hAnsi="宋体" w:cs="宋体"/>
          <w:color w:val="auto"/>
          <w:szCs w:val="21"/>
          <w:highlight w:val="none"/>
          <w:lang w:eastAsia="zh-CN"/>
        </w:rPr>
        <w:t>唐培垚</w:t>
      </w:r>
      <w:r>
        <w:rPr>
          <w:rFonts w:hint="eastAsia" w:ascii="宋体" w:hAnsi="宋体" w:eastAsia="宋体" w:cs="宋体"/>
          <w:color w:val="auto"/>
          <w:szCs w:val="21"/>
          <w:highlight w:val="none"/>
        </w:rPr>
        <w:t xml:space="preserve">  </w:t>
      </w:r>
    </w:p>
    <w:p w14:paraId="41C2A0AA">
      <w:pPr>
        <w:keepNext w:val="0"/>
        <w:keepLines w:val="0"/>
        <w:pageBreakBefore w:val="0"/>
        <w:kinsoku/>
        <w:wordWrap/>
        <w:overflowPunct/>
        <w:topLinePunct w:val="0"/>
        <w:autoSpaceDE/>
        <w:autoSpaceDN/>
        <w:bidi w:val="0"/>
        <w:adjustRightInd/>
        <w:snapToGrid/>
        <w:spacing w:line="400" w:lineRule="exact"/>
        <w:ind w:left="0" w:leftChars="0" w:firstLine="630" w:firstLineChars="3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0773-7792457</w:t>
      </w:r>
    </w:p>
    <w:p w14:paraId="0806959D">
      <w:pPr>
        <w:keepNext w:val="0"/>
        <w:keepLines w:val="0"/>
        <w:pageBreakBefore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7B58AFF5">
      <w:pPr>
        <w:keepNext w:val="0"/>
        <w:keepLines w:val="0"/>
        <w:pageBreakBefore w:val="0"/>
        <w:kinsoku/>
        <w:wordWrap/>
        <w:overflowPunct/>
        <w:topLinePunct w:val="0"/>
        <w:autoSpaceDE/>
        <w:autoSpaceDN/>
        <w:bidi w:val="0"/>
        <w:adjustRightInd/>
        <w:snapToGrid/>
        <w:spacing w:line="400" w:lineRule="exact"/>
        <w:ind w:left="0" w:leftChars="0" w:firstLine="630" w:firstLineChars="3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广西建标建设工程咨询有限责任公司</w:t>
      </w:r>
    </w:p>
    <w:p w14:paraId="1DE11505">
      <w:pPr>
        <w:keepNext w:val="0"/>
        <w:keepLines w:val="0"/>
        <w:pageBreakBefore w:val="0"/>
        <w:kinsoku/>
        <w:wordWrap/>
        <w:overflowPunct/>
        <w:topLinePunct w:val="0"/>
        <w:autoSpaceDE/>
        <w:autoSpaceDN/>
        <w:bidi w:val="0"/>
        <w:adjustRightInd/>
        <w:snapToGrid/>
        <w:spacing w:line="400" w:lineRule="exact"/>
        <w:ind w:left="0" w:leftChars="0" w:firstLine="638" w:firstLineChars="30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桂林市</w:t>
      </w:r>
      <w:r>
        <w:rPr>
          <w:rFonts w:hint="eastAsia" w:ascii="宋体" w:hAnsi="宋体" w:cs="宋体"/>
          <w:color w:val="auto"/>
          <w:szCs w:val="21"/>
          <w:highlight w:val="none"/>
          <w:lang w:eastAsia="zh-CN"/>
        </w:rPr>
        <w:t>信义路</w:t>
      </w:r>
      <w:r>
        <w:rPr>
          <w:rFonts w:hint="eastAsia" w:ascii="宋体" w:hAnsi="宋体" w:cs="宋体"/>
          <w:color w:val="auto"/>
          <w:szCs w:val="21"/>
          <w:highlight w:val="none"/>
          <w:lang w:val="en-US" w:eastAsia="zh-CN"/>
        </w:rPr>
        <w:t>5号2楼</w:t>
      </w:r>
      <w:r>
        <w:rPr>
          <w:rFonts w:hint="eastAsia" w:ascii="宋体" w:hAnsi="宋体" w:eastAsia="宋体" w:cs="宋体"/>
          <w:color w:val="auto"/>
          <w:szCs w:val="21"/>
          <w:highlight w:val="none"/>
        </w:rPr>
        <w:t xml:space="preserve">     </w:t>
      </w:r>
    </w:p>
    <w:p w14:paraId="768E64D7">
      <w:pPr>
        <w:keepNext w:val="0"/>
        <w:keepLines w:val="0"/>
        <w:pageBreakBefore w:val="0"/>
        <w:kinsoku/>
        <w:wordWrap/>
        <w:overflowPunct/>
        <w:topLinePunct w:val="0"/>
        <w:autoSpaceDE/>
        <w:autoSpaceDN/>
        <w:bidi w:val="0"/>
        <w:adjustRightInd/>
        <w:snapToGrid/>
        <w:spacing w:line="400" w:lineRule="exact"/>
        <w:ind w:left="0" w:leftChars="0" w:firstLine="638" w:firstLineChars="30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w:t>
      </w:r>
      <w:r>
        <w:rPr>
          <w:rStyle w:val="28"/>
          <w:rFonts w:hint="eastAsia" w:ascii="宋体" w:hAnsi="宋体" w:cs="宋体"/>
          <w:color w:val="auto"/>
          <w:lang w:eastAsia="zh-CN"/>
        </w:rPr>
        <w:t>谢雅然</w:t>
      </w:r>
      <w:r>
        <w:rPr>
          <w:rFonts w:hint="eastAsia" w:ascii="宋体" w:hAnsi="宋体" w:eastAsia="宋体" w:cs="宋体"/>
          <w:color w:val="auto"/>
          <w:szCs w:val="21"/>
          <w:highlight w:val="none"/>
        </w:rPr>
        <w:t xml:space="preserve">　     </w:t>
      </w:r>
    </w:p>
    <w:p w14:paraId="03DF102A">
      <w:pPr>
        <w:keepNext w:val="0"/>
        <w:keepLines w:val="0"/>
        <w:pageBreakBefore w:val="0"/>
        <w:kinsoku/>
        <w:wordWrap/>
        <w:overflowPunct/>
        <w:topLinePunct w:val="0"/>
        <w:autoSpaceDE/>
        <w:autoSpaceDN/>
        <w:bidi w:val="0"/>
        <w:adjustRightInd/>
        <w:snapToGrid/>
        <w:spacing w:line="400" w:lineRule="exact"/>
        <w:ind w:left="0" w:leftChars="0" w:firstLine="638" w:firstLineChars="304"/>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项目</w:t>
      </w: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0773-2856333</w:t>
      </w:r>
    </w:p>
    <w:p w14:paraId="791DDC7D">
      <w:pPr>
        <w:spacing w:line="380" w:lineRule="exact"/>
        <w:ind w:firstLine="525" w:firstLineChars="250"/>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29517D3F">
      <w:pPr>
        <w:spacing w:line="380" w:lineRule="exact"/>
        <w:ind w:firstLine="525" w:firstLineChars="250"/>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5C8D4367">
      <w:pPr>
        <w:spacing w:line="380" w:lineRule="exact"/>
        <w:ind w:firstLine="6720" w:firstLineChars="3200"/>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bookmarkStart w:id="42" w:name="_Toc31707"/>
      <w:bookmarkStart w:id="43" w:name="_Toc26924"/>
    </w:p>
    <w:p w14:paraId="22284E0D">
      <w:pPr>
        <w:pStyle w:val="5"/>
        <w:outlineLvl w:val="9"/>
        <w:rPr>
          <w:rFonts w:hint="eastAsia" w:ascii="宋体" w:hAnsi="宋体" w:eastAsia="宋体" w:cs="宋体"/>
          <w:color w:val="auto"/>
          <w:highlight w:val="none"/>
        </w:rPr>
      </w:pPr>
      <w:bookmarkStart w:id="1459" w:name="_GoBack"/>
      <w:bookmarkEnd w:id="1459"/>
    </w:p>
    <w:p w14:paraId="0C0484D5">
      <w:pPr>
        <w:rPr>
          <w:rFonts w:hint="eastAsia" w:ascii="宋体" w:hAnsi="宋体" w:eastAsia="宋体" w:cs="宋体"/>
          <w:color w:val="auto"/>
          <w:highlight w:val="none"/>
        </w:rPr>
      </w:pPr>
    </w:p>
    <w:p w14:paraId="55675903">
      <w:pPr>
        <w:pStyle w:val="3"/>
        <w:outlineLvl w:val="9"/>
        <w:rPr>
          <w:rFonts w:hint="eastAsia" w:ascii="宋体" w:hAnsi="宋体" w:eastAsia="宋体" w:cs="宋体"/>
          <w:color w:val="auto"/>
          <w:highlight w:val="none"/>
        </w:rPr>
      </w:pPr>
    </w:p>
    <w:p w14:paraId="3EB89596">
      <w:pPr>
        <w:pStyle w:val="2"/>
        <w:spacing w:line="400" w:lineRule="exact"/>
        <w:outlineLvl w:val="9"/>
        <w:rPr>
          <w:rFonts w:hint="eastAsia" w:ascii="宋体" w:hAnsi="宋体" w:eastAsia="宋体" w:cs="宋体"/>
          <w:color w:val="auto"/>
          <w:sz w:val="32"/>
          <w:szCs w:val="32"/>
          <w:highlight w:val="none"/>
        </w:rPr>
      </w:pPr>
      <w:bookmarkStart w:id="44" w:name="_Toc8355"/>
    </w:p>
    <w:p w14:paraId="3E21BB8C">
      <w:pPr>
        <w:rPr>
          <w:rFonts w:hint="eastAsia" w:ascii="宋体" w:hAnsi="宋体" w:eastAsia="宋体" w:cs="宋体"/>
          <w:color w:val="auto"/>
          <w:highlight w:val="none"/>
        </w:rPr>
      </w:pPr>
    </w:p>
    <w:p w14:paraId="062220C4">
      <w:pPr>
        <w:rPr>
          <w:rFonts w:hint="eastAsia" w:ascii="宋体" w:hAnsi="宋体" w:eastAsia="宋体" w:cs="宋体"/>
          <w:color w:val="auto"/>
          <w:highlight w:val="none"/>
        </w:rPr>
      </w:pPr>
    </w:p>
    <w:p w14:paraId="75009FA8">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70D18F1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color w:val="auto"/>
          <w:sz w:val="32"/>
          <w:szCs w:val="32"/>
          <w:highlight w:val="none"/>
        </w:rPr>
      </w:pPr>
      <w:bookmarkStart w:id="45" w:name="_Toc26810"/>
      <w:r>
        <w:rPr>
          <w:rFonts w:hint="eastAsia" w:ascii="宋体" w:hAnsi="宋体" w:eastAsia="宋体" w:cs="宋体"/>
          <w:color w:val="auto"/>
          <w:sz w:val="32"/>
          <w:szCs w:val="32"/>
          <w:highlight w:val="none"/>
        </w:rPr>
        <w:t>第二章 供应商须知</w:t>
      </w:r>
      <w:bookmarkEnd w:id="44"/>
      <w:bookmarkEnd w:id="45"/>
    </w:p>
    <w:p w14:paraId="37D41912">
      <w:pPr>
        <w:pStyle w:val="3"/>
        <w:keepNext/>
        <w:keepLines/>
        <w:pageBreakBefore w:val="0"/>
        <w:widowControl w:val="0"/>
        <w:tabs>
          <w:tab w:val="left" w:pos="567"/>
        </w:tabs>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color w:val="auto"/>
          <w:highlight w:val="none"/>
        </w:rPr>
      </w:pPr>
      <w:bookmarkStart w:id="46" w:name="_Toc10555"/>
      <w:bookmarkStart w:id="47" w:name="_Toc25063"/>
      <w:bookmarkStart w:id="48" w:name="_Toc27114"/>
      <w:bookmarkStart w:id="49" w:name="_Toc9508"/>
      <w:bookmarkStart w:id="50" w:name="_Toc13547"/>
      <w:bookmarkStart w:id="51" w:name="_Toc1585"/>
      <w:r>
        <w:rPr>
          <w:rFonts w:hint="eastAsia" w:ascii="宋体" w:hAnsi="宋体" w:eastAsia="宋体" w:cs="宋体"/>
          <w:bCs w:val="0"/>
          <w:color w:val="auto"/>
          <w:sz w:val="24"/>
          <w:szCs w:val="24"/>
          <w:highlight w:val="none"/>
        </w:rPr>
        <w:t>供 应 商 须 知 前 附 表</w:t>
      </w:r>
      <w:bookmarkEnd w:id="46"/>
      <w:bookmarkEnd w:id="47"/>
      <w:bookmarkEnd w:id="48"/>
      <w:bookmarkEnd w:id="49"/>
      <w:bookmarkEnd w:id="50"/>
      <w:bookmarkEnd w:id="51"/>
    </w:p>
    <w:bookmarkEnd w:id="42"/>
    <w:bookmarkEnd w:id="43"/>
    <w:tbl>
      <w:tblPr>
        <w:tblStyle w:val="22"/>
        <w:tblW w:w="10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42"/>
        <w:gridCol w:w="6945"/>
      </w:tblGrid>
      <w:tr w14:paraId="3CC3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62" w:type="dxa"/>
            <w:vAlign w:val="center"/>
          </w:tcPr>
          <w:p w14:paraId="1B9C5E1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942" w:type="dxa"/>
            <w:vAlign w:val="center"/>
          </w:tcPr>
          <w:p w14:paraId="730B8F3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条款号</w:t>
            </w:r>
          </w:p>
        </w:tc>
        <w:tc>
          <w:tcPr>
            <w:tcW w:w="1742" w:type="dxa"/>
            <w:vAlign w:val="center"/>
          </w:tcPr>
          <w:p w14:paraId="38DAA85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条款名称</w:t>
            </w:r>
          </w:p>
        </w:tc>
        <w:tc>
          <w:tcPr>
            <w:tcW w:w="6945" w:type="dxa"/>
            <w:vAlign w:val="center"/>
          </w:tcPr>
          <w:p w14:paraId="79B945D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内容、要求</w:t>
            </w:r>
          </w:p>
        </w:tc>
      </w:tr>
      <w:tr w14:paraId="1DB2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vAlign w:val="center"/>
          </w:tcPr>
          <w:p w14:paraId="17449FD6">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942" w:type="dxa"/>
            <w:vAlign w:val="center"/>
          </w:tcPr>
          <w:p w14:paraId="27B8522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742" w:type="dxa"/>
            <w:vAlign w:val="center"/>
          </w:tcPr>
          <w:p w14:paraId="53A5327F">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项目名称及项目编号</w:t>
            </w:r>
          </w:p>
        </w:tc>
        <w:tc>
          <w:tcPr>
            <w:tcW w:w="6945" w:type="dxa"/>
            <w:vAlign w:val="center"/>
          </w:tcPr>
          <w:p w14:paraId="2F292A6D">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lang w:eastAsia="zh-CN"/>
              </w:rPr>
              <w:t>中共桂林市委党校校园道路白改黑工程</w:t>
            </w:r>
            <w:r>
              <w:rPr>
                <w:rFonts w:hint="eastAsia" w:ascii="宋体" w:hAnsi="宋体" w:eastAsia="宋体" w:cs="宋体"/>
                <w:color w:val="auto"/>
                <w:szCs w:val="21"/>
                <w:highlight w:val="none"/>
              </w:rPr>
              <w:t xml:space="preserve"> </w:t>
            </w:r>
          </w:p>
          <w:p w14:paraId="5786382E">
            <w:pPr>
              <w:spacing w:line="400" w:lineRule="exact"/>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GLZC2026-C2-990431-GXJB</w:t>
            </w:r>
          </w:p>
        </w:tc>
      </w:tr>
      <w:tr w14:paraId="3831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jc w:val="center"/>
        </w:trPr>
        <w:tc>
          <w:tcPr>
            <w:tcW w:w="662" w:type="dxa"/>
            <w:vAlign w:val="center"/>
          </w:tcPr>
          <w:p w14:paraId="045CB72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942" w:type="dxa"/>
            <w:vAlign w:val="center"/>
          </w:tcPr>
          <w:p w14:paraId="6D0F54F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w:t>
            </w:r>
          </w:p>
        </w:tc>
        <w:tc>
          <w:tcPr>
            <w:tcW w:w="1742" w:type="dxa"/>
            <w:vAlign w:val="center"/>
          </w:tcPr>
          <w:p w14:paraId="57CF93F7">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w:t>
            </w:r>
          </w:p>
        </w:tc>
        <w:tc>
          <w:tcPr>
            <w:tcW w:w="6945" w:type="dxa"/>
            <w:vAlign w:val="center"/>
          </w:tcPr>
          <w:p w14:paraId="5B4DA01C">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3.1 满足《中华人民共和国政府采购法》第二十二条规定；</w:t>
            </w:r>
          </w:p>
          <w:p w14:paraId="1A8FF2EE">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3.2 落实政府采购政策需满足的资格要求：专门面向中小企业采购的项目（供应商应为中小微企业、监狱企业、残疾人福利性单位)。</w:t>
            </w:r>
          </w:p>
          <w:p w14:paraId="030505D2">
            <w:pPr>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3.3 本项目的特定资格要求：</w:t>
            </w:r>
            <w:r>
              <w:rPr>
                <w:rFonts w:hint="eastAsia" w:ascii="宋体" w:hAnsi="宋体" w:eastAsia="宋体" w:cs="宋体"/>
                <w:color w:val="auto"/>
                <w:szCs w:val="21"/>
                <w:highlight w:val="none"/>
                <w:lang w:eastAsia="zh-CN"/>
              </w:rPr>
              <w:t>供应商须具建筑工程施工总承包三级及以上资质并具有有效的安全生产许可证，在人员、设备、资金等方面具备相应的施工能力。供应商拟派项目经理须具备建筑工程专业二级及以上注册建造师执业资格，具备有效的安全生产考核合格证书（B类）。本项目不接受有在建、已中标未开工或已列为其他项目中标候选人第一名的建造师作为项目经理。</w:t>
            </w:r>
          </w:p>
          <w:p w14:paraId="29005347">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3.4 其他要求：符合市建规(2006)270 号文现场人员规定最低要求；</w:t>
            </w:r>
          </w:p>
          <w:p w14:paraId="624BF55F">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3.5 单位负责人为同一人或者存在直接控股、管理关系的不同供应商，不得参加同一合同项下的政府采购活动。除单一来源采购项目外，为本项目提供过整体设计、规范编制或者项目管理、监理、检测等服务的供应商，不得再参加本项目上述服务以外的其他采购活动。</w:t>
            </w:r>
          </w:p>
        </w:tc>
      </w:tr>
      <w:tr w14:paraId="64B1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vAlign w:val="center"/>
          </w:tcPr>
          <w:p w14:paraId="067F44C8">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942" w:type="dxa"/>
            <w:vAlign w:val="center"/>
          </w:tcPr>
          <w:p w14:paraId="51BD7FC3">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742" w:type="dxa"/>
            <w:vAlign w:val="center"/>
          </w:tcPr>
          <w:p w14:paraId="4358D87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磋商费用</w:t>
            </w:r>
          </w:p>
        </w:tc>
        <w:tc>
          <w:tcPr>
            <w:tcW w:w="6945" w:type="dxa"/>
            <w:vAlign w:val="center"/>
          </w:tcPr>
          <w:p w14:paraId="36B8BB52">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不论磋商结果如何，供应商均应自行承担所有与磋商有关的全部费用。 </w:t>
            </w:r>
          </w:p>
        </w:tc>
      </w:tr>
      <w:tr w14:paraId="2B5A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70AA8C4B">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942" w:type="dxa"/>
            <w:vAlign w:val="center"/>
          </w:tcPr>
          <w:p w14:paraId="3082BB99">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13</w:t>
            </w:r>
          </w:p>
        </w:tc>
        <w:tc>
          <w:tcPr>
            <w:tcW w:w="1742" w:type="dxa"/>
            <w:vAlign w:val="center"/>
          </w:tcPr>
          <w:p w14:paraId="02EDDC9D">
            <w:pPr>
              <w:spacing w:line="36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szCs w:val="21"/>
                <w:highlight w:val="none"/>
              </w:rPr>
              <w:t>磋商报价及采购预算金额</w:t>
            </w:r>
          </w:p>
        </w:tc>
        <w:tc>
          <w:tcPr>
            <w:tcW w:w="6945" w:type="dxa"/>
            <w:vAlign w:val="center"/>
          </w:tcPr>
          <w:p w14:paraId="557775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13.1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磋商报价应按采购文件中相关附表格式填写。</w:t>
            </w:r>
            <w:r>
              <w:rPr>
                <w:rFonts w:hint="eastAsia" w:ascii="宋体" w:hAnsi="宋体" w:eastAsia="宋体" w:cs="宋体"/>
                <w:b/>
                <w:bCs/>
                <w:color w:val="auto"/>
                <w:szCs w:val="21"/>
                <w:highlight w:val="none"/>
              </w:rPr>
              <w:t>本项目预算金额为</w:t>
            </w:r>
            <w:r>
              <w:rPr>
                <w:rFonts w:hint="eastAsia" w:ascii="宋体" w:hAnsi="宋体" w:cs="宋体"/>
                <w:b/>
                <w:bCs/>
                <w:color w:val="auto"/>
                <w:szCs w:val="21"/>
                <w:highlight w:val="none"/>
                <w:lang w:val="en-US" w:eastAsia="zh-CN"/>
              </w:rPr>
              <w:t>1838272.58</w:t>
            </w:r>
            <w:r>
              <w:rPr>
                <w:rFonts w:hint="eastAsia" w:ascii="宋体" w:hAnsi="宋体" w:eastAsia="宋体" w:cs="宋体"/>
                <w:b/>
                <w:bCs/>
                <w:color w:val="auto"/>
                <w:szCs w:val="21"/>
                <w:highlight w:val="none"/>
              </w:rPr>
              <w:t>元，供应商的磋商总报价不得超过本项目的预算金额，否则作无效竞标处理；</w:t>
            </w:r>
          </w:p>
          <w:p w14:paraId="6DC8BB6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供应商必须就“工程量清单及施工图纸”中所有内容作完整唯一报价，否则，其磋商将被拒绝。响应文件只允许有一个报价，有选择的或有条件的报价将不予接受。</w:t>
            </w:r>
          </w:p>
          <w:p w14:paraId="5E37549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供应商应在规定时间内在广西政府采购云平台上提交最后报价，超出磋商小组设定的最后报价时限或其最后报价超出预算金额导致已通过评审的响应文件无效的，按供应商在提交响应文件截止时间后撤回响应文件处理。</w:t>
            </w:r>
          </w:p>
          <w:p w14:paraId="7938BC12">
            <w:pPr>
              <w:spacing w:line="380" w:lineRule="exac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shd w:val="clear" w:color="auto" w:fill="FFFFFF"/>
                <w:lang w:eastAsia="zh-CN" w:bidi="ar"/>
              </w:rPr>
              <w:t>注：</w:t>
            </w:r>
            <w:r>
              <w:rPr>
                <w:rFonts w:hint="eastAsia" w:ascii="宋体" w:hAnsi="宋体" w:eastAsia="宋体" w:cs="宋体"/>
                <w:b/>
                <w:bCs/>
                <w:color w:val="auto"/>
                <w:szCs w:val="21"/>
                <w:highlight w:val="none"/>
                <w:shd w:val="clear" w:color="auto" w:fill="FFFFFF"/>
                <w:lang w:bidi="ar"/>
              </w:rPr>
              <w:t>供应商的第二次磋商报价不得高于该供应商第一次磋商报价，否则</w:t>
            </w:r>
            <w:r>
              <w:rPr>
                <w:rFonts w:hint="eastAsia" w:ascii="宋体" w:hAnsi="宋体" w:eastAsia="宋体" w:cs="宋体"/>
                <w:b/>
                <w:bCs/>
                <w:color w:val="auto"/>
                <w:szCs w:val="21"/>
                <w:highlight w:val="none"/>
                <w:shd w:val="clear" w:color="auto" w:fill="FFFFFF"/>
                <w:lang w:eastAsia="zh-CN" w:bidi="ar"/>
              </w:rPr>
              <w:t>作</w:t>
            </w:r>
            <w:r>
              <w:rPr>
                <w:rFonts w:hint="eastAsia" w:ascii="宋体" w:hAnsi="宋体" w:eastAsia="宋体" w:cs="宋体"/>
                <w:b/>
                <w:bCs/>
                <w:color w:val="auto"/>
                <w:szCs w:val="21"/>
                <w:highlight w:val="none"/>
                <w:shd w:val="clear" w:color="auto" w:fill="FFFFFF"/>
                <w:lang w:bidi="ar"/>
              </w:rPr>
              <w:t>无效竞标处理。如供应商维持磋商报价不变，以原磋商报价作为供应商最后报价；如供应商需要改变原磋商报价时，供应商应预先准备好调整后的已标价的工程量清单</w:t>
            </w:r>
            <w:r>
              <w:rPr>
                <w:rFonts w:hint="eastAsia" w:ascii="宋体" w:hAnsi="宋体" w:eastAsia="宋体" w:cs="宋体"/>
                <w:b/>
                <w:bCs/>
                <w:color w:val="auto"/>
                <w:szCs w:val="21"/>
                <w:highlight w:val="none"/>
                <w:shd w:val="clear" w:color="auto" w:fill="FFFFFF"/>
                <w:lang w:val="en-US" w:eastAsia="zh-CN" w:bidi="ar"/>
              </w:rPr>
              <w:t>（在提交最后报价时以附件形式上传）。如供应商在磋商过程中，改变原报价且未按要求提供调整后的已标价的工程量清单，其报价不予认可，视供应商维持原磋商报价不变。</w:t>
            </w:r>
            <w:r>
              <w:rPr>
                <w:rFonts w:hint="eastAsia" w:ascii="宋体" w:hAnsi="宋体" w:eastAsia="宋体" w:cs="宋体"/>
                <w:b/>
                <w:bCs/>
                <w:color w:val="FF0000"/>
                <w:szCs w:val="21"/>
                <w:highlight w:val="none"/>
                <w:shd w:val="clear" w:color="auto" w:fill="FFFFFF"/>
                <w:lang w:bidi="ar"/>
              </w:rPr>
              <w:t xml:space="preserve"> </w:t>
            </w:r>
          </w:p>
        </w:tc>
      </w:tr>
      <w:tr w14:paraId="3F75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13250CFF">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942" w:type="dxa"/>
            <w:vAlign w:val="center"/>
          </w:tcPr>
          <w:p w14:paraId="241C4EE2">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14.1</w:t>
            </w:r>
          </w:p>
        </w:tc>
        <w:tc>
          <w:tcPr>
            <w:tcW w:w="1742" w:type="dxa"/>
            <w:vAlign w:val="center"/>
          </w:tcPr>
          <w:p w14:paraId="0D71C1E2">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响应文件有效期</w:t>
            </w:r>
          </w:p>
        </w:tc>
        <w:tc>
          <w:tcPr>
            <w:tcW w:w="6945" w:type="dxa"/>
          </w:tcPr>
          <w:p w14:paraId="17C86265">
            <w:pPr>
              <w:tabs>
                <w:tab w:val="left" w:pos="1305"/>
              </w:tabs>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响应文件递交截止时间之日起90天，有效期不足的响应文件将被拒绝。</w:t>
            </w:r>
          </w:p>
        </w:tc>
      </w:tr>
      <w:tr w14:paraId="5D21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18BC5156">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942" w:type="dxa"/>
            <w:vAlign w:val="center"/>
          </w:tcPr>
          <w:p w14:paraId="05C4B361">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15</w:t>
            </w:r>
          </w:p>
        </w:tc>
        <w:tc>
          <w:tcPr>
            <w:tcW w:w="1742" w:type="dxa"/>
            <w:vAlign w:val="center"/>
          </w:tcPr>
          <w:p w14:paraId="56673EDF">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保证金</w:t>
            </w:r>
          </w:p>
        </w:tc>
        <w:tc>
          <w:tcPr>
            <w:tcW w:w="6945" w:type="dxa"/>
          </w:tcPr>
          <w:p w14:paraId="7CB86DD7">
            <w:pPr>
              <w:tabs>
                <w:tab w:val="left" w:pos="1305"/>
              </w:tabs>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本项目无需缴纳磋商保证金</w:t>
            </w:r>
          </w:p>
        </w:tc>
      </w:tr>
      <w:tr w14:paraId="23D2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6B2B7E3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942" w:type="dxa"/>
            <w:vAlign w:val="center"/>
          </w:tcPr>
          <w:p w14:paraId="3216DAA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1742" w:type="dxa"/>
            <w:vAlign w:val="center"/>
          </w:tcPr>
          <w:p w14:paraId="5EF512CC">
            <w:pPr>
              <w:pStyle w:val="4"/>
              <w:widowControl w:val="0"/>
              <w:spacing w:before="0" w:after="0" w:line="440" w:lineRule="exact"/>
              <w:jc w:val="center"/>
              <w:rPr>
                <w:rFonts w:hint="eastAsia" w:ascii="宋体" w:hAnsi="宋体" w:eastAsia="宋体" w:cs="宋体"/>
                <w:b w:val="0"/>
                <w:color w:val="auto"/>
                <w:sz w:val="21"/>
                <w:szCs w:val="21"/>
                <w:highlight w:val="none"/>
              </w:rPr>
            </w:pPr>
            <w:bookmarkStart w:id="52" w:name="_Toc19911"/>
            <w:bookmarkStart w:id="53" w:name="_Toc27452"/>
            <w:bookmarkStart w:id="54" w:name="_Toc19954"/>
            <w:bookmarkStart w:id="55" w:name="_Toc10447"/>
            <w:r>
              <w:rPr>
                <w:rFonts w:hint="eastAsia" w:ascii="宋体" w:hAnsi="宋体" w:eastAsia="宋体" w:cs="宋体"/>
                <w:b w:val="0"/>
                <w:color w:val="auto"/>
                <w:sz w:val="21"/>
                <w:szCs w:val="21"/>
                <w:highlight w:val="none"/>
              </w:rPr>
              <w:t>竞争性磋商响应文件的制作</w:t>
            </w:r>
            <w:bookmarkEnd w:id="52"/>
            <w:bookmarkEnd w:id="53"/>
            <w:bookmarkEnd w:id="54"/>
            <w:bookmarkEnd w:id="55"/>
          </w:p>
          <w:p w14:paraId="23B1A8DD">
            <w:pPr>
              <w:spacing w:line="440" w:lineRule="exact"/>
              <w:jc w:val="center"/>
              <w:rPr>
                <w:rFonts w:hint="eastAsia" w:ascii="宋体" w:hAnsi="宋体" w:eastAsia="宋体" w:cs="宋体"/>
                <w:color w:val="auto"/>
                <w:szCs w:val="21"/>
                <w:highlight w:val="none"/>
              </w:rPr>
            </w:pPr>
          </w:p>
        </w:tc>
        <w:tc>
          <w:tcPr>
            <w:tcW w:w="6945" w:type="dxa"/>
            <w:vAlign w:val="center"/>
          </w:tcPr>
          <w:p w14:paraId="1565586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.1 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响应文件中须加盖供应商公章部分均采用 CA 签章，并根据“政府采购项目电子交易管理操作指南-供应商”及本</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文件规定的格式和顺序编制电子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响应文件并进行关联定位，以便</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时，点击评分项可直接定位到该评分项内容。如对</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文件的某项要求，供应商的电子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响应文件未能关联定位提供相应的内容与其对应，则</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小组在评审时如做出对供应商不利的评审由供应商自行承担。电子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响应文件如内容不完整、编排混乱导致</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响应文件被误读、 漏读，或者在按采购文件规定的部位查找不到相关内容的，由供应商自行承担。</w:t>
            </w:r>
          </w:p>
          <w:p w14:paraId="310C257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供应商法人（负责人）或授权代表持有</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个人CA签章的，应在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文件中涉及到签字的位置使用个人CA签章，没有办理</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个人CA签章的可在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文件中涉及到签字的位置手写签字后扫描或者拍照做成 PDF 的格式上传即可。</w:t>
            </w:r>
          </w:p>
          <w:p w14:paraId="3890AC1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 xml:space="preserve">.3 </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响应文件不得涂改，若有修改错漏处，须法定代表人（负责人）或授权委托人签字</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响应文件因字迹潦草或表达不清所引起的后果由供应商负责。</w:t>
            </w:r>
          </w:p>
          <w:p w14:paraId="73D81A3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w:t>
            </w:r>
            <w:r>
              <w:rPr>
                <w:rFonts w:hint="eastAsia" w:ascii="宋体" w:hAnsi="宋体" w:eastAsia="宋体" w:cs="宋体"/>
                <w:color w:val="auto"/>
                <w:szCs w:val="21"/>
                <w:highlight w:val="none"/>
                <w:lang w:eastAsia="zh-CN"/>
              </w:rPr>
              <w:t xml:space="preserve">磋商前准备 </w:t>
            </w:r>
          </w:p>
          <w:p w14:paraId="450787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16.4.1</w:t>
            </w:r>
            <w:r>
              <w:rPr>
                <w:rFonts w:hint="eastAsia" w:ascii="宋体" w:hAnsi="宋体" w:eastAsia="宋体" w:cs="宋体"/>
                <w:color w:val="auto"/>
                <w:szCs w:val="21"/>
                <w:highlight w:val="none"/>
                <w:lang w:eastAsia="zh-CN"/>
              </w:rPr>
              <w:t xml:space="preserve">本项目实行在线磋商，采用电子磋商响应文件。若供应商参与磋商，自行承担磋商一切费用。 </w:t>
            </w:r>
          </w:p>
          <w:p w14:paraId="0FA8D6F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16.4.2</w:t>
            </w:r>
            <w:r>
              <w:rPr>
                <w:rFonts w:hint="eastAsia" w:ascii="宋体" w:hAnsi="宋体" w:eastAsia="宋体" w:cs="宋体"/>
                <w:color w:val="auto"/>
                <w:szCs w:val="21"/>
                <w:highlight w:val="none"/>
                <w:lang w:eastAsia="zh-CN"/>
              </w:rPr>
              <w:t xml:space="preserve">各供应商应在截标前应确保成为广西政府采购云平台正式注册入库供应商，并完成 CA 数字证书申领。因未注册入库、未办理 CA 数字证书等原因造成无法磋商或磋商失败等后果由供应商自行承担。 </w:t>
            </w:r>
          </w:p>
          <w:p w14:paraId="364F2C0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16.4.3</w:t>
            </w:r>
            <w:r>
              <w:rPr>
                <w:rFonts w:hint="eastAsia" w:ascii="宋体" w:hAnsi="宋体" w:eastAsia="宋体" w:cs="宋体"/>
                <w:color w:val="auto"/>
                <w:szCs w:val="21"/>
                <w:highlight w:val="none"/>
                <w:lang w:eastAsia="zh-CN"/>
              </w:rPr>
              <w:t xml:space="preserve">供应商将广西政府采购云平台电子交易客户端下载、安装完成后，可通过账号密码或 CA 登录客户端进行响应文件制作。客户端请至网站下载专区查看，如有问题可拨打广西政府采购云平台客户服务热线 </w:t>
            </w:r>
            <w:r>
              <w:rPr>
                <w:rFonts w:hint="eastAsia" w:ascii="宋体" w:hAnsi="宋体" w:eastAsia="宋体" w:cs="宋体"/>
                <w:color w:val="auto"/>
                <w:szCs w:val="21"/>
                <w:highlight w:val="none"/>
                <w:lang w:val="en-US" w:eastAsia="zh-CN"/>
              </w:rPr>
              <w:t>95763</w:t>
            </w:r>
            <w:r>
              <w:rPr>
                <w:rFonts w:hint="eastAsia" w:ascii="宋体" w:hAnsi="宋体" w:eastAsia="宋体" w:cs="宋体"/>
                <w:color w:val="auto"/>
                <w:szCs w:val="21"/>
                <w:highlight w:val="none"/>
                <w:lang w:eastAsia="zh-CN"/>
              </w:rPr>
              <w:t>进行咨询。</w:t>
            </w:r>
          </w:p>
        </w:tc>
      </w:tr>
      <w:tr w14:paraId="53A0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662" w:type="dxa"/>
            <w:vAlign w:val="center"/>
          </w:tcPr>
          <w:p w14:paraId="5632199B">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942" w:type="dxa"/>
            <w:vAlign w:val="center"/>
          </w:tcPr>
          <w:p w14:paraId="0785A3D2">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p>
        </w:tc>
        <w:tc>
          <w:tcPr>
            <w:tcW w:w="1742" w:type="dxa"/>
            <w:vAlign w:val="center"/>
          </w:tcPr>
          <w:p w14:paraId="43C1736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响应文件递交截止时间</w:t>
            </w:r>
          </w:p>
        </w:tc>
        <w:tc>
          <w:tcPr>
            <w:tcW w:w="6945" w:type="dxa"/>
            <w:vAlign w:val="center"/>
          </w:tcPr>
          <w:p w14:paraId="45F416C8">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于</w:t>
            </w:r>
            <w:r>
              <w:rPr>
                <w:rFonts w:hint="eastAsia" w:ascii="宋体" w:hAnsi="宋体" w:cs="宋体"/>
                <w:b/>
                <w:bCs/>
                <w:color w:val="auto"/>
                <w:szCs w:val="21"/>
                <w:highlight w:val="none"/>
                <w:lang w:eastAsia="zh-CN"/>
              </w:rPr>
              <w:t>2026年9月30日</w:t>
            </w:r>
            <w:r>
              <w:rPr>
                <w:rFonts w:hint="eastAsia" w:ascii="宋体" w:hAnsi="宋体" w:eastAsia="宋体" w:cs="宋体"/>
                <w:b/>
                <w:bCs/>
                <w:color w:val="auto"/>
                <w:szCs w:val="21"/>
                <w:highlight w:val="none"/>
              </w:rPr>
              <w:t>09:30</w:t>
            </w:r>
            <w:r>
              <w:rPr>
                <w:rFonts w:hint="eastAsia" w:ascii="宋体" w:hAnsi="宋体" w:eastAsia="宋体" w:cs="宋体"/>
                <w:color w:val="auto"/>
                <w:szCs w:val="21"/>
                <w:highlight w:val="none"/>
              </w:rPr>
              <w:t>之前将电子磋商响应文件上传到广西政府采购云平台。应按照本项目磋商文件和广西政府采购云平台的要求编制、加密传输磋商响应文件。供应商在使用系统进行投标的过程中遇到涉及平台使用的任何问题，可致电广西政府采购云平台技术支持热线咨询，联系方式：</w:t>
            </w:r>
            <w:r>
              <w:rPr>
                <w:rFonts w:hint="eastAsia" w:ascii="宋体" w:hAnsi="宋体" w:eastAsia="宋体" w:cs="宋体"/>
                <w:color w:val="auto"/>
                <w:szCs w:val="21"/>
                <w:highlight w:val="none"/>
                <w:lang w:eastAsia="zh-CN"/>
              </w:rPr>
              <w:t>95763</w:t>
            </w:r>
            <w:r>
              <w:rPr>
                <w:rFonts w:hint="eastAsia" w:ascii="宋体" w:hAnsi="宋体" w:eastAsia="宋体" w:cs="宋体"/>
                <w:color w:val="auto"/>
                <w:szCs w:val="21"/>
                <w:highlight w:val="none"/>
              </w:rPr>
              <w:t>。</w:t>
            </w:r>
          </w:p>
        </w:tc>
      </w:tr>
      <w:tr w14:paraId="0332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vAlign w:val="center"/>
          </w:tcPr>
          <w:p w14:paraId="365FE094">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9</w:t>
            </w:r>
          </w:p>
        </w:tc>
        <w:tc>
          <w:tcPr>
            <w:tcW w:w="942" w:type="dxa"/>
            <w:vAlign w:val="center"/>
          </w:tcPr>
          <w:p w14:paraId="50D1CFDB">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18.2</w:t>
            </w:r>
          </w:p>
        </w:tc>
        <w:tc>
          <w:tcPr>
            <w:tcW w:w="1742" w:type="dxa"/>
            <w:vAlign w:val="center"/>
          </w:tcPr>
          <w:p w14:paraId="23548B92">
            <w:pPr>
              <w:spacing w:line="440" w:lineRule="exact"/>
              <w:jc w:val="center"/>
              <w:rPr>
                <w:rFonts w:hint="eastAsia" w:ascii="宋体" w:hAnsi="宋体" w:eastAsia="宋体" w:cs="宋体"/>
                <w:color w:val="auto"/>
                <w:position w:val="-2"/>
                <w:szCs w:val="21"/>
                <w:highlight w:val="none"/>
              </w:rPr>
            </w:pPr>
            <w:r>
              <w:rPr>
                <w:rFonts w:hint="eastAsia" w:ascii="宋体" w:hAnsi="宋体" w:eastAsia="宋体" w:cs="宋体"/>
                <w:color w:val="auto"/>
                <w:szCs w:val="21"/>
                <w:highlight w:val="none"/>
              </w:rPr>
              <w:t>磋商响应文件解密时间</w:t>
            </w:r>
          </w:p>
        </w:tc>
        <w:tc>
          <w:tcPr>
            <w:tcW w:w="6945" w:type="dxa"/>
            <w:vAlign w:val="center"/>
          </w:tcPr>
          <w:p w14:paraId="1EEEE325">
            <w:pPr>
              <w:pStyle w:val="8"/>
              <w:widowControl w:val="0"/>
              <w:spacing w:line="44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磋商响应文件解密时间</w:t>
            </w:r>
            <w:r>
              <w:rPr>
                <w:rFonts w:hint="eastAsia" w:ascii="宋体" w:hAnsi="宋体" w:eastAsia="宋体" w:cs="宋体"/>
                <w:color w:val="auto"/>
                <w:highlight w:val="none"/>
              </w:rPr>
              <w:t>：截标时间后</w:t>
            </w:r>
            <w:r>
              <w:rPr>
                <w:rFonts w:hint="eastAsia" w:ascii="宋体" w:hAnsi="宋体" w:eastAsia="宋体" w:cs="宋体"/>
                <w:color w:val="auto"/>
                <w:highlight w:val="none"/>
                <w:u w:val="none"/>
              </w:rPr>
              <w:t>30</w:t>
            </w:r>
            <w:r>
              <w:rPr>
                <w:rFonts w:hint="eastAsia" w:ascii="宋体" w:hAnsi="宋体" w:eastAsia="宋体" w:cs="宋体"/>
                <w:color w:val="auto"/>
                <w:highlight w:val="none"/>
              </w:rPr>
              <w:t>分钟内（</w:t>
            </w:r>
            <w:r>
              <w:rPr>
                <w:rFonts w:hint="eastAsia" w:ascii="宋体" w:hAnsi="宋体" w:cs="宋体"/>
                <w:color w:val="auto"/>
                <w:highlight w:val="none"/>
                <w:lang w:eastAsia="zh-CN"/>
              </w:rPr>
              <w:t>2026年9月30日</w:t>
            </w:r>
            <w:r>
              <w:rPr>
                <w:rFonts w:hint="eastAsia" w:ascii="宋体" w:hAnsi="宋体" w:eastAsia="宋体" w:cs="宋体"/>
                <w:color w:val="auto"/>
                <w:highlight w:val="none"/>
              </w:rPr>
              <w:t>09:30至10:00 )磋商供应商可以登录广西政府采购云平台，用“项目采购-开标评标”功能进行解密磋商响应文件。</w:t>
            </w:r>
          </w:p>
          <w:p w14:paraId="64F079CD">
            <w:pPr>
              <w:pStyle w:val="8"/>
              <w:widowControl w:val="0"/>
              <w:spacing w:line="44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若磋商供应商在规定时间内无法解密或解密失败，可以以电子备份磋商响应文件作为依据</w:t>
            </w:r>
            <w:r>
              <w:rPr>
                <w:rFonts w:hint="eastAsia" w:ascii="宋体" w:hAnsi="宋体" w:eastAsia="宋体" w:cs="宋体"/>
                <w:b/>
                <w:bCs/>
                <w:color w:val="auto"/>
                <w:highlight w:val="none"/>
              </w:rPr>
              <w:t>【在接到无法解密或解密失败的通知后，磋商供应商可根据自身实际情况按通知时要求的时间到桂林市公共资源交易中心</w:t>
            </w:r>
            <w:r>
              <w:rPr>
                <w:rFonts w:hint="eastAsia" w:ascii="宋体" w:hAnsi="宋体" w:cs="宋体"/>
                <w:b/>
                <w:bCs/>
                <w:color w:val="auto"/>
                <w:highlight w:val="none"/>
                <w:lang w:val="en-US" w:eastAsia="zh-CN"/>
              </w:rPr>
              <w:t>9</w:t>
            </w:r>
            <w:r>
              <w:rPr>
                <w:rFonts w:hint="eastAsia" w:ascii="宋体" w:hAnsi="宋体" w:eastAsia="宋体" w:cs="宋体"/>
                <w:b/>
                <w:bCs/>
                <w:color w:val="auto"/>
                <w:highlight w:val="none"/>
              </w:rPr>
              <w:t>号开标室（</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号仓）现场提交或以电子邮件的形式（以通知时所告知的电子邮箱地址为准）提交电子备份磋商响应文件】</w:t>
            </w:r>
            <w:r>
              <w:rPr>
                <w:rFonts w:hint="eastAsia" w:ascii="宋体" w:hAnsi="宋体" w:eastAsia="宋体" w:cs="宋体"/>
                <w:color w:val="auto"/>
                <w:highlight w:val="none"/>
              </w:rPr>
              <w:t>，若磋商供应商在规定时间内无法解密或解密失败且未提供电子备份磋商响应文件的(包含提供的电子备份文件无效或无法解密的情况)，视为无效响应。</w:t>
            </w:r>
          </w:p>
        </w:tc>
      </w:tr>
      <w:tr w14:paraId="0F2F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vAlign w:val="center"/>
          </w:tcPr>
          <w:p w14:paraId="369C7569">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942" w:type="dxa"/>
            <w:vAlign w:val="center"/>
          </w:tcPr>
          <w:p w14:paraId="571AA825">
            <w:pPr>
              <w:spacing w:line="440" w:lineRule="exact"/>
              <w:ind w:firstLine="105" w:firstLineChars="50"/>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19.1</w:t>
            </w:r>
          </w:p>
        </w:tc>
        <w:tc>
          <w:tcPr>
            <w:tcW w:w="1742" w:type="dxa"/>
            <w:vAlign w:val="center"/>
          </w:tcPr>
          <w:p w14:paraId="4A3D5B5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磋商小组组成</w:t>
            </w:r>
          </w:p>
        </w:tc>
        <w:tc>
          <w:tcPr>
            <w:tcW w:w="6945" w:type="dxa"/>
            <w:vAlign w:val="center"/>
          </w:tcPr>
          <w:p w14:paraId="06FA1997">
            <w:pPr>
              <w:spacing w:line="440" w:lineRule="exact"/>
              <w:ind w:left="15" w:hanging="14" w:hangingChars="7"/>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Cs w:val="21"/>
                <w:highlight w:val="none"/>
                <w:u w:val="single"/>
              </w:rPr>
              <w:t xml:space="preserve">3 </w:t>
            </w:r>
            <w:r>
              <w:rPr>
                <w:rFonts w:hint="eastAsia" w:ascii="宋体" w:hAnsi="宋体" w:eastAsia="宋体" w:cs="宋体"/>
                <w:color w:val="auto"/>
                <w:szCs w:val="21"/>
                <w:highlight w:val="none"/>
              </w:rPr>
              <w:t>人，其中采购人代表</w:t>
            </w:r>
            <w:r>
              <w:rPr>
                <w:rFonts w:hint="eastAsia" w:ascii="宋体" w:hAnsi="宋体" w:eastAsia="宋体" w:cs="宋体"/>
                <w:color w:val="auto"/>
                <w:szCs w:val="21"/>
                <w:highlight w:val="none"/>
                <w:u w:val="single"/>
              </w:rPr>
              <w:t xml:space="preserve"> 1 </w:t>
            </w:r>
            <w:r>
              <w:rPr>
                <w:rFonts w:hint="eastAsia" w:ascii="宋体" w:hAnsi="宋体" w:eastAsia="宋体" w:cs="宋体"/>
                <w:color w:val="auto"/>
                <w:szCs w:val="21"/>
                <w:highlight w:val="none"/>
              </w:rPr>
              <w:t>人，专家</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人。</w:t>
            </w:r>
            <w:r>
              <w:rPr>
                <w:rFonts w:hint="eastAsia" w:ascii="宋体" w:hAnsi="宋体" w:cs="宋体"/>
                <w:color w:val="auto"/>
                <w:szCs w:val="21"/>
                <w:highlight w:val="none"/>
                <w:lang w:eastAsia="zh-CN"/>
              </w:rPr>
              <w:t>（采购人不派采购人代表时，磋商小组全部随机抽取。）</w:t>
            </w:r>
          </w:p>
        </w:tc>
      </w:tr>
      <w:tr w14:paraId="736D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vAlign w:val="center"/>
          </w:tcPr>
          <w:p w14:paraId="6D867FA8">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942" w:type="dxa"/>
            <w:vAlign w:val="center"/>
          </w:tcPr>
          <w:p w14:paraId="3CA1F6F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w:t>
            </w:r>
          </w:p>
        </w:tc>
        <w:tc>
          <w:tcPr>
            <w:tcW w:w="1742" w:type="dxa"/>
            <w:vAlign w:val="center"/>
          </w:tcPr>
          <w:p w14:paraId="7E19222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磋商时间、地点、人员</w:t>
            </w:r>
          </w:p>
        </w:tc>
        <w:tc>
          <w:tcPr>
            <w:tcW w:w="6945" w:type="dxa"/>
          </w:tcPr>
          <w:p w14:paraId="20A5119C">
            <w:pPr>
              <w:spacing w:line="440" w:lineRule="exact"/>
              <w:ind w:left="315" w:hanging="315" w:hangingChars="1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19.2.1磋商时间：响应文件递交截止时间后。</w:t>
            </w:r>
          </w:p>
          <w:p w14:paraId="5D7C7F93">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19.2.2磋商地点：本项目需要磋商供应商代表在截标当天截标后，按磋商小组要求及时登陆广西政府采购云平台等候在线磋商。</w:t>
            </w:r>
          </w:p>
          <w:p w14:paraId="3E338EF7">
            <w:pPr>
              <w:spacing w:line="440" w:lineRule="exact"/>
              <w:ind w:left="15" w:hanging="14" w:hangingChars="7"/>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19.2.3磋商参加人员：供应商法定代表人、负责人、自然人或相应的委托代理人持有效身份证和供应商广西政府采购云平台CA数字证书参加磋商。请供应商按时等候磋商。</w:t>
            </w:r>
          </w:p>
          <w:p w14:paraId="765A24FB">
            <w:pPr>
              <w:tabs>
                <w:tab w:val="left" w:pos="1140"/>
              </w:tabs>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19.2.4响应文件递交截止时间后，由磋商小组在评标室内线上开启响应文件。</w:t>
            </w:r>
          </w:p>
        </w:tc>
      </w:tr>
      <w:tr w14:paraId="3C6E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40D13F1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12</w:t>
            </w:r>
          </w:p>
        </w:tc>
        <w:tc>
          <w:tcPr>
            <w:tcW w:w="942" w:type="dxa"/>
            <w:vAlign w:val="center"/>
          </w:tcPr>
          <w:p w14:paraId="46BD3F15">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w:t>
            </w:r>
          </w:p>
        </w:tc>
        <w:tc>
          <w:tcPr>
            <w:tcW w:w="1742" w:type="dxa"/>
            <w:vAlign w:val="center"/>
          </w:tcPr>
          <w:p w14:paraId="7CADB81F">
            <w:pPr>
              <w:pStyle w:val="13"/>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评审办法</w:t>
            </w:r>
          </w:p>
        </w:tc>
        <w:tc>
          <w:tcPr>
            <w:tcW w:w="6945" w:type="dxa"/>
            <w:vAlign w:val="center"/>
          </w:tcPr>
          <w:p w14:paraId="35534537">
            <w:pPr>
              <w:tabs>
                <w:tab w:val="left" w:pos="1140"/>
              </w:tabs>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具体详见第四章评审办法。</w:t>
            </w:r>
          </w:p>
        </w:tc>
      </w:tr>
      <w:tr w14:paraId="5797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50925C4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942" w:type="dxa"/>
            <w:vAlign w:val="center"/>
          </w:tcPr>
          <w:p w14:paraId="3C8B4A08">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w:t>
            </w:r>
          </w:p>
        </w:tc>
        <w:tc>
          <w:tcPr>
            <w:tcW w:w="1742" w:type="dxa"/>
            <w:vAlign w:val="center"/>
          </w:tcPr>
          <w:p w14:paraId="3EB518A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信用查询</w:t>
            </w:r>
          </w:p>
        </w:tc>
        <w:tc>
          <w:tcPr>
            <w:tcW w:w="6945" w:type="dxa"/>
            <w:vAlign w:val="center"/>
          </w:tcPr>
          <w:p w14:paraId="7F9222A7">
            <w:pPr>
              <w:spacing w:line="440" w:lineRule="exact"/>
              <w:ind w:left="15" w:hanging="14" w:hangingChars="7"/>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根据《关于做好政府采购有关信用主体标识码登记及在政府采购活动中查询使用信用记录有关问题的通知》（桂财采〔2016〕37），由采购代理机构对第一成交候选人进行信用查询：</w:t>
            </w:r>
          </w:p>
          <w:p w14:paraId="7DDCE9C2">
            <w:pPr>
              <w:spacing w:line="440" w:lineRule="exact"/>
              <w:ind w:left="15" w:hanging="14" w:hangingChars="7"/>
              <w:rPr>
                <w:rFonts w:hint="eastAsia" w:ascii="宋体" w:hAnsi="宋体" w:eastAsia="宋体" w:cs="宋体"/>
                <w:color w:val="auto"/>
                <w:szCs w:val="21"/>
                <w:highlight w:val="none"/>
              </w:rPr>
            </w:pPr>
            <w:r>
              <w:rPr>
                <w:rFonts w:hint="eastAsia" w:ascii="宋体" w:hAnsi="宋体" w:eastAsia="宋体" w:cs="宋体"/>
                <w:color w:val="auto"/>
                <w:szCs w:val="21"/>
                <w:highlight w:val="none"/>
              </w:rPr>
              <w:t>⑴查询渠道：“信用中国”网站(www.creditchina.gov.cn)、中国政府采购网(www.ccgp.gov.cn)等；</w:t>
            </w:r>
          </w:p>
          <w:p w14:paraId="69345DDB">
            <w:pPr>
              <w:spacing w:line="440" w:lineRule="exact"/>
              <w:ind w:left="315" w:hanging="315" w:hanging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⑵查询时间：成交通知书发出前；</w:t>
            </w:r>
          </w:p>
          <w:p w14:paraId="3478DAC2">
            <w:pPr>
              <w:spacing w:line="440" w:lineRule="exact"/>
              <w:ind w:left="15" w:hanging="14" w:hangingChars="7"/>
              <w:rPr>
                <w:rFonts w:hint="eastAsia" w:ascii="宋体" w:hAnsi="宋体" w:eastAsia="宋体" w:cs="宋体"/>
                <w:color w:val="auto"/>
                <w:szCs w:val="21"/>
                <w:highlight w:val="none"/>
              </w:rPr>
            </w:pPr>
            <w:r>
              <w:rPr>
                <w:rFonts w:hint="eastAsia" w:ascii="宋体" w:hAnsi="宋体" w:eastAsia="宋体" w:cs="宋体"/>
                <w:color w:val="auto"/>
                <w:szCs w:val="21"/>
                <w:highlight w:val="none"/>
              </w:rPr>
              <w:t>⑶信用信息查询记录和证据留存方式：在查询网站中直接打印查询记录，打印材料作为采购活动资料保存；</w:t>
            </w:r>
          </w:p>
          <w:p w14:paraId="2F343DC0">
            <w:pPr>
              <w:spacing w:line="440" w:lineRule="exact"/>
              <w:ind w:left="15" w:hanging="14" w:hangingChars="7"/>
              <w:rPr>
                <w:rFonts w:hint="eastAsia" w:ascii="宋体" w:hAnsi="宋体" w:eastAsia="宋体" w:cs="宋体"/>
                <w:color w:val="auto"/>
                <w:szCs w:val="21"/>
                <w:highlight w:val="none"/>
              </w:rPr>
            </w:pPr>
            <w:r>
              <w:rPr>
                <w:rFonts w:hint="eastAsia" w:ascii="宋体" w:hAnsi="宋体" w:eastAsia="宋体" w:cs="宋体"/>
                <w:color w:val="auto"/>
                <w:szCs w:val="21"/>
                <w:highlight w:val="none"/>
              </w:rPr>
              <w:t>⑷信用信息使用规则：对在“信用中国”网站(www.creditchina.gov.cn)、中国政府采购网(www.ccgp.gov.cn)等渠道列入失信被执行人、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重大税收违法失信主体名单</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2ACE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2" w:type="dxa"/>
            <w:vAlign w:val="center"/>
          </w:tcPr>
          <w:p w14:paraId="2AC8D85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942" w:type="dxa"/>
            <w:vAlign w:val="center"/>
          </w:tcPr>
          <w:p w14:paraId="3C48A60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27</w:t>
            </w:r>
          </w:p>
        </w:tc>
        <w:tc>
          <w:tcPr>
            <w:tcW w:w="1742" w:type="dxa"/>
            <w:vAlign w:val="center"/>
          </w:tcPr>
          <w:p w14:paraId="3BEE187A">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成交结果公告</w:t>
            </w:r>
          </w:p>
          <w:p w14:paraId="6A947737">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及成交通知书</w:t>
            </w:r>
          </w:p>
        </w:tc>
        <w:tc>
          <w:tcPr>
            <w:tcW w:w="6945" w:type="dxa"/>
          </w:tcPr>
          <w:p w14:paraId="071A7C2D">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7DC1758F">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27.2在发布成交公告的同时，采购代理机构向成交供应商发出成交通知书。成交供应商自接到通知之日起七个工作日内，办理成交通知书领取手续。</w:t>
            </w:r>
          </w:p>
        </w:tc>
      </w:tr>
      <w:tr w14:paraId="48CB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62" w:type="dxa"/>
            <w:vAlign w:val="center"/>
          </w:tcPr>
          <w:p w14:paraId="01116937">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942" w:type="dxa"/>
            <w:vAlign w:val="center"/>
          </w:tcPr>
          <w:p w14:paraId="5A1F7732">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742" w:type="dxa"/>
            <w:vAlign w:val="center"/>
          </w:tcPr>
          <w:p w14:paraId="2D47482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945" w:type="dxa"/>
            <w:vAlign w:val="center"/>
          </w:tcPr>
          <w:p w14:paraId="7E6DBF05">
            <w:pPr>
              <w:spacing w:line="440" w:lineRule="exact"/>
              <w:rPr>
                <w:rFonts w:hint="eastAsia" w:ascii="宋体" w:hAnsi="宋体" w:eastAsia="宋体" w:cs="宋体"/>
                <w:color w:val="auto"/>
                <w:szCs w:val="21"/>
                <w:highlight w:val="none"/>
                <w:lang w:eastAsia="zh-CN"/>
              </w:rPr>
            </w:pPr>
            <w:bookmarkStart w:id="56" w:name="_Hlk169771975"/>
            <w:r>
              <w:rPr>
                <w:rFonts w:hint="eastAsia" w:ascii="宋体" w:hAnsi="宋体" w:eastAsia="宋体" w:cs="宋体"/>
                <w:color w:val="auto"/>
                <w:szCs w:val="21"/>
                <w:highlight w:val="none"/>
              </w:rPr>
              <w:t>本项目免收取履约保证金</w:t>
            </w:r>
            <w:bookmarkEnd w:id="56"/>
            <w:r>
              <w:rPr>
                <w:rFonts w:hint="eastAsia" w:ascii="宋体" w:hAnsi="宋体" w:cs="宋体"/>
                <w:color w:val="auto"/>
                <w:szCs w:val="21"/>
                <w:highlight w:val="none"/>
                <w:lang w:eastAsia="zh-CN"/>
              </w:rPr>
              <w:t>。</w:t>
            </w:r>
          </w:p>
        </w:tc>
      </w:tr>
      <w:tr w14:paraId="30F5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1B4F6DC6">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942" w:type="dxa"/>
            <w:vAlign w:val="center"/>
          </w:tcPr>
          <w:p w14:paraId="1AC59329">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w:t>
            </w:r>
          </w:p>
        </w:tc>
        <w:tc>
          <w:tcPr>
            <w:tcW w:w="1742" w:type="dxa"/>
            <w:vAlign w:val="center"/>
          </w:tcPr>
          <w:p w14:paraId="7DC80C8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签订合同时间</w:t>
            </w:r>
          </w:p>
        </w:tc>
        <w:tc>
          <w:tcPr>
            <w:tcW w:w="6945" w:type="dxa"/>
          </w:tcPr>
          <w:p w14:paraId="329EB2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成交通知书发出之日起</w:t>
            </w:r>
            <w:r>
              <w:rPr>
                <w:rFonts w:hint="eastAsia" w:ascii="宋体" w:hAnsi="宋体" w:eastAsia="宋体" w:cs="宋体"/>
                <w:bCs/>
                <w:color w:val="auto"/>
                <w:kern w:val="0"/>
                <w:szCs w:val="21"/>
                <w:highlight w:val="none"/>
                <w:lang w:val="en-US" w:eastAsia="zh-CN"/>
              </w:rPr>
              <w:t>8</w:t>
            </w:r>
            <w:r>
              <w:rPr>
                <w:rFonts w:hint="eastAsia" w:ascii="宋体" w:hAnsi="宋体" w:eastAsia="宋体" w:cs="宋体"/>
                <w:bCs/>
                <w:color w:val="auto"/>
                <w:kern w:val="0"/>
                <w:szCs w:val="21"/>
                <w:highlight w:val="none"/>
              </w:rPr>
              <w:t>个工作日内签订合同</w:t>
            </w:r>
            <w:r>
              <w:rPr>
                <w:rFonts w:hint="eastAsia" w:ascii="宋体" w:hAnsi="宋体" w:eastAsia="宋体" w:cs="宋体"/>
                <w:color w:val="auto"/>
                <w:highlight w:val="none"/>
              </w:rPr>
              <w:t>。</w:t>
            </w:r>
            <w:r>
              <w:rPr>
                <w:rFonts w:hint="eastAsia" w:ascii="宋体" w:hAnsi="宋体" w:eastAsia="宋体" w:cs="宋体"/>
                <w:color w:val="auto"/>
                <w:szCs w:val="21"/>
                <w:highlight w:val="none"/>
              </w:rPr>
              <w:t>成交供应商领取成交通知书后，应按规定与采购人签订合同。</w:t>
            </w:r>
          </w:p>
        </w:tc>
      </w:tr>
      <w:tr w14:paraId="4883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6B4AF441">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942" w:type="dxa"/>
            <w:vAlign w:val="center"/>
          </w:tcPr>
          <w:p w14:paraId="7359F772">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w:t>
            </w:r>
          </w:p>
        </w:tc>
        <w:tc>
          <w:tcPr>
            <w:tcW w:w="1742" w:type="dxa"/>
            <w:vAlign w:val="center"/>
          </w:tcPr>
          <w:p w14:paraId="0DDF4FBD">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合同备案存档</w:t>
            </w:r>
          </w:p>
        </w:tc>
        <w:tc>
          <w:tcPr>
            <w:tcW w:w="6945" w:type="dxa"/>
            <w:vAlign w:val="center"/>
          </w:tcPr>
          <w:p w14:paraId="5911B3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政府采购合同双方自签订之日起将自动存档于“广西政府采购云平台”上。</w:t>
            </w:r>
          </w:p>
        </w:tc>
      </w:tr>
      <w:tr w14:paraId="609F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58BDAC44">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942" w:type="dxa"/>
            <w:vAlign w:val="center"/>
          </w:tcPr>
          <w:p w14:paraId="0C5B4023">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30</w:t>
            </w:r>
          </w:p>
        </w:tc>
        <w:tc>
          <w:tcPr>
            <w:tcW w:w="1742" w:type="dxa"/>
            <w:vAlign w:val="center"/>
          </w:tcPr>
          <w:p w14:paraId="7ED3B872">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采购代理服务费</w:t>
            </w:r>
          </w:p>
        </w:tc>
        <w:tc>
          <w:tcPr>
            <w:tcW w:w="6945" w:type="dxa"/>
          </w:tcPr>
          <w:p w14:paraId="75018EDD">
            <w:pPr>
              <w:spacing w:line="440" w:lineRule="exac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成交人领取成交通知书前，向采购代理机构一次性付清采购代理服务费，本项目采购代理服务收费标准</w:t>
            </w:r>
            <w:r>
              <w:rPr>
                <w:rFonts w:hint="eastAsia" w:ascii="宋体" w:hAnsi="宋体" w:cs="宋体"/>
                <w:color w:val="auto"/>
                <w:szCs w:val="21"/>
                <w:highlight w:val="none"/>
                <w:lang w:eastAsia="zh-CN"/>
              </w:rPr>
              <w:t>以预算金额为基数</w:t>
            </w:r>
            <w:r>
              <w:rPr>
                <w:rFonts w:hint="eastAsia" w:ascii="宋体" w:hAnsi="宋体" w:eastAsia="宋体" w:cs="宋体"/>
                <w:color w:val="auto"/>
                <w:szCs w:val="21"/>
                <w:highlight w:val="none"/>
              </w:rPr>
              <w:t>参照计价格[2002]1980号《招标代理服务收费管理暂行办法》工程类收费标准向成交</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收取。</w:t>
            </w:r>
            <w:r>
              <w:rPr>
                <w:rFonts w:hint="eastAsia" w:ascii="宋体" w:hAnsi="宋体" w:cs="宋体"/>
                <w:color w:val="auto"/>
                <w:szCs w:val="21"/>
                <w:highlight w:val="none"/>
                <w:lang w:eastAsia="zh-CN"/>
              </w:rPr>
              <w:t>低于</w:t>
            </w:r>
            <w:r>
              <w:rPr>
                <w:rFonts w:hint="eastAsia" w:ascii="宋体" w:hAnsi="宋体" w:cs="宋体"/>
                <w:color w:val="auto"/>
                <w:szCs w:val="21"/>
                <w:highlight w:val="none"/>
                <w:lang w:val="en-US" w:eastAsia="zh-CN"/>
              </w:rPr>
              <w:t>柒仟元按柒仟元计取。</w:t>
            </w:r>
          </w:p>
        </w:tc>
      </w:tr>
      <w:tr w14:paraId="546B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6134ABAC">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942" w:type="dxa"/>
            <w:vAlign w:val="center"/>
          </w:tcPr>
          <w:p w14:paraId="2CCC32E7">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742" w:type="dxa"/>
            <w:vAlign w:val="center"/>
          </w:tcPr>
          <w:p w14:paraId="023D2D5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解释权</w:t>
            </w:r>
          </w:p>
        </w:tc>
        <w:tc>
          <w:tcPr>
            <w:tcW w:w="6945" w:type="dxa"/>
          </w:tcPr>
          <w:p w14:paraId="7AC80A88">
            <w:pPr>
              <w:spacing w:line="44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4338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vAlign w:val="center"/>
          </w:tcPr>
          <w:p w14:paraId="4AD8686A">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w:t>
            </w:r>
          </w:p>
        </w:tc>
        <w:tc>
          <w:tcPr>
            <w:tcW w:w="942" w:type="dxa"/>
            <w:vAlign w:val="center"/>
          </w:tcPr>
          <w:p w14:paraId="454A914E">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p>
        </w:tc>
        <w:tc>
          <w:tcPr>
            <w:tcW w:w="1742" w:type="dxa"/>
            <w:vAlign w:val="center"/>
          </w:tcPr>
          <w:p w14:paraId="0E609E41">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监督管理机构</w:t>
            </w:r>
          </w:p>
        </w:tc>
        <w:tc>
          <w:tcPr>
            <w:tcW w:w="6945" w:type="dxa"/>
            <w:vAlign w:val="center"/>
          </w:tcPr>
          <w:p w14:paraId="73D811E8">
            <w:pPr>
              <w:spacing w:line="360" w:lineRule="exact"/>
              <w:rPr>
                <w:rFonts w:hint="eastAsia" w:ascii="宋体" w:hAnsi="宋体" w:eastAsia="宋体" w:cs="宋体"/>
                <w:color w:val="auto"/>
                <w:szCs w:val="21"/>
                <w:highlight w:val="none"/>
                <w:lang w:eastAsia="zh-CN"/>
              </w:rPr>
            </w:pPr>
            <w:r>
              <w:rPr>
                <w:rFonts w:hint="eastAsia" w:ascii="宋体" w:hAnsi="宋体" w:cs="宋体"/>
                <w:color w:val="auto"/>
                <w:highlight w:val="none"/>
                <w:lang w:eastAsia="zh-CN"/>
              </w:rPr>
              <w:t>桂林市财政局</w:t>
            </w:r>
            <w:r>
              <w:rPr>
                <w:rFonts w:hint="eastAsia" w:ascii="宋体" w:hAnsi="宋体" w:eastAsia="宋体" w:cs="宋体"/>
                <w:color w:val="auto"/>
                <w:highlight w:val="none"/>
              </w:rPr>
              <w:t xml:space="preserve">   联系电话：</w:t>
            </w:r>
            <w:r>
              <w:rPr>
                <w:rFonts w:hint="eastAsia" w:ascii="宋体" w:hAnsi="宋体" w:cs="宋体"/>
                <w:color w:val="auto"/>
                <w:highlight w:val="none"/>
                <w:lang w:eastAsia="zh-CN"/>
              </w:rPr>
              <w:t>0773-2862142</w:t>
            </w:r>
          </w:p>
        </w:tc>
      </w:tr>
    </w:tbl>
    <w:p w14:paraId="2E72719E">
      <w:pPr>
        <w:pStyle w:val="3"/>
        <w:tabs>
          <w:tab w:val="left" w:pos="567"/>
        </w:tabs>
        <w:spacing w:line="440" w:lineRule="exact"/>
        <w:outlineLvl w:val="9"/>
        <w:rPr>
          <w:rFonts w:hint="eastAsia" w:ascii="宋体" w:hAnsi="宋体" w:eastAsia="宋体" w:cs="宋体"/>
          <w:bCs w:val="0"/>
          <w:color w:val="auto"/>
          <w:szCs w:val="28"/>
          <w:highlight w:val="none"/>
        </w:rPr>
        <w:sectPr>
          <w:footerReference r:id="rId6" w:type="first"/>
          <w:footerReference r:id="rId5" w:type="default"/>
          <w:pgSz w:w="11906" w:h="16838"/>
          <w:pgMar w:top="1134" w:right="1134" w:bottom="1134" w:left="1131" w:header="851" w:footer="992" w:gutter="0"/>
          <w:pgNumType w:fmt="decimal"/>
          <w:cols w:space="720" w:num="1"/>
          <w:titlePg/>
          <w:docGrid w:type="lines" w:linePitch="312" w:charSpace="0"/>
        </w:sectPr>
      </w:pPr>
      <w:bookmarkStart w:id="57" w:name="_Toc27120"/>
      <w:bookmarkStart w:id="58" w:name="_Toc27216"/>
      <w:bookmarkStart w:id="59" w:name="_Toc22792"/>
    </w:p>
    <w:p w14:paraId="2349EF28">
      <w:pPr>
        <w:pStyle w:val="7"/>
        <w:ind w:firstLine="0"/>
        <w:jc w:val="center"/>
        <w:rPr>
          <w:rFonts w:hint="eastAsia" w:ascii="宋体" w:hAnsi="宋体" w:eastAsia="宋体" w:cs="宋体"/>
          <w:color w:val="auto"/>
          <w:sz w:val="22"/>
          <w:szCs w:val="28"/>
          <w:highlight w:val="none"/>
        </w:rPr>
      </w:pPr>
      <w:bookmarkStart w:id="60" w:name="_Toc23075"/>
      <w:r>
        <w:rPr>
          <w:rStyle w:val="28"/>
          <w:rFonts w:hint="eastAsia" w:ascii="宋体" w:hAnsi="宋体" w:eastAsia="宋体" w:cs="宋体"/>
          <w:b/>
          <w:color w:val="auto"/>
          <w:sz w:val="32"/>
          <w:szCs w:val="32"/>
          <w:highlight w:val="none"/>
        </w:rPr>
        <w:t>关于转发《中国人民银行南宁中心支行广西壮族自治区财政厅关于推广线上“政采贷”融资模式的通知》的通知》</w:t>
      </w:r>
    </w:p>
    <w:p w14:paraId="6B327F92">
      <w:pPr>
        <w:pStyle w:val="7"/>
        <w:rPr>
          <w:rFonts w:hint="eastAsia" w:ascii="宋体" w:hAnsi="宋体" w:eastAsia="宋体" w:cs="宋体"/>
          <w:color w:val="auto"/>
          <w:highlight w:val="none"/>
        </w:rPr>
      </w:pPr>
    </w:p>
    <w:p w14:paraId="7CA90C8A">
      <w:pPr>
        <w:pStyle w:val="7"/>
        <w:rPr>
          <w:rFonts w:hint="eastAsia" w:ascii="宋体" w:hAnsi="宋体" w:eastAsia="宋体" w:cs="宋体"/>
          <w:color w:val="auto"/>
          <w:highlight w:val="none"/>
        </w:rPr>
      </w:pPr>
      <w:r>
        <w:rPr>
          <w:rFonts w:hint="eastAsia" w:ascii="宋体" w:hAnsi="宋体" w:eastAsia="宋体" w:cs="宋体"/>
          <w:color w:val="auto"/>
          <w:highlight w:val="none"/>
        </w:rPr>
        <w:drawing>
          <wp:anchor distT="0" distB="0" distL="114300" distR="114300" simplePos="0" relativeHeight="251662336" behindDoc="0" locked="0" layoutInCell="1" allowOverlap="1">
            <wp:simplePos x="0" y="0"/>
            <wp:positionH relativeFrom="column">
              <wp:posOffset>369570</wp:posOffset>
            </wp:positionH>
            <wp:positionV relativeFrom="page">
              <wp:posOffset>1924050</wp:posOffset>
            </wp:positionV>
            <wp:extent cx="5315585" cy="7520305"/>
            <wp:effectExtent l="0" t="0" r="18415" b="4445"/>
            <wp:wrapTopAndBottom/>
            <wp:docPr id="1" name="图片 1" descr="图片（政采贷政策告知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政采贷政策告知函）"/>
                    <pic:cNvPicPr>
                      <a:picLocks noChangeAspect="1"/>
                    </pic:cNvPicPr>
                  </pic:nvPicPr>
                  <pic:blipFill>
                    <a:blip r:embed="rId10"/>
                    <a:stretch>
                      <a:fillRect/>
                    </a:stretch>
                  </pic:blipFill>
                  <pic:spPr>
                    <a:xfrm>
                      <a:off x="0" y="0"/>
                      <a:ext cx="5315585" cy="7520305"/>
                    </a:xfrm>
                    <a:prstGeom prst="rect">
                      <a:avLst/>
                    </a:prstGeom>
                    <a:noFill/>
                    <a:ln>
                      <a:noFill/>
                    </a:ln>
                  </pic:spPr>
                </pic:pic>
              </a:graphicData>
            </a:graphic>
          </wp:anchor>
        </w:drawing>
      </w:r>
    </w:p>
    <w:p w14:paraId="63FA5160">
      <w:pPr>
        <w:pStyle w:val="3"/>
        <w:tabs>
          <w:tab w:val="left" w:pos="567"/>
        </w:tabs>
        <w:spacing w:line="440" w:lineRule="exact"/>
        <w:jc w:val="center"/>
        <w:rPr>
          <w:rFonts w:hint="eastAsia" w:ascii="宋体" w:hAnsi="宋体" w:eastAsia="宋体" w:cs="宋体"/>
          <w:bCs w:val="0"/>
          <w:color w:val="auto"/>
          <w:szCs w:val="28"/>
          <w:highlight w:val="none"/>
        </w:rPr>
      </w:pPr>
      <w:r>
        <w:rPr>
          <w:rFonts w:hint="eastAsia" w:ascii="宋体" w:hAnsi="宋体" w:eastAsia="宋体" w:cs="宋体"/>
          <w:bCs w:val="0"/>
          <w:color w:val="auto"/>
          <w:szCs w:val="28"/>
          <w:highlight w:val="none"/>
        </w:rPr>
        <w:t>一、总则</w:t>
      </w:r>
      <w:bookmarkEnd w:id="57"/>
      <w:bookmarkEnd w:id="58"/>
      <w:bookmarkEnd w:id="59"/>
      <w:bookmarkEnd w:id="60"/>
    </w:p>
    <w:p w14:paraId="73F05653">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61" w:name="_Toc400"/>
      <w:bookmarkStart w:id="62" w:name="_Toc6626"/>
      <w:bookmarkStart w:id="63" w:name="_Toc3367"/>
      <w:r>
        <w:rPr>
          <w:rFonts w:hint="eastAsia" w:ascii="宋体" w:hAnsi="宋体" w:eastAsia="宋体" w:cs="宋体"/>
          <w:color w:val="auto"/>
          <w:sz w:val="21"/>
          <w:szCs w:val="21"/>
          <w:highlight w:val="none"/>
        </w:rPr>
        <w:t>1. 适应范围</w:t>
      </w:r>
      <w:bookmarkEnd w:id="61"/>
      <w:bookmarkEnd w:id="62"/>
      <w:bookmarkEnd w:id="63"/>
    </w:p>
    <w:p w14:paraId="3B58F044">
      <w:pPr>
        <w:spacing w:line="440" w:lineRule="exact"/>
        <w:ind w:firstLine="435"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项目名称及项目编号：详见“供应商须知前附表”。</w:t>
      </w:r>
    </w:p>
    <w:p w14:paraId="2482B230">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1.2本竞争性磋商文件（以下简称磋商文件）适用于本磋商项目的磋商、评审、合同履约、验收、付款等行为（法律、法规另有规定的，从其规定）。</w:t>
      </w:r>
    </w:p>
    <w:p w14:paraId="33431293">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64" w:name="_Toc28336"/>
      <w:bookmarkStart w:id="65" w:name="_Toc2845"/>
      <w:bookmarkStart w:id="66" w:name="_Toc2239"/>
      <w:r>
        <w:rPr>
          <w:rFonts w:hint="eastAsia" w:ascii="宋体" w:hAnsi="宋体" w:eastAsia="宋体" w:cs="宋体"/>
          <w:color w:val="auto"/>
          <w:sz w:val="21"/>
          <w:szCs w:val="21"/>
          <w:highlight w:val="none"/>
        </w:rPr>
        <w:t>2. 定义</w:t>
      </w:r>
      <w:bookmarkEnd w:id="64"/>
      <w:bookmarkEnd w:id="65"/>
      <w:bookmarkEnd w:id="66"/>
    </w:p>
    <w:p w14:paraId="4BAAAD22">
      <w:pPr>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2.1“供应商”是指符合本次采购项目的供应商资格并提交响应文件、参加磋商的供应商。如果该供应商在本次磋商中成交，即成为“成交供应商”。</w:t>
      </w:r>
    </w:p>
    <w:p w14:paraId="364CC9B5">
      <w:pPr>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2.2“货物”系指按磋商文件规定，供应商须向采购人提供的一切设备、保险、税金、备品备件、工具、手册及其它有关技术资料和材料。</w:t>
      </w:r>
    </w:p>
    <w:p w14:paraId="5C299435">
      <w:pPr>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2.3“服务”系指按磋商文件规定，供应商须承担的安装、调试、技术协助、校准、培训、技术指导以及其他类似的义务。</w:t>
      </w:r>
    </w:p>
    <w:p w14:paraId="3080AF7C">
      <w:pPr>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2.4“项目”系指供应商按磋商文件规定向采购人提供的货物和服务。</w:t>
      </w:r>
    </w:p>
    <w:p w14:paraId="404B3407">
      <w:pPr>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2.5“书面形式”包括信函、传真、电报等。</w:t>
      </w:r>
    </w:p>
    <w:p w14:paraId="3A38E6BB">
      <w:pPr>
        <w:spacing w:line="400" w:lineRule="exact"/>
        <w:ind w:firstLine="422"/>
        <w:rPr>
          <w:rFonts w:hint="eastAsia" w:ascii="宋体" w:hAnsi="宋体" w:eastAsia="宋体" w:cs="宋体"/>
          <w:b/>
          <w:bCs/>
          <w:color w:val="auto"/>
          <w:szCs w:val="21"/>
          <w:highlight w:val="none"/>
        </w:rPr>
      </w:pPr>
      <w:bookmarkStart w:id="67" w:name="_Toc11197"/>
      <w:bookmarkStart w:id="68" w:name="_Toc13017"/>
      <w:bookmarkStart w:id="69" w:name="_Toc25441"/>
      <w:r>
        <w:rPr>
          <w:rFonts w:hint="eastAsia" w:ascii="宋体" w:hAnsi="宋体" w:eastAsia="宋体" w:cs="宋体"/>
          <w:b/>
          <w:bCs/>
          <w:color w:val="auto"/>
          <w:szCs w:val="21"/>
          <w:highlight w:val="none"/>
        </w:rPr>
        <w:t>2.6</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color w:val="auto"/>
          <w:szCs w:val="21"/>
          <w:highlight w:val="none"/>
        </w:rPr>
        <w:t>法定代表人（或负责人或经营者）”指营业执照上载明对应的相关人员信息。</w:t>
      </w:r>
    </w:p>
    <w:p w14:paraId="5617BE9D">
      <w:pPr>
        <w:pStyle w:val="4"/>
        <w:widowControl w:val="0"/>
        <w:spacing w:before="0" w:after="0" w:line="44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供应商资格</w:t>
      </w:r>
      <w:bookmarkEnd w:id="67"/>
      <w:bookmarkEnd w:id="68"/>
      <w:bookmarkEnd w:id="69"/>
    </w:p>
    <w:p w14:paraId="357167B4">
      <w:pPr>
        <w:pStyle w:val="4"/>
        <w:widowControl w:val="0"/>
        <w:spacing w:before="0" w:after="0" w:line="440" w:lineRule="exact"/>
        <w:ind w:firstLine="420" w:firstLineChars="2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详见“供应商须知前附表”。</w:t>
      </w:r>
      <w:bookmarkStart w:id="70" w:name="_Toc9278"/>
      <w:bookmarkStart w:id="71" w:name="_Toc9216"/>
      <w:bookmarkStart w:id="72" w:name="_Toc16496"/>
    </w:p>
    <w:p w14:paraId="506D2D9D">
      <w:pPr>
        <w:pStyle w:val="4"/>
        <w:widowControl w:val="0"/>
        <w:spacing w:before="0" w:after="0" w:line="44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磋商费用</w:t>
      </w:r>
      <w:bookmarkEnd w:id="70"/>
      <w:bookmarkEnd w:id="71"/>
      <w:bookmarkEnd w:id="72"/>
    </w:p>
    <w:p w14:paraId="0B1D3328">
      <w:pPr>
        <w:tabs>
          <w:tab w:val="left" w:pos="1635"/>
        </w:tabs>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不论磋商结果如何，供应商均应自行承担所有与磋商有关的全部费用。</w:t>
      </w:r>
    </w:p>
    <w:p w14:paraId="3A30B2BC">
      <w:pPr>
        <w:pStyle w:val="4"/>
        <w:widowControl w:val="0"/>
        <w:numPr>
          <w:ilvl w:val="0"/>
          <w:numId w:val="0"/>
        </w:numPr>
        <w:spacing w:before="0" w:after="0" w:line="440" w:lineRule="exact"/>
        <w:ind w:firstLine="422" w:firstLineChars="200"/>
        <w:rPr>
          <w:rFonts w:hint="eastAsia" w:ascii="宋体" w:hAnsi="宋体" w:eastAsia="宋体" w:cs="宋体"/>
          <w:color w:val="auto"/>
          <w:sz w:val="21"/>
          <w:szCs w:val="21"/>
          <w:highlight w:val="none"/>
        </w:rPr>
      </w:pPr>
      <w:bookmarkStart w:id="73" w:name="_Toc31376"/>
      <w:bookmarkStart w:id="74" w:name="_Toc22877"/>
      <w:bookmarkStart w:id="75" w:name="_Toc6167"/>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 联合体要求</w:t>
      </w:r>
      <w:bookmarkEnd w:id="73"/>
      <w:bookmarkEnd w:id="74"/>
      <w:bookmarkEnd w:id="75"/>
    </w:p>
    <w:p w14:paraId="451495FB">
      <w:pPr>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本项目不接受联合体参与磋商</w:t>
      </w:r>
    </w:p>
    <w:p w14:paraId="639CDD4A">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76" w:name="_Toc4152"/>
      <w:bookmarkStart w:id="77" w:name="_Toc18940"/>
      <w:bookmarkStart w:id="78" w:name="_Toc4050"/>
      <w:r>
        <w:rPr>
          <w:rFonts w:hint="eastAsia" w:ascii="宋体" w:hAnsi="宋体" w:eastAsia="宋体" w:cs="宋体"/>
          <w:color w:val="auto"/>
          <w:sz w:val="21"/>
          <w:szCs w:val="21"/>
          <w:highlight w:val="none"/>
        </w:rPr>
        <w:t>6. 质疑和投诉</w:t>
      </w:r>
      <w:bookmarkEnd w:id="76"/>
      <w:bookmarkEnd w:id="77"/>
      <w:bookmarkEnd w:id="78"/>
      <w:r>
        <w:rPr>
          <w:rFonts w:hint="eastAsia" w:ascii="宋体" w:hAnsi="宋体" w:eastAsia="宋体" w:cs="宋体"/>
          <w:color w:val="auto"/>
          <w:sz w:val="21"/>
          <w:szCs w:val="21"/>
          <w:highlight w:val="none"/>
        </w:rPr>
        <w:tab/>
      </w:r>
    </w:p>
    <w:p w14:paraId="60B6BB36">
      <w:pPr>
        <w:tabs>
          <w:tab w:val="left" w:pos="2190"/>
        </w:tabs>
        <w:spacing w:line="440" w:lineRule="exact"/>
        <w:ind w:firstLine="435"/>
        <w:rPr>
          <w:rFonts w:hint="eastAsia" w:ascii="宋体" w:hAnsi="宋体" w:eastAsia="宋体" w:cs="宋体"/>
          <w:color w:val="auto"/>
          <w:szCs w:val="21"/>
          <w:highlight w:val="none"/>
        </w:rPr>
      </w:pPr>
      <w:bookmarkStart w:id="79" w:name="_Toc26087"/>
      <w:bookmarkStart w:id="80" w:name="_Toc8195"/>
      <w:r>
        <w:rPr>
          <w:rFonts w:hint="eastAsia" w:ascii="宋体" w:hAnsi="宋体" w:eastAsia="宋体" w:cs="宋体"/>
          <w:color w:val="auto"/>
          <w:szCs w:val="21"/>
          <w:highlight w:val="none"/>
        </w:rPr>
        <w:t>6.1供应对政府采购活动事项有疑问的，可以向采购人提出询问。</w:t>
      </w:r>
    </w:p>
    <w:p w14:paraId="0F1CC6A4">
      <w:pPr>
        <w:tabs>
          <w:tab w:val="left" w:pos="2190"/>
        </w:tabs>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w:t>
      </w:r>
      <w:r>
        <w:rPr>
          <w:rFonts w:hint="eastAsia" w:ascii="宋体" w:hAnsi="宋体" w:cs="宋体"/>
          <w:color w:val="auto"/>
          <w:szCs w:val="21"/>
          <w:highlight w:val="none"/>
          <w:lang w:eastAsia="zh-CN"/>
        </w:rPr>
        <w:t>广西建标建设工程咨询有限责任公司</w:t>
      </w:r>
      <w:r>
        <w:rPr>
          <w:rFonts w:hint="eastAsia" w:ascii="宋体" w:hAnsi="宋体" w:eastAsia="宋体" w:cs="宋体"/>
          <w:color w:val="auto"/>
          <w:szCs w:val="21"/>
          <w:highlight w:val="none"/>
        </w:rPr>
        <w:t>）提出质疑。采购代理机构应认真做好质疑处理工作。</w:t>
      </w:r>
      <w:r>
        <w:rPr>
          <w:rFonts w:hint="eastAsia" w:ascii="宋体" w:hAnsi="宋体" w:eastAsia="宋体" w:cs="宋体"/>
          <w:b/>
          <w:bCs/>
          <w:color w:val="auto"/>
          <w:szCs w:val="21"/>
          <w:highlight w:val="none"/>
        </w:rPr>
        <w:t>供应商在法定质疑期内一次性提出针对同一采购程序环节的质疑。</w:t>
      </w:r>
    </w:p>
    <w:p w14:paraId="3D0AAA6E">
      <w:pPr>
        <w:tabs>
          <w:tab w:val="left" w:pos="2190"/>
        </w:tabs>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6.3供应商对采购代理机构的质疑答复不满意或者采购代理机构未在规定的时间内作出答复的，可以在答复期满后十五个工作日内向本级财政部门投诉。</w:t>
      </w:r>
    </w:p>
    <w:p w14:paraId="7E55EB85">
      <w:pPr>
        <w:tabs>
          <w:tab w:val="left" w:pos="2190"/>
        </w:tabs>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质疑、投诉应当采用书面形式，质疑书、投诉书实行实名制，均应明确阐述磋商文件、采购过程或成交结果中使自己合法权益受到损害的实质性内容，提供相关事实、明确的请求，并提供必要的证明材料。质疑函格式详见附件。</w:t>
      </w:r>
    </w:p>
    <w:p w14:paraId="64DD750D">
      <w:pPr>
        <w:tabs>
          <w:tab w:val="left" w:pos="2190"/>
        </w:tabs>
        <w:spacing w:line="44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6.5质疑联系</w:t>
      </w:r>
      <w:bookmarkEnd w:id="79"/>
      <w:bookmarkEnd w:id="80"/>
      <w:r>
        <w:rPr>
          <w:rFonts w:hint="eastAsia" w:ascii="宋体" w:hAnsi="宋体" w:eastAsia="宋体" w:cs="宋体"/>
          <w:color w:val="auto"/>
          <w:szCs w:val="21"/>
          <w:highlight w:val="none"/>
        </w:rPr>
        <w:t>方式，详见磋商公告。</w:t>
      </w:r>
    </w:p>
    <w:p w14:paraId="5CD73D0E">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81" w:name="_Toc31488"/>
      <w:bookmarkStart w:id="82" w:name="_Toc6998"/>
      <w:bookmarkStart w:id="83" w:name="_Toc5032"/>
      <w:r>
        <w:rPr>
          <w:rFonts w:hint="eastAsia" w:ascii="宋体" w:hAnsi="宋体" w:eastAsia="宋体" w:cs="宋体"/>
          <w:color w:val="auto"/>
          <w:sz w:val="21"/>
          <w:szCs w:val="21"/>
          <w:highlight w:val="none"/>
        </w:rPr>
        <w:t>7. 转包与分包</w:t>
      </w:r>
      <w:bookmarkEnd w:id="81"/>
      <w:bookmarkEnd w:id="82"/>
      <w:bookmarkEnd w:id="83"/>
    </w:p>
    <w:p w14:paraId="6150B713">
      <w:pPr>
        <w:tabs>
          <w:tab w:val="left" w:pos="2190"/>
        </w:tabs>
        <w:spacing w:line="440" w:lineRule="exact"/>
        <w:ind w:firstLine="420" w:firstLineChars="200"/>
        <w:rPr>
          <w:rFonts w:hint="eastAsia" w:ascii="宋体" w:hAnsi="宋体" w:eastAsia="宋体" w:cs="宋体"/>
          <w:color w:val="auto"/>
          <w:kern w:val="0"/>
          <w:szCs w:val="21"/>
          <w:highlight w:val="none"/>
          <w:shd w:val="clear" w:color="auto" w:fill="FFFFFF"/>
          <w:lang w:bidi="ar"/>
        </w:rPr>
      </w:pPr>
      <w:r>
        <w:rPr>
          <w:rFonts w:hint="eastAsia" w:ascii="宋体" w:hAnsi="宋体" w:eastAsia="宋体" w:cs="宋体"/>
          <w:color w:val="auto"/>
          <w:szCs w:val="21"/>
          <w:highlight w:val="none"/>
        </w:rPr>
        <w:t>7</w:t>
      </w:r>
      <w:r>
        <w:rPr>
          <w:rFonts w:hint="eastAsia" w:ascii="宋体" w:hAnsi="宋体" w:eastAsia="宋体" w:cs="宋体"/>
          <w:color w:val="auto"/>
          <w:kern w:val="0"/>
          <w:szCs w:val="21"/>
          <w:highlight w:val="none"/>
          <w:shd w:val="clear" w:color="auto" w:fill="FFFFFF"/>
          <w:lang w:bidi="ar"/>
        </w:rPr>
        <w:t>.1 本项目不允许转包。</w:t>
      </w:r>
    </w:p>
    <w:p w14:paraId="69E5054C">
      <w:pPr>
        <w:tabs>
          <w:tab w:val="left" w:pos="2190"/>
        </w:tabs>
        <w:spacing w:line="440" w:lineRule="exact"/>
        <w:ind w:firstLine="420" w:firstLineChars="200"/>
        <w:rPr>
          <w:rFonts w:hint="eastAsia" w:ascii="宋体" w:hAnsi="宋体" w:eastAsia="宋体" w:cs="宋体"/>
          <w:color w:val="auto"/>
          <w:kern w:val="0"/>
          <w:szCs w:val="21"/>
          <w:highlight w:val="none"/>
          <w:shd w:val="clear" w:color="auto" w:fill="FFFFFF"/>
          <w:lang w:bidi="ar"/>
        </w:rPr>
      </w:pPr>
      <w:r>
        <w:rPr>
          <w:rFonts w:hint="eastAsia" w:ascii="宋体" w:hAnsi="宋体" w:eastAsia="宋体" w:cs="宋体"/>
          <w:color w:val="auto"/>
          <w:kern w:val="0"/>
          <w:szCs w:val="21"/>
          <w:highlight w:val="none"/>
          <w:shd w:val="clear" w:color="auto" w:fill="FFFFFF"/>
          <w:lang w:bidi="ar"/>
        </w:rPr>
        <w:t>7.2 本项目不可以分包。</w:t>
      </w:r>
    </w:p>
    <w:p w14:paraId="3744F4D9">
      <w:pPr>
        <w:tabs>
          <w:tab w:val="left" w:pos="2190"/>
        </w:tabs>
        <w:spacing w:line="440" w:lineRule="exact"/>
        <w:ind w:firstLine="420" w:firstLineChars="200"/>
        <w:rPr>
          <w:rFonts w:hint="eastAsia" w:ascii="宋体" w:hAnsi="宋体" w:eastAsia="宋体" w:cs="宋体"/>
          <w:color w:val="auto"/>
          <w:kern w:val="0"/>
          <w:szCs w:val="21"/>
          <w:highlight w:val="none"/>
          <w:shd w:val="clear" w:color="auto" w:fill="FFFFFF"/>
          <w:lang w:bidi="ar"/>
        </w:rPr>
      </w:pPr>
      <w:r>
        <w:rPr>
          <w:rFonts w:hint="eastAsia" w:ascii="宋体" w:hAnsi="宋体" w:eastAsia="宋体" w:cs="宋体"/>
          <w:color w:val="auto"/>
          <w:kern w:val="0"/>
          <w:szCs w:val="21"/>
          <w:highlight w:val="none"/>
          <w:shd w:val="clear" w:color="auto" w:fill="FFFFFF"/>
          <w:lang w:bidi="ar"/>
        </w:rPr>
        <w:t>7.3本项目不允许挂靠。</w:t>
      </w:r>
    </w:p>
    <w:p w14:paraId="1A878183">
      <w:pPr>
        <w:tabs>
          <w:tab w:val="left" w:pos="2190"/>
        </w:tabs>
        <w:spacing w:line="440" w:lineRule="exact"/>
        <w:ind w:firstLine="420" w:firstLineChars="200"/>
        <w:rPr>
          <w:rFonts w:hint="eastAsia" w:ascii="宋体" w:hAnsi="宋体" w:eastAsia="宋体" w:cs="宋体"/>
          <w:color w:val="auto"/>
          <w:kern w:val="0"/>
          <w:szCs w:val="21"/>
          <w:highlight w:val="none"/>
          <w:shd w:val="clear" w:color="auto" w:fill="FFFFFF"/>
          <w:lang w:bidi="ar"/>
        </w:rPr>
      </w:pPr>
      <w:r>
        <w:rPr>
          <w:rFonts w:hint="eastAsia" w:ascii="宋体" w:hAnsi="宋体" w:eastAsia="宋体" w:cs="宋体"/>
          <w:color w:val="auto"/>
          <w:kern w:val="0"/>
          <w:szCs w:val="21"/>
          <w:highlight w:val="none"/>
          <w:shd w:val="clear" w:color="auto" w:fill="FFFFFF"/>
          <w:lang w:bidi="ar"/>
        </w:rPr>
        <w:t>7.4如发现有以上行为，采购人有权终止合同，所有损失由成交供应商承担。</w:t>
      </w:r>
    </w:p>
    <w:p w14:paraId="2CC6F8D0">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84" w:name="_Toc15097"/>
      <w:bookmarkStart w:id="85" w:name="_Toc3368"/>
      <w:bookmarkStart w:id="86" w:name="_Toc7623"/>
      <w:r>
        <w:rPr>
          <w:rFonts w:hint="eastAsia" w:ascii="宋体" w:hAnsi="宋体" w:eastAsia="宋体" w:cs="宋体"/>
          <w:color w:val="auto"/>
          <w:sz w:val="21"/>
          <w:szCs w:val="21"/>
          <w:highlight w:val="none"/>
        </w:rPr>
        <w:t>8. 特别说明</w:t>
      </w:r>
      <w:bookmarkEnd w:id="84"/>
      <w:bookmarkEnd w:id="85"/>
      <w:bookmarkEnd w:id="86"/>
    </w:p>
    <w:p w14:paraId="5076C318">
      <w:pPr>
        <w:tabs>
          <w:tab w:val="left" w:pos="1635"/>
        </w:tabs>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8.1关联供应商不得参加同一合同项下政府采购活动，否则响应文件将被视为无效：</w:t>
      </w:r>
    </w:p>
    <w:p w14:paraId="28194395">
      <w:pPr>
        <w:tabs>
          <w:tab w:val="left" w:pos="1635"/>
        </w:tabs>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（1）单位负责人为同一人或者存在直接控股、管理关系的，不得参加同一合同项下的政府采购活动。</w:t>
      </w:r>
    </w:p>
    <w:p w14:paraId="7E30286D">
      <w:pPr>
        <w:tabs>
          <w:tab w:val="left" w:pos="1635"/>
        </w:tabs>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（2）为本采购项目提供整体设计、规范编制或者项目管理、监理、检测等服务的供应商，不得再参加本次采购活动。</w:t>
      </w:r>
    </w:p>
    <w:p w14:paraId="36019922">
      <w:pPr>
        <w:pStyle w:val="9"/>
        <w:spacing w:line="440" w:lineRule="exact"/>
        <w:rPr>
          <w:rFonts w:hint="eastAsia" w:ascii="宋体" w:hAnsi="宋体" w:eastAsia="宋体" w:cs="宋体"/>
          <w:color w:val="auto"/>
          <w:highlight w:val="none"/>
        </w:rPr>
      </w:pPr>
    </w:p>
    <w:p w14:paraId="709661E6">
      <w:pPr>
        <w:pStyle w:val="3"/>
        <w:tabs>
          <w:tab w:val="left" w:pos="567"/>
        </w:tabs>
        <w:spacing w:line="440" w:lineRule="exact"/>
        <w:jc w:val="center"/>
        <w:rPr>
          <w:rFonts w:hint="eastAsia" w:ascii="宋体" w:hAnsi="宋体" w:eastAsia="宋体" w:cs="宋体"/>
          <w:bCs w:val="0"/>
          <w:color w:val="auto"/>
          <w:szCs w:val="28"/>
          <w:highlight w:val="none"/>
        </w:rPr>
      </w:pPr>
      <w:bookmarkStart w:id="87" w:name="_Toc29496"/>
      <w:bookmarkStart w:id="88" w:name="_Toc22498"/>
      <w:bookmarkStart w:id="89" w:name="_Toc16417"/>
      <w:bookmarkStart w:id="90" w:name="_Toc13875"/>
      <w:r>
        <w:rPr>
          <w:rFonts w:hint="eastAsia" w:ascii="宋体" w:hAnsi="宋体" w:eastAsia="宋体" w:cs="宋体"/>
          <w:bCs w:val="0"/>
          <w:color w:val="auto"/>
          <w:szCs w:val="28"/>
          <w:highlight w:val="none"/>
        </w:rPr>
        <w:t>二、磋商文件</w:t>
      </w:r>
      <w:bookmarkEnd w:id="87"/>
      <w:bookmarkEnd w:id="88"/>
      <w:bookmarkEnd w:id="89"/>
      <w:bookmarkEnd w:id="90"/>
    </w:p>
    <w:p w14:paraId="2C177664">
      <w:pPr>
        <w:pStyle w:val="4"/>
        <w:widowControl w:val="0"/>
        <w:spacing w:before="0" w:after="0" w:line="440" w:lineRule="exact"/>
        <w:ind w:firstLine="422" w:firstLineChars="200"/>
        <w:rPr>
          <w:rFonts w:hint="eastAsia" w:ascii="宋体" w:hAnsi="宋体" w:eastAsia="宋体" w:cs="宋体"/>
          <w:color w:val="auto"/>
          <w:sz w:val="21"/>
          <w:szCs w:val="21"/>
          <w:highlight w:val="none"/>
          <w:lang w:val="pt-BR"/>
        </w:rPr>
      </w:pPr>
      <w:bookmarkStart w:id="91" w:name="_Toc18964"/>
      <w:bookmarkStart w:id="92" w:name="_Toc20057"/>
      <w:bookmarkStart w:id="93" w:name="_Toc8603"/>
      <w:r>
        <w:rPr>
          <w:rFonts w:hint="eastAsia" w:ascii="宋体" w:hAnsi="宋体" w:eastAsia="宋体" w:cs="宋体"/>
          <w:color w:val="auto"/>
          <w:sz w:val="21"/>
          <w:szCs w:val="21"/>
          <w:highlight w:val="none"/>
          <w:lang w:val="pt-BR"/>
        </w:rPr>
        <w:t xml:space="preserve">9. </w:t>
      </w:r>
      <w:r>
        <w:rPr>
          <w:rFonts w:hint="eastAsia" w:ascii="宋体" w:hAnsi="宋体" w:eastAsia="宋体" w:cs="宋体"/>
          <w:color w:val="auto"/>
          <w:sz w:val="21"/>
          <w:szCs w:val="21"/>
          <w:highlight w:val="none"/>
        </w:rPr>
        <w:t>磋商文件的构成</w:t>
      </w:r>
      <w:bookmarkEnd w:id="91"/>
      <w:bookmarkEnd w:id="92"/>
      <w:bookmarkEnd w:id="93"/>
    </w:p>
    <w:p w14:paraId="09D142B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（1）竞争性磋商公告；</w:t>
      </w:r>
    </w:p>
    <w:p w14:paraId="3D8A06D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（2）供应商须知；</w:t>
      </w:r>
    </w:p>
    <w:p w14:paraId="79755BCE">
      <w:pPr>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（3）工程量清单</w:t>
      </w:r>
      <w:r>
        <w:rPr>
          <w:rFonts w:hint="eastAsia" w:ascii="宋体" w:hAnsi="宋体" w:eastAsia="宋体" w:cs="宋体"/>
          <w:bCs/>
          <w:color w:val="auto"/>
          <w:szCs w:val="21"/>
          <w:highlight w:val="none"/>
        </w:rPr>
        <w:t>；</w:t>
      </w:r>
    </w:p>
    <w:p w14:paraId="1D6905E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（4）评审办法；</w:t>
      </w:r>
    </w:p>
    <w:p w14:paraId="629FE38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（5）采购合同（合同主要条款及格式）；</w:t>
      </w:r>
    </w:p>
    <w:p w14:paraId="7ED9A57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（6）响应文件（格式）；</w:t>
      </w:r>
    </w:p>
    <w:p w14:paraId="538EAEC6">
      <w:pPr>
        <w:spacing w:line="440" w:lineRule="exact"/>
        <w:ind w:firstLine="420" w:firstLineChars="200"/>
        <w:rPr>
          <w:rFonts w:hint="eastAsia" w:ascii="宋体" w:hAnsi="宋体" w:eastAsia="宋体" w:cs="宋体"/>
          <w:color w:val="auto"/>
          <w:szCs w:val="21"/>
          <w:highlight w:val="none"/>
        </w:rPr>
      </w:pPr>
      <w:bookmarkStart w:id="94" w:name="_Toc9103"/>
      <w:r>
        <w:rPr>
          <w:rFonts w:hint="eastAsia" w:ascii="宋体" w:hAnsi="宋体" w:eastAsia="宋体" w:cs="宋体"/>
          <w:color w:val="auto"/>
          <w:szCs w:val="21"/>
          <w:highlight w:val="none"/>
        </w:rPr>
        <w:t>（7）图纸。</w:t>
      </w:r>
    </w:p>
    <w:p w14:paraId="6BF33826">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95" w:name="_Toc17932"/>
      <w:bookmarkStart w:id="96" w:name="_Toc23692"/>
      <w:r>
        <w:rPr>
          <w:rFonts w:hint="eastAsia" w:ascii="宋体" w:hAnsi="宋体" w:eastAsia="宋体" w:cs="宋体"/>
          <w:color w:val="auto"/>
          <w:sz w:val="21"/>
          <w:szCs w:val="21"/>
          <w:highlight w:val="none"/>
        </w:rPr>
        <w:t>10. 磋商文件的澄清与修改</w:t>
      </w:r>
      <w:bookmarkEnd w:id="94"/>
      <w:bookmarkEnd w:id="95"/>
      <w:bookmarkEnd w:id="96"/>
    </w:p>
    <w:p w14:paraId="28FF6166">
      <w:pPr>
        <w:spacing w:line="440" w:lineRule="exact"/>
        <w:ind w:left="420" w:left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 提交首次响应文件截止之日前，采购代理机构可以对已发出的磋商文件进行必要澄清、答复、</w:t>
      </w:r>
    </w:p>
    <w:p w14:paraId="0A77954B">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修改或补充，澄清或者修改的内容可能影响响应文件编制的，澄清或者修改的内容作为磋商文件的组成部分。采购代理机构应当在提交首次响应文件递交截止时间</w:t>
      </w:r>
      <w:r>
        <w:rPr>
          <w:rFonts w:hint="eastAsia" w:ascii="宋体" w:hAnsi="宋体" w:eastAsia="宋体" w:cs="宋体"/>
          <w:b/>
          <w:bCs/>
          <w:color w:val="auto"/>
          <w:szCs w:val="21"/>
          <w:highlight w:val="none"/>
        </w:rPr>
        <w:t>五日</w:t>
      </w:r>
      <w:r>
        <w:rPr>
          <w:rFonts w:hint="eastAsia" w:ascii="宋体" w:hAnsi="宋体" w:eastAsia="宋体" w:cs="宋体"/>
          <w:color w:val="auto"/>
          <w:szCs w:val="21"/>
          <w:highlight w:val="none"/>
        </w:rPr>
        <w:t>前在本项目竞争性磋商公告发布的同一媒体上发布更正公告，不足</w:t>
      </w:r>
      <w:r>
        <w:rPr>
          <w:rFonts w:hint="eastAsia" w:ascii="宋体" w:hAnsi="宋体" w:eastAsia="宋体" w:cs="宋体"/>
          <w:b/>
          <w:bCs/>
          <w:color w:val="auto"/>
          <w:szCs w:val="21"/>
          <w:highlight w:val="none"/>
        </w:rPr>
        <w:t>五日</w:t>
      </w:r>
      <w:r>
        <w:rPr>
          <w:rFonts w:hint="eastAsia" w:ascii="宋体" w:hAnsi="宋体" w:eastAsia="宋体" w:cs="宋体"/>
          <w:color w:val="auto"/>
          <w:szCs w:val="21"/>
          <w:highlight w:val="none"/>
        </w:rPr>
        <w:t>的，应当顺延首次响应文件递交截止时间。</w:t>
      </w:r>
    </w:p>
    <w:p w14:paraId="07B03E5F">
      <w:pPr>
        <w:spacing w:line="440" w:lineRule="exact"/>
        <w:ind w:left="420" w:left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10.2</w:t>
      </w:r>
      <w:r>
        <w:rPr>
          <w:rFonts w:hint="eastAsia" w:ascii="宋体" w:hAnsi="宋体" w:eastAsia="宋体" w:cs="宋体"/>
          <w:b/>
          <w:bCs/>
          <w:color w:val="auto"/>
          <w:szCs w:val="21"/>
          <w:highlight w:val="none"/>
        </w:rPr>
        <w:t>供应商应实时关注本项目信息公告发布媒体相关网站了解澄清、修改等与项目有关的内容，</w:t>
      </w:r>
    </w:p>
    <w:p w14:paraId="21E05B1F">
      <w:pPr>
        <w:spacing w:line="440" w:lineRule="exact"/>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如因供应商未及时登录相关网站了解澄清、修改等与项目有关的内容，从而导致响应文件无效的，由供应商自行承担责任。</w:t>
      </w:r>
    </w:p>
    <w:p w14:paraId="1CD49BE8">
      <w:pPr>
        <w:spacing w:line="440" w:lineRule="exact"/>
        <w:ind w:left="420" w:left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10.3澄清或者修改的内容为磋商文件的组成部分。当澄清或者修改通知就同一内容的表述不一致</w:t>
      </w:r>
    </w:p>
    <w:p w14:paraId="659F9FAB">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时，以最后发出的文件为准。</w:t>
      </w:r>
    </w:p>
    <w:p w14:paraId="336EFB37">
      <w:pPr>
        <w:spacing w:line="440" w:lineRule="exact"/>
        <w:ind w:left="420" w:left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 磋商文件的澄清或者修改都应该通过</w:t>
      </w:r>
      <w:r>
        <w:rPr>
          <w:rFonts w:hint="eastAsia" w:ascii="宋体" w:hAnsi="宋体" w:eastAsia="宋体" w:cs="宋体"/>
          <w:color w:val="auto"/>
          <w:szCs w:val="21"/>
          <w:highlight w:val="none"/>
          <w:lang w:val="en-US" w:eastAsia="zh-CN"/>
        </w:rPr>
        <w:t>采购人的书面同意后，由</w:t>
      </w:r>
      <w:r>
        <w:rPr>
          <w:rFonts w:hint="eastAsia" w:ascii="宋体" w:hAnsi="宋体" w:eastAsia="宋体" w:cs="宋体"/>
          <w:color w:val="auto"/>
          <w:szCs w:val="21"/>
          <w:highlight w:val="none"/>
        </w:rPr>
        <w:t>本项目采购代理机构以法定形式发布。</w:t>
      </w:r>
    </w:p>
    <w:p w14:paraId="5A661FBA">
      <w:pPr>
        <w:spacing w:line="440" w:lineRule="exact"/>
        <w:ind w:left="420" w:left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10.5采购单位可以视采购具体情况，延长响应文件截止时间和磋商时间，在本项目竞争性磋商公</w:t>
      </w:r>
    </w:p>
    <w:p w14:paraId="61CF9EA3">
      <w:pPr>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告发布的同一媒体上发布变更公告。</w:t>
      </w:r>
    </w:p>
    <w:p w14:paraId="20CEF909">
      <w:pPr>
        <w:pStyle w:val="16"/>
        <w:spacing w:line="440" w:lineRule="exact"/>
        <w:rPr>
          <w:rFonts w:hint="eastAsia" w:ascii="宋体" w:hAnsi="宋体" w:eastAsia="宋体" w:cs="宋体"/>
          <w:color w:val="auto"/>
          <w:highlight w:val="none"/>
        </w:rPr>
      </w:pPr>
    </w:p>
    <w:p w14:paraId="42FA859C">
      <w:pPr>
        <w:pStyle w:val="3"/>
        <w:tabs>
          <w:tab w:val="left" w:pos="567"/>
        </w:tabs>
        <w:spacing w:line="440" w:lineRule="exact"/>
        <w:jc w:val="center"/>
        <w:rPr>
          <w:rFonts w:hint="eastAsia" w:ascii="宋体" w:hAnsi="宋体" w:eastAsia="宋体" w:cs="宋体"/>
          <w:bCs w:val="0"/>
          <w:color w:val="auto"/>
          <w:szCs w:val="28"/>
          <w:highlight w:val="none"/>
        </w:rPr>
      </w:pPr>
      <w:bookmarkStart w:id="97" w:name="_Toc17820"/>
      <w:bookmarkStart w:id="98" w:name="_Toc8879"/>
      <w:bookmarkStart w:id="99" w:name="_Toc20830"/>
      <w:bookmarkStart w:id="100" w:name="_Toc21873"/>
      <w:r>
        <w:rPr>
          <w:rFonts w:hint="eastAsia" w:ascii="宋体" w:hAnsi="宋体" w:eastAsia="宋体" w:cs="宋体"/>
          <w:bCs w:val="0"/>
          <w:color w:val="auto"/>
          <w:szCs w:val="28"/>
          <w:highlight w:val="none"/>
        </w:rPr>
        <w:t>三、竞争性磋商响应文件的编制</w:t>
      </w:r>
      <w:bookmarkEnd w:id="97"/>
      <w:bookmarkEnd w:id="98"/>
      <w:bookmarkEnd w:id="99"/>
      <w:bookmarkEnd w:id="100"/>
    </w:p>
    <w:p w14:paraId="01262B6B">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01" w:name="_Toc24596"/>
      <w:bookmarkStart w:id="102" w:name="_Toc19747"/>
      <w:r>
        <w:rPr>
          <w:rFonts w:hint="eastAsia" w:ascii="宋体" w:hAnsi="宋体" w:eastAsia="宋体" w:cs="宋体"/>
          <w:color w:val="auto"/>
          <w:sz w:val="21"/>
          <w:szCs w:val="21"/>
          <w:highlight w:val="none"/>
        </w:rPr>
        <w:t>11.竞争性磋商响应文件编制基本要求</w:t>
      </w:r>
      <w:bookmarkEnd w:id="101"/>
      <w:bookmarkEnd w:id="102"/>
    </w:p>
    <w:p w14:paraId="3FB3763D">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11.1 本项目实行电子响应，供应商应准备电子磋商响应文件：</w:t>
      </w:r>
    </w:p>
    <w:p w14:paraId="10AD832C">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11.1.1 电子响应文件按广西政府采购云平台要求及本磋商文件要求制作、加密并递交。具体操作流程可参考《政府采购项目电子交易管理操作指南-供应商》，指南可在 “http://www.ccgp-guangxi.gov.cn/PurchaseAdvisory/ImportantNotice/2866753.html”下载。 </w:t>
      </w:r>
    </w:p>
    <w:p w14:paraId="5BFAFD05">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11.2竞争性磋商响应文件（以下简称响应文件）的组成及要求</w:t>
      </w:r>
    </w:p>
    <w:p w14:paraId="35C31B90">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11.2.1响应文件组成【格式见第六章“响应文件（格式）”】</w:t>
      </w:r>
    </w:p>
    <w:p w14:paraId="2B3A86AB">
      <w:pPr>
        <w:spacing w:line="440" w:lineRule="exact"/>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11.2.1.1资格性响应证明材料：</w:t>
      </w:r>
    </w:p>
    <w:p w14:paraId="23C8B36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eastAsia="zh-CN"/>
        </w:rPr>
        <w:t>供应商相应的法定代表人（负责人）身份证正反两面复印件</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11EE08A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的授权委托书原件、委托代理人身份证正反面复印件以及由县级以上（含县级）社会养老保险经办机构出具的供应商为委托代理人交纳的响应文件递交截止时间前半年内任意连续三个月社保证明复印件；</w:t>
      </w:r>
      <w:r>
        <w:rPr>
          <w:rFonts w:hint="eastAsia" w:ascii="宋体" w:hAnsi="宋体" w:eastAsia="宋体" w:cs="宋体"/>
          <w:b/>
          <w:bCs/>
          <w:color w:val="auto"/>
          <w:szCs w:val="21"/>
          <w:highlight w:val="none"/>
        </w:rPr>
        <w:t>（委托代理时必须提供）。</w:t>
      </w:r>
      <w:r>
        <w:rPr>
          <w:rFonts w:hint="eastAsia" w:ascii="宋体" w:hAnsi="宋体" w:eastAsia="宋体" w:cs="宋体"/>
          <w:color w:val="auto"/>
          <w:szCs w:val="21"/>
          <w:highlight w:val="none"/>
        </w:rPr>
        <w:t>除供应商为以下三种情形的：</w:t>
      </w:r>
    </w:p>
    <w:p w14:paraId="2DE630E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①如供应商为截标时间前60日以内成立的公司，可以提供供应商与委托代理人签订的劳动合同复印件代替社保证明复印件；</w:t>
      </w:r>
    </w:p>
    <w:p w14:paraId="3350EAE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②如供应商为事业单位，可以提供事业单位机构编制管理证复印件或事业单位机构为其发放工资的工资条复印件代替社保证明复印件；</w:t>
      </w:r>
    </w:p>
    <w:p w14:paraId="352CE1B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③如委托代理人为免缴纳社保人员，提供免缴纳社保的证明材料复印件及供应商与委托代理人签订的劳动合同复印件代替社保证明复印件。</w:t>
      </w:r>
    </w:p>
    <w:p w14:paraId="54DF51C0">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【属自然人的应提供由县级以上（含县级）社会养老保险经办机构出具的自然人本人及委托代理人所交纳的响应文件递交截止时间前半年内任意连续三个月社保证明复印件</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（委托代理时必须提供）</w:t>
      </w:r>
    </w:p>
    <w:p w14:paraId="1E635196">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（3）供应商参加政府采购活动前3年内在经营活动中没有重大违法记录及有关信用信息的书面声明</w:t>
      </w:r>
      <w:r>
        <w:rPr>
          <w:rFonts w:hint="eastAsia" w:ascii="宋体" w:hAnsi="宋体" w:eastAsia="宋体" w:cs="宋体"/>
          <w:b/>
          <w:bCs/>
          <w:color w:val="auto"/>
          <w:szCs w:val="21"/>
          <w:highlight w:val="none"/>
        </w:rPr>
        <w:t>（必须提供）；</w:t>
      </w:r>
    </w:p>
    <w:p w14:paraId="206048BB">
      <w:pPr>
        <w:numPr>
          <w:ilvl w:val="0"/>
          <w:numId w:val="2"/>
        </w:numPr>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供应商的法人或者其他组织营业执照等证明文件复印件</w:t>
      </w:r>
      <w:r>
        <w:rPr>
          <w:rFonts w:hint="eastAsia" w:ascii="宋体" w:hAnsi="宋体" w:eastAsia="宋体" w:cs="宋体"/>
          <w:b/>
          <w:bCs/>
          <w:color w:val="auto"/>
          <w:szCs w:val="21"/>
          <w:highlight w:val="none"/>
        </w:rPr>
        <w:t>（必须提供，自然人除外）；</w:t>
      </w:r>
    </w:p>
    <w:p w14:paraId="6CE343A2">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7E064816">
      <w:pPr>
        <w:spacing w:line="440" w:lineRule="exact"/>
        <w:ind w:left="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5</w:t>
      </w:r>
      <w:r>
        <w:rPr>
          <w:rFonts w:hint="eastAsia" w:ascii="宋体" w:hAnsi="宋体" w:eastAsia="宋体" w:cs="宋体"/>
          <w:bCs/>
          <w:color w:val="auto"/>
          <w:kern w:val="0"/>
          <w:szCs w:val="21"/>
          <w:highlight w:val="none"/>
        </w:rPr>
        <w:t>）</w:t>
      </w:r>
      <w:r>
        <w:rPr>
          <w:rFonts w:hint="eastAsia" w:ascii="宋体" w:hAnsi="宋体" w:cs="宋体"/>
          <w:bCs/>
          <w:color w:val="auto"/>
          <w:kern w:val="0"/>
          <w:szCs w:val="21"/>
          <w:highlight w:val="none"/>
          <w:lang w:eastAsia="zh-CN"/>
        </w:rPr>
        <w:t>供应商2025年度财务状况报告</w:t>
      </w:r>
      <w:r>
        <w:rPr>
          <w:rFonts w:hint="eastAsia" w:ascii="宋体" w:hAnsi="宋体" w:eastAsia="宋体" w:cs="宋体"/>
          <w:b/>
          <w:bCs/>
          <w:color w:val="auto"/>
          <w:szCs w:val="21"/>
          <w:highlight w:val="none"/>
        </w:rPr>
        <w:t>（必须提供，可以是磋商供应商自行编制也可是通过第三方审计公司编制，如为自行编制至少须提供现金流量表、负债表及利润表）</w:t>
      </w:r>
      <w:r>
        <w:rPr>
          <w:rFonts w:hint="eastAsia" w:ascii="宋体" w:hAnsi="宋体" w:eastAsia="宋体" w:cs="宋体"/>
          <w:color w:val="auto"/>
          <w:szCs w:val="21"/>
          <w:highlight w:val="none"/>
        </w:rPr>
        <w:t>；</w:t>
      </w:r>
    </w:p>
    <w:p w14:paraId="59A4B062">
      <w:pPr>
        <w:spacing w:line="440" w:lineRule="exact"/>
        <w:ind w:left="420"/>
        <w:rPr>
          <w:rFonts w:hint="eastAsia" w:ascii="宋体" w:hAnsi="宋体" w:eastAsia="宋体" w:cs="宋体"/>
          <w:b/>
          <w:bCs/>
          <w:color w:val="auto"/>
          <w:szCs w:val="21"/>
          <w:highlight w:val="none"/>
        </w:rPr>
      </w:pPr>
      <w:r>
        <w:rPr>
          <w:rFonts w:hint="eastAsia" w:ascii="宋体" w:hAnsi="宋体" w:eastAsia="宋体" w:cs="宋体"/>
          <w:bCs/>
          <w:color w:val="auto"/>
          <w:kern w:val="0"/>
          <w:szCs w:val="21"/>
          <w:highlight w:val="none"/>
        </w:rPr>
        <w:t>（</w:t>
      </w:r>
      <w:r>
        <w:rPr>
          <w:rFonts w:hint="eastAsia" w:ascii="宋体" w:hAnsi="宋体" w:cs="宋体"/>
          <w:bCs/>
          <w:color w:val="auto"/>
          <w:kern w:val="0"/>
          <w:szCs w:val="21"/>
          <w:highlight w:val="none"/>
          <w:lang w:val="en-US" w:eastAsia="zh-CN"/>
        </w:rPr>
        <w:t>6</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eastAsia="zh-CN"/>
        </w:rPr>
        <w:t>供应商有效的资质证书和安全生产许可证书复印件</w:t>
      </w:r>
      <w:r>
        <w:rPr>
          <w:rFonts w:hint="eastAsia" w:ascii="宋体" w:hAnsi="宋体" w:eastAsia="宋体" w:cs="宋体"/>
          <w:b/>
          <w:color w:val="auto"/>
          <w:kern w:val="0"/>
          <w:szCs w:val="21"/>
          <w:highlight w:val="none"/>
        </w:rPr>
        <w:t>（必须提供</w:t>
      </w:r>
      <w:r>
        <w:rPr>
          <w:rFonts w:hint="eastAsia" w:ascii="宋体" w:hAnsi="宋体" w:eastAsia="宋体" w:cs="宋体"/>
          <w:b/>
          <w:bCs/>
          <w:color w:val="auto"/>
          <w:szCs w:val="21"/>
          <w:highlight w:val="none"/>
        </w:rPr>
        <w:t>）；</w:t>
      </w:r>
    </w:p>
    <w:p w14:paraId="0A13FF34">
      <w:pPr>
        <w:spacing w:line="440" w:lineRule="exact"/>
        <w:ind w:left="420"/>
        <w:rPr>
          <w:rFonts w:hint="eastAsia" w:ascii="宋体" w:hAnsi="宋体" w:eastAsia="宋体" w:cs="宋体"/>
          <w:color w:val="auto"/>
          <w:highlight w:val="none"/>
        </w:rPr>
      </w:pPr>
      <w:r>
        <w:rPr>
          <w:rFonts w:hint="eastAsia" w:ascii="宋体" w:hAnsi="宋体" w:eastAsia="宋体" w:cs="宋体"/>
          <w:bCs/>
          <w:color w:val="auto"/>
          <w:kern w:val="0"/>
          <w:szCs w:val="21"/>
          <w:highlight w:val="none"/>
        </w:rPr>
        <w:t>（</w:t>
      </w:r>
      <w:r>
        <w:rPr>
          <w:rFonts w:hint="eastAsia" w:ascii="宋体" w:hAnsi="宋体" w:cs="宋体"/>
          <w:bCs/>
          <w:color w:val="auto"/>
          <w:kern w:val="0"/>
          <w:szCs w:val="21"/>
          <w:highlight w:val="none"/>
          <w:lang w:val="en-US" w:eastAsia="zh-CN"/>
        </w:rPr>
        <w:t>7</w:t>
      </w:r>
      <w:r>
        <w:rPr>
          <w:rFonts w:hint="eastAsia" w:ascii="宋体" w:hAnsi="宋体" w:eastAsia="宋体" w:cs="宋体"/>
          <w:bCs/>
          <w:color w:val="auto"/>
          <w:kern w:val="0"/>
          <w:szCs w:val="21"/>
          <w:highlight w:val="none"/>
        </w:rPr>
        <w:t>）</w:t>
      </w:r>
      <w:r>
        <w:rPr>
          <w:rFonts w:hint="eastAsia" w:ascii="宋体" w:hAnsi="宋体" w:eastAsia="宋体" w:cs="宋体"/>
          <w:bCs/>
          <w:color w:val="auto"/>
          <w:kern w:val="0"/>
          <w:szCs w:val="21"/>
          <w:highlight w:val="none"/>
          <w:lang w:eastAsia="zh-CN"/>
        </w:rPr>
        <w:t>供应商拟投入项目经理执业资格证书、安全生产考核合格证书（B类）复印件</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19A5FAD0">
      <w:pPr>
        <w:spacing w:line="440" w:lineRule="exact"/>
        <w:ind w:left="42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）项目经理无在建项目承诺书（格式后附）</w:t>
      </w:r>
      <w:r>
        <w:rPr>
          <w:rFonts w:hint="eastAsia" w:ascii="宋体" w:hAnsi="宋体" w:cs="宋体"/>
          <w:b/>
          <w:bCs/>
          <w:color w:val="auto"/>
          <w:szCs w:val="21"/>
          <w:highlight w:val="none"/>
          <w:lang w:eastAsia="zh-CN"/>
        </w:rPr>
        <w:t>（必须提供）</w:t>
      </w:r>
      <w:r>
        <w:rPr>
          <w:rFonts w:hint="eastAsia" w:ascii="宋体" w:hAnsi="宋体" w:cs="宋体"/>
          <w:color w:val="auto"/>
          <w:szCs w:val="21"/>
          <w:highlight w:val="none"/>
          <w:lang w:eastAsia="zh-CN"/>
        </w:rPr>
        <w:t>；</w:t>
      </w:r>
    </w:p>
    <w:p w14:paraId="29254347">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《中小企业声明函》（见附件）</w:t>
      </w:r>
      <w:r>
        <w:rPr>
          <w:rFonts w:hint="eastAsia" w:ascii="宋体" w:hAnsi="宋体" w:eastAsia="宋体" w:cs="宋体"/>
          <w:b/>
          <w:bCs/>
          <w:color w:val="auto"/>
          <w:szCs w:val="21"/>
          <w:highlight w:val="none"/>
        </w:rPr>
        <w:t>（除企业为监狱企业及残疾人福利性单位外，必须提供）</w:t>
      </w:r>
      <w:r>
        <w:rPr>
          <w:rFonts w:hint="eastAsia" w:ascii="宋体" w:hAnsi="宋体" w:eastAsia="宋体" w:cs="宋体"/>
          <w:color w:val="auto"/>
          <w:szCs w:val="21"/>
          <w:highlight w:val="none"/>
        </w:rPr>
        <w:t>；</w:t>
      </w:r>
    </w:p>
    <w:p w14:paraId="3CB0F869">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供应商股东及出资信息</w:t>
      </w:r>
      <w:r>
        <w:rPr>
          <w:rFonts w:hint="eastAsia" w:ascii="宋体" w:hAnsi="宋体" w:eastAsia="宋体" w:cs="宋体"/>
          <w:b/>
          <w:bCs/>
          <w:color w:val="auto"/>
          <w:szCs w:val="21"/>
          <w:highlight w:val="none"/>
        </w:rPr>
        <w:t>（如有，请提供）</w:t>
      </w:r>
    </w:p>
    <w:p w14:paraId="67503B22">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供应商可进入《国家企业信用信息公示系统》（网址：http://www.gsxt.gov.cn/index.html），输入企业名称，打印“股东（或经营者名称）及出资信息”的信息页面。</w:t>
      </w:r>
    </w:p>
    <w:p w14:paraId="7CF28A63">
      <w:pPr>
        <w:pStyle w:val="21"/>
        <w:keepNext w:val="0"/>
        <w:keepLines w:val="0"/>
        <w:pageBreakBefore w:val="0"/>
        <w:widowControl w:val="0"/>
        <w:kinsoku/>
        <w:wordWrap/>
        <w:overflowPunct/>
        <w:topLinePunct w:val="0"/>
        <w:autoSpaceDE/>
        <w:autoSpaceDN/>
        <w:bidi w:val="0"/>
        <w:adjustRightInd/>
        <w:snapToGrid/>
        <w:spacing w:line="400" w:lineRule="exact"/>
        <w:ind w:left="0" w:leftChars="0" w:firstLine="422"/>
        <w:textAlignment w:val="auto"/>
        <w:rPr>
          <w:rFonts w:hint="eastAsia" w:ascii="宋体" w:hAnsi="宋体" w:eastAsia="宋体" w:cs="宋体"/>
          <w:color w:val="auto"/>
          <w:highlight w:val="none"/>
        </w:rPr>
      </w:pPr>
      <w:r>
        <w:rPr>
          <w:rFonts w:hint="eastAsia" w:ascii="宋体" w:hAnsi="宋体" w:eastAsia="宋体" w:cs="宋体"/>
          <w:b/>
          <w:bCs/>
          <w:color w:val="auto"/>
          <w:szCs w:val="21"/>
          <w:highlight w:val="none"/>
        </w:rPr>
        <w:t>11.2.1.2符合性响应证明材料：</w:t>
      </w:r>
    </w:p>
    <w:p w14:paraId="3F214799">
      <w:pPr>
        <w:spacing w:line="440" w:lineRule="exact"/>
        <w:ind w:firstLine="420" w:firstLineChars="200"/>
        <w:rPr>
          <w:rFonts w:hint="eastAsia" w:ascii="宋体" w:hAnsi="宋体" w:eastAsia="宋体" w:cs="宋体"/>
          <w:color w:val="auto"/>
          <w:szCs w:val="21"/>
          <w:highlight w:val="none"/>
        </w:rPr>
      </w:pPr>
      <w:bookmarkStart w:id="103" w:name="_Toc16312"/>
      <w:bookmarkStart w:id="104" w:name="_Toc28932"/>
      <w:bookmarkStart w:id="105" w:name="_Toc2809"/>
      <w:bookmarkStart w:id="106" w:name="_Toc13660"/>
      <w:bookmarkStart w:id="107" w:name="_Toc23144"/>
      <w:bookmarkStart w:id="108" w:name="_Toc2180"/>
      <w:r>
        <w:rPr>
          <w:rFonts w:hint="eastAsia" w:ascii="宋体" w:hAnsi="宋体" w:eastAsia="宋体" w:cs="宋体"/>
          <w:color w:val="auto"/>
          <w:szCs w:val="21"/>
          <w:highlight w:val="none"/>
        </w:rPr>
        <w:t>（1）响应函及响应函附录（格式见附件）</w:t>
      </w:r>
      <w:r>
        <w:rPr>
          <w:rFonts w:hint="eastAsia" w:ascii="宋体" w:hAnsi="宋体" w:eastAsia="宋体" w:cs="宋体"/>
          <w:b/>
          <w:bCs/>
          <w:color w:val="auto"/>
          <w:szCs w:val="21"/>
          <w:highlight w:val="none"/>
        </w:rPr>
        <w:t>（必须提供）</w:t>
      </w:r>
      <w:bookmarkEnd w:id="103"/>
      <w:r>
        <w:rPr>
          <w:rFonts w:hint="eastAsia" w:ascii="宋体" w:hAnsi="宋体" w:eastAsia="宋体" w:cs="宋体"/>
          <w:color w:val="auto"/>
          <w:szCs w:val="21"/>
          <w:highlight w:val="none"/>
        </w:rPr>
        <w:t>；</w:t>
      </w:r>
      <w:bookmarkEnd w:id="104"/>
      <w:bookmarkEnd w:id="105"/>
    </w:p>
    <w:p w14:paraId="344417E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bCs/>
          <w:color w:val="auto"/>
          <w:kern w:val="0"/>
          <w:szCs w:val="21"/>
          <w:highlight w:val="none"/>
          <w:lang w:eastAsia="zh-CN"/>
        </w:rPr>
        <w:t>磋商报价表</w:t>
      </w:r>
      <w:r>
        <w:rPr>
          <w:rFonts w:hint="eastAsia" w:ascii="宋体" w:hAnsi="宋体" w:eastAsia="宋体" w:cs="宋体"/>
          <w:color w:val="auto"/>
          <w:szCs w:val="21"/>
          <w:highlight w:val="none"/>
        </w:rPr>
        <w:t>（格式见附件）</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7630A17F">
      <w:pPr>
        <w:spacing w:line="440" w:lineRule="exact"/>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（3）已标价工程量清单</w:t>
      </w:r>
      <w:r>
        <w:rPr>
          <w:rFonts w:hint="eastAsia" w:ascii="宋体" w:hAnsi="宋体" w:eastAsia="宋体" w:cs="宋体"/>
          <w:b/>
          <w:color w:val="auto"/>
          <w:kern w:val="0"/>
          <w:szCs w:val="21"/>
          <w:highlight w:val="none"/>
        </w:rPr>
        <w:t>（必须提供）</w:t>
      </w:r>
      <w:r>
        <w:rPr>
          <w:rFonts w:hint="eastAsia" w:ascii="宋体" w:hAnsi="宋体" w:eastAsia="宋体" w:cs="宋体"/>
          <w:bCs/>
          <w:color w:val="auto"/>
          <w:kern w:val="0"/>
          <w:szCs w:val="21"/>
          <w:highlight w:val="none"/>
        </w:rPr>
        <w:t>；</w:t>
      </w:r>
    </w:p>
    <w:p w14:paraId="5B10278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（4）拟投入本工程主要管理人员表</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413FB265">
      <w:pPr>
        <w:spacing w:line="440" w:lineRule="exact"/>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并一起提供由县级以上（含县级）社会养老保险经办机构出具的供应商为项目实施人员交纳的响应文件递交截止时间前半年内任意连续三个月社保证明复印件，</w:t>
      </w:r>
      <w:r>
        <w:rPr>
          <w:rFonts w:hint="eastAsia" w:ascii="宋体" w:hAnsi="宋体" w:eastAsia="宋体" w:cs="宋体"/>
          <w:color w:val="auto"/>
          <w:szCs w:val="21"/>
          <w:highlight w:val="none"/>
        </w:rPr>
        <w:t>除供应商为以下三种情形的：</w:t>
      </w:r>
    </w:p>
    <w:p w14:paraId="23732D7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①如供应商为截标时间前60日以内成立的公司，可以提供供应商与委托代理人签订的劳动合同复印件代替社保证明复印件；</w:t>
      </w:r>
    </w:p>
    <w:p w14:paraId="539EDDD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②如供应商为事业单位，可以提供事业单位机构编制管理证复印件或事业单位机构为其发放工资的工资条复印件代替社保证明复印件；</w:t>
      </w:r>
    </w:p>
    <w:p w14:paraId="31CCB6A9">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③如委托代理人为免缴纳社保人员，提供免缴纳社保的证明材料复印件及供应商与委托代理人签订的劳动合同复印件代替社保证明复印件。</w:t>
      </w:r>
    </w:p>
    <w:p w14:paraId="4F72C2C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bCs/>
          <w:color w:val="auto"/>
          <w:kern w:val="0"/>
          <w:szCs w:val="21"/>
          <w:highlight w:val="none"/>
        </w:rPr>
        <w:t>担任本工程的项目经理简历表</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6FD5678F">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（6）</w:t>
      </w:r>
      <w:r>
        <w:rPr>
          <w:rFonts w:hint="eastAsia" w:ascii="宋体" w:hAnsi="宋体" w:cs="宋体"/>
          <w:bCs/>
          <w:color w:val="auto"/>
          <w:kern w:val="0"/>
          <w:szCs w:val="21"/>
          <w:highlight w:val="none"/>
          <w:lang w:eastAsia="zh-CN"/>
        </w:rPr>
        <w:t>施工组织设计方案</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70EFD6C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bCs/>
          <w:color w:val="auto"/>
          <w:kern w:val="0"/>
          <w:szCs w:val="21"/>
          <w:highlight w:val="none"/>
        </w:rPr>
        <w:t>工程完工服务承诺书</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3F4D0CB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bCs/>
          <w:color w:val="auto"/>
          <w:kern w:val="0"/>
          <w:szCs w:val="21"/>
          <w:highlight w:val="none"/>
        </w:rPr>
        <w:t>农民工工资保障金交纳与使用承诺书</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6E371E2E">
      <w:pPr>
        <w:spacing w:line="440" w:lineRule="exact"/>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（9）城乡清洁工程渣土清运承诺书</w:t>
      </w:r>
      <w:r>
        <w:rPr>
          <w:rFonts w:hint="eastAsia" w:ascii="宋体" w:hAnsi="宋体" w:eastAsia="宋体" w:cs="宋体"/>
          <w:b/>
          <w:bCs/>
          <w:color w:val="auto"/>
          <w:szCs w:val="21"/>
          <w:highlight w:val="none"/>
        </w:rPr>
        <w:t>（必须提供）</w:t>
      </w:r>
      <w:r>
        <w:rPr>
          <w:rFonts w:hint="eastAsia" w:ascii="宋体" w:hAnsi="宋体" w:eastAsia="宋体" w:cs="宋体"/>
          <w:bCs/>
          <w:color w:val="auto"/>
          <w:kern w:val="0"/>
          <w:szCs w:val="21"/>
          <w:highlight w:val="none"/>
        </w:rPr>
        <w:t>。</w:t>
      </w:r>
    </w:p>
    <w:p w14:paraId="35B122A4">
      <w:pPr>
        <w:pStyle w:val="21"/>
        <w:spacing w:line="440" w:lineRule="exact"/>
        <w:ind w:left="0" w:leftChars="0" w:firstLine="42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11.2.1.3其他有效证明材料</w:t>
      </w:r>
    </w:p>
    <w:p w14:paraId="5A7F191C">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供应商2023年以来承揽过</w:t>
      </w:r>
      <w:r>
        <w:rPr>
          <w:rFonts w:hint="eastAsia" w:ascii="宋体" w:hAnsi="宋体" w:cs="宋体"/>
          <w:color w:val="auto"/>
          <w:szCs w:val="21"/>
          <w:highlight w:val="none"/>
          <w:lang w:eastAsia="zh-CN"/>
        </w:rPr>
        <w:t>类似</w:t>
      </w:r>
      <w:r>
        <w:rPr>
          <w:rFonts w:hint="eastAsia" w:ascii="宋体" w:hAnsi="宋体" w:eastAsia="宋体" w:cs="宋体"/>
          <w:color w:val="auto"/>
          <w:szCs w:val="21"/>
          <w:highlight w:val="none"/>
          <w:lang w:eastAsia="zh-CN"/>
        </w:rPr>
        <w:t>项目的业绩证明文件（如有，请提供）</w:t>
      </w:r>
      <w:r>
        <w:rPr>
          <w:rFonts w:hint="eastAsia" w:ascii="宋体" w:hAnsi="宋体" w:eastAsia="宋体" w:cs="宋体"/>
          <w:b w:val="0"/>
          <w:bCs w:val="0"/>
          <w:color w:val="auto"/>
          <w:szCs w:val="21"/>
          <w:highlight w:val="none"/>
        </w:rPr>
        <w:t>；</w:t>
      </w:r>
    </w:p>
    <w:p w14:paraId="21FD2B0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）供应商可结合本项目的评审办法视自身情况自行提交其它相关证明材料。</w:t>
      </w:r>
    </w:p>
    <w:p w14:paraId="55C7B136">
      <w:pPr>
        <w:spacing w:line="440" w:lineRule="exact"/>
        <w:ind w:firstLine="42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供应商</w:t>
      </w:r>
      <w:r>
        <w:rPr>
          <w:rFonts w:hint="eastAsia" w:ascii="宋体" w:hAnsi="宋体" w:eastAsia="宋体" w:cs="宋体"/>
          <w:b/>
          <w:bCs/>
          <w:color w:val="auto"/>
          <w:highlight w:val="none"/>
        </w:rPr>
        <w:t>提供的以上相关证明材料属于“必须提供”的文件应加盖磋商供应商CA签章，否则响应无效。</w:t>
      </w:r>
    </w:p>
    <w:p w14:paraId="15AEF3C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供应商应按竞争性磋商文件第六章“响应文件（格式）”编制响应文件。</w:t>
      </w:r>
    </w:p>
    <w:p w14:paraId="410D29C0">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特别说明：</w:t>
      </w:r>
    </w:p>
    <w:p w14:paraId="311067E1">
      <w:pPr>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（1）响</w:t>
      </w:r>
      <w:r>
        <w:rPr>
          <w:rFonts w:hint="eastAsia" w:ascii="宋体" w:hAnsi="宋体" w:eastAsia="宋体" w:cs="宋体"/>
          <w:b/>
          <w:color w:val="auto"/>
          <w:szCs w:val="21"/>
          <w:highlight w:val="none"/>
        </w:rPr>
        <w:t>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14:paraId="4D9F983B">
      <w:pPr>
        <w:numPr>
          <w:ilvl w:val="0"/>
          <w:numId w:val="3"/>
        </w:numPr>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磋商文件要求法定代表人（负责人）或委托代理人签字的部分必须签字然后扫描或者拍照做成 pdf 格式上传（或加盖个人CA签章），无签字的视为响应无效。</w:t>
      </w:r>
    </w:p>
    <w:p w14:paraId="4AB3FC87">
      <w:pPr>
        <w:pStyle w:val="4"/>
        <w:widowControl w:val="0"/>
        <w:spacing w:before="0" w:after="0" w:line="44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响应文件的语言及计量</w:t>
      </w:r>
      <w:bookmarkEnd w:id="106"/>
      <w:bookmarkEnd w:id="107"/>
      <w:bookmarkEnd w:id="108"/>
    </w:p>
    <w:p w14:paraId="4250F9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29C66AD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磋商计量单位，磋商文件已有明确规定的，使用磋商文件规定的计量单位；磋商文件没有规定的，应采用中华人民共和国法定计量单位（货币单位：人民币元），否则视同未响应。</w:t>
      </w:r>
    </w:p>
    <w:p w14:paraId="4C8BCAB3">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09" w:name="_Toc10838"/>
      <w:bookmarkStart w:id="110" w:name="_Toc28185"/>
      <w:bookmarkStart w:id="111" w:name="_Toc3058"/>
      <w:r>
        <w:rPr>
          <w:rFonts w:hint="eastAsia" w:ascii="宋体" w:hAnsi="宋体" w:eastAsia="宋体" w:cs="宋体"/>
          <w:color w:val="auto"/>
          <w:sz w:val="21"/>
          <w:szCs w:val="21"/>
          <w:highlight w:val="none"/>
        </w:rPr>
        <w:t>13. 磋商报价及采购预算金额</w:t>
      </w:r>
      <w:bookmarkEnd w:id="109"/>
      <w:bookmarkEnd w:id="110"/>
      <w:bookmarkEnd w:id="111"/>
    </w:p>
    <w:p w14:paraId="2CBD67A9">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13.1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磋商报价应按采购文件中相关附表格式填写。</w:t>
      </w:r>
      <w:r>
        <w:rPr>
          <w:rFonts w:hint="eastAsia" w:ascii="宋体" w:hAnsi="宋体" w:eastAsia="宋体" w:cs="宋体"/>
          <w:b/>
          <w:bCs/>
          <w:color w:val="auto"/>
          <w:szCs w:val="21"/>
          <w:highlight w:val="none"/>
        </w:rPr>
        <w:t>本项目预算金额为</w:t>
      </w:r>
      <w:r>
        <w:rPr>
          <w:rFonts w:hint="eastAsia" w:ascii="宋体" w:hAnsi="宋体" w:cs="宋体"/>
          <w:b/>
          <w:bCs/>
          <w:color w:val="auto"/>
          <w:szCs w:val="21"/>
          <w:highlight w:val="none"/>
          <w:lang w:val="en-US" w:eastAsia="zh-CN"/>
        </w:rPr>
        <w:t>1838272.58</w:t>
      </w:r>
      <w:r>
        <w:rPr>
          <w:rFonts w:hint="eastAsia" w:ascii="宋体" w:hAnsi="宋体" w:eastAsia="宋体" w:cs="宋体"/>
          <w:b/>
          <w:bCs/>
          <w:color w:val="auto"/>
          <w:szCs w:val="21"/>
          <w:highlight w:val="none"/>
        </w:rPr>
        <w:t>元，供应商的磋商总报价不得超过本项目的预算金额，否则作无效竞标处理；</w:t>
      </w:r>
    </w:p>
    <w:p w14:paraId="49672D1D">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供应商必须就“工程量清单及施工图纸”中所有内容作完整唯一报价，否则，其磋商将被拒绝。响应文件只允许有一个报价，有选择的或有条件的报价将不予接受。</w:t>
      </w:r>
    </w:p>
    <w:p w14:paraId="3FBA2F7F">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bCs/>
          <w:color w:val="auto"/>
          <w:szCs w:val="21"/>
          <w:highlight w:val="none"/>
          <w:shd w:val="clear" w:color="auto" w:fill="FFFFFF"/>
          <w:lang w:eastAsia="zh-CN" w:bidi="ar"/>
        </w:rPr>
      </w:pPr>
      <w:r>
        <w:rPr>
          <w:rFonts w:hint="eastAsia" w:ascii="宋体" w:hAnsi="宋体" w:eastAsia="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供应商应在规定时间内在广西政府采购云平台上提交最后报价，超出磋商小组设定的最后报价时限或其最后报价超出预算金额导致已通过评审的响应文件无效的，按供应商在提交响应文件截止时间后撤回响应文件处理。</w:t>
      </w:r>
    </w:p>
    <w:p w14:paraId="313E403B">
      <w:pPr>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磋商供应商应采用综合单价对工程量清单进行磋商，不得采用总价让利或以百分比让利等形式进行磋商。</w:t>
      </w:r>
    </w:p>
    <w:p w14:paraId="76169117">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注：供应商的第二次磋商报价不得高于该供应商第一次磋商报价，否则</w:t>
      </w:r>
      <w:r>
        <w:rPr>
          <w:rFonts w:hint="eastAsia" w:ascii="宋体" w:hAnsi="宋体" w:eastAsia="宋体" w:cs="宋体"/>
          <w:b/>
          <w:bCs/>
          <w:color w:val="auto"/>
          <w:szCs w:val="21"/>
          <w:highlight w:val="none"/>
          <w:lang w:eastAsia="zh-CN"/>
        </w:rPr>
        <w:t>作</w:t>
      </w:r>
      <w:r>
        <w:rPr>
          <w:rFonts w:hint="eastAsia" w:ascii="宋体" w:hAnsi="宋体" w:eastAsia="宋体" w:cs="宋体"/>
          <w:b/>
          <w:bCs/>
          <w:color w:val="auto"/>
          <w:szCs w:val="21"/>
          <w:highlight w:val="none"/>
        </w:rPr>
        <w:t>无效竞标处理。如供应商维持磋商报价不变，以原磋商报价作为供应商最后报价；如供应商需要改变原磋商报价时，供应商应预先准备好调整后的已标价的工程量清单（在提交最后报价时以附件形式上传）。如供应商在磋商过程中，改变原报价且未按要求提供调整后的已标价的工程量清单，其报价不予认可，视供应商维持原磋商报价不变。</w:t>
      </w:r>
    </w:p>
    <w:p w14:paraId="0A2AC069">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12" w:name="_Toc30554"/>
      <w:bookmarkStart w:id="113" w:name="_Toc26881"/>
      <w:bookmarkStart w:id="114" w:name="_Toc7277"/>
      <w:r>
        <w:rPr>
          <w:rFonts w:hint="eastAsia" w:ascii="宋体" w:hAnsi="宋体" w:eastAsia="宋体" w:cs="宋体"/>
          <w:color w:val="auto"/>
          <w:sz w:val="21"/>
          <w:szCs w:val="21"/>
          <w:highlight w:val="none"/>
        </w:rPr>
        <w:t>14. 响应文件有效期</w:t>
      </w:r>
      <w:bookmarkEnd w:id="112"/>
      <w:bookmarkEnd w:id="113"/>
      <w:bookmarkEnd w:id="114"/>
    </w:p>
    <w:p w14:paraId="7DAC6D5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响应文件有效期：响应文件递交截止时间之日起90天，有效期不足的响应文件将被拒绝。</w:t>
      </w:r>
    </w:p>
    <w:p w14:paraId="2FE7B13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出现特殊情况下，需要延长响应文件有效期的，采购代理机构书面通知供应商延长响应文件有效期。供应商同意延长的，但不能修改响应文件。供应商拒绝延长的，其响应文件无效。</w:t>
      </w:r>
    </w:p>
    <w:p w14:paraId="509EFD8D">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15" w:name="_Toc20698"/>
      <w:bookmarkStart w:id="116" w:name="_Toc22602"/>
      <w:bookmarkStart w:id="117" w:name="_Toc16619"/>
      <w:r>
        <w:rPr>
          <w:rFonts w:hint="eastAsia" w:ascii="宋体" w:hAnsi="宋体" w:eastAsia="宋体" w:cs="宋体"/>
          <w:color w:val="auto"/>
          <w:sz w:val="21"/>
          <w:szCs w:val="21"/>
          <w:highlight w:val="none"/>
        </w:rPr>
        <w:t>15. 保证金</w:t>
      </w:r>
      <w:bookmarkEnd w:id="115"/>
      <w:bookmarkEnd w:id="116"/>
      <w:bookmarkEnd w:id="117"/>
    </w:p>
    <w:p w14:paraId="442CE582">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本项目无需缴纳磋商保证金。</w:t>
      </w:r>
    </w:p>
    <w:p w14:paraId="6ABB63E0">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18" w:name="_Toc387"/>
      <w:bookmarkStart w:id="119" w:name="_Toc30118"/>
      <w:bookmarkStart w:id="120" w:name="_Toc16882"/>
      <w:r>
        <w:rPr>
          <w:rFonts w:hint="eastAsia" w:ascii="宋体" w:hAnsi="宋体" w:eastAsia="宋体" w:cs="宋体"/>
          <w:color w:val="auto"/>
          <w:sz w:val="21"/>
          <w:szCs w:val="21"/>
          <w:highlight w:val="none"/>
        </w:rPr>
        <w:t>16. 竞争性磋商响应文件的</w:t>
      </w:r>
      <w:bookmarkEnd w:id="118"/>
      <w:r>
        <w:rPr>
          <w:rFonts w:hint="eastAsia" w:ascii="宋体" w:hAnsi="宋体" w:eastAsia="宋体" w:cs="宋体"/>
          <w:color w:val="auto"/>
          <w:sz w:val="21"/>
          <w:szCs w:val="21"/>
          <w:highlight w:val="none"/>
        </w:rPr>
        <w:t>制作</w:t>
      </w:r>
      <w:bookmarkEnd w:id="119"/>
      <w:bookmarkEnd w:id="120"/>
    </w:p>
    <w:p w14:paraId="12B672D3">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bookmarkStart w:id="121" w:name="_Toc9738"/>
      <w:bookmarkStart w:id="122" w:name="_Toc15498"/>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.1 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响应文件中须加盖供应商公章部分均采用 CA 签章，并根据“政府采购项目电子交易管理操作指南-供应商”及本</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文件规定的格式和顺序编制电子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响应文件并进行关联定位，以便</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时，点击评分项可直接定位到该评分项内容。如对</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文件的某项要求，供应商的电子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响应文件未能关联定位提供相应的内容与其对应，则</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小组在评审时如做出对供应商不利的评审由供应商自行承担。电子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响应文件如内容不完整、编排混乱导致</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响应文件被误读、 漏读，或者在按采购文件规定的部位查找不到相关内容的，由供应商自行承担。</w:t>
      </w:r>
    </w:p>
    <w:p w14:paraId="06DA71C8">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供应商法人（负责人）或授权代表持有</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个人CA签章的，应在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文件中涉及到签字的位置使用个人CA签章，没有办理</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个人CA签章的可在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文件中涉及到签字的位置手写签字后扫描或者拍照做成 PDF 的格式上传即可。</w:t>
      </w:r>
    </w:p>
    <w:p w14:paraId="332BB5C0">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 xml:space="preserve">.3 </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响应文件不得涂改，若有修改错漏处，须法定代表人（负责人）或授权委托人签字</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响应文件因字迹潦草或表达不清所引起的后果由供应商负责。</w:t>
      </w:r>
    </w:p>
    <w:p w14:paraId="4A800A20">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w:t>
      </w:r>
      <w:r>
        <w:rPr>
          <w:rFonts w:hint="eastAsia" w:ascii="宋体" w:hAnsi="宋体" w:eastAsia="宋体" w:cs="宋体"/>
          <w:color w:val="auto"/>
          <w:szCs w:val="21"/>
          <w:highlight w:val="none"/>
          <w:lang w:eastAsia="zh-CN"/>
        </w:rPr>
        <w:t xml:space="preserve">磋商前准备 </w:t>
      </w:r>
    </w:p>
    <w:p w14:paraId="4F95421D">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16.4.1</w:t>
      </w:r>
      <w:r>
        <w:rPr>
          <w:rFonts w:hint="eastAsia" w:ascii="宋体" w:hAnsi="宋体" w:eastAsia="宋体" w:cs="宋体"/>
          <w:color w:val="auto"/>
          <w:szCs w:val="21"/>
          <w:highlight w:val="none"/>
          <w:lang w:eastAsia="zh-CN"/>
        </w:rPr>
        <w:t xml:space="preserve">本项目实行在线磋商，采用电子磋商响应文件。若供应商参与磋商，自行承担磋商一切费用。 </w:t>
      </w:r>
    </w:p>
    <w:p w14:paraId="0E1403DB">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16.4.2</w:t>
      </w:r>
      <w:r>
        <w:rPr>
          <w:rFonts w:hint="eastAsia" w:ascii="宋体" w:hAnsi="宋体" w:eastAsia="宋体" w:cs="宋体"/>
          <w:color w:val="auto"/>
          <w:szCs w:val="21"/>
          <w:highlight w:val="none"/>
          <w:lang w:eastAsia="zh-CN"/>
        </w:rPr>
        <w:t xml:space="preserve">各供应商应在截标前应确保成为广西政府采购云平台正式注册入库供应商，并完成 CA 数字证书申领。因未注册入库、未办理 CA 数字证书等原因造成无法磋商或磋商失败等后果由供应商自行承担。 </w:t>
      </w:r>
    </w:p>
    <w:p w14:paraId="17A3D413">
      <w:pPr>
        <w:pStyle w:val="4"/>
        <w:pageBreakBefore w:val="0"/>
        <w:widowControl w:val="0"/>
        <w:kinsoku/>
        <w:wordWrap/>
        <w:overflowPunct/>
        <w:topLinePunct w:val="0"/>
        <w:autoSpaceDE/>
        <w:autoSpaceDN/>
        <w:bidi w:val="0"/>
        <w:adjustRightInd/>
        <w:snapToGrid/>
        <w:spacing w:before="0" w:after="0" w:line="44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16.4.3供应商将广西政府采购云平台电子交易客户端下载、安装完成后，可通过账号密码或 CA 登录客户端进行响应文件制作。客户端请至网站下载专区查看，如有问题可拨打广西政府采购云平台客户服务热线 95763进行咨询。</w:t>
      </w:r>
    </w:p>
    <w:p w14:paraId="46C7BC07">
      <w:pPr>
        <w:pStyle w:val="4"/>
        <w:widowControl w:val="0"/>
        <w:spacing w:before="0" w:after="0" w:line="44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响应文件的修改和撤回</w:t>
      </w:r>
      <w:bookmarkEnd w:id="121"/>
      <w:bookmarkEnd w:id="122"/>
    </w:p>
    <w:p w14:paraId="01DCE72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19B83E8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 在响应文件递交截止时间后的响应文件有效期内，供应商不得撤回其响应文件。</w:t>
      </w:r>
    </w:p>
    <w:p w14:paraId="580C8F13">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23" w:name="_Toc30156"/>
      <w:bookmarkStart w:id="124" w:name="_Toc24690"/>
      <w:bookmarkStart w:id="125" w:name="_Toc14375"/>
      <w:r>
        <w:rPr>
          <w:rFonts w:hint="eastAsia" w:ascii="宋体" w:hAnsi="宋体" w:eastAsia="宋体" w:cs="宋体"/>
          <w:color w:val="auto"/>
          <w:sz w:val="21"/>
          <w:szCs w:val="21"/>
          <w:highlight w:val="none"/>
        </w:rPr>
        <w:t>18. 响应文件的递交和解密</w:t>
      </w:r>
      <w:bookmarkEnd w:id="123"/>
      <w:bookmarkEnd w:id="124"/>
      <w:bookmarkEnd w:id="125"/>
    </w:p>
    <w:p w14:paraId="02B35F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18.1响应文件递交截止时间：详见“供应商须知前附表”。</w:t>
      </w:r>
    </w:p>
    <w:p w14:paraId="232734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18.2磋商响应文件解密时间：详见“供应商须知前附表”。</w:t>
      </w:r>
    </w:p>
    <w:p w14:paraId="746D7A7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 除竞争性磋商文件另有规定外，供应商所递交的响应文件不予退还。</w:t>
      </w:r>
    </w:p>
    <w:p w14:paraId="1ACE4EB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 电子响应文件的相关说明</w:t>
      </w:r>
    </w:p>
    <w:p w14:paraId="663D37B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供应商进行电子响应应安装客户端软件，并按照采购文件和电子交易平台的要求编制并加密磋商响应文件。供应商未按规定加密的磋商响应文件，电子交易平台将拒收。供应商应当在磋商截止时间前完成磋商响应文件的传输递交，并可以补充、修改或者撤回磋商响应文件。补充或者修改磋商响应文件的，应当先行撤回原文件，补充、修改后重新传输递交。磋商截止时间前未完成传输的，视为撤回磋商响应文件。磋商截止时间后递交的磋商响应文件，电子交易平台将拒收。 </w:t>
      </w:r>
    </w:p>
    <w:p w14:paraId="243B5E0E">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（2）如有特殊情况，采购代理机构延长截止时间和开标时间，采购代理机构和供应商的权利和义务将受到新的截止时间和开标时间的约束。</w:t>
      </w:r>
    </w:p>
    <w:p w14:paraId="22B3474B">
      <w:pPr>
        <w:pStyle w:val="3"/>
        <w:tabs>
          <w:tab w:val="left" w:pos="567"/>
        </w:tabs>
        <w:spacing w:line="440" w:lineRule="exact"/>
        <w:jc w:val="center"/>
        <w:rPr>
          <w:rFonts w:hint="eastAsia" w:ascii="宋体" w:hAnsi="宋体" w:eastAsia="宋体" w:cs="宋体"/>
          <w:bCs w:val="0"/>
          <w:color w:val="auto"/>
          <w:szCs w:val="28"/>
          <w:highlight w:val="none"/>
        </w:rPr>
      </w:pPr>
      <w:bookmarkStart w:id="126" w:name="_Toc2433"/>
      <w:bookmarkStart w:id="127" w:name="_Toc5807"/>
      <w:bookmarkStart w:id="128" w:name="_Toc5585"/>
      <w:bookmarkStart w:id="129" w:name="_Toc27502"/>
      <w:r>
        <w:rPr>
          <w:rFonts w:hint="eastAsia" w:ascii="宋体" w:hAnsi="宋体" w:eastAsia="宋体" w:cs="宋体"/>
          <w:bCs w:val="0"/>
          <w:color w:val="auto"/>
          <w:szCs w:val="28"/>
          <w:highlight w:val="none"/>
        </w:rPr>
        <w:t>四、竞争性磋商（简称磋商）与评审</w:t>
      </w:r>
      <w:bookmarkEnd w:id="126"/>
      <w:bookmarkEnd w:id="127"/>
      <w:bookmarkEnd w:id="128"/>
      <w:bookmarkEnd w:id="129"/>
    </w:p>
    <w:p w14:paraId="43F2B931">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30" w:name="_Toc4929"/>
      <w:bookmarkStart w:id="131" w:name="_Toc31588"/>
      <w:bookmarkStart w:id="132" w:name="_Toc11021"/>
      <w:r>
        <w:rPr>
          <w:rFonts w:hint="eastAsia" w:ascii="宋体" w:hAnsi="宋体" w:eastAsia="宋体" w:cs="宋体"/>
          <w:color w:val="auto"/>
          <w:sz w:val="21"/>
          <w:szCs w:val="21"/>
          <w:highlight w:val="none"/>
        </w:rPr>
        <w:t>19. 磋商小组组成及磋商时间、地点、人员</w:t>
      </w:r>
      <w:bookmarkEnd w:id="130"/>
      <w:bookmarkEnd w:id="131"/>
      <w:bookmarkEnd w:id="132"/>
    </w:p>
    <w:p w14:paraId="145D0F9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磋商小组组成：详见“供应商须知前附表”。</w:t>
      </w:r>
    </w:p>
    <w:p w14:paraId="4639D30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磋商时间、地点、人员：</w:t>
      </w:r>
    </w:p>
    <w:p w14:paraId="6DDDA7BC">
      <w:pPr>
        <w:spacing w:line="440" w:lineRule="exact"/>
        <w:ind w:firstLine="420" w:firstLineChars="200"/>
        <w:rPr>
          <w:rFonts w:hint="eastAsia" w:ascii="宋体" w:hAnsi="宋体" w:eastAsia="宋体" w:cs="宋体"/>
          <w:color w:val="auto"/>
          <w:szCs w:val="21"/>
          <w:highlight w:val="none"/>
        </w:rPr>
      </w:pPr>
      <w:bookmarkStart w:id="133" w:name="_Toc9878"/>
      <w:r>
        <w:rPr>
          <w:rFonts w:hint="eastAsia" w:ascii="宋体" w:hAnsi="宋体" w:eastAsia="宋体" w:cs="宋体"/>
          <w:color w:val="auto"/>
          <w:szCs w:val="21"/>
          <w:highlight w:val="none"/>
        </w:rPr>
        <w:t>19.2.1磋商时间：响应文件递交截止时间后。</w:t>
      </w:r>
      <w:bookmarkEnd w:id="133"/>
    </w:p>
    <w:p w14:paraId="1DE57647">
      <w:pPr>
        <w:spacing w:line="440" w:lineRule="exact"/>
        <w:ind w:firstLine="420" w:firstLineChars="200"/>
        <w:rPr>
          <w:rFonts w:hint="eastAsia" w:ascii="宋体" w:hAnsi="宋体" w:eastAsia="宋体" w:cs="宋体"/>
          <w:color w:val="auto"/>
          <w:szCs w:val="21"/>
          <w:highlight w:val="none"/>
        </w:rPr>
      </w:pPr>
      <w:bookmarkStart w:id="134" w:name="_Toc29268"/>
      <w:r>
        <w:rPr>
          <w:rFonts w:hint="eastAsia" w:ascii="宋体" w:hAnsi="宋体" w:eastAsia="宋体" w:cs="宋体"/>
          <w:color w:val="auto"/>
          <w:szCs w:val="21"/>
          <w:highlight w:val="none"/>
        </w:rPr>
        <w:t>19.2.2磋商地点：</w:t>
      </w:r>
      <w:bookmarkEnd w:id="134"/>
      <w:r>
        <w:rPr>
          <w:rFonts w:hint="eastAsia" w:ascii="宋体" w:hAnsi="宋体" w:eastAsia="宋体" w:cs="宋体"/>
          <w:color w:val="auto"/>
          <w:szCs w:val="21"/>
          <w:highlight w:val="none"/>
        </w:rPr>
        <w:t>本项目需要磋商供应商代表在截标当天截标后，按磋商小组要求及时登陆广西政府采购云平台等候在线磋商。</w:t>
      </w:r>
    </w:p>
    <w:p w14:paraId="74FF2168">
      <w:pPr>
        <w:spacing w:line="440" w:lineRule="exact"/>
        <w:ind w:firstLine="420" w:firstLineChars="200"/>
        <w:rPr>
          <w:rFonts w:hint="eastAsia" w:ascii="宋体" w:hAnsi="宋体" w:eastAsia="宋体" w:cs="宋体"/>
          <w:bCs/>
          <w:color w:val="auto"/>
          <w:szCs w:val="21"/>
          <w:highlight w:val="none"/>
          <w:u w:val="none"/>
        </w:rPr>
      </w:pPr>
      <w:bookmarkStart w:id="135" w:name="_Toc21307"/>
      <w:r>
        <w:rPr>
          <w:rFonts w:hint="eastAsia" w:ascii="宋体" w:hAnsi="宋体" w:eastAsia="宋体" w:cs="宋体"/>
          <w:color w:val="auto"/>
          <w:szCs w:val="21"/>
          <w:highlight w:val="none"/>
        </w:rPr>
        <w:t>19</w:t>
      </w:r>
      <w:r>
        <w:rPr>
          <w:rFonts w:hint="eastAsia" w:ascii="宋体" w:hAnsi="宋体" w:eastAsia="宋体" w:cs="宋体"/>
          <w:bCs/>
          <w:color w:val="auto"/>
          <w:szCs w:val="21"/>
          <w:highlight w:val="none"/>
        </w:rPr>
        <w:t>.2.3磋商参加人员：供应商法定代表人、负责人、自然人或相应的委托代理人</w:t>
      </w:r>
      <w:r>
        <w:rPr>
          <w:rFonts w:hint="eastAsia" w:ascii="宋体" w:hAnsi="宋体" w:eastAsia="宋体" w:cs="宋体"/>
          <w:bCs/>
          <w:color w:val="auto"/>
          <w:szCs w:val="21"/>
          <w:highlight w:val="none"/>
          <w:u w:val="none"/>
        </w:rPr>
        <w:t>持有效身份证原件和供应商广西政府采购云平台CA数字证书参加磋商。请供应商按时等候磋商。</w:t>
      </w:r>
      <w:bookmarkEnd w:id="135"/>
    </w:p>
    <w:p w14:paraId="2F59E06D">
      <w:pPr>
        <w:spacing w:line="440" w:lineRule="exact"/>
        <w:ind w:firstLine="420" w:firstLineChars="200"/>
        <w:rPr>
          <w:rFonts w:hint="eastAsia" w:ascii="宋体" w:hAnsi="宋体" w:eastAsia="宋体" w:cs="宋体"/>
          <w:bCs/>
          <w:color w:val="auto"/>
          <w:szCs w:val="21"/>
          <w:highlight w:val="none"/>
        </w:rPr>
      </w:pPr>
      <w:bookmarkStart w:id="136" w:name="_Toc6288"/>
      <w:r>
        <w:rPr>
          <w:rFonts w:hint="eastAsia" w:ascii="宋体" w:hAnsi="宋体" w:eastAsia="宋体" w:cs="宋体"/>
          <w:bCs/>
          <w:color w:val="auto"/>
          <w:szCs w:val="21"/>
          <w:highlight w:val="none"/>
        </w:rPr>
        <w:t>19.2.4响应文件递交截止时间后，由磋商小组在评标室内线上开启响应文件。</w:t>
      </w:r>
      <w:bookmarkEnd w:id="136"/>
    </w:p>
    <w:p w14:paraId="4352BCCB">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37" w:name="_Toc21088"/>
      <w:bookmarkStart w:id="138" w:name="_Toc32730"/>
      <w:bookmarkStart w:id="139" w:name="_Toc25258"/>
      <w:r>
        <w:rPr>
          <w:rFonts w:hint="eastAsia" w:ascii="宋体" w:hAnsi="宋体" w:eastAsia="宋体" w:cs="宋体"/>
          <w:color w:val="auto"/>
          <w:sz w:val="21"/>
          <w:szCs w:val="21"/>
          <w:highlight w:val="none"/>
        </w:rPr>
        <w:t>20. 评审原则</w:t>
      </w:r>
      <w:bookmarkEnd w:id="137"/>
      <w:bookmarkEnd w:id="138"/>
      <w:bookmarkEnd w:id="139"/>
    </w:p>
    <w:p w14:paraId="39B0E411">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 磋商小组必须坚持公平、公正、科学和择优的原则。</w:t>
      </w:r>
    </w:p>
    <w:p w14:paraId="0A80C01F">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评审办法：综合评分法，具体详见第四章评审办法。</w:t>
      </w:r>
    </w:p>
    <w:p w14:paraId="62646A75">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磋商小组应按磋商文件进行评审，不得擅自更改评审办法。</w:t>
      </w:r>
    </w:p>
    <w:p w14:paraId="3EB6E00A">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在评审过程中，磋商小组任何人不得对某个供应商发表任何倾向性意见，不得向其他磋商小组成员明示或者暗示自己的评审意见。</w:t>
      </w:r>
    </w:p>
    <w:p w14:paraId="6AF308E7">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443A4747">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 响应文件最后报价出现前后不一致的，除竞争性磋商文件另有规定外，按照下列规定修正：</w:t>
      </w:r>
    </w:p>
    <w:p w14:paraId="0BA73D6A">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响应文件中磋商报价表内容与响应文件中相应内容不一致的，以最后磋商报价表为准；</w:t>
      </w:r>
    </w:p>
    <w:p w14:paraId="2D332442">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大写金额和小写金额不一致的，以大写金额为准；</w:t>
      </w:r>
    </w:p>
    <w:p w14:paraId="75D7A561">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单价金额小数点或者百分比有明显错位的，以报价表的总价为准，并修改单价；</w:t>
      </w:r>
    </w:p>
    <w:p w14:paraId="4F9D1A9B">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总价金额与按单价汇总金额不一致的，以单价金额计算结果为准。</w:t>
      </w:r>
    </w:p>
    <w:p w14:paraId="7C6CE599">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453F1207">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40" w:name="_Toc27193"/>
      <w:bookmarkStart w:id="141" w:name="_Toc21012"/>
      <w:bookmarkStart w:id="142" w:name="_Toc21182"/>
      <w:r>
        <w:rPr>
          <w:rFonts w:hint="eastAsia" w:ascii="宋体" w:hAnsi="宋体" w:eastAsia="宋体" w:cs="宋体"/>
          <w:color w:val="auto"/>
          <w:sz w:val="21"/>
          <w:szCs w:val="21"/>
          <w:highlight w:val="none"/>
        </w:rPr>
        <w:t>21. 评审程序及磋商要求</w:t>
      </w:r>
      <w:bookmarkEnd w:id="140"/>
      <w:bookmarkEnd w:id="141"/>
      <w:bookmarkEnd w:id="142"/>
    </w:p>
    <w:p w14:paraId="598F71B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21.1磋商小组成员的通讯工具或相关电子设备交由桂林市公共资源交易中心统一保管后到达评标室，采购代理机构核实磋商小组成员身份，告知回避要求，宣布评审工作纪律和程序，推选磋商小组组长。</w:t>
      </w:r>
    </w:p>
    <w:p w14:paraId="62C8FFE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50F34EF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21.3 磋商小组依据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 </w:t>
      </w:r>
    </w:p>
    <w:p w14:paraId="57178C35">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 。</w:t>
      </w:r>
    </w:p>
    <w:p w14:paraId="53A82CA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21.4.1 查询渠道：《国家企业信用信息公示系统》（网址：www.gsxt.gov.cn/index.html）</w:t>
      </w:r>
    </w:p>
    <w:p w14:paraId="181CE3F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21.4.2 审查流程：</w:t>
      </w:r>
    </w:p>
    <w:p w14:paraId="0B92D7B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（1）进入《国家企业信用信息公示系统》（网址：www.gsxt.gov.cn/index.html），输入企业名称，进入企业信息主页面；</w:t>
      </w:r>
    </w:p>
    <w:p w14:paraId="09E5837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（2）查看主页“股东及出资信息”栏，或年报中的“股东及出资信息”栏信息；</w:t>
      </w:r>
    </w:p>
    <w:p w14:paraId="6856B23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（3）将各供应商的股东及出资信息进行比对，得出审查结论；</w:t>
      </w:r>
    </w:p>
    <w:p w14:paraId="45EB906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（4）将相关资料作为评审资料打印存档。</w:t>
      </w:r>
    </w:p>
    <w:p w14:paraId="2596E189">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21.5 磋商小组如发现供应商提供的证明文件不齐全或不符合规定格式的，应一次性告知供应商，供应商应在规定的时间内线上补正或更正。</w:t>
      </w:r>
    </w:p>
    <w:p w14:paraId="093BB2C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eastAsia="宋体" w:cs="宋体"/>
          <w:color w:val="auto"/>
          <w:highlight w:val="none"/>
        </w:rPr>
        <w:t>个人CA签章)</w:t>
      </w:r>
      <w:r>
        <w:rPr>
          <w:rFonts w:hint="eastAsia" w:ascii="宋体" w:hAnsi="宋体" w:eastAsia="宋体" w:cs="宋体"/>
          <w:color w:val="auto"/>
          <w:szCs w:val="21"/>
          <w:highlight w:val="none"/>
        </w:rPr>
        <w:t>或者加盖供应商公章(CA签章)。</w:t>
      </w:r>
    </w:p>
    <w:p w14:paraId="0A7C111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根据磋商文件规定的程序、评定成交的标准等事项与实质性响应竞争性磋商文件要求的供应商进行磋商。 </w:t>
      </w:r>
    </w:p>
    <w:p w14:paraId="132E4E2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未实质性响应磋商文件的响应文件按无效处理，磋商小组应当告知有关供应商。 </w:t>
      </w:r>
    </w:p>
    <w:p w14:paraId="125933B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磋商小组所有成员应当按已确定的磋商顺序集中与单一供应商分别进行磋商，并给予所有实质性响应竞争性磋商文件要求的供应商平等的磋商机会。 </w:t>
      </w:r>
    </w:p>
    <w:p w14:paraId="58453D2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磋商中，磋商小组不得透露与磋商有关的其他供应商的技术资料、价格和其他信息。 </w:t>
      </w:r>
    </w:p>
    <w:p w14:paraId="74223DE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磋商小组对磋商过程和重要磋商内容进行记录，磋商双方在记录上签字确认。 </w:t>
      </w:r>
    </w:p>
    <w:p w14:paraId="4096C2B4">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5D6EEBA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21.8 在磋商过程中，磋商小组可以根据磋商文件和磋商情况实质性变动项目需求中的技术、服务要求以及合同草案条款，但不得变动磋商文件中的其他内容。实质性变动的内容，须经采购人代表确认。 </w:t>
      </w:r>
    </w:p>
    <w:p w14:paraId="389DD53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对磋商文件作出的实质性变动是磋商文件的有效组成部分，磋商小组应当及时通过广西政府采购云平台同时通知所有参加磋商的供应商。 </w:t>
      </w:r>
    </w:p>
    <w:p w14:paraId="5050F27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14:paraId="61267F5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21.9 第二轮磋商</w:t>
      </w:r>
    </w:p>
    <w:p w14:paraId="50E6440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磋商小组集中就重新提交的响应文件或磋商小组提出的磋商意见与单一响应供应商分别进行磋商。磋商小组对磋商过程和重要磋商内容进行记录，磋商双方在记录上签字确认（CA签章确认）。</w:t>
      </w:r>
    </w:p>
    <w:p w14:paraId="0ECD726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磋商后，供应商根据磋商小组统一整理的书面磋商记录要求做出书面承诺，并由其法定代表人或授权代表签字或者加盖公章（CA签章）后按时线上提交。</w:t>
      </w:r>
    </w:p>
    <w:p w14:paraId="7D079600">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768726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21.10 在采购过程中符合竞争要求的供应商或者报价未超过采购预算的供应商不足 3 家的</w:t>
      </w:r>
      <w:r>
        <w:rPr>
          <w:rFonts w:hint="eastAsia" w:ascii="宋体" w:hAnsi="宋体" w:eastAsia="宋体" w:cs="宋体"/>
          <w:b/>
          <w:bCs/>
          <w:color w:val="auto"/>
          <w:szCs w:val="21"/>
          <w:highlight w:val="none"/>
        </w:rPr>
        <w:t>（因艺术品采购、专利、专有技术或者服务的时间、数量事先不能确定等原因不能事先计算出价格总金额的，在采购过程中符合要求的供应商不足2家的）</w:t>
      </w:r>
      <w:r>
        <w:rPr>
          <w:rFonts w:hint="eastAsia" w:ascii="宋体" w:hAnsi="宋体" w:eastAsia="宋体" w:cs="宋体"/>
          <w:color w:val="auto"/>
          <w:szCs w:val="21"/>
          <w:highlight w:val="none"/>
        </w:rPr>
        <w:t xml:space="preserve">，采购人或者采购代理机构应当终止竞争性磋商采购活动。 </w:t>
      </w:r>
    </w:p>
    <w:p w14:paraId="30C2CB7D">
      <w:pPr>
        <w:snapToGrid w:val="0"/>
        <w:spacing w:line="400" w:lineRule="exact"/>
        <w:ind w:firstLine="413" w:firstLineChars="196"/>
        <w:outlineLvl w:val="4"/>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rPr>
        <w:t>依据财库（2015）124号：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r>
        <w:rPr>
          <w:rFonts w:hint="eastAsia" w:ascii="宋体" w:hAnsi="宋体" w:eastAsia="宋体" w:cs="宋体"/>
          <w:color w:val="auto"/>
          <w:szCs w:val="21"/>
          <w:highlight w:val="none"/>
        </w:rPr>
        <w:t xml:space="preserve"> </w:t>
      </w:r>
    </w:p>
    <w:p w14:paraId="6093304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 最后报价 </w:t>
      </w:r>
    </w:p>
    <w:p w14:paraId="7292288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21.11.1 磋商文件能够详细列明采购标的的质量要求的，磋商结束后，磋商小组应当要求所有继续参加磋商的供应商在规定时间内线上提交最后报价，提交最后报价的供应商不得少于 3 家。 </w:t>
      </w:r>
    </w:p>
    <w:p w14:paraId="5A4C697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21.11.2 磋商文件不能详细列明采购标的的施工要求，需经磋商由供应商提供最终设计方案或解决方案的，磋商结束后，磋商小组应当按照少数服从多数的原则投票推荐 3 家以上（含 3 家）供应商的设计方案或者解决方案，并要求其在规定时间内线上提交最后报价。 </w:t>
      </w:r>
    </w:p>
    <w:p w14:paraId="231E39D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21.11.3</w:t>
      </w:r>
      <w:r>
        <w:rPr>
          <w:rFonts w:hint="eastAsia" w:ascii="宋体" w:hAnsi="宋体" w:eastAsia="宋体" w:cs="宋体"/>
          <w:color w:val="auto"/>
          <w:kern w:val="0"/>
          <w:szCs w:val="21"/>
          <w:highlight w:val="none"/>
        </w:rPr>
        <w:t>最后报价（应答文件）是供应商响应文件的有效组成部分：</w:t>
      </w:r>
      <w:r>
        <w:rPr>
          <w:rFonts w:hint="eastAsia" w:ascii="宋体" w:hAnsi="宋体" w:eastAsia="宋体" w:cs="宋体"/>
          <w:b/>
          <w:color w:val="auto"/>
          <w:spacing w:val="-4"/>
          <w:szCs w:val="21"/>
          <w:highlight w:val="none"/>
        </w:rPr>
        <w:t>供应商做最终报价时，如供应商维持磋商报价不变，以原磋商报价作为供应商最后报价；</w:t>
      </w:r>
      <w:r>
        <w:rPr>
          <w:rFonts w:hint="eastAsia" w:ascii="宋体" w:hAnsi="宋体" w:eastAsia="宋体" w:cs="宋体"/>
          <w:b/>
          <w:bCs w:val="0"/>
          <w:color w:val="auto"/>
          <w:sz w:val="21"/>
          <w:szCs w:val="21"/>
          <w:highlight w:val="none"/>
        </w:rPr>
        <w:t>如供应商需要改变原磋商报价时，</w:t>
      </w:r>
      <w:r>
        <w:rPr>
          <w:rFonts w:hint="eastAsia" w:ascii="宋体" w:hAnsi="宋体" w:eastAsia="宋体" w:cs="宋体"/>
          <w:b/>
          <w:color w:val="auto"/>
          <w:spacing w:val="-4"/>
          <w:szCs w:val="21"/>
          <w:highlight w:val="none"/>
        </w:rPr>
        <w:t>供应商应预先准备好调整后的完整已标价的工程量清单。如供应商在磋商过程中，改变原报价且未按竞争性磋商文件要求提供调整后的磋商报价电子版的，其报价不予认可，视供应商维持原磋商报价不变</w:t>
      </w:r>
      <w:r>
        <w:rPr>
          <w:rFonts w:hint="eastAsia" w:ascii="宋体" w:hAnsi="宋体" w:eastAsia="宋体" w:cs="宋体"/>
          <w:b/>
          <w:color w:val="auto"/>
          <w:szCs w:val="21"/>
          <w:highlight w:val="none"/>
        </w:rPr>
        <w:t>。</w:t>
      </w:r>
      <w:r>
        <w:rPr>
          <w:rFonts w:hint="eastAsia" w:ascii="宋体" w:hAnsi="宋体" w:eastAsia="宋体" w:cs="宋体"/>
          <w:color w:val="auto"/>
          <w:spacing w:val="-4"/>
          <w:szCs w:val="21"/>
          <w:highlight w:val="none"/>
        </w:rPr>
        <w:t>必须由供应商</w:t>
      </w:r>
      <w:r>
        <w:rPr>
          <w:rFonts w:hint="eastAsia" w:ascii="宋体" w:hAnsi="宋体" w:eastAsia="宋体" w:cs="宋体"/>
          <w:color w:val="auto"/>
          <w:szCs w:val="21"/>
          <w:highlight w:val="none"/>
        </w:rPr>
        <w:t>加盖公章（CA签章）</w:t>
      </w:r>
      <w:r>
        <w:rPr>
          <w:rFonts w:hint="eastAsia" w:ascii="宋体" w:hAnsi="宋体" w:eastAsia="宋体" w:cs="宋体"/>
          <w:color w:val="auto"/>
          <w:spacing w:val="-4"/>
          <w:szCs w:val="21"/>
          <w:highlight w:val="none"/>
        </w:rPr>
        <w:t>。</w:t>
      </w:r>
    </w:p>
    <w:p w14:paraId="47162314">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21.11.4 根据《财政部关于政府采购竞争性磋商采购方式管理暂行办法有关问题的补充通知》(财库〔2014〕214 号)的规定，如采购项目为政府购买服务项目（含政府和社会资本合作项目），在采购过程中符合要求的供应商（社会资本）只有 2 家的，竞争性磋商采购活动可以继续进行，并要求其在规定时间内线上提交最后报价；采购过程中符合要求的供应商（社会资本）只有 1 家的，采购人或者采购代理机构应当终止竞争性磋商采购活动，发布项目终止公告并说明原因，重新开展采购活动。 </w:t>
      </w:r>
    </w:p>
    <w:p w14:paraId="219266ED">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21.11.5 根据《政府采购竞争性磋商采购方式管理暂行办法》(财库〔2014〕214 号)的规定：</w:t>
      </w:r>
      <w:r>
        <w:rPr>
          <w:rFonts w:hint="eastAsia" w:ascii="宋体" w:hAnsi="宋体" w:eastAsia="宋体" w:cs="宋体"/>
          <w:b/>
          <w:bCs/>
          <w:color w:val="auto"/>
          <w:szCs w:val="21"/>
          <w:highlight w:val="none"/>
        </w:rPr>
        <w:t xml:space="preserve">最后报价是供应商响应文件的有效组成部分。 </w:t>
      </w:r>
      <w:r>
        <w:rPr>
          <w:rFonts w:hint="eastAsia" w:ascii="宋体" w:hAnsi="宋体" w:eastAsia="宋体" w:cs="宋体"/>
          <w:color w:val="auto"/>
          <w:szCs w:val="21"/>
          <w:highlight w:val="none"/>
        </w:rPr>
        <w:t>符合本办法(财库〔2014〕214号文)第三条第四项情形的，提交最后报价的供应商可以为2家。</w:t>
      </w:r>
    </w:p>
    <w:p w14:paraId="0F1BF17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21.12 已提交响应文件的供应商，在提交最后报价之前，可以根据磋商情况书面退出磋商。 </w:t>
      </w:r>
    </w:p>
    <w:p w14:paraId="496749E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未书面退出磋商的供应商在规定时间内线上提交最后报价，其最后报价超出采购预算导致已通过评审的响应文件无效的，按供应商在提交响应文件截止时间后撤</w:t>
      </w:r>
      <w:r>
        <w:rPr>
          <w:rFonts w:hint="eastAsia" w:ascii="宋体" w:hAnsi="宋体" w:eastAsia="宋体" w:cs="宋体"/>
          <w:b/>
          <w:color w:val="auto"/>
          <w:kern w:val="0"/>
          <w:szCs w:val="21"/>
          <w:highlight w:val="none"/>
        </w:rPr>
        <w:t>销</w:t>
      </w:r>
      <w:r>
        <w:rPr>
          <w:rFonts w:hint="eastAsia" w:ascii="宋体" w:hAnsi="宋体" w:eastAsia="宋体" w:cs="宋体"/>
          <w:color w:val="auto"/>
          <w:szCs w:val="21"/>
          <w:highlight w:val="none"/>
        </w:rPr>
        <w:t xml:space="preserve">响应文件处理。 </w:t>
      </w:r>
    </w:p>
    <w:p w14:paraId="0BC9025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21.13 评审报告 </w:t>
      </w:r>
    </w:p>
    <w:p w14:paraId="2E38AD6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磋商小组应当从质量和服务均能满足磋商文件全部实质性响应要求的供应商中，按照最后综合得分由高到低的顺序提出 3 名以上（含 3 名）成交候选人，并编写评审报告。</w:t>
      </w:r>
    </w:p>
    <w:p w14:paraId="7B772B1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21.14 在评审过程中出现法律法规和磋商文件均没有明确规定的情形时，由磋商小组现场协商解决，协商不一致的，由全体磋商小组投票表决，以得票率二分之一以上磋商小组成员的意见为准。 </w:t>
      </w:r>
    </w:p>
    <w:p w14:paraId="37B7AA3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21.15 采购代理机构发现磋商小组有明显的违规倾向或歧视现象，或不按评审办法进行，或其他不正常行为的，应当及时制止。如制止无效，应及时向政府采购监督管理机构报告。</w:t>
      </w:r>
    </w:p>
    <w:p w14:paraId="7BC43998">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21.16 本采购项目的评审依据为竞争性磋商文件和竞争性磋商响应文件，采用的评审方法为</w:t>
      </w:r>
      <w:r>
        <w:rPr>
          <w:rFonts w:hint="eastAsia" w:ascii="宋体" w:hAnsi="宋体" w:eastAsia="宋体" w:cs="宋体"/>
          <w:b/>
          <w:bCs/>
          <w:color w:val="auto"/>
          <w:szCs w:val="21"/>
          <w:highlight w:val="none"/>
        </w:rPr>
        <w:t>综合评分法</w:t>
      </w:r>
      <w:r>
        <w:rPr>
          <w:rFonts w:hint="eastAsia" w:ascii="宋体" w:hAnsi="宋体" w:eastAsia="宋体" w:cs="宋体"/>
          <w:color w:val="auto"/>
          <w:szCs w:val="21"/>
          <w:highlight w:val="none"/>
        </w:rPr>
        <w:t>。</w:t>
      </w:r>
    </w:p>
    <w:p w14:paraId="4E6E7804">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43" w:name="_Toc32470"/>
      <w:bookmarkStart w:id="144" w:name="_Toc18722"/>
      <w:bookmarkStart w:id="145" w:name="_Toc31160"/>
      <w:r>
        <w:rPr>
          <w:rFonts w:hint="eastAsia" w:ascii="宋体" w:hAnsi="宋体" w:eastAsia="宋体" w:cs="宋体"/>
          <w:color w:val="auto"/>
          <w:sz w:val="21"/>
          <w:szCs w:val="21"/>
          <w:highlight w:val="none"/>
        </w:rPr>
        <w:t>22. 确定成交供应商</w:t>
      </w:r>
      <w:bookmarkEnd w:id="143"/>
      <w:bookmarkEnd w:id="144"/>
      <w:bookmarkEnd w:id="145"/>
    </w:p>
    <w:p w14:paraId="21E8F40B">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bookmarkStart w:id="146" w:name="_Toc15332"/>
      <w:bookmarkStart w:id="147" w:name="_Toc10445"/>
      <w:bookmarkStart w:id="148" w:name="_Toc21715"/>
      <w:r>
        <w:rPr>
          <w:rFonts w:hint="eastAsia" w:ascii="宋体" w:hAnsi="宋体" w:cs="宋体"/>
          <w:color w:val="auto"/>
          <w:szCs w:val="21"/>
          <w:highlight w:val="none"/>
          <w:lang w:val="en-US" w:eastAsia="zh-CN"/>
        </w:rPr>
        <w:t>22.1</w:t>
      </w:r>
      <w:r>
        <w:rPr>
          <w:rFonts w:hint="eastAsia" w:ascii="宋体" w:hAnsi="宋体" w:eastAsia="宋体" w:cs="宋体"/>
          <w:color w:val="auto"/>
          <w:szCs w:val="21"/>
          <w:highlight w:val="none"/>
        </w:rPr>
        <w:t>磋商小组应当根据综合评分情况，按照综合得分由高到低顺序推荐三名成交候选供应商，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689EF651">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22.2</w:t>
      </w:r>
      <w:r>
        <w:rPr>
          <w:rFonts w:hint="eastAsia" w:ascii="宋体" w:hAnsi="宋体" w:eastAsia="宋体" w:cs="宋体"/>
          <w:color w:val="auto"/>
          <w:szCs w:val="21"/>
          <w:highlight w:val="none"/>
        </w:rPr>
        <w:t>采购人应当确定磋商小组推荐排名第一的成交候选供应商为成交供应商。</w:t>
      </w:r>
    </w:p>
    <w:p w14:paraId="14819A8F">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22.3</w:t>
      </w:r>
      <w:r>
        <w:rPr>
          <w:rFonts w:hint="eastAsia" w:ascii="宋体" w:hAnsi="宋体" w:eastAsia="宋体" w:cs="宋体"/>
          <w:color w:val="auto"/>
          <w:szCs w:val="21"/>
          <w:highlight w:val="none"/>
        </w:rPr>
        <w:t>排名第一的成交候选供应商放弃成交、因不可抗力提出不能履行合同，采购人可以按照评审报告推荐的成交候选供应商名单排序，确定下一候选供应商为成交供应商，也可以重新开展政府采购活动。</w:t>
      </w:r>
    </w:p>
    <w:p w14:paraId="60E26FE9">
      <w:pPr>
        <w:pStyle w:val="4"/>
        <w:widowControl w:val="0"/>
        <w:spacing w:before="0" w:after="0" w:line="44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属于下列情况之一者，响应文件无效</w:t>
      </w:r>
      <w:bookmarkEnd w:id="146"/>
      <w:bookmarkEnd w:id="147"/>
      <w:bookmarkEnd w:id="148"/>
    </w:p>
    <w:p w14:paraId="5D2FDA10">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（1）未按磋商文件规定完整线上提交响应文件或未按规定要求线上签字、签章的；</w:t>
      </w:r>
    </w:p>
    <w:p w14:paraId="123FCDA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（2）不具备磋商文件规定的资格要求的；</w:t>
      </w:r>
    </w:p>
    <w:p w14:paraId="7A1A82D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（3）在进行资格性审查时，磋商小组将进入《国家企业信用信息公示系统》对企业股东及出资等信息进行</w:t>
      </w:r>
      <w:r>
        <w:rPr>
          <w:rFonts w:hint="eastAsia" w:ascii="宋体" w:hAnsi="宋体" w:cs="宋体"/>
          <w:color w:val="auto"/>
          <w:szCs w:val="21"/>
          <w:highlight w:val="none"/>
          <w:lang w:eastAsia="zh-CN"/>
        </w:rPr>
        <w:t>审查</w:t>
      </w:r>
      <w:r>
        <w:rPr>
          <w:rFonts w:hint="eastAsia" w:ascii="宋体" w:hAnsi="宋体" w:eastAsia="宋体" w:cs="宋体"/>
          <w:color w:val="auto"/>
          <w:szCs w:val="21"/>
          <w:highlight w:val="none"/>
        </w:rPr>
        <w:t>，对存在《中华人民共和国政府采购法实施条例》第十八条第一款情形的，即单位负责人为同一人或者存在直接控股、管理关系的不同供应商，不得参加同一合同项下的政府采购活动，其磋商文件将被视为无效文件；</w:t>
      </w:r>
    </w:p>
    <w:p w14:paraId="7405CD5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（4）响应文件未按磋商文件的内容和要求编制，或提供虚假材料的；</w:t>
      </w:r>
    </w:p>
    <w:p w14:paraId="3675E9F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（5）响应文件有效期、质量要求、工期要求不能满足采购文件要求的；</w:t>
      </w:r>
    </w:p>
    <w:p w14:paraId="14FB622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（6）供应商未就工程量清单中的所有内容作完整唯一报价的；</w:t>
      </w:r>
    </w:p>
    <w:p w14:paraId="77FB411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（7）未在磋商小组规定的时间内提交响应文件(包括最后报价)的；</w:t>
      </w:r>
    </w:p>
    <w:p w14:paraId="4150F4E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（8）超越了按照法律法规规定必须获得行政许可或者行政审批的经营范围的；</w:t>
      </w:r>
    </w:p>
    <w:p w14:paraId="48F67CF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（9）未满足磋商文件实质性要求的或者响应文件有采购人不能接受的附加条件的；</w:t>
      </w:r>
    </w:p>
    <w:p w14:paraId="3BD4EA14">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（10）响应文件实质性要求未做变动，供应商最后报价高于第一次报价的；</w:t>
      </w:r>
    </w:p>
    <w:p w14:paraId="0C74BDC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（11）不符合法律、法规和磋商文件规定的其他实质性要求和条件的。</w:t>
      </w:r>
    </w:p>
    <w:p w14:paraId="4A3012A8">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供应商有下列情形之一的视为供应商相互串通磋商，响应文件将被视为无效</w:t>
      </w:r>
    </w:p>
    <w:p w14:paraId="211253E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（1）不同供应商的响应文件由同一单位或者个人编制；或不同供应商报名的IP地址一致的；</w:t>
      </w:r>
    </w:p>
    <w:p w14:paraId="014255F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（2）不同供应商委托同一单位或者个人办理磋商事宜；</w:t>
      </w:r>
    </w:p>
    <w:p w14:paraId="25C9623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05321AC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（4）不同供应商的响应文件异常一致或竞标报价呈规律性差异；</w:t>
      </w:r>
    </w:p>
    <w:p w14:paraId="178CF0F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（5）不同供应商的响应文件相互混编。</w:t>
      </w:r>
    </w:p>
    <w:p w14:paraId="095D6A62">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p>
    <w:p w14:paraId="5CD4B4E2">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49" w:name="_Toc26289"/>
      <w:bookmarkStart w:id="150" w:name="_Toc27786"/>
      <w:bookmarkStart w:id="151" w:name="_Toc5714"/>
      <w:r>
        <w:rPr>
          <w:rFonts w:hint="eastAsia" w:ascii="宋体" w:hAnsi="宋体" w:eastAsia="宋体" w:cs="宋体"/>
          <w:color w:val="auto"/>
          <w:sz w:val="21"/>
          <w:szCs w:val="21"/>
          <w:highlight w:val="none"/>
        </w:rPr>
        <w:t>24. 出现下列情形之一的，采购人或者采购代理机构应当终止竞争性磋商采购活动，发布项目终止公告并说明原因，重新开展采购活动</w:t>
      </w:r>
      <w:bookmarkEnd w:id="149"/>
      <w:bookmarkEnd w:id="150"/>
      <w:bookmarkEnd w:id="151"/>
    </w:p>
    <w:p w14:paraId="703B97D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（1）因情况变化，不再符合规定的竞争性磋商采购方式适用情形的；</w:t>
      </w:r>
    </w:p>
    <w:p w14:paraId="4802EF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（2）出现影响采购公正的违法、违规行为的； </w:t>
      </w:r>
    </w:p>
    <w:p w14:paraId="6471C603">
      <w:pPr>
        <w:spacing w:line="44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（3）在采购过程中符合竞争要求的供应商或者报价未超过采购预算的供应商不足3家的。</w:t>
      </w:r>
      <w:r>
        <w:rPr>
          <w:rFonts w:hint="eastAsia" w:ascii="宋体" w:hAnsi="宋体" w:eastAsia="宋体" w:cs="宋体"/>
          <w:b/>
          <w:bCs/>
          <w:color w:val="auto"/>
          <w:szCs w:val="21"/>
          <w:highlight w:val="none"/>
        </w:rPr>
        <w:t xml:space="preserve">（除财库〔2014〕214 号《政府采购竞争性磋商采购方式管理暂行办法》第二十一条第三款规定的情形外） </w:t>
      </w:r>
    </w:p>
    <w:p w14:paraId="30A36729">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52" w:name="_Toc26122"/>
      <w:bookmarkStart w:id="153" w:name="_Toc19105"/>
      <w:bookmarkStart w:id="154" w:name="_Toc19910"/>
      <w:r>
        <w:rPr>
          <w:rFonts w:hint="eastAsia" w:ascii="宋体" w:hAnsi="宋体" w:eastAsia="宋体" w:cs="宋体"/>
          <w:color w:val="auto"/>
          <w:sz w:val="21"/>
          <w:szCs w:val="21"/>
          <w:highlight w:val="none"/>
        </w:rPr>
        <w:t>25. 磋商过程的监控</w:t>
      </w:r>
      <w:bookmarkEnd w:id="152"/>
      <w:bookmarkEnd w:id="153"/>
      <w:bookmarkEnd w:id="154"/>
    </w:p>
    <w:p w14:paraId="6842DF8F">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本项目磋商过程实行全程录音、录像监控，供应商在磋商过程中所进行的试图影响磋商结果的不公正活动，可能导致其磋商被拒绝。</w:t>
      </w:r>
    </w:p>
    <w:p w14:paraId="55292149">
      <w:pPr>
        <w:pStyle w:val="4"/>
        <w:widowControl w:val="0"/>
        <w:numPr>
          <w:ilvl w:val="0"/>
          <w:numId w:val="4"/>
        </w:numPr>
        <w:spacing w:before="0" w:after="0" w:line="440" w:lineRule="exact"/>
        <w:ind w:firstLine="422" w:firstLineChars="200"/>
        <w:rPr>
          <w:rFonts w:hint="eastAsia" w:ascii="宋体" w:hAnsi="宋体" w:eastAsia="宋体" w:cs="宋体"/>
          <w:color w:val="auto"/>
          <w:sz w:val="21"/>
          <w:szCs w:val="21"/>
          <w:highlight w:val="none"/>
        </w:rPr>
      </w:pPr>
      <w:bookmarkStart w:id="155" w:name="_Toc14787"/>
      <w:bookmarkStart w:id="156" w:name="_Toc11681"/>
      <w:bookmarkStart w:id="157" w:name="_Toc26291"/>
      <w:r>
        <w:rPr>
          <w:rFonts w:hint="eastAsia" w:ascii="宋体" w:hAnsi="宋体" w:eastAsia="宋体" w:cs="宋体"/>
          <w:color w:val="auto"/>
          <w:sz w:val="21"/>
          <w:szCs w:val="21"/>
          <w:highlight w:val="none"/>
        </w:rPr>
        <w:t>信用查询</w:t>
      </w:r>
      <w:bookmarkEnd w:id="155"/>
      <w:bookmarkEnd w:id="156"/>
      <w:bookmarkEnd w:id="157"/>
    </w:p>
    <w:p w14:paraId="35D99F80">
      <w:pPr>
        <w:pStyle w:val="4"/>
        <w:spacing w:before="0" w:after="0" w:line="400" w:lineRule="exact"/>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详见“供应商须知前附表”。</w:t>
      </w:r>
    </w:p>
    <w:p w14:paraId="45FBFB86">
      <w:pPr>
        <w:pStyle w:val="4"/>
        <w:widowControl w:val="0"/>
        <w:spacing w:before="0" w:after="0" w:line="440" w:lineRule="exact"/>
        <w:ind w:firstLine="422" w:firstLineChars="200"/>
        <w:rPr>
          <w:rFonts w:hint="eastAsia" w:ascii="宋体" w:hAnsi="宋体" w:eastAsia="宋体" w:cs="宋体"/>
          <w:color w:val="auto"/>
          <w:sz w:val="21"/>
          <w:szCs w:val="21"/>
          <w:highlight w:val="none"/>
        </w:rPr>
      </w:pPr>
      <w:bookmarkStart w:id="158" w:name="_Toc25468"/>
      <w:bookmarkStart w:id="159" w:name="_Toc9438"/>
      <w:bookmarkStart w:id="160" w:name="_Toc29668"/>
      <w:r>
        <w:rPr>
          <w:rFonts w:hint="eastAsia" w:ascii="宋体" w:hAnsi="宋体" w:eastAsia="宋体" w:cs="宋体"/>
          <w:color w:val="auto"/>
          <w:sz w:val="21"/>
          <w:szCs w:val="21"/>
          <w:highlight w:val="none"/>
        </w:rPr>
        <w:t>27. 成交结果公告及成交通知书</w:t>
      </w:r>
      <w:bookmarkEnd w:id="158"/>
      <w:bookmarkEnd w:id="159"/>
      <w:bookmarkEnd w:id="160"/>
    </w:p>
    <w:p w14:paraId="5D60034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3990910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 在发布成交公告的同时，采购代理机构向成交供应商发出成交通知书。成交供应商自接到通知之日起七个工作日内，办理成交通知书领取手续。</w:t>
      </w:r>
    </w:p>
    <w:p w14:paraId="113ADC8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 采购代理机构无义务向未成交的供应商解释未成交原因和退还响应文件。</w:t>
      </w:r>
    </w:p>
    <w:p w14:paraId="0ED69DDC">
      <w:pPr>
        <w:pStyle w:val="3"/>
        <w:tabs>
          <w:tab w:val="left" w:pos="567"/>
        </w:tabs>
        <w:spacing w:line="440" w:lineRule="exact"/>
        <w:jc w:val="center"/>
        <w:rPr>
          <w:rFonts w:hint="eastAsia" w:ascii="宋体" w:hAnsi="宋体" w:eastAsia="宋体" w:cs="宋体"/>
          <w:bCs w:val="0"/>
          <w:color w:val="auto"/>
          <w:szCs w:val="28"/>
          <w:highlight w:val="none"/>
        </w:rPr>
      </w:pPr>
      <w:bookmarkStart w:id="161" w:name="_Toc25593"/>
      <w:bookmarkStart w:id="162" w:name="_Toc16437"/>
      <w:bookmarkStart w:id="163" w:name="_Toc24102"/>
      <w:bookmarkStart w:id="164" w:name="_Toc6429"/>
      <w:r>
        <w:rPr>
          <w:rFonts w:hint="eastAsia" w:ascii="宋体" w:hAnsi="宋体" w:eastAsia="宋体" w:cs="宋体"/>
          <w:bCs w:val="0"/>
          <w:color w:val="auto"/>
          <w:szCs w:val="28"/>
          <w:highlight w:val="none"/>
        </w:rPr>
        <w:t>五、签订合同</w:t>
      </w:r>
      <w:bookmarkEnd w:id="161"/>
      <w:bookmarkEnd w:id="162"/>
      <w:bookmarkEnd w:id="163"/>
      <w:bookmarkEnd w:id="164"/>
    </w:p>
    <w:p w14:paraId="0D05DF3E">
      <w:pPr>
        <w:pStyle w:val="4"/>
        <w:pageBreakBefore w:val="0"/>
        <w:widowControl w:val="0"/>
        <w:kinsoku/>
        <w:wordWrap/>
        <w:overflowPunct/>
        <w:topLinePunct w:val="0"/>
        <w:autoSpaceDE/>
        <w:autoSpaceDN/>
        <w:bidi w:val="0"/>
        <w:adjustRightInd/>
        <w:snapToGrid/>
        <w:spacing w:before="0" w:after="0" w:line="380" w:lineRule="exact"/>
        <w:ind w:firstLine="422" w:firstLineChars="200"/>
        <w:textAlignment w:val="auto"/>
        <w:rPr>
          <w:rFonts w:hint="eastAsia" w:ascii="宋体" w:hAnsi="宋体" w:eastAsia="宋体" w:cs="宋体"/>
          <w:color w:val="auto"/>
          <w:highlight w:val="none"/>
        </w:rPr>
      </w:pPr>
      <w:bookmarkStart w:id="165" w:name="_Toc1032"/>
      <w:bookmarkStart w:id="166" w:name="_Toc26520"/>
      <w:bookmarkStart w:id="167" w:name="_Toc23399"/>
      <w:r>
        <w:rPr>
          <w:rFonts w:hint="eastAsia" w:ascii="宋体" w:hAnsi="宋体" w:eastAsia="宋体" w:cs="宋体"/>
          <w:color w:val="auto"/>
          <w:sz w:val="21"/>
          <w:szCs w:val="21"/>
          <w:highlight w:val="none"/>
        </w:rPr>
        <w:t>28. 履约保证金</w:t>
      </w:r>
      <w:bookmarkEnd w:id="165"/>
      <w:bookmarkEnd w:id="166"/>
      <w:bookmarkEnd w:id="167"/>
    </w:p>
    <w:p w14:paraId="5DB1B5ED">
      <w:pPr>
        <w:pStyle w:val="4"/>
        <w:pageBreakBefore w:val="0"/>
        <w:widowControl w:val="0"/>
        <w:kinsoku/>
        <w:wordWrap/>
        <w:overflowPunct/>
        <w:topLinePunct w:val="0"/>
        <w:autoSpaceDE/>
        <w:autoSpaceDN/>
        <w:bidi w:val="0"/>
        <w:adjustRightInd/>
        <w:snapToGrid/>
        <w:spacing w:before="0" w:after="0" w:line="380" w:lineRule="exact"/>
        <w:ind w:firstLine="420" w:firstLineChars="200"/>
        <w:textAlignment w:val="auto"/>
        <w:rPr>
          <w:rFonts w:hint="eastAsia" w:ascii="宋体" w:hAnsi="宋体" w:eastAsia="宋体" w:cs="宋体"/>
          <w:b w:val="0"/>
          <w:bCs w:val="0"/>
          <w:color w:val="auto"/>
          <w:sz w:val="21"/>
          <w:szCs w:val="21"/>
          <w:highlight w:val="none"/>
          <w:lang w:eastAsia="zh-CN"/>
        </w:rPr>
      </w:pPr>
      <w:bookmarkStart w:id="168" w:name="_Toc22004"/>
      <w:bookmarkStart w:id="169" w:name="_Toc12560"/>
      <w:bookmarkStart w:id="170" w:name="_Toc4956"/>
      <w:r>
        <w:rPr>
          <w:rFonts w:hint="eastAsia" w:ascii="宋体" w:hAnsi="宋体" w:eastAsia="宋体" w:cs="宋体"/>
          <w:b w:val="0"/>
          <w:bCs w:val="0"/>
          <w:color w:val="auto"/>
          <w:sz w:val="21"/>
          <w:szCs w:val="21"/>
          <w:highlight w:val="none"/>
        </w:rPr>
        <w:t>本项目免收取履约保证金</w:t>
      </w:r>
      <w:r>
        <w:rPr>
          <w:rFonts w:hint="eastAsia" w:ascii="宋体" w:hAnsi="宋体" w:cs="宋体"/>
          <w:b w:val="0"/>
          <w:bCs w:val="0"/>
          <w:color w:val="auto"/>
          <w:sz w:val="21"/>
          <w:szCs w:val="21"/>
          <w:highlight w:val="none"/>
          <w:lang w:eastAsia="zh-CN"/>
        </w:rPr>
        <w:t>。</w:t>
      </w:r>
    </w:p>
    <w:p w14:paraId="2388C2C2">
      <w:pPr>
        <w:pStyle w:val="4"/>
        <w:pageBreakBefore w:val="0"/>
        <w:widowControl w:val="0"/>
        <w:kinsoku/>
        <w:wordWrap/>
        <w:overflowPunct/>
        <w:topLinePunct w:val="0"/>
        <w:autoSpaceDE/>
        <w:autoSpaceDN/>
        <w:bidi w:val="0"/>
        <w:adjustRightInd/>
        <w:snapToGrid/>
        <w:spacing w:before="0" w:after="0" w:line="3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 签订合同</w:t>
      </w:r>
      <w:bookmarkEnd w:id="168"/>
      <w:bookmarkEnd w:id="169"/>
      <w:bookmarkEnd w:id="170"/>
    </w:p>
    <w:p w14:paraId="18CAB162">
      <w:pPr>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29.1 签订合同时间：详见“供应商须知前附表”。</w:t>
      </w:r>
    </w:p>
    <w:p w14:paraId="315315CD">
      <w:pPr>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5F8F9A91">
      <w:pPr>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（1）成交后不与采购人签订合同的（不可抗力除外）；</w:t>
      </w:r>
    </w:p>
    <w:p w14:paraId="1E87CA63">
      <w:pPr>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（2）将成交项目转让给他人，或者在响应文件中未说明，且未经采购人同意，将成交项目分包给他人的；</w:t>
      </w:r>
    </w:p>
    <w:p w14:paraId="0339E8C9">
      <w:pPr>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1EEE258D">
      <w:pPr>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29.3 合同备案存档：</w:t>
      </w:r>
      <w:r>
        <w:rPr>
          <w:rFonts w:hint="eastAsia" w:ascii="宋体" w:hAnsi="宋体" w:eastAsia="宋体" w:cs="宋体"/>
          <w:bCs/>
          <w:color w:val="auto"/>
          <w:szCs w:val="21"/>
          <w:highlight w:val="none"/>
        </w:rPr>
        <w:t>详见“供</w:t>
      </w:r>
      <w:r>
        <w:rPr>
          <w:rFonts w:hint="eastAsia" w:ascii="宋体" w:hAnsi="宋体" w:eastAsia="宋体" w:cs="宋体"/>
          <w:color w:val="auto"/>
          <w:szCs w:val="21"/>
          <w:highlight w:val="none"/>
        </w:rPr>
        <w:t>应商须知前附表”</w:t>
      </w:r>
      <w:r>
        <w:rPr>
          <w:rFonts w:hint="eastAsia" w:ascii="宋体" w:hAnsi="宋体" w:eastAsia="宋体" w:cs="宋体"/>
          <w:color w:val="auto"/>
          <w:highlight w:val="none"/>
        </w:rPr>
        <w:t>。</w:t>
      </w:r>
    </w:p>
    <w:p w14:paraId="5D81B24B">
      <w:pPr>
        <w:pStyle w:val="3"/>
        <w:pageBreakBefore w:val="0"/>
        <w:widowControl w:val="0"/>
        <w:tabs>
          <w:tab w:val="left" w:pos="567"/>
        </w:tabs>
        <w:kinsoku/>
        <w:wordWrap/>
        <w:overflowPunct/>
        <w:topLinePunct w:val="0"/>
        <w:autoSpaceDE/>
        <w:autoSpaceDN/>
        <w:bidi w:val="0"/>
        <w:adjustRightInd/>
        <w:snapToGrid/>
        <w:spacing w:line="380" w:lineRule="exact"/>
        <w:jc w:val="center"/>
        <w:textAlignment w:val="auto"/>
        <w:outlineLvl w:val="9"/>
        <w:rPr>
          <w:rFonts w:hint="eastAsia" w:ascii="宋体" w:hAnsi="宋体" w:eastAsia="宋体" w:cs="宋体"/>
          <w:bCs w:val="0"/>
          <w:color w:val="auto"/>
          <w:szCs w:val="28"/>
          <w:highlight w:val="none"/>
        </w:rPr>
        <w:sectPr>
          <w:pgSz w:w="11906" w:h="16838"/>
          <w:pgMar w:top="1418" w:right="1115" w:bottom="1418" w:left="1131" w:header="851" w:footer="992" w:gutter="0"/>
          <w:pgNumType w:fmt="decimal"/>
          <w:cols w:space="720" w:num="1"/>
          <w:titlePg/>
          <w:docGrid w:type="lines" w:linePitch="312" w:charSpace="0"/>
        </w:sectPr>
      </w:pPr>
      <w:bookmarkStart w:id="171" w:name="_Toc16348"/>
      <w:bookmarkStart w:id="172" w:name="_Toc17898"/>
      <w:bookmarkStart w:id="173" w:name="_Toc11467"/>
    </w:p>
    <w:p w14:paraId="302E966D">
      <w:pPr>
        <w:pStyle w:val="3"/>
        <w:tabs>
          <w:tab w:val="left" w:pos="567"/>
        </w:tabs>
        <w:spacing w:line="440" w:lineRule="exact"/>
        <w:jc w:val="center"/>
        <w:rPr>
          <w:rFonts w:hint="eastAsia" w:ascii="宋体" w:hAnsi="宋体" w:eastAsia="宋体" w:cs="宋体"/>
          <w:bCs w:val="0"/>
          <w:color w:val="auto"/>
          <w:szCs w:val="28"/>
          <w:highlight w:val="none"/>
        </w:rPr>
      </w:pPr>
      <w:bookmarkStart w:id="174" w:name="_Toc843"/>
      <w:r>
        <w:rPr>
          <w:rFonts w:hint="eastAsia" w:ascii="宋体" w:hAnsi="宋体" w:eastAsia="宋体" w:cs="宋体"/>
          <w:bCs w:val="0"/>
          <w:color w:val="auto"/>
          <w:szCs w:val="28"/>
          <w:highlight w:val="none"/>
        </w:rPr>
        <w:t>六、其他事项</w:t>
      </w:r>
      <w:bookmarkEnd w:id="171"/>
      <w:bookmarkEnd w:id="172"/>
      <w:bookmarkEnd w:id="173"/>
      <w:bookmarkEnd w:id="174"/>
    </w:p>
    <w:p w14:paraId="2857977D">
      <w:pPr>
        <w:pStyle w:val="4"/>
        <w:widowControl w:val="0"/>
        <w:spacing w:before="0" w:after="0" w:line="440" w:lineRule="exact"/>
        <w:ind w:firstLine="422" w:firstLineChars="200"/>
        <w:rPr>
          <w:rFonts w:hint="default" w:ascii="宋体" w:hAnsi="宋体" w:eastAsia="宋体" w:cs="宋体"/>
          <w:color w:val="auto"/>
          <w:sz w:val="21"/>
          <w:szCs w:val="21"/>
          <w:highlight w:val="none"/>
          <w:lang w:val="en-US" w:eastAsia="zh-CN"/>
        </w:rPr>
      </w:pPr>
      <w:bookmarkStart w:id="175" w:name="_Toc28647"/>
      <w:bookmarkStart w:id="176" w:name="_Toc29572"/>
      <w:bookmarkStart w:id="177" w:name="_Toc30755"/>
      <w:r>
        <w:rPr>
          <w:rFonts w:hint="eastAsia" w:ascii="宋体" w:hAnsi="宋体" w:eastAsia="宋体" w:cs="宋体"/>
          <w:color w:val="auto"/>
          <w:sz w:val="21"/>
          <w:szCs w:val="21"/>
          <w:highlight w:val="none"/>
        </w:rPr>
        <w:t>30. 采购代理服务费</w:t>
      </w:r>
      <w:bookmarkEnd w:id="175"/>
      <w:bookmarkEnd w:id="176"/>
      <w:bookmarkEnd w:id="177"/>
      <w:bookmarkStart w:id="178" w:name="_Toc12374"/>
    </w:p>
    <w:p w14:paraId="1859CA90">
      <w:pPr>
        <w:pStyle w:val="4"/>
        <w:widowControl w:val="0"/>
        <w:spacing w:before="0" w:after="0" w:line="440" w:lineRule="exact"/>
        <w:ind w:firstLine="420" w:firstLineChars="200"/>
        <w:rPr>
          <w:rFonts w:hint="eastAsia" w:ascii="宋体" w:hAnsi="宋体" w:eastAsia="宋体" w:cs="宋体"/>
          <w:b w:val="0"/>
          <w:bCs w:val="0"/>
          <w:color w:val="auto"/>
          <w:highlight w:val="none"/>
          <w:lang w:eastAsia="zh-CN"/>
        </w:rPr>
      </w:pPr>
      <w:r>
        <w:rPr>
          <w:rFonts w:hint="eastAsia" w:ascii="宋体" w:hAnsi="宋体" w:cs="宋体"/>
          <w:b w:val="0"/>
          <w:bCs w:val="0"/>
          <w:color w:val="auto"/>
          <w:sz w:val="21"/>
          <w:szCs w:val="21"/>
          <w:highlight w:val="none"/>
          <w:lang w:val="en-US" w:eastAsia="zh-CN"/>
        </w:rPr>
        <w:t>30.1采购代理服务费：</w:t>
      </w:r>
      <w:r>
        <w:rPr>
          <w:rFonts w:hint="eastAsia" w:ascii="宋体" w:hAnsi="宋体" w:eastAsia="宋体" w:cs="宋体"/>
          <w:b w:val="0"/>
          <w:bCs w:val="0"/>
          <w:color w:val="auto"/>
          <w:sz w:val="21"/>
          <w:szCs w:val="21"/>
          <w:highlight w:val="none"/>
          <w:lang w:eastAsia="zh-CN"/>
        </w:rPr>
        <w:t>详见</w:t>
      </w:r>
      <w:r>
        <w:rPr>
          <w:rFonts w:hint="eastAsia" w:ascii="宋体" w:hAnsi="宋体" w:eastAsia="宋体" w:cs="宋体"/>
          <w:b w:val="0"/>
          <w:bCs w:val="0"/>
          <w:color w:val="auto"/>
          <w:sz w:val="21"/>
          <w:szCs w:val="21"/>
          <w:highlight w:val="none"/>
        </w:rPr>
        <w:t>供应商须知前附表</w:t>
      </w:r>
      <w:r>
        <w:rPr>
          <w:rFonts w:hint="eastAsia" w:ascii="宋体" w:hAnsi="宋体" w:eastAsia="宋体" w:cs="宋体"/>
          <w:b w:val="0"/>
          <w:bCs w:val="0"/>
          <w:color w:val="auto"/>
          <w:sz w:val="21"/>
          <w:szCs w:val="21"/>
          <w:highlight w:val="none"/>
          <w:lang w:eastAsia="zh-CN"/>
        </w:rPr>
        <w:t>。</w:t>
      </w:r>
    </w:p>
    <w:tbl>
      <w:tblPr>
        <w:tblStyle w:val="22"/>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75EA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tcPr>
          <w:p w14:paraId="005F85F9">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6"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gFTNNYAAAAIAQAADwAAAAAAAAABACAAAAAiAAAAZHJzL2Rvd25yZXYueG1sUEsBAhQA&#10;FAAAAAgAh07iQBIfZRv0AQAA6wMAAA4AAAAAAAAAAQAgAAAAJQEAAGRycy9lMm9Eb2MueG1sUEsF&#10;BgAAAAAGAAYAWQEAAIsFAAAAAA==&#10;">
                      <v:fill on="f" focussize="0,0"/>
                      <v:stroke color="#000000" joinstyle="round"/>
                      <v:imagedata o:title=""/>
                      <o:lock v:ext="edit" aspectratio="f"/>
                    </v:line>
                  </w:pict>
                </mc:Fallback>
              </mc:AlternateContent>
            </w:r>
            <w:r>
              <w:rPr>
                <w:rFonts w:hint="eastAsia" w:ascii="宋体" w:hAnsi="宋体" w:eastAsia="宋体" w:cs="宋体"/>
                <w:color w:val="auto"/>
                <w:szCs w:val="21"/>
                <w:highlight w:val="none"/>
              </w:rPr>
              <w:t>费率           服务类型</w:t>
            </w:r>
          </w:p>
          <w:p w14:paraId="24F6965C">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AOr0TWAAAACAEAAA8AAAAAAAAAAQAgAAAAIgAAAGRycy9kb3ducmV2LnhtbFBL&#10;AQIUABQAAAAIAIdO4kD1LKMQ+AEAAOsDAAAOAAAAAAAAAAEAIAAAACUBAABkcnMvZTJvRG9jLnht&#10;bFBLBQYAAAAABgAGAFkBAACPBQAAAAA=&#10;">
                      <v:fill on="f" focussize="0,0"/>
                      <v:stroke color="#000000" joinstyle="round"/>
                      <v:imagedata o:title=""/>
                      <o:lock v:ext="edit" aspectratio="f"/>
                    </v:line>
                  </w:pict>
                </mc:Fallback>
              </mc:AlternateContent>
            </w:r>
          </w:p>
          <w:p w14:paraId="3A656C0F">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中标金额（万元）</w:t>
            </w:r>
          </w:p>
        </w:tc>
        <w:tc>
          <w:tcPr>
            <w:tcW w:w="1841" w:type="dxa"/>
            <w:vAlign w:val="center"/>
          </w:tcPr>
          <w:p w14:paraId="3FA0AD5E">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992" w:type="dxa"/>
            <w:vAlign w:val="center"/>
          </w:tcPr>
          <w:p w14:paraId="28CA8FFB">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2293" w:type="dxa"/>
            <w:vAlign w:val="center"/>
          </w:tcPr>
          <w:p w14:paraId="76EE987D">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2A66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tcPr>
          <w:p w14:paraId="03EE9B2D">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100以下</w:t>
            </w:r>
          </w:p>
        </w:tc>
        <w:tc>
          <w:tcPr>
            <w:tcW w:w="1841" w:type="dxa"/>
          </w:tcPr>
          <w:p w14:paraId="06F0B71E">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992" w:type="dxa"/>
          </w:tcPr>
          <w:p w14:paraId="2744DBEE">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2293" w:type="dxa"/>
          </w:tcPr>
          <w:p w14:paraId="12F8EF4D">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r>
      <w:tr w14:paraId="0B8C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tcPr>
          <w:p w14:paraId="06709647">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w:t>
            </w:r>
          </w:p>
        </w:tc>
        <w:tc>
          <w:tcPr>
            <w:tcW w:w="1841" w:type="dxa"/>
          </w:tcPr>
          <w:p w14:paraId="4C9F4770">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992" w:type="dxa"/>
          </w:tcPr>
          <w:p w14:paraId="2117251A">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2293" w:type="dxa"/>
          </w:tcPr>
          <w:p w14:paraId="37457706">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w:t>
            </w:r>
          </w:p>
        </w:tc>
      </w:tr>
      <w:tr w14:paraId="7609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386D1133">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w:t>
            </w:r>
          </w:p>
        </w:tc>
        <w:tc>
          <w:tcPr>
            <w:tcW w:w="1841" w:type="dxa"/>
          </w:tcPr>
          <w:p w14:paraId="1FC3A114">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992" w:type="dxa"/>
          </w:tcPr>
          <w:p w14:paraId="1DA35305">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0.45%</w:t>
            </w:r>
          </w:p>
        </w:tc>
        <w:tc>
          <w:tcPr>
            <w:tcW w:w="2293" w:type="dxa"/>
          </w:tcPr>
          <w:p w14:paraId="0F5946ED">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0.55%</w:t>
            </w:r>
          </w:p>
        </w:tc>
      </w:tr>
      <w:tr w14:paraId="1988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4B7391B6">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w:t>
            </w:r>
          </w:p>
        </w:tc>
        <w:tc>
          <w:tcPr>
            <w:tcW w:w="1841" w:type="dxa"/>
          </w:tcPr>
          <w:p w14:paraId="43B10686">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1992" w:type="dxa"/>
          </w:tcPr>
          <w:p w14:paraId="5047055F">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2293" w:type="dxa"/>
          </w:tcPr>
          <w:p w14:paraId="6D31CBF4">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0.35%</w:t>
            </w:r>
          </w:p>
        </w:tc>
      </w:tr>
      <w:tr w14:paraId="2603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5F3505E5">
            <w:pPr>
              <w:spacing w:line="400" w:lineRule="exact"/>
              <w:ind w:left="23"/>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5000-10000</w:t>
            </w:r>
          </w:p>
        </w:tc>
        <w:tc>
          <w:tcPr>
            <w:tcW w:w="1841" w:type="dxa"/>
          </w:tcPr>
          <w:p w14:paraId="2F047EFF">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992" w:type="dxa"/>
          </w:tcPr>
          <w:p w14:paraId="10FDF5D5">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0.1%</w:t>
            </w:r>
          </w:p>
        </w:tc>
        <w:tc>
          <w:tcPr>
            <w:tcW w:w="2293" w:type="dxa"/>
          </w:tcPr>
          <w:p w14:paraId="2E5D349B">
            <w:pPr>
              <w:spacing w:line="400" w:lineRule="exact"/>
              <w:ind w:left="23"/>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w:t>
            </w:r>
          </w:p>
        </w:tc>
      </w:tr>
    </w:tbl>
    <w:p w14:paraId="4804ED7E">
      <w:pPr>
        <w:spacing w:line="400" w:lineRule="exact"/>
        <w:ind w:left="25"/>
        <w:rPr>
          <w:rFonts w:hint="eastAsia" w:ascii="宋体" w:hAnsi="宋体" w:eastAsia="宋体" w:cs="宋体"/>
          <w:color w:val="auto"/>
          <w:szCs w:val="20"/>
          <w:highlight w:val="none"/>
        </w:rPr>
      </w:pPr>
      <w:r>
        <w:rPr>
          <w:rFonts w:hint="eastAsia" w:ascii="宋体" w:hAnsi="宋体" w:eastAsia="宋体" w:cs="宋体"/>
          <w:color w:val="auto"/>
          <w:szCs w:val="20"/>
          <w:highlight w:val="none"/>
        </w:rPr>
        <w:t>注：招标代理服务收费按差额定率累进法计算。</w:t>
      </w:r>
    </w:p>
    <w:p w14:paraId="5B2BC5E9">
      <w:pPr>
        <w:spacing w:line="400" w:lineRule="exact"/>
        <w:ind w:firstLine="422"/>
        <w:rPr>
          <w:rFonts w:hint="eastAsia" w:ascii="宋体" w:hAnsi="宋体" w:eastAsia="宋体" w:cs="宋体"/>
          <w:bCs/>
          <w:color w:val="auto"/>
          <w:highlight w:val="none"/>
        </w:rPr>
      </w:pPr>
      <w:r>
        <w:rPr>
          <w:rFonts w:hint="eastAsia" w:ascii="宋体" w:hAnsi="宋体" w:eastAsia="宋体" w:cs="宋体"/>
          <w:bCs/>
          <w:color w:val="auto"/>
          <w:highlight w:val="none"/>
        </w:rPr>
        <w:t>30.2招标代理服务费缴纳账户：</w:t>
      </w:r>
    </w:p>
    <w:p w14:paraId="225D611A">
      <w:pPr>
        <w:pStyle w:val="13"/>
        <w:snapToGrid w:val="0"/>
        <w:spacing w:line="400" w:lineRule="exact"/>
        <w:ind w:firstLine="420"/>
        <w:rPr>
          <w:rFonts w:hint="eastAsia" w:ascii="宋体" w:hAnsi="宋体" w:eastAsia="宋体" w:cs="宋体"/>
          <w:color w:val="auto"/>
          <w:sz w:val="21"/>
          <w:szCs w:val="21"/>
          <w:highlight w:val="none"/>
        </w:rPr>
      </w:pPr>
      <w:bookmarkStart w:id="179" w:name="_Toc16061"/>
      <w:bookmarkStart w:id="180" w:name="_Toc9779"/>
      <w:r>
        <w:rPr>
          <w:rFonts w:hint="eastAsia" w:ascii="宋体" w:hAnsi="宋体" w:eastAsia="宋体" w:cs="宋体"/>
          <w:color w:val="auto"/>
          <w:sz w:val="21"/>
          <w:szCs w:val="21"/>
          <w:highlight w:val="none"/>
        </w:rPr>
        <w:t>开户名称：广西建标建设工程咨询有限责任公司桂林分公司；</w:t>
      </w:r>
    </w:p>
    <w:p w14:paraId="2092948F">
      <w:pPr>
        <w:pStyle w:val="13"/>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开户银行：广西桂林漓江农村合作银行城北支行</w:t>
      </w:r>
    </w:p>
    <w:p w14:paraId="2117B8F1">
      <w:pPr>
        <w:pStyle w:val="13"/>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帐    号：3611 1201 0106 0097 08   </w:t>
      </w:r>
    </w:p>
    <w:p w14:paraId="58FEA370">
      <w:pPr>
        <w:pStyle w:val="13"/>
        <w:snapToGrid w:val="0"/>
        <w:spacing w:line="40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银行行号：402617000029（总行）或402617000115（支行）</w:t>
      </w:r>
    </w:p>
    <w:p w14:paraId="735A5B79">
      <w:pPr>
        <w:spacing w:line="440" w:lineRule="exact"/>
        <w:ind w:firstLine="422" w:firstLineChars="200"/>
        <w:rPr>
          <w:rFonts w:hint="eastAsia" w:ascii="宋体" w:hAnsi="宋体" w:eastAsia="宋体" w:cs="宋体"/>
          <w:color w:val="auto"/>
          <w:szCs w:val="21"/>
          <w:highlight w:val="none"/>
        </w:rPr>
      </w:pPr>
      <w:r>
        <w:rPr>
          <w:rStyle w:val="29"/>
          <w:rFonts w:hint="eastAsia" w:ascii="宋体" w:hAnsi="宋体" w:eastAsia="宋体" w:cs="宋体"/>
          <w:color w:val="auto"/>
          <w:sz w:val="21"/>
          <w:szCs w:val="21"/>
          <w:highlight w:val="none"/>
        </w:rPr>
        <w:t>31. 解释权</w:t>
      </w:r>
      <w:bookmarkEnd w:id="178"/>
      <w:bookmarkEnd w:id="179"/>
      <w:bookmarkEnd w:id="180"/>
      <w:r>
        <w:rPr>
          <w:rFonts w:hint="eastAsia" w:ascii="宋体" w:hAnsi="宋体" w:eastAsia="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0CB97366">
      <w:pPr>
        <w:spacing w:line="360" w:lineRule="exact"/>
        <w:ind w:left="315"/>
        <w:rPr>
          <w:rFonts w:hint="eastAsia" w:ascii="宋体" w:hAnsi="宋体" w:eastAsia="宋体" w:cs="宋体"/>
          <w:color w:val="auto"/>
          <w:highlight w:val="none"/>
          <w:lang w:eastAsia="zh-CN"/>
        </w:rPr>
      </w:pPr>
      <w:bookmarkStart w:id="181" w:name="_Toc23848"/>
      <w:bookmarkStart w:id="182" w:name="_Toc32738"/>
      <w:r>
        <w:rPr>
          <w:rStyle w:val="29"/>
          <w:rFonts w:hint="eastAsia" w:ascii="宋体" w:hAnsi="宋体" w:eastAsia="宋体" w:cs="宋体"/>
          <w:color w:val="auto"/>
          <w:sz w:val="21"/>
          <w:szCs w:val="21"/>
          <w:highlight w:val="none"/>
        </w:rPr>
        <w:t>32. 监督管理机构</w:t>
      </w:r>
      <w:bookmarkEnd w:id="181"/>
      <w:bookmarkEnd w:id="182"/>
      <w:r>
        <w:rPr>
          <w:rFonts w:hint="eastAsia" w:ascii="宋体" w:hAnsi="宋体" w:eastAsia="宋体" w:cs="宋体"/>
          <w:color w:val="auto"/>
          <w:szCs w:val="21"/>
          <w:highlight w:val="none"/>
        </w:rPr>
        <w:t>：</w:t>
      </w:r>
      <w:r>
        <w:rPr>
          <w:rFonts w:hint="eastAsia" w:ascii="宋体" w:hAnsi="宋体" w:cs="宋体"/>
          <w:color w:val="auto"/>
          <w:highlight w:val="none"/>
          <w:lang w:eastAsia="zh-CN"/>
        </w:rPr>
        <w:t>桂林市财政局</w:t>
      </w:r>
      <w:r>
        <w:rPr>
          <w:rFonts w:hint="eastAsia" w:ascii="宋体" w:hAnsi="宋体" w:eastAsia="宋体" w:cs="宋体"/>
          <w:color w:val="auto"/>
          <w:highlight w:val="none"/>
        </w:rPr>
        <w:t xml:space="preserve">   联系电话：</w:t>
      </w:r>
      <w:r>
        <w:rPr>
          <w:rFonts w:hint="eastAsia" w:ascii="宋体" w:hAnsi="宋体" w:cs="宋体"/>
          <w:color w:val="auto"/>
          <w:highlight w:val="none"/>
          <w:lang w:eastAsia="zh-CN"/>
        </w:rPr>
        <w:t>0773-2862142</w:t>
      </w:r>
    </w:p>
    <w:p w14:paraId="29CD4C41">
      <w:pPr>
        <w:snapToGrid w:val="0"/>
        <w:spacing w:line="440" w:lineRule="exact"/>
        <w:ind w:firstLine="420" w:firstLineChars="200"/>
        <w:rPr>
          <w:rFonts w:hint="eastAsia" w:ascii="宋体" w:hAnsi="宋体" w:eastAsia="宋体" w:cs="宋体"/>
          <w:color w:val="auto"/>
          <w:szCs w:val="21"/>
          <w:highlight w:val="none"/>
        </w:rPr>
      </w:pPr>
    </w:p>
    <w:p w14:paraId="0BA3E11A">
      <w:pPr>
        <w:spacing w:line="440" w:lineRule="exact"/>
        <w:rPr>
          <w:rFonts w:hint="eastAsia" w:ascii="宋体" w:hAnsi="宋体" w:eastAsia="宋体" w:cs="宋体"/>
          <w:color w:val="auto"/>
          <w:highlight w:val="none"/>
        </w:rPr>
      </w:pPr>
    </w:p>
    <w:p w14:paraId="77AD22DA">
      <w:pPr>
        <w:pStyle w:val="12"/>
        <w:rPr>
          <w:rFonts w:hint="eastAsia" w:ascii="宋体" w:hAnsi="宋体" w:eastAsia="宋体" w:cs="宋体"/>
          <w:color w:val="auto"/>
          <w:highlight w:val="none"/>
        </w:rPr>
      </w:pPr>
    </w:p>
    <w:p w14:paraId="25405BEF">
      <w:pPr>
        <w:pStyle w:val="12"/>
        <w:rPr>
          <w:rFonts w:hint="eastAsia" w:ascii="宋体" w:hAnsi="宋体" w:eastAsia="宋体" w:cs="宋体"/>
          <w:color w:val="auto"/>
          <w:highlight w:val="none"/>
        </w:rPr>
      </w:pPr>
    </w:p>
    <w:p w14:paraId="6879EAE4">
      <w:pPr>
        <w:pStyle w:val="12"/>
        <w:rPr>
          <w:rFonts w:hint="eastAsia" w:ascii="宋体" w:hAnsi="宋体" w:eastAsia="宋体" w:cs="宋体"/>
          <w:color w:val="auto"/>
          <w:highlight w:val="none"/>
        </w:rPr>
      </w:pPr>
    </w:p>
    <w:p w14:paraId="507D1D38">
      <w:pPr>
        <w:snapToGrid w:val="0"/>
        <w:rPr>
          <w:rFonts w:hint="eastAsia" w:ascii="宋体" w:hAnsi="宋体" w:eastAsia="宋体" w:cs="宋体"/>
          <w:b/>
          <w:color w:val="auto"/>
          <w:kern w:val="0"/>
          <w:sz w:val="24"/>
          <w:highlight w:val="none"/>
        </w:rPr>
      </w:pPr>
    </w:p>
    <w:p w14:paraId="147EB449">
      <w:pPr>
        <w:snapToGrid w:val="0"/>
        <w:rPr>
          <w:rFonts w:hint="eastAsia" w:ascii="宋体" w:hAnsi="宋体" w:eastAsia="宋体" w:cs="宋体"/>
          <w:b/>
          <w:color w:val="auto"/>
          <w:kern w:val="0"/>
          <w:sz w:val="24"/>
          <w:highlight w:val="none"/>
        </w:rPr>
      </w:pPr>
    </w:p>
    <w:p w14:paraId="51067734">
      <w:pPr>
        <w:snapToGrid w:val="0"/>
        <w:rPr>
          <w:rFonts w:hint="eastAsia" w:ascii="宋体" w:hAnsi="宋体" w:eastAsia="宋体" w:cs="宋体"/>
          <w:b/>
          <w:color w:val="auto"/>
          <w:kern w:val="0"/>
          <w:sz w:val="24"/>
          <w:highlight w:val="none"/>
        </w:rPr>
        <w:sectPr>
          <w:pgSz w:w="11906" w:h="16838"/>
          <w:pgMar w:top="1418" w:right="1115" w:bottom="1418" w:left="1131" w:header="851" w:footer="992" w:gutter="0"/>
          <w:pgNumType w:fmt="decimal"/>
          <w:cols w:space="720" w:num="1"/>
          <w:titlePg/>
          <w:docGrid w:type="lines" w:linePitch="312" w:charSpace="0"/>
        </w:sectPr>
      </w:pPr>
    </w:p>
    <w:p w14:paraId="1C92227F">
      <w:pPr>
        <w:snapToGrid w:val="0"/>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附表1：</w:t>
      </w:r>
    </w:p>
    <w:p w14:paraId="6EFD9420">
      <w:pPr>
        <w:spacing w:line="460" w:lineRule="exact"/>
        <w:jc w:val="center"/>
        <w:rPr>
          <w:rFonts w:hint="eastAsia" w:ascii="宋体" w:hAnsi="宋体" w:eastAsia="宋体" w:cs="宋体"/>
          <w:color w:val="auto"/>
          <w:kern w:val="0"/>
          <w:sz w:val="44"/>
          <w:highlight w:val="none"/>
        </w:rPr>
      </w:pPr>
      <w:r>
        <w:rPr>
          <w:rFonts w:hint="eastAsia" w:ascii="宋体" w:hAnsi="宋体" w:eastAsia="宋体" w:cs="宋体"/>
          <w:color w:val="auto"/>
          <w:kern w:val="0"/>
          <w:sz w:val="44"/>
          <w:highlight w:val="none"/>
        </w:rPr>
        <w:t>质疑函（格式）</w:t>
      </w:r>
    </w:p>
    <w:p w14:paraId="772143B6">
      <w:pPr>
        <w:snapToGrid w:val="0"/>
        <w:spacing w:line="360" w:lineRule="exact"/>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一、质疑供应商基本信息：</w:t>
      </w:r>
    </w:p>
    <w:p w14:paraId="47606C86">
      <w:pPr>
        <w:snapToGrid w:val="0"/>
        <w:spacing w:line="36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质疑供应商：</w:t>
      </w:r>
    </w:p>
    <w:p w14:paraId="0FC3638E">
      <w:pPr>
        <w:snapToGrid w:val="0"/>
        <w:spacing w:line="36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1499C8F9">
      <w:pPr>
        <w:snapToGrid w:val="0"/>
        <w:spacing w:line="36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联系人：联系电话：</w:t>
      </w:r>
    </w:p>
    <w:p w14:paraId="327C514E">
      <w:pPr>
        <w:snapToGrid w:val="0"/>
        <w:spacing w:line="36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授权代表：</w:t>
      </w:r>
    </w:p>
    <w:p w14:paraId="158B39E0">
      <w:pPr>
        <w:snapToGrid w:val="0"/>
        <w:spacing w:line="36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联系电话：</w:t>
      </w:r>
    </w:p>
    <w:p w14:paraId="09078AD5">
      <w:pPr>
        <w:snapToGrid w:val="0"/>
        <w:spacing w:line="36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5266977A">
      <w:pPr>
        <w:snapToGrid w:val="0"/>
        <w:spacing w:line="360" w:lineRule="exact"/>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二、质疑项目基本情况：</w:t>
      </w:r>
    </w:p>
    <w:p w14:paraId="48D9E44C">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质疑</w:t>
      </w:r>
      <w:r>
        <w:rPr>
          <w:rFonts w:hint="eastAsia" w:ascii="宋体" w:hAnsi="宋体" w:eastAsia="宋体" w:cs="宋体"/>
          <w:color w:val="auto"/>
          <w:kern w:val="0"/>
          <w:szCs w:val="21"/>
          <w:highlight w:val="none"/>
        </w:rPr>
        <w:t>项目的名称：</w:t>
      </w:r>
    </w:p>
    <w:p w14:paraId="60D97678">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质疑</w:t>
      </w:r>
      <w:r>
        <w:rPr>
          <w:rFonts w:hint="eastAsia" w:ascii="宋体" w:hAnsi="宋体" w:eastAsia="宋体" w:cs="宋体"/>
          <w:color w:val="auto"/>
          <w:kern w:val="0"/>
          <w:szCs w:val="21"/>
          <w:highlight w:val="none"/>
        </w:rPr>
        <w:t>项目的编号：</w:t>
      </w:r>
    </w:p>
    <w:p w14:paraId="74F4C962">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采购人名称：</w:t>
      </w:r>
    </w:p>
    <w:p w14:paraId="343B9A10">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w:t>
      </w:r>
    </w:p>
    <w:p w14:paraId="540FA1B2">
      <w:pPr>
        <w:spacing w:line="360" w:lineRule="exact"/>
        <w:ind w:left="25" w:leftChars="12" w:firstLine="441" w:firstLineChars="147"/>
        <w:rPr>
          <w:rFonts w:hint="eastAsia" w:ascii="宋体" w:hAnsi="宋体" w:eastAsia="宋体" w:cs="宋体"/>
          <w:color w:val="auto"/>
          <w:kern w:val="0"/>
          <w:szCs w:val="21"/>
          <w:highlight w:val="non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采购文件   采购文件获取日期：</w:t>
      </w:r>
    </w:p>
    <w:p w14:paraId="617CC243">
      <w:pPr>
        <w:spacing w:line="360" w:lineRule="exact"/>
        <w:ind w:left="25" w:leftChars="12" w:firstLine="441" w:firstLineChars="147"/>
        <w:rPr>
          <w:rFonts w:hint="eastAsia" w:ascii="宋体" w:hAnsi="宋体" w:eastAsia="宋体" w:cs="宋体"/>
          <w:color w:val="auto"/>
          <w:kern w:val="0"/>
          <w:szCs w:val="21"/>
          <w:highlight w:val="non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 xml:space="preserve">采购过程   </w:t>
      </w:r>
    </w:p>
    <w:p w14:paraId="1EE560F4">
      <w:pPr>
        <w:spacing w:line="360" w:lineRule="exact"/>
        <w:ind w:left="25" w:leftChars="12" w:firstLine="441" w:firstLineChars="147"/>
        <w:rPr>
          <w:rFonts w:hint="eastAsia" w:ascii="宋体" w:hAnsi="宋体" w:eastAsia="宋体" w:cs="宋体"/>
          <w:bCs/>
          <w:color w:val="auto"/>
          <w:kern w:val="0"/>
          <w:highlight w:val="none"/>
          <w:u w:val="singl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 xml:space="preserve">成交结果   </w:t>
      </w:r>
    </w:p>
    <w:p w14:paraId="11F618BE">
      <w:pPr>
        <w:spacing w:line="360" w:lineRule="exact"/>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三、质疑事项具体内容</w:t>
      </w:r>
    </w:p>
    <w:p w14:paraId="0D4647CC">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质疑事项1：</w:t>
      </w:r>
    </w:p>
    <w:p w14:paraId="36B4F7D0">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事实依据：</w:t>
      </w:r>
    </w:p>
    <w:p w14:paraId="1A0858BD">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法律依据：</w:t>
      </w:r>
    </w:p>
    <w:p w14:paraId="32FD22FB">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质疑事项2</w:t>
      </w:r>
    </w:p>
    <w:p w14:paraId="44E4E10E">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p w14:paraId="28AD67EF">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四、与质疑事项相关的质疑请求：</w:t>
      </w:r>
    </w:p>
    <w:p w14:paraId="56D03B90">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p>
    <w:p w14:paraId="0C5BC8A6">
      <w:pPr>
        <w:spacing w:line="360" w:lineRule="exact"/>
        <w:ind w:left="25" w:leftChars="12" w:firstLine="308" w:firstLineChars="147"/>
        <w:rPr>
          <w:rFonts w:hint="eastAsia" w:ascii="宋体" w:hAnsi="宋体" w:eastAsia="宋体" w:cs="宋体"/>
          <w:color w:val="auto"/>
          <w:kern w:val="0"/>
          <w:szCs w:val="21"/>
          <w:highlight w:val="none"/>
        </w:rPr>
      </w:pPr>
    </w:p>
    <w:p w14:paraId="42EBF6BE">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399DCCDA">
      <w:pPr>
        <w:spacing w:line="360" w:lineRule="exact"/>
        <w:ind w:left="25" w:leftChars="12" w:firstLine="308" w:firstLineChars="147"/>
        <w:rPr>
          <w:rFonts w:hint="eastAsia" w:ascii="宋体" w:hAnsi="宋体" w:eastAsia="宋体" w:cs="宋体"/>
          <w:color w:val="auto"/>
          <w:kern w:val="0"/>
          <w:szCs w:val="21"/>
          <w:highlight w:val="none"/>
        </w:rPr>
      </w:pPr>
    </w:p>
    <w:p w14:paraId="26D5639A">
      <w:pPr>
        <w:spacing w:line="36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日期：</w:t>
      </w:r>
    </w:p>
    <w:p w14:paraId="0CA5FAF0">
      <w:pPr>
        <w:snapToGrid w:val="0"/>
        <w:spacing w:line="340" w:lineRule="exac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2CCF86E4">
      <w:pPr>
        <w:spacing w:line="340" w:lineRule="exact"/>
        <w:ind w:left="25" w:leftChars="12" w:firstLine="310" w:firstLineChars="147"/>
        <w:rPr>
          <w:rFonts w:hint="eastAsia" w:ascii="宋体" w:hAnsi="宋体" w:eastAsia="宋体" w:cs="宋体"/>
          <w:b/>
          <w:bCs/>
          <w:color w:val="auto"/>
          <w:kern w:val="0"/>
          <w:highlight w:val="none"/>
        </w:rPr>
      </w:pPr>
      <w:r>
        <w:rPr>
          <w:rFonts w:hint="eastAsia" w:ascii="宋体" w:hAnsi="宋体" w:eastAsia="宋体" w:cs="宋体"/>
          <w:b/>
          <w:color w:val="auto"/>
          <w:kern w:val="0"/>
          <w:szCs w:val="21"/>
          <w:highlight w:val="none"/>
        </w:rPr>
        <w:t>1.供应商提出质疑时，应提交质疑函和必要的证明材料</w:t>
      </w:r>
      <w:r>
        <w:rPr>
          <w:rFonts w:hint="eastAsia" w:ascii="宋体" w:hAnsi="宋体" w:eastAsia="宋体" w:cs="宋体"/>
          <w:b/>
          <w:color w:val="auto"/>
          <w:kern w:val="0"/>
          <w:szCs w:val="21"/>
          <w:highlight w:val="none"/>
          <w:lang w:eastAsia="zh-CN"/>
        </w:rPr>
        <w:t>，</w:t>
      </w:r>
      <w:r>
        <w:rPr>
          <w:rFonts w:hint="eastAsia" w:ascii="宋体" w:hAnsi="宋体" w:eastAsia="宋体" w:cs="宋体"/>
          <w:b/>
          <w:bCs/>
          <w:color w:val="auto"/>
          <w:szCs w:val="21"/>
          <w:highlight w:val="none"/>
        </w:rPr>
        <w:t>供应商在法定质疑期内一次性提出针对同一采购程序环节的质疑</w:t>
      </w:r>
      <w:r>
        <w:rPr>
          <w:rFonts w:hint="eastAsia" w:ascii="宋体" w:hAnsi="宋体" w:eastAsia="宋体" w:cs="宋体"/>
          <w:b/>
          <w:bCs/>
          <w:color w:val="auto"/>
          <w:kern w:val="0"/>
          <w:highlight w:val="none"/>
        </w:rPr>
        <w:t>。</w:t>
      </w:r>
    </w:p>
    <w:p w14:paraId="3D26E540">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90D4515">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3.质疑函的质疑事项应具体、明确，并有必要的事实依据和法律依据。</w:t>
      </w:r>
    </w:p>
    <w:p w14:paraId="3CBFFF44">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4.质疑函的质疑请求应与质疑事项相关。</w:t>
      </w:r>
    </w:p>
    <w:p w14:paraId="5D84EC4B">
      <w:pPr>
        <w:spacing w:line="340" w:lineRule="exact"/>
        <w:ind w:left="25" w:leftChars="12" w:firstLine="310" w:firstLineChars="147"/>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6.质疑供应商为法人或者其他组织的，质疑函应由法定代表人、主要负责人，或者其授权代表签字或者盖章，并加盖公章。</w:t>
      </w:r>
    </w:p>
    <w:p w14:paraId="503CA09A">
      <w:pPr>
        <w:snapToGrid w:val="0"/>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附表2：</w:t>
      </w:r>
    </w:p>
    <w:p w14:paraId="3C21CF5A">
      <w:pPr>
        <w:spacing w:line="460" w:lineRule="exact"/>
        <w:jc w:val="center"/>
        <w:rPr>
          <w:rFonts w:hint="eastAsia" w:ascii="宋体" w:hAnsi="宋体" w:eastAsia="宋体" w:cs="宋体"/>
          <w:color w:val="auto"/>
          <w:kern w:val="0"/>
          <w:sz w:val="44"/>
          <w:highlight w:val="none"/>
        </w:rPr>
      </w:pPr>
    </w:p>
    <w:p w14:paraId="7A8C8EB9">
      <w:pPr>
        <w:spacing w:line="460" w:lineRule="exact"/>
        <w:jc w:val="center"/>
        <w:rPr>
          <w:rFonts w:hint="eastAsia" w:ascii="宋体" w:hAnsi="宋体" w:eastAsia="宋体" w:cs="宋体"/>
          <w:color w:val="auto"/>
          <w:kern w:val="0"/>
          <w:sz w:val="44"/>
          <w:highlight w:val="none"/>
        </w:rPr>
      </w:pPr>
      <w:r>
        <w:rPr>
          <w:rFonts w:hint="eastAsia" w:ascii="宋体" w:hAnsi="宋体" w:eastAsia="宋体" w:cs="宋体"/>
          <w:color w:val="auto"/>
          <w:kern w:val="0"/>
          <w:sz w:val="44"/>
          <w:highlight w:val="none"/>
        </w:rPr>
        <w:t>投诉书（格式）</w:t>
      </w:r>
    </w:p>
    <w:p w14:paraId="3621A0A6">
      <w:pPr>
        <w:snapToGrid w:val="0"/>
        <w:spacing w:line="400" w:lineRule="exact"/>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一、投诉相关主体基本情况：</w:t>
      </w:r>
    </w:p>
    <w:p w14:paraId="68F8C85F">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供应商：</w:t>
      </w:r>
    </w:p>
    <w:p w14:paraId="1DF456C1">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5C43F517">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法定代表人/主要负责人：</w:t>
      </w:r>
    </w:p>
    <w:p w14:paraId="12E7B829">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联系电话：</w:t>
      </w:r>
    </w:p>
    <w:p w14:paraId="367A2231">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授权代表：联系电话：</w:t>
      </w:r>
    </w:p>
    <w:p w14:paraId="0726BA98">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5172420F">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被投诉人1：</w:t>
      </w:r>
    </w:p>
    <w:p w14:paraId="5F361E5D">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62B92763">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联系人：联系电话：</w:t>
      </w:r>
    </w:p>
    <w:p w14:paraId="2D485749">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被投诉人2：</w:t>
      </w:r>
    </w:p>
    <w:p w14:paraId="384029A9">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w:t>
      </w:r>
    </w:p>
    <w:p w14:paraId="45D94E75">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相关供应商：</w:t>
      </w:r>
    </w:p>
    <w:p w14:paraId="45E229E6">
      <w:pPr>
        <w:snapToGrid w:val="0"/>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地址：邮编：</w:t>
      </w:r>
    </w:p>
    <w:p w14:paraId="64F027DA">
      <w:pPr>
        <w:snapToGrid w:val="0"/>
        <w:spacing w:line="400" w:lineRule="exact"/>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联系人：联系电话：</w:t>
      </w:r>
    </w:p>
    <w:p w14:paraId="2D950C7F">
      <w:pPr>
        <w:snapToGrid w:val="0"/>
        <w:spacing w:line="400" w:lineRule="exact"/>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二、投诉项目基本情况：</w:t>
      </w:r>
    </w:p>
    <w:p w14:paraId="77E1C70A">
      <w:pPr>
        <w:spacing w:line="40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采购</w:t>
      </w:r>
      <w:r>
        <w:rPr>
          <w:rFonts w:hint="eastAsia" w:ascii="宋体" w:hAnsi="宋体" w:eastAsia="宋体" w:cs="宋体"/>
          <w:color w:val="auto"/>
          <w:kern w:val="0"/>
          <w:szCs w:val="21"/>
          <w:highlight w:val="none"/>
        </w:rPr>
        <w:t>项目的名称：</w:t>
      </w:r>
    </w:p>
    <w:p w14:paraId="42BF6441">
      <w:pPr>
        <w:spacing w:line="40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采购</w:t>
      </w:r>
      <w:r>
        <w:rPr>
          <w:rFonts w:hint="eastAsia" w:ascii="宋体" w:hAnsi="宋体" w:eastAsia="宋体" w:cs="宋体"/>
          <w:color w:val="auto"/>
          <w:kern w:val="0"/>
          <w:szCs w:val="21"/>
          <w:highlight w:val="none"/>
        </w:rPr>
        <w:t>项目的编号：</w:t>
      </w:r>
    </w:p>
    <w:p w14:paraId="114C22FE">
      <w:pPr>
        <w:spacing w:line="400" w:lineRule="exact"/>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采购人名称：</w:t>
      </w:r>
    </w:p>
    <w:p w14:paraId="0A2FF1D5">
      <w:pPr>
        <w:spacing w:line="400" w:lineRule="exact"/>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代理机构名称：</w:t>
      </w:r>
    </w:p>
    <w:p w14:paraId="55E1586E">
      <w:pPr>
        <w:spacing w:line="400" w:lineRule="exact"/>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采购文件公告：</w:t>
      </w:r>
      <w:r>
        <w:rPr>
          <w:rFonts w:hint="eastAsia" w:ascii="宋体" w:hAnsi="宋体" w:eastAsia="宋体" w:cs="宋体"/>
          <w:bCs/>
          <w:color w:val="auto"/>
          <w:kern w:val="0"/>
          <w:highlight w:val="none"/>
          <w:u w:val="single"/>
        </w:rPr>
        <w:t>是/否</w:t>
      </w:r>
      <w:r>
        <w:rPr>
          <w:rFonts w:hint="eastAsia" w:ascii="宋体" w:hAnsi="宋体" w:eastAsia="宋体" w:cs="宋体"/>
          <w:bCs/>
          <w:color w:val="auto"/>
          <w:kern w:val="0"/>
          <w:highlight w:val="none"/>
        </w:rPr>
        <w:t>公告期限：</w:t>
      </w:r>
    </w:p>
    <w:p w14:paraId="22824027">
      <w:pPr>
        <w:spacing w:line="400" w:lineRule="exact"/>
        <w:ind w:left="25" w:leftChars="12" w:firstLine="413" w:firstLineChars="197"/>
        <w:rPr>
          <w:rFonts w:hint="eastAsia" w:ascii="宋体" w:hAnsi="宋体" w:eastAsia="宋体" w:cs="宋体"/>
          <w:b/>
          <w:color w:val="auto"/>
          <w:kern w:val="0"/>
          <w:szCs w:val="21"/>
          <w:highlight w:val="none"/>
        </w:rPr>
      </w:pPr>
      <w:r>
        <w:rPr>
          <w:rFonts w:hint="eastAsia" w:ascii="宋体" w:hAnsi="宋体" w:eastAsia="宋体" w:cs="宋体"/>
          <w:bCs/>
          <w:color w:val="auto"/>
          <w:kern w:val="0"/>
          <w:highlight w:val="none"/>
        </w:rPr>
        <w:t>采购结果公告：</w:t>
      </w:r>
      <w:r>
        <w:rPr>
          <w:rFonts w:hint="eastAsia" w:ascii="宋体" w:hAnsi="宋体" w:eastAsia="宋体" w:cs="宋体"/>
          <w:bCs/>
          <w:color w:val="auto"/>
          <w:kern w:val="0"/>
          <w:highlight w:val="none"/>
          <w:u w:val="single"/>
        </w:rPr>
        <w:t>是/否</w:t>
      </w:r>
      <w:r>
        <w:rPr>
          <w:rFonts w:hint="eastAsia" w:ascii="宋体" w:hAnsi="宋体" w:eastAsia="宋体" w:cs="宋体"/>
          <w:bCs/>
          <w:color w:val="auto"/>
          <w:kern w:val="0"/>
          <w:highlight w:val="none"/>
        </w:rPr>
        <w:t>公告期限：</w:t>
      </w:r>
    </w:p>
    <w:p w14:paraId="272B96B8">
      <w:pPr>
        <w:spacing w:line="400" w:lineRule="exact"/>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三、质疑基本情况</w:t>
      </w:r>
    </w:p>
    <w:p w14:paraId="2B51061E">
      <w:pPr>
        <w:spacing w:line="400" w:lineRule="exact"/>
        <w:ind w:left="25" w:leftChars="12" w:firstLine="833" w:firstLineChars="3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投诉人于年月日，向提出质疑，质疑事项为：</w:t>
      </w:r>
    </w:p>
    <w:p w14:paraId="4170D65D">
      <w:pPr>
        <w:spacing w:line="400" w:lineRule="exact"/>
        <w:rPr>
          <w:rFonts w:hint="eastAsia" w:ascii="宋体" w:hAnsi="宋体" w:eastAsia="宋体" w:cs="宋体"/>
          <w:bCs/>
          <w:color w:val="auto"/>
          <w:kern w:val="0"/>
          <w:highlight w:val="none"/>
          <w:u w:val="single"/>
        </w:rPr>
      </w:pPr>
    </w:p>
    <w:p w14:paraId="3D489C57">
      <w:pPr>
        <w:spacing w:line="400" w:lineRule="exact"/>
        <w:rPr>
          <w:rFonts w:hint="eastAsia" w:ascii="宋体" w:hAnsi="宋体" w:eastAsia="宋体" w:cs="宋体"/>
          <w:bCs/>
          <w:color w:val="auto"/>
          <w:kern w:val="0"/>
          <w:highlight w:val="none"/>
          <w:u w:val="single"/>
        </w:rPr>
      </w:pPr>
    </w:p>
    <w:p w14:paraId="2E8BEEF5">
      <w:pPr>
        <w:spacing w:line="400" w:lineRule="exact"/>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u w:val="single"/>
        </w:rPr>
        <w:t>采购人/代理机构</w:t>
      </w:r>
      <w:r>
        <w:rPr>
          <w:rFonts w:hint="eastAsia" w:ascii="宋体" w:hAnsi="宋体" w:eastAsia="宋体" w:cs="宋体"/>
          <w:bCs/>
          <w:color w:val="auto"/>
          <w:kern w:val="0"/>
          <w:highlight w:val="none"/>
        </w:rPr>
        <w:t>于</w:t>
      </w:r>
      <w:r>
        <w:rPr>
          <w:rFonts w:hint="eastAsia" w:ascii="宋体" w:hAnsi="宋体" w:eastAsia="宋体" w:cs="宋体"/>
          <w:color w:val="auto"/>
          <w:kern w:val="0"/>
          <w:szCs w:val="21"/>
          <w:highlight w:val="none"/>
        </w:rPr>
        <w:t>年月日，</w:t>
      </w:r>
      <w:r>
        <w:rPr>
          <w:rFonts w:hint="eastAsia" w:ascii="宋体" w:hAnsi="宋体" w:eastAsia="宋体" w:cs="宋体"/>
          <w:bCs/>
          <w:color w:val="auto"/>
          <w:kern w:val="0"/>
          <w:highlight w:val="none"/>
        </w:rPr>
        <w:t xml:space="preserve">就质疑事项作出了答复/没有在法定期限内作出答复。                                                                                             </w:t>
      </w:r>
    </w:p>
    <w:p w14:paraId="0A8A6C34">
      <w:pPr>
        <w:spacing w:line="400" w:lineRule="exact"/>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四、投诉事项具体内容</w:t>
      </w:r>
    </w:p>
    <w:p w14:paraId="18A41AF2">
      <w:pPr>
        <w:spacing w:line="400" w:lineRule="exact"/>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投诉事项1：</w:t>
      </w:r>
    </w:p>
    <w:p w14:paraId="2764E021">
      <w:pPr>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事实依据：</w:t>
      </w:r>
    </w:p>
    <w:p w14:paraId="0E4B598A">
      <w:pPr>
        <w:spacing w:line="400" w:lineRule="exact"/>
        <w:ind w:left="25" w:leftChars="12" w:firstLine="413" w:firstLineChars="197"/>
        <w:rPr>
          <w:rFonts w:hint="eastAsia" w:ascii="宋体" w:hAnsi="宋体" w:eastAsia="宋体" w:cs="宋体"/>
          <w:color w:val="auto"/>
          <w:kern w:val="0"/>
          <w:szCs w:val="21"/>
          <w:highlight w:val="none"/>
        </w:rPr>
      </w:pPr>
    </w:p>
    <w:p w14:paraId="7617EAA0">
      <w:pPr>
        <w:spacing w:line="400" w:lineRule="exact"/>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法律依据：</w:t>
      </w:r>
    </w:p>
    <w:p w14:paraId="7D7C3787">
      <w:pPr>
        <w:spacing w:line="400" w:lineRule="exact"/>
        <w:ind w:left="25" w:leftChars="12" w:firstLine="308" w:firstLineChars="147"/>
        <w:rPr>
          <w:rFonts w:hint="eastAsia" w:ascii="宋体" w:hAnsi="宋体" w:eastAsia="宋体" w:cs="宋体"/>
          <w:bCs/>
          <w:color w:val="auto"/>
          <w:kern w:val="0"/>
          <w:highlight w:val="none"/>
          <w:u w:val="single"/>
        </w:rPr>
      </w:pPr>
    </w:p>
    <w:p w14:paraId="67F3208B">
      <w:pPr>
        <w:spacing w:line="400" w:lineRule="exact"/>
        <w:ind w:left="25" w:leftChars="12" w:firstLine="413" w:firstLineChars="197"/>
        <w:rPr>
          <w:rFonts w:hint="eastAsia" w:ascii="宋体" w:hAnsi="宋体" w:eastAsia="宋体" w:cs="宋体"/>
          <w:bCs/>
          <w:color w:val="auto"/>
          <w:kern w:val="0"/>
          <w:highlight w:val="none"/>
        </w:rPr>
      </w:pPr>
      <w:r>
        <w:rPr>
          <w:rFonts w:hint="eastAsia" w:ascii="宋体" w:hAnsi="宋体" w:eastAsia="宋体" w:cs="宋体"/>
          <w:color w:val="auto"/>
          <w:kern w:val="0"/>
          <w:szCs w:val="21"/>
          <w:highlight w:val="none"/>
        </w:rPr>
        <w:t xml:space="preserve">投诉事项2  </w:t>
      </w:r>
    </w:p>
    <w:p w14:paraId="2ACA1BD1">
      <w:pPr>
        <w:spacing w:line="400" w:lineRule="exact"/>
        <w:ind w:left="25" w:leftChars="12" w:firstLine="413" w:firstLineChars="197"/>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w:t>
      </w:r>
    </w:p>
    <w:p w14:paraId="4DB0C658">
      <w:pPr>
        <w:spacing w:line="400" w:lineRule="exact"/>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五、与投诉事项相关的投诉请求：</w:t>
      </w:r>
    </w:p>
    <w:p w14:paraId="1A104252">
      <w:pPr>
        <w:spacing w:line="40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p>
    <w:p w14:paraId="4EDC1947">
      <w:pPr>
        <w:spacing w:line="400" w:lineRule="exact"/>
        <w:ind w:left="25" w:leftChars="12" w:firstLine="308" w:firstLineChars="147"/>
        <w:rPr>
          <w:rFonts w:hint="eastAsia" w:ascii="宋体" w:hAnsi="宋体" w:eastAsia="宋体" w:cs="宋体"/>
          <w:color w:val="auto"/>
          <w:kern w:val="0"/>
          <w:szCs w:val="21"/>
          <w:highlight w:val="none"/>
        </w:rPr>
      </w:pPr>
    </w:p>
    <w:p w14:paraId="71F869DE">
      <w:pPr>
        <w:spacing w:line="40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1658583D">
      <w:pPr>
        <w:spacing w:line="400" w:lineRule="exact"/>
        <w:ind w:left="25" w:leftChars="12" w:firstLine="308" w:firstLineChars="147"/>
        <w:rPr>
          <w:rFonts w:hint="eastAsia" w:ascii="宋体" w:hAnsi="宋体" w:eastAsia="宋体" w:cs="宋体"/>
          <w:color w:val="auto"/>
          <w:kern w:val="0"/>
          <w:szCs w:val="21"/>
          <w:highlight w:val="none"/>
        </w:rPr>
      </w:pPr>
    </w:p>
    <w:p w14:paraId="4FE735A5">
      <w:pPr>
        <w:spacing w:line="400" w:lineRule="exact"/>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日期：</w:t>
      </w:r>
    </w:p>
    <w:p w14:paraId="3F8D3DBA">
      <w:pPr>
        <w:spacing w:line="360" w:lineRule="exact"/>
        <w:ind w:left="25" w:leftChars="12" w:firstLine="413" w:firstLineChars="197"/>
        <w:rPr>
          <w:rFonts w:hint="eastAsia" w:ascii="宋体" w:hAnsi="宋体" w:eastAsia="宋体" w:cs="宋体"/>
          <w:color w:val="auto"/>
          <w:kern w:val="0"/>
          <w:szCs w:val="21"/>
          <w:highlight w:val="none"/>
        </w:rPr>
      </w:pPr>
    </w:p>
    <w:p w14:paraId="2E35051B">
      <w:pPr>
        <w:snapToGrid w:val="0"/>
        <w:spacing w:line="340" w:lineRule="exact"/>
        <w:rPr>
          <w:rFonts w:hint="eastAsia" w:ascii="宋体" w:hAnsi="宋体" w:eastAsia="宋体" w:cs="宋体"/>
          <w:b/>
          <w:color w:val="auto"/>
          <w:kern w:val="0"/>
          <w:szCs w:val="21"/>
          <w:highlight w:val="none"/>
        </w:rPr>
      </w:pPr>
    </w:p>
    <w:p w14:paraId="6D1224A4">
      <w:pPr>
        <w:snapToGrid w:val="0"/>
        <w:spacing w:line="340" w:lineRule="exac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3FE7C7B7">
      <w:pPr>
        <w:spacing w:line="340" w:lineRule="exact"/>
        <w:ind w:left="25" w:leftChars="12" w:firstLine="310" w:firstLineChars="147"/>
        <w:rPr>
          <w:rFonts w:hint="eastAsia" w:ascii="宋体" w:hAnsi="宋体" w:eastAsia="宋体" w:cs="宋体"/>
          <w:b/>
          <w:bCs/>
          <w:color w:val="auto"/>
          <w:kern w:val="0"/>
          <w:highlight w:val="none"/>
        </w:rPr>
      </w:pPr>
      <w:r>
        <w:rPr>
          <w:rFonts w:hint="eastAsia" w:ascii="宋体" w:hAnsi="宋体" w:eastAsia="宋体" w:cs="宋体"/>
          <w:b/>
          <w:color w:val="auto"/>
          <w:kern w:val="0"/>
          <w:szCs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kern w:val="0"/>
          <w:highlight w:val="none"/>
        </w:rPr>
        <w:t>。</w:t>
      </w:r>
    </w:p>
    <w:p w14:paraId="52218D75">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6BEAAFB">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3.投诉书应简要列明质疑事项，质疑函、质疑答复等作为附件材料提供。</w:t>
      </w:r>
    </w:p>
    <w:p w14:paraId="5C5B9BDE">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4.投诉书的投诉事项应具体、明确，并有必要的事实依据和法律依据。</w:t>
      </w:r>
    </w:p>
    <w:p w14:paraId="2BD768D4">
      <w:pPr>
        <w:spacing w:line="340" w:lineRule="exact"/>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5.投诉书的投诉请求应与投诉事项相关。</w:t>
      </w:r>
    </w:p>
    <w:p w14:paraId="2F29D3DC">
      <w:pPr>
        <w:spacing w:line="340" w:lineRule="exact"/>
        <w:ind w:left="25" w:leftChars="12" w:firstLine="310" w:firstLineChars="147"/>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6.</w:t>
      </w:r>
      <w:r>
        <w:rPr>
          <w:rFonts w:hint="eastAsia" w:ascii="宋体" w:hAnsi="宋体" w:eastAsia="宋体" w:cs="宋体"/>
          <w:b/>
          <w:color w:val="auto"/>
          <w:szCs w:val="21"/>
          <w:highlight w:val="none"/>
        </w:rPr>
        <w:t>投诉人为法人或者其他组织的，投诉书应由法定代表人、主要负责人，或者其授权代表签字或者盖章，并加盖公章。</w:t>
      </w:r>
    </w:p>
    <w:p w14:paraId="7552D22C">
      <w:pPr>
        <w:spacing w:line="340" w:lineRule="exact"/>
        <w:ind w:left="25" w:leftChars="12" w:firstLine="310" w:firstLineChars="147"/>
        <w:rPr>
          <w:rFonts w:hint="eastAsia" w:ascii="宋体" w:hAnsi="宋体" w:eastAsia="宋体" w:cs="宋体"/>
          <w:b/>
          <w:color w:val="auto"/>
          <w:kern w:val="0"/>
          <w:szCs w:val="21"/>
          <w:highlight w:val="none"/>
        </w:rPr>
      </w:pPr>
    </w:p>
    <w:p w14:paraId="77797575">
      <w:pPr>
        <w:pStyle w:val="3"/>
        <w:outlineLvl w:val="9"/>
        <w:rPr>
          <w:rFonts w:hint="eastAsia" w:ascii="宋体" w:hAnsi="宋体" w:eastAsia="宋体" w:cs="宋体"/>
          <w:color w:val="auto"/>
          <w:highlight w:val="none"/>
        </w:rPr>
      </w:pPr>
    </w:p>
    <w:p w14:paraId="6A90D269">
      <w:pPr>
        <w:rPr>
          <w:rFonts w:hint="eastAsia" w:ascii="宋体" w:hAnsi="宋体" w:eastAsia="宋体" w:cs="宋体"/>
          <w:color w:val="auto"/>
          <w:highlight w:val="none"/>
        </w:rPr>
      </w:pPr>
    </w:p>
    <w:p w14:paraId="2358303A">
      <w:pPr>
        <w:pStyle w:val="3"/>
        <w:outlineLvl w:val="9"/>
        <w:rPr>
          <w:rFonts w:hint="eastAsia" w:ascii="宋体" w:hAnsi="宋体" w:eastAsia="宋体" w:cs="宋体"/>
          <w:color w:val="auto"/>
          <w:highlight w:val="none"/>
        </w:rPr>
      </w:pPr>
    </w:p>
    <w:p w14:paraId="24155DD3">
      <w:pPr>
        <w:rPr>
          <w:rFonts w:hint="eastAsia" w:ascii="宋体" w:hAnsi="宋体" w:eastAsia="宋体" w:cs="宋体"/>
          <w:color w:val="auto"/>
          <w:highlight w:val="none"/>
        </w:rPr>
      </w:pPr>
    </w:p>
    <w:p w14:paraId="20C81F41">
      <w:pPr>
        <w:pStyle w:val="3"/>
        <w:outlineLvl w:val="9"/>
        <w:rPr>
          <w:rFonts w:hint="eastAsia" w:ascii="宋体" w:hAnsi="宋体" w:eastAsia="宋体" w:cs="宋体"/>
          <w:color w:val="auto"/>
          <w:highlight w:val="none"/>
        </w:rPr>
      </w:pPr>
    </w:p>
    <w:p w14:paraId="2E1CF028">
      <w:pPr>
        <w:rPr>
          <w:rFonts w:hint="eastAsia" w:ascii="宋体" w:hAnsi="宋体" w:eastAsia="宋体" w:cs="宋体"/>
          <w:color w:val="auto"/>
          <w:highlight w:val="none"/>
        </w:rPr>
      </w:pPr>
    </w:p>
    <w:p w14:paraId="2E6984F1">
      <w:pPr>
        <w:pStyle w:val="9"/>
        <w:rPr>
          <w:rFonts w:hint="eastAsia" w:ascii="宋体" w:hAnsi="宋体" w:eastAsia="宋体" w:cs="宋体"/>
          <w:color w:val="auto"/>
          <w:highlight w:val="none"/>
        </w:rPr>
      </w:pPr>
    </w:p>
    <w:p w14:paraId="1D61CC4A">
      <w:pPr>
        <w:rPr>
          <w:rFonts w:hint="eastAsia" w:ascii="宋体" w:hAnsi="宋体" w:eastAsia="宋体" w:cs="宋体"/>
          <w:color w:val="auto"/>
          <w:highlight w:val="none"/>
        </w:rPr>
      </w:pPr>
    </w:p>
    <w:p w14:paraId="0C57334C">
      <w:pPr>
        <w:pStyle w:val="2"/>
        <w:spacing w:before="0" w:after="0" w:line="240" w:lineRule="auto"/>
        <w:jc w:val="center"/>
        <w:rPr>
          <w:rFonts w:hint="eastAsia" w:ascii="宋体" w:hAnsi="宋体" w:eastAsia="宋体" w:cs="宋体"/>
          <w:color w:val="auto"/>
          <w:sz w:val="32"/>
          <w:szCs w:val="32"/>
          <w:highlight w:val="none"/>
        </w:rPr>
      </w:pPr>
      <w:bookmarkStart w:id="183" w:name="_Toc25971"/>
      <w:bookmarkStart w:id="184" w:name="_Toc6272"/>
      <w:bookmarkStart w:id="185" w:name="_Toc6430"/>
      <w:bookmarkStart w:id="186" w:name="_Toc28939"/>
      <w:bookmarkStart w:id="187" w:name="_Toc2989"/>
      <w:r>
        <w:rPr>
          <w:rFonts w:hint="eastAsia" w:ascii="宋体" w:hAnsi="宋体" w:eastAsia="宋体" w:cs="宋体"/>
          <w:color w:val="auto"/>
          <w:sz w:val="32"/>
          <w:szCs w:val="32"/>
          <w:highlight w:val="none"/>
        </w:rPr>
        <w:t>第三章 工程量清单</w:t>
      </w:r>
      <w:bookmarkEnd w:id="183"/>
      <w:bookmarkEnd w:id="184"/>
      <w:bookmarkEnd w:id="185"/>
      <w:bookmarkEnd w:id="186"/>
    </w:p>
    <w:p w14:paraId="70DCA51D">
      <w:pPr>
        <w:pStyle w:val="13"/>
        <w:keepNext w:val="0"/>
        <w:keepLines w:val="0"/>
        <w:pageBreakBefore w:val="0"/>
        <w:widowControl w:val="0"/>
        <w:kinsoku/>
        <w:wordWrap/>
        <w:overflowPunct/>
        <w:topLinePunct w:val="0"/>
        <w:autoSpaceDE/>
        <w:autoSpaceDN/>
        <w:bidi w:val="0"/>
        <w:snapToGrid/>
        <w:spacing w:line="400" w:lineRule="exact"/>
        <w:textAlignment w:val="auto"/>
        <w:rPr>
          <w:rFonts w:hint="eastAsia" w:ascii="宋体" w:hAnsi="宋体" w:eastAsia="宋体" w:cs="宋体"/>
          <w:color w:val="auto"/>
          <w:kern w:val="21"/>
          <w:highlight w:val="none"/>
        </w:rPr>
      </w:pPr>
      <w:bookmarkStart w:id="188" w:name="_Toc160609998"/>
      <w:bookmarkStart w:id="189" w:name="_Toc164138057"/>
      <w:bookmarkStart w:id="190" w:name="_Toc194308407"/>
      <w:r>
        <w:rPr>
          <w:rFonts w:hint="eastAsia" w:ascii="宋体" w:hAnsi="宋体" w:eastAsia="宋体" w:cs="宋体"/>
          <w:b/>
          <w:color w:val="auto"/>
          <w:sz w:val="24"/>
          <w:szCs w:val="24"/>
          <w:highlight w:val="none"/>
        </w:rPr>
        <w:t>一、工程量清单</w:t>
      </w:r>
      <w:bookmarkEnd w:id="188"/>
      <w:bookmarkEnd w:id="189"/>
      <w:r>
        <w:rPr>
          <w:rFonts w:hint="eastAsia" w:hAnsi="宋体" w:cs="宋体"/>
          <w:b/>
          <w:color w:val="auto"/>
          <w:sz w:val="24"/>
          <w:szCs w:val="24"/>
          <w:highlight w:val="none"/>
          <w:lang w:eastAsia="zh-CN"/>
        </w:rPr>
        <w:t>编制说明</w:t>
      </w:r>
      <w:r>
        <w:rPr>
          <w:rFonts w:hint="eastAsia" w:ascii="宋体" w:hAnsi="宋体" w:eastAsia="宋体" w:cs="宋体"/>
          <w:color w:val="auto"/>
          <w:kern w:val="21"/>
          <w:sz w:val="32"/>
          <w:szCs w:val="32"/>
          <w:highlight w:val="none"/>
        </w:rPr>
        <w:t>：</w:t>
      </w:r>
      <w:bookmarkEnd w:id="190"/>
      <w:r>
        <w:rPr>
          <w:rFonts w:hint="eastAsia" w:ascii="宋体" w:hAnsi="宋体" w:eastAsia="宋体" w:cs="宋体"/>
          <w:color w:val="auto"/>
          <w:kern w:val="21"/>
          <w:highlight w:val="none"/>
        </w:rPr>
        <w:t xml:space="preserve"> </w:t>
      </w:r>
    </w:p>
    <w:p w14:paraId="0505D5E3">
      <w:pPr>
        <w:keepNext w:val="0"/>
        <w:keepLines w:val="0"/>
        <w:pageBreakBefore w:val="0"/>
        <w:widowControl w:val="0"/>
        <w:tabs>
          <w:tab w:val="left" w:pos="1305"/>
        </w:tabs>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 xml:space="preserve"> </w:t>
      </w:r>
      <w:r>
        <w:rPr>
          <w:rFonts w:hint="eastAsia" w:ascii="宋体" w:hAnsi="宋体" w:cs="宋体"/>
          <w:color w:val="auto"/>
          <w:highlight w:val="none"/>
          <w:lang w:eastAsia="zh-CN"/>
        </w:rPr>
        <w:t>详见“招标工程量清单”。</w:t>
      </w:r>
    </w:p>
    <w:p w14:paraId="24C95599">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宋体" w:hAnsi="宋体" w:cs="宋体"/>
          <w:b/>
          <w:color w:val="auto"/>
          <w:sz w:val="24"/>
          <w:highlight w:val="none"/>
          <w:lang w:eastAsia="zh-CN"/>
        </w:rPr>
      </w:pPr>
    </w:p>
    <w:p w14:paraId="514CEA6E">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二、注意事项及要求：</w:t>
      </w:r>
    </w:p>
    <w:p w14:paraId="44FCF602">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1、严格按国家标准及本项目工程量清单、图纸要求施工；</w:t>
      </w:r>
    </w:p>
    <w:p w14:paraId="563A192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2、工期：</w:t>
      </w:r>
      <w:r>
        <w:rPr>
          <w:rFonts w:hint="eastAsia" w:ascii="宋体" w:hAnsi="宋体" w:cs="宋体"/>
          <w:b w:val="0"/>
          <w:bCs/>
          <w:color w:val="auto"/>
          <w:sz w:val="21"/>
          <w:szCs w:val="21"/>
          <w:highlight w:val="none"/>
          <w:lang w:val="en-US" w:eastAsia="zh-CN"/>
        </w:rPr>
        <w:t>60日历天</w:t>
      </w:r>
      <w:r>
        <w:rPr>
          <w:rFonts w:hint="eastAsia" w:ascii="宋体" w:hAnsi="宋体" w:eastAsia="宋体" w:cs="宋体"/>
          <w:b w:val="0"/>
          <w:bCs/>
          <w:color w:val="auto"/>
          <w:sz w:val="21"/>
          <w:szCs w:val="21"/>
          <w:highlight w:val="none"/>
        </w:rPr>
        <w:t xml:space="preserve">。 </w:t>
      </w:r>
    </w:p>
    <w:p w14:paraId="2FECFD00">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3、质量</w:t>
      </w:r>
      <w:r>
        <w:rPr>
          <w:rFonts w:hint="eastAsia" w:ascii="宋体" w:hAnsi="宋体" w:cs="宋体"/>
          <w:b w:val="0"/>
          <w:bCs/>
          <w:color w:val="auto"/>
          <w:sz w:val="21"/>
          <w:szCs w:val="21"/>
          <w:highlight w:val="none"/>
          <w:lang w:eastAsia="zh-CN"/>
        </w:rPr>
        <w:t>标准</w:t>
      </w:r>
      <w:r>
        <w:rPr>
          <w:rFonts w:hint="eastAsia" w:ascii="宋体" w:hAnsi="宋体" w:eastAsia="宋体" w:cs="宋体"/>
          <w:b w:val="0"/>
          <w:bCs/>
          <w:color w:val="auto"/>
          <w:sz w:val="21"/>
          <w:szCs w:val="21"/>
          <w:highlight w:val="none"/>
        </w:rPr>
        <w:t>：合格。</w:t>
      </w:r>
    </w:p>
    <w:p w14:paraId="7E66249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4、本项目预算金额</w:t>
      </w:r>
      <w:r>
        <w:rPr>
          <w:rFonts w:hint="eastAsia" w:ascii="宋体" w:hAnsi="宋体" w:cs="宋体"/>
          <w:b w:val="0"/>
          <w:bCs/>
          <w:color w:val="auto"/>
          <w:sz w:val="21"/>
          <w:szCs w:val="21"/>
          <w:highlight w:val="none"/>
          <w:lang w:val="en-US" w:eastAsia="zh-CN"/>
        </w:rPr>
        <w:t>1838272.58</w:t>
      </w:r>
      <w:r>
        <w:rPr>
          <w:rFonts w:hint="eastAsia" w:ascii="宋体" w:hAnsi="宋体" w:eastAsia="宋体" w:cs="宋体"/>
          <w:b w:val="0"/>
          <w:bCs/>
          <w:color w:val="auto"/>
          <w:sz w:val="21"/>
          <w:szCs w:val="21"/>
          <w:highlight w:val="none"/>
        </w:rPr>
        <w:t>元。供应商的磋商报价不得超过本项目预算金额，否则作无效竞标处理；</w:t>
      </w:r>
    </w:p>
    <w:p w14:paraId="73A0B7E4">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宋体" w:hAnsi="宋体" w:eastAsia="宋体" w:cs="宋体"/>
          <w:b/>
          <w:color w:val="auto"/>
          <w:sz w:val="24"/>
          <w:highlight w:val="none"/>
        </w:rPr>
      </w:pPr>
    </w:p>
    <w:p w14:paraId="6C2E8B7B">
      <w:pPr>
        <w:keepNext w:val="0"/>
        <w:keepLines w:val="0"/>
        <w:pageBreakBefore w:val="0"/>
        <w:widowControl w:val="0"/>
        <w:kinsoku/>
        <w:wordWrap/>
        <w:overflowPunct/>
        <w:topLinePunct w:val="0"/>
        <w:autoSpaceDE/>
        <w:autoSpaceDN/>
        <w:bidi w:val="0"/>
        <w:adjustRightInd w:val="0"/>
        <w:snapToGrid/>
        <w:spacing w:line="400" w:lineRule="exact"/>
        <w:textAlignment w:val="auto"/>
        <w:rPr>
          <w:rFonts w:hint="eastAsia" w:ascii="宋体" w:hAnsi="宋体" w:eastAsia="宋体" w:cs="宋体"/>
          <w:color w:val="auto"/>
          <w:kern w:val="0"/>
          <w:sz w:val="24"/>
          <w:highlight w:val="none"/>
          <w:lang w:eastAsia="zh-CN"/>
        </w:rPr>
      </w:pPr>
      <w:r>
        <w:rPr>
          <w:rFonts w:hint="eastAsia" w:ascii="宋体" w:hAnsi="宋体" w:eastAsia="宋体" w:cs="宋体"/>
          <w:b/>
          <w:color w:val="auto"/>
          <w:sz w:val="24"/>
          <w:highlight w:val="none"/>
        </w:rPr>
        <w:t>三、招标工程量清单（另册），是本竞争性磋商文件的一个重要组成部分</w:t>
      </w:r>
      <w:r>
        <w:rPr>
          <w:rFonts w:hint="eastAsia" w:ascii="宋体" w:hAnsi="宋体" w:eastAsia="宋体" w:cs="宋体"/>
          <w:b/>
          <w:color w:val="auto"/>
          <w:sz w:val="24"/>
          <w:highlight w:val="none"/>
          <w:lang w:eastAsia="zh-CN"/>
        </w:rPr>
        <w:t>。</w:t>
      </w:r>
    </w:p>
    <w:bookmarkEnd w:id="187"/>
    <w:p w14:paraId="5C402826">
      <w:pPr>
        <w:autoSpaceDE w:val="0"/>
        <w:autoSpaceDN w:val="0"/>
        <w:adjustRightInd w:val="0"/>
        <w:spacing w:before="0" w:after="0" w:line="440" w:lineRule="exact"/>
        <w:jc w:val="center"/>
        <w:rPr>
          <w:rFonts w:hint="eastAsia" w:ascii="宋体" w:hAnsi="宋体" w:eastAsia="宋体" w:cs="宋体"/>
          <w:color w:val="auto"/>
          <w:sz w:val="32"/>
          <w:szCs w:val="32"/>
          <w:highlight w:val="none"/>
        </w:rPr>
      </w:pPr>
      <w:bookmarkStart w:id="191" w:name="_Toc21258"/>
    </w:p>
    <w:p w14:paraId="085DFBEE">
      <w:pPr>
        <w:pStyle w:val="9"/>
        <w:rPr>
          <w:rFonts w:hint="eastAsia"/>
          <w:color w:val="auto"/>
        </w:rPr>
      </w:pPr>
    </w:p>
    <w:p w14:paraId="36518248">
      <w:pPr>
        <w:rPr>
          <w:rFonts w:hint="eastAsia" w:ascii="宋体" w:hAnsi="宋体" w:eastAsia="宋体" w:cs="宋体"/>
          <w:color w:val="auto"/>
          <w:sz w:val="32"/>
          <w:szCs w:val="32"/>
          <w:highlight w:val="none"/>
        </w:rPr>
      </w:pPr>
      <w:bookmarkStart w:id="192" w:name="_Toc6636"/>
      <w:r>
        <w:rPr>
          <w:rFonts w:hint="eastAsia" w:ascii="宋体" w:hAnsi="宋体" w:eastAsia="宋体" w:cs="宋体"/>
          <w:color w:val="auto"/>
          <w:sz w:val="32"/>
          <w:szCs w:val="32"/>
          <w:highlight w:val="none"/>
        </w:rPr>
        <w:br w:type="page"/>
      </w:r>
    </w:p>
    <w:p w14:paraId="7AF60ABD">
      <w:pPr>
        <w:pStyle w:val="2"/>
        <w:tabs>
          <w:tab w:val="left" w:pos="0"/>
        </w:tabs>
        <w:autoSpaceDE w:val="0"/>
        <w:autoSpaceDN w:val="0"/>
        <w:adjustRightInd w:val="0"/>
        <w:spacing w:before="0" w:after="0"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第四章 评审办法</w:t>
      </w:r>
      <w:bookmarkEnd w:id="191"/>
      <w:bookmarkEnd w:id="192"/>
    </w:p>
    <w:p w14:paraId="730E6329">
      <w:pPr>
        <w:pStyle w:val="13"/>
        <w:spacing w:line="440" w:lineRule="exact"/>
        <w:ind w:firstLine="413" w:firstLineChars="196"/>
        <w:rPr>
          <w:rFonts w:hint="eastAsia" w:ascii="宋体" w:hAnsi="宋体" w:eastAsia="宋体" w:cs="宋体"/>
          <w:b/>
          <w:bCs/>
          <w:color w:val="auto"/>
          <w:highlight w:val="none"/>
        </w:rPr>
      </w:pPr>
      <w:r>
        <w:rPr>
          <w:rFonts w:hint="eastAsia" w:ascii="宋体" w:hAnsi="宋体" w:eastAsia="宋体" w:cs="宋体"/>
          <w:b/>
          <w:bCs/>
          <w:color w:val="auto"/>
          <w:highlight w:val="none"/>
        </w:rPr>
        <w:t>一、评审依据及方式</w:t>
      </w:r>
    </w:p>
    <w:p w14:paraId="5CCDA6FA">
      <w:pPr>
        <w:pStyle w:val="13"/>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1.评审依据：磋商小组以竞争性磋商文件和响应文件为评审依据，对磋商供应商的响应文件按百分制打分。</w:t>
      </w:r>
    </w:p>
    <w:p w14:paraId="31BCB9C7">
      <w:pPr>
        <w:pStyle w:val="13"/>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2.评审方式：以封闭方式进行评审。</w:t>
      </w:r>
    </w:p>
    <w:p w14:paraId="163B5DAE">
      <w:pPr>
        <w:pStyle w:val="13"/>
        <w:spacing w:line="440" w:lineRule="exact"/>
        <w:ind w:left="210" w:leftChars="100" w:firstLine="210" w:firstLineChars="100"/>
        <w:rPr>
          <w:rFonts w:hint="eastAsia" w:ascii="宋体" w:hAnsi="宋体" w:eastAsia="宋体" w:cs="宋体"/>
          <w:color w:val="auto"/>
          <w:highlight w:val="none"/>
        </w:rPr>
      </w:pPr>
      <w:r>
        <w:rPr>
          <w:rFonts w:hint="eastAsia" w:ascii="宋体" w:hAnsi="宋体" w:eastAsia="宋体" w:cs="宋体"/>
          <w:color w:val="auto"/>
          <w:highlight w:val="none"/>
        </w:rPr>
        <w:t>3.采购人和采购代理机构，磋商小组成员要严格遵守政府采购相关法律制度，依法履行各自职责，公正、客观、审慎地组织和参与评审工作。</w:t>
      </w:r>
    </w:p>
    <w:p w14:paraId="44067DD4">
      <w:pPr>
        <w:pStyle w:val="13"/>
        <w:spacing w:line="44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二、评审办法</w:t>
      </w:r>
    </w:p>
    <w:p w14:paraId="6B1250C4">
      <w:pPr>
        <w:pStyle w:val="13"/>
        <w:spacing w:line="44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本次评标采用综合评分法。磋商小组会首先对磋商供应商提交的响应文件进行资格性审查和符合性审查，只有通过了资格性审查和符合性审查才能进入详评。</w:t>
      </w:r>
    </w:p>
    <w:p w14:paraId="1A1753E5">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color w:val="auto"/>
          <w:highlight w:val="none"/>
        </w:rPr>
      </w:pPr>
      <w:bookmarkStart w:id="193" w:name="_Toc4774"/>
      <w:bookmarkStart w:id="194" w:name="_Toc25717"/>
      <w:bookmarkStart w:id="195" w:name="_Toc8466"/>
      <w:bookmarkStart w:id="196" w:name="_Toc397"/>
      <w:bookmarkStart w:id="197" w:name="_Toc11185"/>
      <w:r>
        <w:rPr>
          <w:rFonts w:hint="eastAsia" w:ascii="宋体" w:hAnsi="宋体" w:eastAsia="宋体" w:cs="宋体"/>
          <w:b/>
          <w:color w:val="auto"/>
          <w:highlight w:val="none"/>
        </w:rPr>
        <w:t>1、价格分……………………………………………………………………………………………</w:t>
      </w:r>
      <w:r>
        <w:rPr>
          <w:rFonts w:hint="eastAsia" w:ascii="宋体" w:hAnsi="宋体" w:eastAsia="宋体" w:cs="宋体"/>
          <w:b/>
          <w:bCs w:val="0"/>
          <w:color w:val="auto"/>
          <w:highlight w:val="none"/>
        </w:rPr>
        <w:t>……</w:t>
      </w:r>
      <w:r>
        <w:rPr>
          <w:rFonts w:hint="eastAsia" w:ascii="宋体" w:hAnsi="宋体" w:eastAsia="宋体" w:cs="宋体"/>
          <w:b/>
          <w:color w:val="auto"/>
          <w:highlight w:val="none"/>
        </w:rPr>
        <w:t>…</w:t>
      </w:r>
      <w:r>
        <w:rPr>
          <w:rFonts w:hint="eastAsia" w:ascii="宋体" w:hAnsi="宋体" w:eastAsia="宋体" w:cs="宋体"/>
          <w:b/>
          <w:color w:val="auto"/>
          <w:highlight w:val="none"/>
          <w:lang w:val="en-US" w:eastAsia="zh-CN"/>
        </w:rPr>
        <w:t>30</w:t>
      </w:r>
      <w:r>
        <w:rPr>
          <w:rFonts w:hint="eastAsia" w:ascii="宋体" w:hAnsi="宋体" w:eastAsia="宋体" w:cs="宋体"/>
          <w:b/>
          <w:color w:val="auto"/>
          <w:highlight w:val="none"/>
        </w:rPr>
        <w:t>分</w:t>
      </w:r>
    </w:p>
    <w:p w14:paraId="6BC701C7">
      <w:pPr>
        <w:pageBreakBefore w:val="0"/>
        <w:widowControl w:val="0"/>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（1）本项目为专门面向中小微企业采购的项目（供应商应为中小微企业、监狱企业、残疾人福利性单位)，评审报价不再作政策性扣除。</w:t>
      </w:r>
    </w:p>
    <w:p w14:paraId="17CED05E">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按照《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01AE4B5E">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符合《关于促进残疾人就业政府采购政策的通知》(财库〔2017〕141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w:t>
      </w:r>
    </w:p>
    <w:p w14:paraId="56179EAF">
      <w:pPr>
        <w:pageBreakBefore w:val="0"/>
        <w:widowControl w:val="0"/>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2</w:t>
      </w:r>
      <w:r>
        <w:rPr>
          <w:rFonts w:hint="eastAsia" w:ascii="宋体" w:hAnsi="宋体" w:eastAsia="宋体" w:cs="宋体"/>
          <w:color w:val="auto"/>
          <w:highlight w:val="none"/>
          <w:lang w:eastAsia="zh-CN"/>
        </w:rPr>
        <w:t>）满足磋商文件要求且最后报价最低的供应商的价格作为磋商基准价，其价格分为满分30分。</w:t>
      </w:r>
    </w:p>
    <w:p w14:paraId="76155D04">
      <w:pPr>
        <w:pageBreakBefore w:val="0"/>
        <w:widowControl w:val="0"/>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eastAsia="宋体" w:cs="宋体"/>
          <w:color w:val="auto"/>
          <w:highlight w:val="none"/>
          <w:lang w:eastAsia="zh-CN"/>
        </w:rPr>
        <w:t>）磋商报价得分 = 磋商基准价/最后磋商报价 ×30分</w:t>
      </w:r>
    </w:p>
    <w:p w14:paraId="7CB2A27B">
      <w:pPr>
        <w:pageBreakBefore w:val="0"/>
        <w:widowControl w:val="0"/>
        <w:kinsoku/>
        <w:wordWrap/>
        <w:overflowPunct/>
        <w:topLinePunct w:val="0"/>
        <w:autoSpaceDE/>
        <w:autoSpaceDN/>
        <w:bidi w:val="0"/>
        <w:adjustRightInd/>
        <w:snapToGrid/>
        <w:spacing w:line="440" w:lineRule="exact"/>
        <w:ind w:firstLine="211" w:firstLineChars="100"/>
        <w:textAlignment w:val="auto"/>
        <w:rPr>
          <w:rFonts w:hint="eastAsia" w:ascii="宋体" w:hAnsi="宋体" w:eastAsia="宋体" w:cs="宋体"/>
          <w:b/>
          <w:bCs/>
          <w:color w:val="auto"/>
          <w:szCs w:val="21"/>
          <w:highlight w:val="none"/>
        </w:rPr>
      </w:pPr>
      <w:r>
        <w:rPr>
          <w:rFonts w:hint="eastAsia" w:ascii="宋体" w:hAnsi="宋体" w:eastAsia="宋体" w:cs="宋体"/>
          <w:b/>
          <w:bCs w:val="0"/>
          <w:color w:val="auto"/>
          <w:highlight w:val="none"/>
          <w:lang w:eastAsia="zh-CN"/>
        </w:rPr>
        <w:t>注</w:t>
      </w:r>
      <w:r>
        <w:rPr>
          <w:rFonts w:hint="eastAsia" w:ascii="宋体" w:hAnsi="宋体" w:eastAsia="宋体" w:cs="宋体"/>
          <w:b/>
          <w:bCs w:val="0"/>
          <w:color w:val="auto"/>
          <w:highlight w:val="none"/>
          <w:lang w:val="en-US" w:eastAsia="zh-CN"/>
        </w:rPr>
        <w:t>:</w:t>
      </w:r>
      <w:r>
        <w:rPr>
          <w:rFonts w:hint="eastAsia" w:ascii="宋体" w:hAnsi="宋体" w:eastAsia="宋体" w:cs="宋体"/>
          <w:b/>
          <w:bCs w:val="0"/>
          <w:color w:val="auto"/>
          <w:szCs w:val="21"/>
          <w:highlight w:val="none"/>
        </w:rPr>
        <w:t>政</w:t>
      </w:r>
      <w:r>
        <w:rPr>
          <w:rFonts w:hint="eastAsia" w:ascii="宋体" w:hAnsi="宋体" w:eastAsia="宋体" w:cs="宋体"/>
          <w:b/>
          <w:bCs/>
          <w:color w:val="auto"/>
          <w:szCs w:val="21"/>
          <w:highlight w:val="none"/>
        </w:rPr>
        <w:t>府采购评审中出现下列情形之一的，</w:t>
      </w:r>
      <w:r>
        <w:rPr>
          <w:rFonts w:hint="eastAsia" w:ascii="宋体" w:hAnsi="宋体" w:eastAsia="宋体" w:cs="宋体"/>
          <w:b/>
          <w:bCs/>
          <w:color w:val="auto"/>
          <w:szCs w:val="21"/>
          <w:highlight w:val="none"/>
          <w:lang w:eastAsia="zh-CN"/>
        </w:rPr>
        <w:t>磋商小组</w:t>
      </w:r>
      <w:r>
        <w:rPr>
          <w:rFonts w:hint="eastAsia" w:ascii="宋体" w:hAnsi="宋体" w:eastAsia="宋体" w:cs="宋体"/>
          <w:b/>
          <w:bCs/>
          <w:color w:val="auto"/>
          <w:szCs w:val="21"/>
          <w:highlight w:val="none"/>
        </w:rPr>
        <w:t>应当启动异常低价投标（响应）审查程序：</w:t>
      </w:r>
    </w:p>
    <w:p w14:paraId="02005B94">
      <w:pPr>
        <w:pageBreakBefore w:val="0"/>
        <w:widowControl w:val="0"/>
        <w:kinsoku/>
        <w:wordWrap/>
        <w:overflowPunct/>
        <w:topLinePunct w:val="0"/>
        <w:autoSpaceDE/>
        <w:autoSpaceDN/>
        <w:bidi w:val="0"/>
        <w:adjustRightInd/>
        <w:snapToGrid/>
        <w:spacing w:line="440" w:lineRule="exact"/>
        <w:ind w:firstLine="210" w:firstLine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投标（响应）报价低于全部通过符合性审查供应商投标（响应）报价平均值50%的，即投标（响应）报价&lt;全部通过符合性审查供应商投标（响应）报价平均值×50%；</w:t>
      </w:r>
    </w:p>
    <w:p w14:paraId="671A82A8">
      <w:pPr>
        <w:pageBreakBefore w:val="0"/>
        <w:widowControl w:val="0"/>
        <w:kinsoku/>
        <w:wordWrap/>
        <w:overflowPunct/>
        <w:topLinePunct w:val="0"/>
        <w:autoSpaceDE/>
        <w:autoSpaceDN/>
        <w:bidi w:val="0"/>
        <w:adjustRightInd/>
        <w:snapToGrid/>
        <w:spacing w:line="440" w:lineRule="exact"/>
        <w:ind w:firstLine="210" w:firstLine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投标（响应）报价低于通过符合性审查的次低报价供应商投标（响应）报价50%的，即投标（响应）报价&lt;通过符合性审查的次低报价供应商投标（响应）报价×50%；</w:t>
      </w:r>
    </w:p>
    <w:p w14:paraId="62C7E8F3">
      <w:pPr>
        <w:pageBreakBefore w:val="0"/>
        <w:widowControl w:val="0"/>
        <w:kinsoku/>
        <w:wordWrap/>
        <w:overflowPunct/>
        <w:topLinePunct w:val="0"/>
        <w:autoSpaceDE/>
        <w:autoSpaceDN/>
        <w:bidi w:val="0"/>
        <w:adjustRightInd/>
        <w:snapToGrid/>
        <w:spacing w:line="440" w:lineRule="exact"/>
        <w:ind w:firstLine="210" w:firstLine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投标（响应）报价低于采购项目最高限价45%的，即投标（响应）报价&lt;采购项目最高限价×45%；</w:t>
      </w:r>
    </w:p>
    <w:p w14:paraId="700152F7">
      <w:pPr>
        <w:pageBreakBefore w:val="0"/>
        <w:widowControl w:val="0"/>
        <w:kinsoku/>
        <w:wordWrap/>
        <w:overflowPunct/>
        <w:topLinePunct w:val="0"/>
        <w:autoSpaceDE/>
        <w:autoSpaceDN/>
        <w:bidi w:val="0"/>
        <w:adjustRightInd/>
        <w:snapToGrid/>
        <w:spacing w:line="440" w:lineRule="exact"/>
        <w:ind w:firstLine="210" w:firstLineChars="1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评审委员会基于专业判断，认为供应商报价过低，有可能影响产品质量或者不能诚信履约的其他情形。</w:t>
      </w:r>
    </w:p>
    <w:p w14:paraId="1DA7669D">
      <w:pPr>
        <w:pageBreakBefore w:val="0"/>
        <w:widowControl w:val="0"/>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b/>
          <w:color w:val="auto"/>
          <w:highlight w:val="none"/>
        </w:rPr>
      </w:pPr>
      <w:r>
        <w:rPr>
          <w:rFonts w:hint="eastAsia" w:ascii="宋体" w:hAnsi="宋体" w:eastAsia="宋体" w:cs="宋体"/>
          <w:b/>
          <w:bCs w:val="0"/>
          <w:iCs w:val="0"/>
          <w:color w:val="auto"/>
          <w:kern w:val="2"/>
          <w:sz w:val="21"/>
          <w:szCs w:val="24"/>
          <w:highlight w:val="none"/>
          <w:lang w:val="en-US" w:eastAsia="zh-CN" w:bidi="ar-SA"/>
        </w:rPr>
        <w:t>2、</w:t>
      </w:r>
      <w:r>
        <w:rPr>
          <w:rFonts w:hint="eastAsia" w:ascii="宋体" w:hAnsi="宋体" w:eastAsia="宋体" w:cs="宋体"/>
          <w:b/>
          <w:color w:val="auto"/>
          <w:highlight w:val="none"/>
          <w:lang w:val="en-US" w:eastAsia="zh-CN"/>
        </w:rPr>
        <w:t>施工组织设计方案分</w:t>
      </w:r>
      <w:r>
        <w:rPr>
          <w:rFonts w:hint="eastAsia" w:ascii="宋体" w:hAnsi="宋体" w:eastAsia="宋体" w:cs="宋体"/>
          <w:b/>
          <w:color w:val="auto"/>
          <w:highlight w:val="none"/>
        </w:rPr>
        <w:t>……………………</w:t>
      </w:r>
      <w:r>
        <w:rPr>
          <w:rFonts w:hint="eastAsia" w:ascii="宋体" w:hAnsi="宋体" w:eastAsia="宋体" w:cs="宋体"/>
          <w:b/>
          <w:bCs/>
          <w:color w:val="auto"/>
          <w:sz w:val="21"/>
          <w:szCs w:val="21"/>
          <w:highlight w:val="none"/>
        </w:rPr>
        <w:t>…………</w:t>
      </w:r>
      <w:r>
        <w:rPr>
          <w:rFonts w:hint="eastAsia" w:ascii="宋体" w:hAnsi="宋体" w:eastAsia="宋体" w:cs="宋体"/>
          <w:b/>
          <w:color w:val="auto"/>
          <w:highlight w:val="none"/>
        </w:rPr>
        <w:t>…………………………………………………</w:t>
      </w:r>
      <w:r>
        <w:rPr>
          <w:rFonts w:hint="eastAsia" w:ascii="宋体" w:hAnsi="宋体" w:eastAsia="宋体" w:cs="宋体"/>
          <w:b/>
          <w:bCs w:val="0"/>
          <w:color w:val="auto"/>
          <w:highlight w:val="none"/>
        </w:rPr>
        <w:t>…</w:t>
      </w:r>
      <w:r>
        <w:rPr>
          <w:rFonts w:hint="eastAsia" w:ascii="宋体" w:hAnsi="宋体" w:cs="宋体"/>
          <w:b/>
          <w:bCs w:val="0"/>
          <w:color w:val="auto"/>
          <w:highlight w:val="none"/>
          <w:lang w:val="en-US" w:eastAsia="zh-CN"/>
        </w:rPr>
        <w:t>49</w:t>
      </w:r>
      <w:r>
        <w:rPr>
          <w:rFonts w:hint="eastAsia" w:ascii="宋体" w:hAnsi="宋体" w:eastAsia="宋体" w:cs="宋体"/>
          <w:b/>
          <w:color w:val="auto"/>
          <w:highlight w:val="none"/>
        </w:rPr>
        <w:t>分</w:t>
      </w:r>
    </w:p>
    <w:p w14:paraId="1BF436F4">
      <w:pPr>
        <w:pageBreakBefore w:val="0"/>
        <w:widowControl w:val="0"/>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（1）主要施工方法（满分</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12CAED4F">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优（</w:t>
      </w:r>
      <w:r>
        <w:rPr>
          <w:rFonts w:hint="eastAsia" w:ascii="宋体" w:hAnsi="宋体" w:cs="宋体"/>
          <w:b w:val="0"/>
          <w:bCs w:val="0"/>
          <w:snapToGrid w:val="0"/>
          <w:color w:val="auto"/>
          <w:kern w:val="0"/>
          <w:sz w:val="21"/>
          <w:szCs w:val="21"/>
          <w:highlight w:val="none"/>
          <w:lang w:val="en-US" w:eastAsia="zh-CN" w:bidi="ar-SA"/>
        </w:rPr>
        <w:t>7</w:t>
      </w:r>
      <w:r>
        <w:rPr>
          <w:rFonts w:hint="eastAsia" w:ascii="宋体" w:hAnsi="宋体" w:eastAsia="宋体" w:cs="宋体"/>
          <w:b w:val="0"/>
          <w:bCs w:val="0"/>
          <w:snapToGrid w:val="0"/>
          <w:color w:val="auto"/>
          <w:kern w:val="0"/>
          <w:sz w:val="21"/>
          <w:szCs w:val="21"/>
          <w:highlight w:val="none"/>
          <w:lang w:val="en-US" w:eastAsia="zh-CN" w:bidi="ar-SA"/>
        </w:rPr>
        <w:t>分）：</w:t>
      </w:r>
      <w:r>
        <w:rPr>
          <w:rFonts w:hint="eastAsia" w:ascii="宋体" w:hAnsi="宋体" w:eastAsia="宋体" w:cs="宋体"/>
          <w:color w:val="auto"/>
          <w:kern w:val="0"/>
          <w:highlight w:val="none"/>
          <w:lang w:eastAsia="zh-CN"/>
        </w:rPr>
        <w:t>结合现场</w:t>
      </w:r>
      <w:r>
        <w:rPr>
          <w:rFonts w:hint="eastAsia" w:ascii="宋体" w:hAnsi="宋体" w:eastAsia="宋体" w:cs="宋体"/>
          <w:b w:val="0"/>
          <w:bCs w:val="0"/>
          <w:snapToGrid w:val="0"/>
          <w:color w:val="auto"/>
          <w:kern w:val="0"/>
          <w:sz w:val="21"/>
          <w:szCs w:val="21"/>
          <w:highlight w:val="none"/>
          <w:lang w:val="en-US" w:eastAsia="zh-CN" w:bidi="ar-SA"/>
        </w:rPr>
        <w:t>各主要分部施工方法</w:t>
      </w:r>
      <w:r>
        <w:rPr>
          <w:rFonts w:hint="eastAsia" w:ascii="宋体" w:hAnsi="宋体" w:cs="宋体"/>
          <w:b w:val="0"/>
          <w:bCs w:val="0"/>
          <w:snapToGrid w:val="0"/>
          <w:color w:val="auto"/>
          <w:kern w:val="0"/>
          <w:sz w:val="21"/>
          <w:szCs w:val="21"/>
          <w:highlight w:val="none"/>
          <w:lang w:val="en-US" w:eastAsia="zh-CN" w:bidi="ar-SA"/>
        </w:rPr>
        <w:t>根据图纸</w:t>
      </w:r>
      <w:r>
        <w:rPr>
          <w:rFonts w:hint="eastAsia" w:ascii="宋体" w:hAnsi="宋体" w:eastAsia="宋体" w:cs="宋体"/>
          <w:b w:val="0"/>
          <w:bCs w:val="0"/>
          <w:snapToGrid w:val="0"/>
          <w:color w:val="auto"/>
          <w:kern w:val="0"/>
          <w:sz w:val="21"/>
          <w:szCs w:val="21"/>
          <w:highlight w:val="none"/>
          <w:lang w:val="en-US" w:eastAsia="zh-CN" w:bidi="ar-SA"/>
        </w:rPr>
        <w:t>符合项目实际，有详尽的施工技术方案</w:t>
      </w:r>
      <w:r>
        <w:rPr>
          <w:rFonts w:hint="eastAsia" w:ascii="宋体" w:hAnsi="宋体" w:cs="宋体"/>
          <w:b w:val="0"/>
          <w:bCs w:val="0"/>
          <w:snapToGrid w:val="0"/>
          <w:color w:val="auto"/>
          <w:kern w:val="0"/>
          <w:sz w:val="21"/>
          <w:szCs w:val="21"/>
          <w:highlight w:val="none"/>
          <w:lang w:val="en-US" w:eastAsia="zh-CN" w:bidi="ar-SA"/>
        </w:rPr>
        <w:t>及建议</w:t>
      </w:r>
      <w:r>
        <w:rPr>
          <w:rFonts w:hint="eastAsia" w:ascii="宋体" w:hAnsi="宋体" w:eastAsia="宋体" w:cs="宋体"/>
          <w:b w:val="0"/>
          <w:bCs w:val="0"/>
          <w:snapToGrid w:val="0"/>
          <w:color w:val="auto"/>
          <w:kern w:val="0"/>
          <w:sz w:val="21"/>
          <w:szCs w:val="21"/>
          <w:highlight w:val="none"/>
          <w:lang w:val="en-US" w:eastAsia="zh-CN" w:bidi="ar-SA"/>
        </w:rPr>
        <w:t>，工艺先进、方法科学合理、可行，能指导具体施工并确保安全。</w:t>
      </w:r>
    </w:p>
    <w:p w14:paraId="19E3BA11">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良（</w:t>
      </w:r>
      <w:r>
        <w:rPr>
          <w:rFonts w:hint="eastAsia" w:ascii="宋体" w:hAnsi="宋体" w:cs="宋体"/>
          <w:b w:val="0"/>
          <w:bCs w:val="0"/>
          <w:snapToGrid w:val="0"/>
          <w:color w:val="auto"/>
          <w:kern w:val="0"/>
          <w:sz w:val="21"/>
          <w:szCs w:val="21"/>
          <w:highlight w:val="none"/>
          <w:lang w:val="en-US" w:eastAsia="zh-CN" w:bidi="ar-SA"/>
        </w:rPr>
        <w:t>5</w:t>
      </w:r>
      <w:r>
        <w:rPr>
          <w:rFonts w:hint="eastAsia" w:ascii="宋体" w:hAnsi="宋体" w:eastAsia="宋体" w:cs="宋体"/>
          <w:b w:val="0"/>
          <w:bCs w:val="0"/>
          <w:snapToGrid w:val="0"/>
          <w:color w:val="auto"/>
          <w:kern w:val="0"/>
          <w:sz w:val="21"/>
          <w:szCs w:val="21"/>
          <w:highlight w:val="none"/>
          <w:lang w:val="en-US" w:eastAsia="zh-CN" w:bidi="ar-SA"/>
        </w:rPr>
        <w:t>分）：</w:t>
      </w:r>
      <w:r>
        <w:rPr>
          <w:rFonts w:hint="eastAsia" w:ascii="宋体" w:hAnsi="宋体" w:eastAsia="宋体" w:cs="宋体"/>
          <w:color w:val="auto"/>
          <w:kern w:val="0"/>
          <w:highlight w:val="none"/>
          <w:lang w:eastAsia="zh-CN"/>
        </w:rPr>
        <w:t>结合现场</w:t>
      </w:r>
      <w:r>
        <w:rPr>
          <w:rFonts w:hint="eastAsia" w:ascii="宋体" w:hAnsi="宋体" w:eastAsia="宋体" w:cs="宋体"/>
          <w:b w:val="0"/>
          <w:bCs w:val="0"/>
          <w:snapToGrid w:val="0"/>
          <w:color w:val="auto"/>
          <w:kern w:val="0"/>
          <w:sz w:val="21"/>
          <w:szCs w:val="21"/>
          <w:highlight w:val="none"/>
          <w:lang w:val="en-US" w:eastAsia="zh-CN" w:bidi="ar-SA"/>
        </w:rPr>
        <w:t>各主要分部施工方法</w:t>
      </w:r>
      <w:r>
        <w:rPr>
          <w:rFonts w:hint="eastAsia" w:ascii="宋体" w:hAnsi="宋体" w:cs="宋体"/>
          <w:b w:val="0"/>
          <w:bCs w:val="0"/>
          <w:snapToGrid w:val="0"/>
          <w:color w:val="auto"/>
          <w:kern w:val="0"/>
          <w:sz w:val="21"/>
          <w:szCs w:val="21"/>
          <w:highlight w:val="none"/>
          <w:lang w:val="en-US" w:eastAsia="zh-CN" w:bidi="ar-SA"/>
        </w:rPr>
        <w:t>根据图纸</w:t>
      </w:r>
      <w:r>
        <w:rPr>
          <w:rFonts w:hint="eastAsia" w:ascii="宋体" w:hAnsi="宋体" w:eastAsia="宋体" w:cs="宋体"/>
          <w:b w:val="0"/>
          <w:bCs w:val="0"/>
          <w:snapToGrid w:val="0"/>
          <w:color w:val="auto"/>
          <w:kern w:val="0"/>
          <w:sz w:val="21"/>
          <w:szCs w:val="21"/>
          <w:highlight w:val="none"/>
          <w:lang w:val="en-US" w:eastAsia="zh-CN" w:bidi="ar-SA"/>
        </w:rPr>
        <w:t>符合项目实际，有较详尽的施工技术方案</w:t>
      </w:r>
      <w:r>
        <w:rPr>
          <w:rFonts w:hint="eastAsia" w:ascii="宋体" w:hAnsi="宋体" w:cs="宋体"/>
          <w:b w:val="0"/>
          <w:bCs w:val="0"/>
          <w:snapToGrid w:val="0"/>
          <w:color w:val="auto"/>
          <w:kern w:val="0"/>
          <w:sz w:val="21"/>
          <w:szCs w:val="21"/>
          <w:highlight w:val="none"/>
          <w:lang w:val="en-US" w:eastAsia="zh-CN" w:bidi="ar-SA"/>
        </w:rPr>
        <w:t>及建议</w:t>
      </w:r>
      <w:r>
        <w:rPr>
          <w:rFonts w:hint="eastAsia" w:ascii="宋体" w:hAnsi="宋体" w:eastAsia="宋体" w:cs="宋体"/>
          <w:b w:val="0"/>
          <w:bCs w:val="0"/>
          <w:snapToGrid w:val="0"/>
          <w:color w:val="auto"/>
          <w:kern w:val="0"/>
          <w:sz w:val="21"/>
          <w:szCs w:val="21"/>
          <w:highlight w:val="none"/>
          <w:lang w:val="en-US" w:eastAsia="zh-CN" w:bidi="ar-SA"/>
        </w:rPr>
        <w:t>，工艺较好、方法科学合理、可行，能指导具体施工并确保安全。</w:t>
      </w:r>
    </w:p>
    <w:p w14:paraId="750101A1">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中（</w:t>
      </w:r>
      <w:r>
        <w:rPr>
          <w:rFonts w:hint="eastAsia" w:ascii="宋体" w:hAnsi="宋体" w:cs="宋体"/>
          <w:b w:val="0"/>
          <w:bCs w:val="0"/>
          <w:snapToGrid w:val="0"/>
          <w:color w:val="auto"/>
          <w:kern w:val="0"/>
          <w:sz w:val="21"/>
          <w:szCs w:val="21"/>
          <w:highlight w:val="none"/>
          <w:lang w:val="en-US" w:eastAsia="zh-CN" w:bidi="ar-SA"/>
        </w:rPr>
        <w:t>3</w:t>
      </w:r>
      <w:r>
        <w:rPr>
          <w:rFonts w:hint="eastAsia" w:ascii="宋体" w:hAnsi="宋体" w:eastAsia="宋体" w:cs="宋体"/>
          <w:b w:val="0"/>
          <w:bCs w:val="0"/>
          <w:snapToGrid w:val="0"/>
          <w:color w:val="auto"/>
          <w:kern w:val="0"/>
          <w:sz w:val="21"/>
          <w:szCs w:val="21"/>
          <w:highlight w:val="none"/>
          <w:lang w:val="en-US" w:eastAsia="zh-CN" w:bidi="ar-SA"/>
        </w:rPr>
        <w:t>分）：各主要分部施工方法能满足项目需求，有施工技术方案</w:t>
      </w:r>
      <w:r>
        <w:rPr>
          <w:rFonts w:hint="eastAsia" w:ascii="宋体" w:hAnsi="宋体" w:cs="宋体"/>
          <w:b w:val="0"/>
          <w:bCs w:val="0"/>
          <w:snapToGrid w:val="0"/>
          <w:color w:val="auto"/>
          <w:kern w:val="0"/>
          <w:sz w:val="21"/>
          <w:szCs w:val="21"/>
          <w:highlight w:val="none"/>
          <w:lang w:val="en-US" w:eastAsia="zh-CN" w:bidi="ar-SA"/>
        </w:rPr>
        <w:t>及建议</w:t>
      </w:r>
      <w:r>
        <w:rPr>
          <w:rFonts w:hint="eastAsia" w:ascii="宋体" w:hAnsi="宋体" w:eastAsia="宋体" w:cs="宋体"/>
          <w:b w:val="0"/>
          <w:bCs w:val="0"/>
          <w:snapToGrid w:val="0"/>
          <w:color w:val="auto"/>
          <w:kern w:val="0"/>
          <w:sz w:val="21"/>
          <w:szCs w:val="21"/>
          <w:highlight w:val="none"/>
          <w:lang w:val="en-US" w:eastAsia="zh-CN" w:bidi="ar-SA"/>
        </w:rPr>
        <w:t>，能指导具体施工并确保安全。</w:t>
      </w:r>
    </w:p>
    <w:p w14:paraId="79869290">
      <w:pPr>
        <w:keepNext w:val="0"/>
        <w:keepLines w:val="0"/>
        <w:pageBreakBefore w:val="0"/>
        <w:widowControl w:val="0"/>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差（</w:t>
      </w:r>
      <w:r>
        <w:rPr>
          <w:rFonts w:hint="eastAsia" w:ascii="宋体" w:hAnsi="宋体" w:cs="宋体"/>
          <w:b w:val="0"/>
          <w:bCs w:val="0"/>
          <w:snapToGrid w:val="0"/>
          <w:color w:val="auto"/>
          <w:kern w:val="0"/>
          <w:sz w:val="21"/>
          <w:szCs w:val="21"/>
          <w:highlight w:val="none"/>
          <w:lang w:val="en-US" w:eastAsia="zh-CN" w:bidi="ar-SA"/>
        </w:rPr>
        <w:t>0</w:t>
      </w:r>
      <w:r>
        <w:rPr>
          <w:rFonts w:hint="eastAsia" w:ascii="宋体" w:hAnsi="宋体" w:eastAsia="宋体" w:cs="宋体"/>
          <w:b w:val="0"/>
          <w:bCs w:val="0"/>
          <w:snapToGrid w:val="0"/>
          <w:color w:val="auto"/>
          <w:kern w:val="0"/>
          <w:sz w:val="21"/>
          <w:szCs w:val="21"/>
          <w:highlight w:val="none"/>
          <w:lang w:val="en-US" w:eastAsia="zh-CN" w:bidi="ar-SA"/>
        </w:rPr>
        <w:t>分）：各主要分部施工方法不能满足项目需求，没有施工技术方案，不能指导具体施工并确保安全。</w:t>
      </w:r>
    </w:p>
    <w:p w14:paraId="1F50D3BD">
      <w:pPr>
        <w:pStyle w:val="5"/>
        <w:keepNext/>
        <w:keepLines/>
        <w:pageBreakBefore w:val="0"/>
        <w:widowControl/>
        <w:kinsoku/>
        <w:wordWrap/>
        <w:overflowPunct/>
        <w:topLinePunct w:val="0"/>
        <w:autoSpaceDE/>
        <w:autoSpaceDN/>
        <w:bidi w:val="0"/>
        <w:adjustRightInd/>
        <w:snapToGrid/>
        <w:spacing w:before="0" w:line="420" w:lineRule="exact"/>
        <w:ind w:right="0" w:right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（2）拟投入的主要物资计划（满分</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7A4CC9AC">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分）：投入的施工材料有详细的组织计划且计划周密，数量、选型配置、进场时间安排合理，很好满足施工需要。</w:t>
      </w:r>
    </w:p>
    <w:p w14:paraId="77AA9DCF">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分）：投入的施工材料有较详细的组织计划且计划较周密，数量、选型配置、进场时间安排基本合理，较好满足施工需要。</w:t>
      </w:r>
    </w:p>
    <w:p w14:paraId="3F248273">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w:t>
      </w:r>
      <w:r>
        <w:rPr>
          <w:rFonts w:hint="eastAsia" w:ascii="宋体" w:hAnsi="宋体" w:cs="宋体"/>
          <w:b w:val="0"/>
          <w:bCs/>
          <w:iCs w:val="0"/>
          <w:color w:val="auto"/>
          <w:kern w:val="2"/>
          <w:sz w:val="21"/>
          <w:szCs w:val="24"/>
          <w:highlight w:val="none"/>
          <w:lang w:val="en-US" w:eastAsia="zh-CN" w:bidi="ar-SA"/>
        </w:rPr>
        <w:t>3</w:t>
      </w:r>
      <w:r>
        <w:rPr>
          <w:rFonts w:hint="eastAsia" w:ascii="宋体" w:hAnsi="宋体" w:eastAsia="宋体" w:cs="宋体"/>
          <w:b w:val="0"/>
          <w:bCs/>
          <w:iCs w:val="0"/>
          <w:color w:val="auto"/>
          <w:kern w:val="2"/>
          <w:sz w:val="21"/>
          <w:szCs w:val="24"/>
          <w:highlight w:val="none"/>
          <w:lang w:val="en-US" w:eastAsia="zh-CN" w:bidi="ar-SA"/>
        </w:rPr>
        <w:t>分）：投入的施工材料有组织计划，满足施工需要。</w:t>
      </w:r>
    </w:p>
    <w:p w14:paraId="24A28316">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w:t>
      </w:r>
      <w:r>
        <w:rPr>
          <w:rFonts w:hint="eastAsia" w:ascii="宋体" w:hAnsi="宋体" w:cs="宋体"/>
          <w:b w:val="0"/>
          <w:bCs/>
          <w:iCs w:val="0"/>
          <w:color w:val="auto"/>
          <w:kern w:val="2"/>
          <w:sz w:val="21"/>
          <w:szCs w:val="24"/>
          <w:highlight w:val="none"/>
          <w:lang w:val="en-US" w:eastAsia="zh-CN" w:bidi="ar-SA"/>
        </w:rPr>
        <w:t>0</w:t>
      </w:r>
      <w:r>
        <w:rPr>
          <w:rFonts w:hint="eastAsia" w:ascii="宋体" w:hAnsi="宋体" w:eastAsia="宋体" w:cs="宋体"/>
          <w:b w:val="0"/>
          <w:bCs/>
          <w:iCs w:val="0"/>
          <w:color w:val="auto"/>
          <w:kern w:val="2"/>
          <w:sz w:val="21"/>
          <w:szCs w:val="24"/>
          <w:highlight w:val="none"/>
          <w:lang w:val="en-US" w:eastAsia="zh-CN" w:bidi="ar-SA"/>
        </w:rPr>
        <w:t>分）：投入的施工材料无组织计划，不能满足施工需要。</w:t>
      </w:r>
    </w:p>
    <w:p w14:paraId="75357651">
      <w:pPr>
        <w:pageBreakBefore w:val="0"/>
        <w:widowControl/>
        <w:kinsoku/>
        <w:wordWrap/>
        <w:overflowPunct/>
        <w:topLinePunct w:val="0"/>
        <w:autoSpaceDE/>
        <w:autoSpaceDN/>
        <w:bidi w:val="0"/>
        <w:adjustRightInd/>
        <w:snapToGrid/>
        <w:spacing w:line="500" w:lineRule="exact"/>
        <w:ind w:left="0" w:leftChars="0" w:right="0" w:rightChars="0" w:firstLine="0" w:firstLine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（3）劳动力安排计划（满分</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10CEC988">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分）：各主要施工工序应有详细周密的劳动力安排计划，有各工种劳动力安排计划，劳动力投入合理，很好满足施工需要。</w:t>
      </w:r>
    </w:p>
    <w:p w14:paraId="7D14C3AD">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分）：各主要施工工序应有较详细周密的劳动力安排计划，有各工种劳动力安排计划，劳动力投入较合理，较好满足施工需要。</w:t>
      </w:r>
    </w:p>
    <w:p w14:paraId="10696FA8">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中（3分）：各主要施工工序应有劳动力安排计划，有各工种劳动力安排计划，劳动力投入基本合理，满足施工需要。</w:t>
      </w:r>
    </w:p>
    <w:p w14:paraId="372FFCBA">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差（0分）：各主要施工工序应无劳动力安排计划，无各工种劳动力安排计划，劳动力投入不合理，不能满足施工需要。</w:t>
      </w:r>
    </w:p>
    <w:p w14:paraId="50488A67">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w:t>
      </w:r>
      <w:r>
        <w:rPr>
          <w:rFonts w:hint="eastAsia" w:ascii="宋体" w:hAnsi="宋体" w:cs="宋体"/>
          <w:b/>
          <w:bCs w:val="0"/>
          <w:iCs w:val="0"/>
          <w:color w:val="auto"/>
          <w:kern w:val="2"/>
          <w:sz w:val="21"/>
          <w:szCs w:val="24"/>
          <w:highlight w:val="none"/>
          <w:lang w:val="en-US" w:eastAsia="zh-CN" w:bidi="ar-SA"/>
        </w:rPr>
        <w:t>4</w:t>
      </w:r>
      <w:r>
        <w:rPr>
          <w:rFonts w:hint="eastAsia" w:ascii="宋体" w:hAnsi="宋体" w:eastAsia="宋体" w:cs="宋体"/>
          <w:b/>
          <w:bCs w:val="0"/>
          <w:iCs w:val="0"/>
          <w:color w:val="auto"/>
          <w:kern w:val="2"/>
          <w:sz w:val="21"/>
          <w:szCs w:val="24"/>
          <w:highlight w:val="none"/>
          <w:lang w:val="en-US" w:eastAsia="zh-CN" w:bidi="ar-SA"/>
        </w:rPr>
        <w:t>）确保工程质量的技术组织措施（满分</w:t>
      </w:r>
      <w:r>
        <w:rPr>
          <w:rFonts w:hint="eastAsia" w:ascii="宋体" w:hAnsi="宋体" w:cs="宋体"/>
          <w:b/>
          <w:bCs w:val="0"/>
          <w:color w:val="auto"/>
          <w:highlight w:val="none"/>
          <w:lang w:val="en-US" w:eastAsia="zh-CN"/>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0D19CB10">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分）：应有专门的质量技术管理班子和制度，且人员配备合理，制度健全。主要工序应有质量技术保证措施和手段，有很好的自控体系，能有效保证技术质量，达到承诺的质量标准。</w:t>
      </w:r>
    </w:p>
    <w:p w14:paraId="108A0156">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分）：应有专门的质量技术管理班子和制度，且人员配备较合理，制度健全。主要工序应有质量技术保证措施和手段，自控体系完整，能有效保证技术质量，达到承诺的质量标准。</w:t>
      </w:r>
    </w:p>
    <w:p w14:paraId="7FDD2A84">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w:t>
      </w:r>
      <w:r>
        <w:rPr>
          <w:rFonts w:hint="eastAsia" w:ascii="宋体" w:hAnsi="宋体" w:cs="宋体"/>
          <w:b w:val="0"/>
          <w:bCs/>
          <w:iCs w:val="0"/>
          <w:color w:val="auto"/>
          <w:kern w:val="2"/>
          <w:sz w:val="21"/>
          <w:szCs w:val="24"/>
          <w:highlight w:val="none"/>
          <w:lang w:val="en-US" w:eastAsia="zh-CN" w:bidi="ar-SA"/>
        </w:rPr>
        <w:t>3</w:t>
      </w:r>
      <w:r>
        <w:rPr>
          <w:rFonts w:hint="eastAsia" w:ascii="宋体" w:hAnsi="宋体" w:eastAsia="宋体" w:cs="宋体"/>
          <w:b w:val="0"/>
          <w:bCs/>
          <w:iCs w:val="0"/>
          <w:color w:val="auto"/>
          <w:kern w:val="2"/>
          <w:sz w:val="21"/>
          <w:szCs w:val="24"/>
          <w:highlight w:val="none"/>
          <w:lang w:val="en-US" w:eastAsia="zh-CN" w:bidi="ar-SA"/>
        </w:rPr>
        <w:t>分）：应有专门的质量技术管理班子和制度，且人员配备合理，制度健全。主要工序应有质量技术保证措施和手段，自控体系较完整，能基本保证技术质量，达到承诺的质量标准。</w:t>
      </w:r>
    </w:p>
    <w:p w14:paraId="18BA65B4">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w:t>
      </w:r>
      <w:r>
        <w:rPr>
          <w:rFonts w:hint="eastAsia" w:ascii="宋体" w:hAnsi="宋体" w:cs="宋体"/>
          <w:b w:val="0"/>
          <w:bCs/>
          <w:iCs w:val="0"/>
          <w:color w:val="auto"/>
          <w:kern w:val="2"/>
          <w:sz w:val="21"/>
          <w:szCs w:val="24"/>
          <w:highlight w:val="none"/>
          <w:lang w:val="en-US" w:eastAsia="zh-CN" w:bidi="ar-SA"/>
        </w:rPr>
        <w:t>0</w:t>
      </w:r>
      <w:r>
        <w:rPr>
          <w:rFonts w:hint="eastAsia" w:ascii="宋体" w:hAnsi="宋体" w:eastAsia="宋体" w:cs="宋体"/>
          <w:b w:val="0"/>
          <w:bCs/>
          <w:iCs w:val="0"/>
          <w:color w:val="auto"/>
          <w:kern w:val="2"/>
          <w:sz w:val="21"/>
          <w:szCs w:val="24"/>
          <w:highlight w:val="none"/>
          <w:lang w:val="en-US" w:eastAsia="zh-CN" w:bidi="ar-SA"/>
        </w:rPr>
        <w:t>分）：无专门的质量技术管理班子和制度，且人员配备不合理，制度不健全。主要工序无质量技术保证措施和手段，自控体系不完整，不能有效保证技术质量。</w:t>
      </w:r>
    </w:p>
    <w:p w14:paraId="41C56B63">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w:t>
      </w:r>
      <w:r>
        <w:rPr>
          <w:rFonts w:hint="eastAsia" w:ascii="宋体" w:hAnsi="宋体" w:cs="宋体"/>
          <w:b/>
          <w:bCs w:val="0"/>
          <w:iCs w:val="0"/>
          <w:color w:val="auto"/>
          <w:kern w:val="2"/>
          <w:sz w:val="21"/>
          <w:szCs w:val="24"/>
          <w:highlight w:val="none"/>
          <w:lang w:val="en-US" w:eastAsia="zh-CN" w:bidi="ar-SA"/>
        </w:rPr>
        <w:t>5</w:t>
      </w:r>
      <w:r>
        <w:rPr>
          <w:rFonts w:hint="eastAsia" w:ascii="宋体" w:hAnsi="宋体" w:eastAsia="宋体" w:cs="宋体"/>
          <w:b/>
          <w:bCs w:val="0"/>
          <w:iCs w:val="0"/>
          <w:color w:val="auto"/>
          <w:kern w:val="2"/>
          <w:sz w:val="21"/>
          <w:szCs w:val="24"/>
          <w:highlight w:val="none"/>
          <w:lang w:val="en-US" w:eastAsia="zh-CN" w:bidi="ar-SA"/>
        </w:rPr>
        <w:t>）确保安全生产的技术组织措施（满分</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46B4D095">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分）：应有专门的安全管理人员和制度，且人员配备合理，制度健全，各道工序安全技术措施针对性强，符合实际且满足有关安全技术标准要求。现场防火、应急救援、社会治安安全措施科学得力。</w:t>
      </w:r>
    </w:p>
    <w:p w14:paraId="0B14A50C">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分）：应有专门的安全管理人员和制度，且人员配备较合理，制度健全，各道工序安全技术措施针对性较强，符合实际且满足有关安全技术标准要求。现场防火、应急救援、社会治安安全措施较得力。</w:t>
      </w:r>
    </w:p>
    <w:p w14:paraId="1C0BD330">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w:t>
      </w:r>
      <w:r>
        <w:rPr>
          <w:rFonts w:hint="eastAsia" w:ascii="宋体" w:hAnsi="宋体" w:cs="宋体"/>
          <w:b w:val="0"/>
          <w:bCs/>
          <w:iCs w:val="0"/>
          <w:color w:val="auto"/>
          <w:kern w:val="2"/>
          <w:sz w:val="21"/>
          <w:szCs w:val="24"/>
          <w:highlight w:val="none"/>
          <w:lang w:val="en-US" w:eastAsia="zh-CN" w:bidi="ar-SA"/>
        </w:rPr>
        <w:t>3</w:t>
      </w:r>
      <w:r>
        <w:rPr>
          <w:rFonts w:hint="eastAsia" w:ascii="宋体" w:hAnsi="宋体" w:eastAsia="宋体" w:cs="宋体"/>
          <w:b w:val="0"/>
          <w:bCs/>
          <w:iCs w:val="0"/>
          <w:color w:val="auto"/>
          <w:kern w:val="2"/>
          <w:sz w:val="21"/>
          <w:szCs w:val="24"/>
          <w:highlight w:val="none"/>
          <w:lang w:val="en-US" w:eastAsia="zh-CN" w:bidi="ar-SA"/>
        </w:rPr>
        <w:t>分）：应有专门的安全管理人员和制度，且人员配备基本合理，制度基本健全，</w:t>
      </w:r>
      <w:r>
        <w:rPr>
          <w:rFonts w:hint="eastAsia" w:ascii="宋体" w:hAnsi="宋体" w:cs="宋体"/>
          <w:b w:val="0"/>
          <w:bCs/>
          <w:iCs w:val="0"/>
          <w:color w:val="auto"/>
          <w:kern w:val="2"/>
          <w:sz w:val="21"/>
          <w:szCs w:val="24"/>
          <w:highlight w:val="none"/>
          <w:lang w:val="en-US" w:eastAsia="zh-CN" w:bidi="ar-SA"/>
        </w:rPr>
        <w:t>结合现场</w:t>
      </w:r>
      <w:r>
        <w:rPr>
          <w:rFonts w:hint="eastAsia" w:ascii="宋体" w:hAnsi="宋体" w:eastAsia="宋体" w:cs="宋体"/>
          <w:b w:val="0"/>
          <w:bCs/>
          <w:iCs w:val="0"/>
          <w:color w:val="auto"/>
          <w:kern w:val="2"/>
          <w:sz w:val="21"/>
          <w:szCs w:val="24"/>
          <w:highlight w:val="none"/>
          <w:lang w:val="en-US" w:eastAsia="zh-CN" w:bidi="ar-SA"/>
        </w:rPr>
        <w:t>各道工序安全技术措施具有针对性，基本符合实际且基本满足有关安全技术标准要求。有现场防火、应急救援、社会治安安全措施。</w:t>
      </w:r>
    </w:p>
    <w:p w14:paraId="5E1C1839">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w:t>
      </w:r>
      <w:r>
        <w:rPr>
          <w:rFonts w:hint="eastAsia" w:ascii="宋体" w:hAnsi="宋体" w:cs="宋体"/>
          <w:b w:val="0"/>
          <w:bCs/>
          <w:iCs w:val="0"/>
          <w:color w:val="auto"/>
          <w:kern w:val="2"/>
          <w:sz w:val="21"/>
          <w:szCs w:val="24"/>
          <w:highlight w:val="none"/>
          <w:lang w:val="en-US" w:eastAsia="zh-CN" w:bidi="ar-SA"/>
        </w:rPr>
        <w:t>0</w:t>
      </w:r>
      <w:r>
        <w:rPr>
          <w:rFonts w:hint="eastAsia" w:ascii="宋体" w:hAnsi="宋体" w:eastAsia="宋体" w:cs="宋体"/>
          <w:b w:val="0"/>
          <w:bCs/>
          <w:iCs w:val="0"/>
          <w:color w:val="auto"/>
          <w:kern w:val="2"/>
          <w:sz w:val="21"/>
          <w:szCs w:val="24"/>
          <w:highlight w:val="none"/>
          <w:lang w:val="en-US" w:eastAsia="zh-CN" w:bidi="ar-SA"/>
        </w:rPr>
        <w:t>分）：无专门的安全管理人员和制度，各道工序无安全技术措施。无现场防火、应急救援、社会治安安全措施。</w:t>
      </w:r>
    </w:p>
    <w:p w14:paraId="572CCE5E">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textAlignment w:val="auto"/>
        <w:rPr>
          <w:rFonts w:hint="eastAsia" w:ascii="宋体" w:hAnsi="宋体" w:eastAsia="宋体" w:cs="宋体"/>
          <w:b/>
          <w:bCs w:val="0"/>
          <w:color w:val="auto"/>
          <w:szCs w:val="21"/>
          <w:highlight w:val="none"/>
        </w:rPr>
      </w:pPr>
      <w:r>
        <w:rPr>
          <w:rFonts w:hint="eastAsia" w:ascii="宋体" w:hAnsi="宋体" w:eastAsia="宋体" w:cs="宋体"/>
          <w:b/>
          <w:bCs w:val="0"/>
          <w:iCs w:val="0"/>
          <w:color w:val="auto"/>
          <w:kern w:val="2"/>
          <w:sz w:val="21"/>
          <w:szCs w:val="24"/>
          <w:highlight w:val="none"/>
          <w:lang w:val="en-US" w:eastAsia="zh-CN" w:bidi="ar-SA"/>
        </w:rPr>
        <w:t>（</w:t>
      </w:r>
      <w:r>
        <w:rPr>
          <w:rFonts w:hint="eastAsia" w:ascii="宋体" w:hAnsi="宋体" w:cs="宋体"/>
          <w:b/>
          <w:bCs w:val="0"/>
          <w:iCs w:val="0"/>
          <w:color w:val="auto"/>
          <w:kern w:val="2"/>
          <w:sz w:val="21"/>
          <w:szCs w:val="24"/>
          <w:highlight w:val="none"/>
          <w:lang w:val="en-US" w:eastAsia="zh-CN" w:bidi="ar-SA"/>
        </w:rPr>
        <w:t>6</w:t>
      </w:r>
      <w:r>
        <w:rPr>
          <w:rFonts w:hint="eastAsia" w:ascii="宋体" w:hAnsi="宋体" w:eastAsia="宋体" w:cs="宋体"/>
          <w:b/>
          <w:bCs w:val="0"/>
          <w:iCs w:val="0"/>
          <w:color w:val="auto"/>
          <w:kern w:val="2"/>
          <w:sz w:val="21"/>
          <w:szCs w:val="24"/>
          <w:highlight w:val="none"/>
          <w:lang w:val="en-US" w:eastAsia="zh-CN" w:bidi="ar-SA"/>
        </w:rPr>
        <w:t>）确保工期的技术组织措施（满分</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6D0E1DDD">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14:paraId="035FCF7B">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在施工工艺、施工方法、材料选用、劳动力安排、技术等方面有保证工期的具体措施且措施较得当。有控制工期的施工进度计划。应有施工总进度表或施工网络图，各项计划图表编制完善，安排较科学合理，符合本项目施工实际要求。</w:t>
      </w:r>
    </w:p>
    <w:p w14:paraId="737C9C24">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w:t>
      </w:r>
      <w:r>
        <w:rPr>
          <w:rFonts w:hint="eastAsia" w:ascii="宋体" w:hAnsi="宋体" w:cs="宋体"/>
          <w:b w:val="0"/>
          <w:bCs/>
          <w:iCs w:val="0"/>
          <w:color w:val="auto"/>
          <w:kern w:val="2"/>
          <w:sz w:val="21"/>
          <w:szCs w:val="24"/>
          <w:highlight w:val="none"/>
          <w:lang w:val="en-US" w:eastAsia="zh-CN" w:bidi="ar-SA"/>
        </w:rPr>
        <w:t>3</w:t>
      </w:r>
      <w:r>
        <w:rPr>
          <w:rFonts w:hint="eastAsia" w:ascii="宋体" w:hAnsi="宋体" w:eastAsia="宋体" w:cs="宋体"/>
          <w:b w:val="0"/>
          <w:bCs/>
          <w:iCs w:val="0"/>
          <w:color w:val="auto"/>
          <w:kern w:val="2"/>
          <w:sz w:val="21"/>
          <w:szCs w:val="24"/>
          <w:highlight w:val="none"/>
          <w:lang w:val="en-US" w:eastAsia="zh-CN" w:bidi="ar-SA"/>
        </w:rPr>
        <w:t>分）：在施工工艺、施工方法、材料选用、劳动力安排、技术等方面有保证工期的具体措施。有控制工期的施工进度计划。应有施工总进度表或施工网络图，各项计划图表编制较完善，安排合理，符合本项目施工实际要求。</w:t>
      </w:r>
    </w:p>
    <w:p w14:paraId="2BB6FB8F">
      <w:pPr>
        <w:keepNext w:val="0"/>
        <w:keepLines w:val="0"/>
        <w:pageBreakBefore w:val="0"/>
        <w:numPr>
          <w:ilvl w:val="0"/>
          <w:numId w:val="0"/>
        </w:numPr>
        <w:kinsoku/>
        <w:wordWrap/>
        <w:overflowPunct/>
        <w:topLinePunct w:val="0"/>
        <w:autoSpaceDE/>
        <w:autoSpaceDN/>
        <w:bidi w:val="0"/>
        <w:adjustRightInd/>
        <w:snapToGrid/>
        <w:spacing w:line="42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w:t>
      </w:r>
      <w:r>
        <w:rPr>
          <w:rFonts w:hint="eastAsia" w:ascii="宋体" w:hAnsi="宋体" w:cs="宋体"/>
          <w:b w:val="0"/>
          <w:bCs/>
          <w:iCs w:val="0"/>
          <w:color w:val="auto"/>
          <w:kern w:val="2"/>
          <w:sz w:val="21"/>
          <w:szCs w:val="24"/>
          <w:highlight w:val="none"/>
          <w:lang w:val="en-US" w:eastAsia="zh-CN" w:bidi="ar-SA"/>
        </w:rPr>
        <w:t>0</w:t>
      </w:r>
      <w:r>
        <w:rPr>
          <w:rFonts w:hint="eastAsia" w:ascii="宋体" w:hAnsi="宋体" w:eastAsia="宋体" w:cs="宋体"/>
          <w:b w:val="0"/>
          <w:bCs/>
          <w:iCs w:val="0"/>
          <w:color w:val="auto"/>
          <w:kern w:val="2"/>
          <w:sz w:val="21"/>
          <w:szCs w:val="24"/>
          <w:highlight w:val="none"/>
          <w:lang w:val="en-US" w:eastAsia="zh-CN" w:bidi="ar-SA"/>
        </w:rPr>
        <w:t>分）：在施工工艺、施工方法、材料选用、劳动力安排、技术等方面无保证工期的具体措施。无控制工期的施工进度计划。无施工总进度表或施工网络图。</w:t>
      </w:r>
    </w:p>
    <w:p w14:paraId="0F789F97">
      <w:pPr>
        <w:pStyle w:val="5"/>
        <w:pageBreakBefore w:val="0"/>
        <w:kinsoku/>
        <w:wordWrap/>
        <w:overflowPunct/>
        <w:topLinePunct w:val="0"/>
        <w:autoSpaceDE/>
        <w:autoSpaceDN/>
        <w:bidi w:val="0"/>
        <w:adjustRightInd/>
        <w:snapToGrid/>
        <w:spacing w:before="0" w:line="420" w:lineRule="exact"/>
        <w:ind w:left="0" w:leftChars="0" w:right="0" w:rightChars="0"/>
        <w:textAlignment w:val="auto"/>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t>（</w:t>
      </w:r>
      <w:r>
        <w:rPr>
          <w:rFonts w:hint="eastAsia" w:ascii="宋体" w:hAnsi="宋体" w:cs="宋体"/>
          <w:b/>
          <w:bCs w:val="0"/>
          <w:iCs w:val="0"/>
          <w:color w:val="auto"/>
          <w:kern w:val="2"/>
          <w:sz w:val="21"/>
          <w:szCs w:val="24"/>
          <w:highlight w:val="none"/>
          <w:lang w:val="en-US" w:eastAsia="zh-CN" w:bidi="ar-SA"/>
        </w:rPr>
        <w:t>7</w:t>
      </w:r>
      <w:r>
        <w:rPr>
          <w:rFonts w:hint="eastAsia" w:ascii="宋体" w:hAnsi="宋体" w:eastAsia="宋体" w:cs="宋体"/>
          <w:b/>
          <w:bCs w:val="0"/>
          <w:iCs w:val="0"/>
          <w:color w:val="auto"/>
          <w:kern w:val="2"/>
          <w:sz w:val="21"/>
          <w:szCs w:val="24"/>
          <w:highlight w:val="none"/>
          <w:lang w:val="en-US" w:eastAsia="zh-CN" w:bidi="ar-SA"/>
        </w:rPr>
        <w:t>）确保文明施工的技术组织措施（满分</w:t>
      </w:r>
      <w:r>
        <w:rPr>
          <w:rFonts w:hint="eastAsia" w:ascii="宋体" w:hAnsi="宋体" w:cs="宋体"/>
          <w:b/>
          <w:bCs w:val="0"/>
          <w:color w:val="auto"/>
          <w:highlight w:val="none"/>
          <w:lang w:val="en-US" w:eastAsia="zh-CN"/>
        </w:rPr>
        <w:t>7</w:t>
      </w:r>
      <w:r>
        <w:rPr>
          <w:rFonts w:hint="eastAsia" w:ascii="宋体" w:hAnsi="宋体" w:eastAsia="宋体" w:cs="宋体"/>
          <w:b/>
          <w:bCs w:val="0"/>
          <w:color w:val="auto"/>
          <w:szCs w:val="21"/>
          <w:highlight w:val="none"/>
        </w:rPr>
        <w:t>分</w:t>
      </w:r>
      <w:r>
        <w:rPr>
          <w:rFonts w:hint="eastAsia" w:ascii="宋体" w:hAnsi="宋体" w:eastAsia="宋体" w:cs="宋体"/>
          <w:b/>
          <w:bCs w:val="0"/>
          <w:iCs w:val="0"/>
          <w:color w:val="auto"/>
          <w:kern w:val="2"/>
          <w:sz w:val="21"/>
          <w:szCs w:val="24"/>
          <w:highlight w:val="none"/>
          <w:lang w:val="en-US" w:eastAsia="zh-CN" w:bidi="ar-SA"/>
        </w:rPr>
        <w:t>）</w:t>
      </w:r>
    </w:p>
    <w:p w14:paraId="1FDE2D7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b w:val="0"/>
          <w:bCs/>
          <w:iCs w:val="0"/>
          <w:color w:val="auto"/>
          <w:kern w:val="2"/>
          <w:sz w:val="21"/>
          <w:szCs w:val="24"/>
          <w:highlight w:val="none"/>
          <w:lang w:val="en-US" w:eastAsia="zh-CN" w:bidi="ar-SA"/>
        </w:rPr>
        <w:t>优（</w:t>
      </w:r>
      <w:r>
        <w:rPr>
          <w:rFonts w:hint="eastAsia" w:ascii="宋体" w:hAnsi="宋体" w:cs="宋体"/>
          <w:b w:val="0"/>
          <w:bCs/>
          <w:iCs w:val="0"/>
          <w:color w:val="auto"/>
          <w:kern w:val="2"/>
          <w:sz w:val="21"/>
          <w:szCs w:val="24"/>
          <w:highlight w:val="none"/>
          <w:lang w:val="en-US" w:eastAsia="zh-CN" w:bidi="ar-SA"/>
        </w:rPr>
        <w:t>7</w:t>
      </w:r>
      <w:r>
        <w:rPr>
          <w:rFonts w:hint="eastAsia" w:ascii="宋体" w:hAnsi="宋体" w:eastAsia="宋体" w:cs="宋体"/>
          <w:b w:val="0"/>
          <w:bCs/>
          <w:iCs w:val="0"/>
          <w:color w:val="auto"/>
          <w:kern w:val="2"/>
          <w:sz w:val="21"/>
          <w:szCs w:val="24"/>
          <w:highlight w:val="none"/>
          <w:lang w:val="en-US" w:eastAsia="zh-CN" w:bidi="ar-SA"/>
        </w:rPr>
        <w:t>分）：</w:t>
      </w:r>
      <w:r>
        <w:rPr>
          <w:rFonts w:hint="eastAsia" w:ascii="宋体" w:hAnsi="宋体" w:eastAsia="宋体" w:cs="宋体"/>
          <w:color w:val="auto"/>
          <w:highlight w:val="none"/>
        </w:rPr>
        <w:t>针对本工程项目特点，有现场文明施工、环境保护措施，且措施内容达到《建筑施工安全生产检查标准》(JGJ59-2011) 合格标准并符合《广西壮族自治区建筑工程文明施工导则》要求。各项措施周全、具体、有效。有具体实现现场文明施工目标的承诺。</w:t>
      </w:r>
    </w:p>
    <w:p w14:paraId="303B399A">
      <w:pPr>
        <w:keepNext w:val="0"/>
        <w:keepLines w:val="0"/>
        <w:pageBreakBefore w:val="0"/>
        <w:numPr>
          <w:ilvl w:val="0"/>
          <w:numId w:val="0"/>
        </w:numPr>
        <w:kinsoku/>
        <w:wordWrap/>
        <w:overflowPunct/>
        <w:topLinePunct w:val="0"/>
        <w:autoSpaceDE/>
        <w:autoSpaceDN/>
        <w:bidi w:val="0"/>
        <w:adjustRightInd/>
        <w:snapToGrid/>
        <w:spacing w:line="40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良（</w:t>
      </w:r>
      <w:r>
        <w:rPr>
          <w:rFonts w:hint="eastAsia" w:ascii="宋体" w:hAnsi="宋体" w:cs="宋体"/>
          <w:b w:val="0"/>
          <w:bCs/>
          <w:iCs w:val="0"/>
          <w:color w:val="auto"/>
          <w:kern w:val="2"/>
          <w:sz w:val="21"/>
          <w:szCs w:val="24"/>
          <w:highlight w:val="none"/>
          <w:lang w:val="en-US" w:eastAsia="zh-CN" w:bidi="ar-SA"/>
        </w:rPr>
        <w:t>5</w:t>
      </w:r>
      <w:r>
        <w:rPr>
          <w:rFonts w:hint="eastAsia" w:ascii="宋体" w:hAnsi="宋体" w:eastAsia="宋体" w:cs="宋体"/>
          <w:b w:val="0"/>
          <w:bCs/>
          <w:iCs w:val="0"/>
          <w:color w:val="auto"/>
          <w:kern w:val="2"/>
          <w:sz w:val="21"/>
          <w:szCs w:val="24"/>
          <w:highlight w:val="none"/>
          <w:lang w:val="en-US" w:eastAsia="zh-CN" w:bidi="ar-SA"/>
        </w:rPr>
        <w:t>分）：</w:t>
      </w:r>
      <w:r>
        <w:rPr>
          <w:rStyle w:val="24"/>
          <w:rFonts w:ascii="宋体" w:hAnsi="宋体" w:eastAsia="宋体" w:cs="宋体"/>
          <w:b w:val="0"/>
          <w:color w:val="auto"/>
          <w:sz w:val="21"/>
          <w:szCs w:val="24"/>
        </w:rPr>
        <w:t xml:space="preserve">针对本工程项目特点，有现场文明施工、环境保护措施，且措施内容达到《建筑施工安全生产检查标准》(JGJ59-2011) 合格标准并符合《广西壮族自治区建筑工程文明施工导则》要求。各项措 施比较周全、具体、有效。有具体实现现场文明施工目标的承诺。 </w:t>
      </w:r>
    </w:p>
    <w:p w14:paraId="71621E7B">
      <w:pPr>
        <w:keepNext w:val="0"/>
        <w:keepLines w:val="0"/>
        <w:pageBreakBefore w:val="0"/>
        <w:numPr>
          <w:ilvl w:val="0"/>
          <w:numId w:val="0"/>
        </w:numPr>
        <w:kinsoku/>
        <w:wordWrap/>
        <w:overflowPunct/>
        <w:topLinePunct w:val="0"/>
        <w:autoSpaceDE/>
        <w:autoSpaceDN/>
        <w:bidi w:val="0"/>
        <w:adjustRightInd/>
        <w:snapToGrid/>
        <w:spacing w:line="40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中（</w:t>
      </w:r>
      <w:r>
        <w:rPr>
          <w:rFonts w:hint="eastAsia" w:ascii="宋体" w:hAnsi="宋体" w:cs="宋体"/>
          <w:b w:val="0"/>
          <w:bCs/>
          <w:iCs w:val="0"/>
          <w:color w:val="auto"/>
          <w:kern w:val="2"/>
          <w:sz w:val="21"/>
          <w:szCs w:val="24"/>
          <w:highlight w:val="none"/>
          <w:lang w:val="en-US" w:eastAsia="zh-CN" w:bidi="ar-SA"/>
        </w:rPr>
        <w:t>3</w:t>
      </w:r>
      <w:r>
        <w:rPr>
          <w:rFonts w:hint="eastAsia" w:ascii="宋体" w:hAnsi="宋体" w:eastAsia="宋体" w:cs="宋体"/>
          <w:b w:val="0"/>
          <w:bCs/>
          <w:iCs w:val="0"/>
          <w:color w:val="auto"/>
          <w:kern w:val="2"/>
          <w:sz w:val="21"/>
          <w:szCs w:val="24"/>
          <w:highlight w:val="none"/>
          <w:lang w:val="en-US" w:eastAsia="zh-CN" w:bidi="ar-SA"/>
        </w:rPr>
        <w:t>分）：</w:t>
      </w:r>
      <w:r>
        <w:rPr>
          <w:rStyle w:val="24"/>
          <w:rFonts w:ascii="宋体" w:hAnsi="宋体" w:eastAsia="宋体" w:cs="宋体"/>
          <w:b w:val="0"/>
          <w:color w:val="auto"/>
          <w:sz w:val="21"/>
          <w:szCs w:val="24"/>
        </w:rPr>
        <w:t>针对本工程项目特点，有现场文明施工、环境保护措施，且措施内容达到《建筑施工安全生产检查标准》(JGJ59-2011) 合格标准并符合《广西壮族自治区建筑工程文明施工导则》要求。各项措施合理。有具体实现现场文明施工目标的承诺。</w:t>
      </w:r>
    </w:p>
    <w:p w14:paraId="08AC9FB1">
      <w:pPr>
        <w:keepNext w:val="0"/>
        <w:keepLines w:val="0"/>
        <w:pageBreakBefore w:val="0"/>
        <w:numPr>
          <w:ilvl w:val="0"/>
          <w:numId w:val="0"/>
        </w:numPr>
        <w:kinsoku/>
        <w:wordWrap/>
        <w:overflowPunct/>
        <w:topLinePunct w:val="0"/>
        <w:autoSpaceDE/>
        <w:autoSpaceDN/>
        <w:bidi w:val="0"/>
        <w:adjustRightInd/>
        <w:snapToGrid/>
        <w:spacing w:line="400" w:lineRule="exact"/>
        <w:ind w:right="0" w:rightChars="0" w:firstLine="420" w:firstLineChars="200"/>
        <w:textAlignment w:val="auto"/>
        <w:rPr>
          <w:rFonts w:hint="eastAsia" w:ascii="宋体" w:hAnsi="宋体" w:eastAsia="宋体" w:cs="宋体"/>
          <w:b w:val="0"/>
          <w:bCs/>
          <w:iCs w:val="0"/>
          <w:color w:val="auto"/>
          <w:kern w:val="2"/>
          <w:sz w:val="21"/>
          <w:szCs w:val="24"/>
          <w:highlight w:val="none"/>
          <w:lang w:val="en-US" w:eastAsia="zh-CN" w:bidi="ar-SA"/>
        </w:rPr>
      </w:pPr>
      <w:r>
        <w:rPr>
          <w:rFonts w:hint="eastAsia" w:ascii="宋体" w:hAnsi="宋体" w:eastAsia="宋体" w:cs="宋体"/>
          <w:b w:val="0"/>
          <w:bCs/>
          <w:iCs w:val="0"/>
          <w:color w:val="auto"/>
          <w:kern w:val="2"/>
          <w:sz w:val="21"/>
          <w:szCs w:val="24"/>
          <w:highlight w:val="none"/>
          <w:lang w:val="en-US" w:eastAsia="zh-CN" w:bidi="ar-SA"/>
        </w:rPr>
        <w:t>差（</w:t>
      </w:r>
      <w:r>
        <w:rPr>
          <w:rFonts w:hint="eastAsia" w:ascii="宋体" w:hAnsi="宋体" w:cs="宋体"/>
          <w:b w:val="0"/>
          <w:bCs/>
          <w:iCs w:val="0"/>
          <w:color w:val="auto"/>
          <w:kern w:val="2"/>
          <w:sz w:val="21"/>
          <w:szCs w:val="24"/>
          <w:highlight w:val="none"/>
          <w:lang w:val="en-US" w:eastAsia="zh-CN" w:bidi="ar-SA"/>
        </w:rPr>
        <w:t>0</w:t>
      </w:r>
      <w:r>
        <w:rPr>
          <w:rFonts w:hint="eastAsia" w:ascii="宋体" w:hAnsi="宋体" w:eastAsia="宋体" w:cs="宋体"/>
          <w:b w:val="0"/>
          <w:bCs/>
          <w:iCs w:val="0"/>
          <w:color w:val="auto"/>
          <w:kern w:val="2"/>
          <w:sz w:val="21"/>
          <w:szCs w:val="24"/>
          <w:highlight w:val="none"/>
          <w:lang w:val="en-US" w:eastAsia="zh-CN" w:bidi="ar-SA"/>
        </w:rPr>
        <w:t>分）：</w:t>
      </w:r>
      <w:r>
        <w:rPr>
          <w:rStyle w:val="24"/>
          <w:rFonts w:ascii="宋体" w:hAnsi="宋体" w:eastAsia="宋体" w:cs="宋体"/>
          <w:b w:val="0"/>
          <w:color w:val="auto"/>
          <w:sz w:val="21"/>
          <w:szCs w:val="24"/>
        </w:rPr>
        <w:t>针对本工程项目特点，现场文明施工、环境保护各项措施不合理。无实现现场文明施工目标的承诺。</w:t>
      </w:r>
    </w:p>
    <w:p w14:paraId="581122B6">
      <w:pPr>
        <w:rPr>
          <w:rFonts w:hint="eastAsia" w:ascii="宋体" w:hAnsi="宋体" w:eastAsia="宋体" w:cs="宋体"/>
          <w:b/>
          <w:bCs w:val="0"/>
          <w:iCs w:val="0"/>
          <w:color w:val="auto"/>
          <w:kern w:val="2"/>
          <w:sz w:val="21"/>
          <w:szCs w:val="24"/>
          <w:highlight w:val="none"/>
          <w:lang w:val="en-US" w:eastAsia="zh-CN" w:bidi="ar-SA"/>
        </w:rPr>
      </w:pPr>
      <w:r>
        <w:rPr>
          <w:rFonts w:hint="eastAsia" w:ascii="宋体" w:hAnsi="宋体" w:eastAsia="宋体" w:cs="宋体"/>
          <w:b/>
          <w:bCs w:val="0"/>
          <w:iCs w:val="0"/>
          <w:color w:val="auto"/>
          <w:kern w:val="2"/>
          <w:sz w:val="21"/>
          <w:szCs w:val="24"/>
          <w:highlight w:val="none"/>
          <w:lang w:val="en-US" w:eastAsia="zh-CN" w:bidi="ar-SA"/>
        </w:rPr>
        <w:br w:type="page"/>
      </w:r>
    </w:p>
    <w:p w14:paraId="2762A5E7">
      <w:pPr>
        <w:pStyle w:val="5"/>
        <w:pageBreakBefore w:val="0"/>
        <w:kinsoku/>
        <w:wordWrap/>
        <w:overflowPunct/>
        <w:topLinePunct w:val="0"/>
        <w:autoSpaceDE/>
        <w:autoSpaceDN/>
        <w:bidi w:val="0"/>
        <w:adjustRightInd/>
        <w:snapToGrid/>
        <w:spacing w:before="0" w:line="420" w:lineRule="exact"/>
        <w:ind w:left="0" w:leftChars="0" w:right="0" w:rightChars="0"/>
        <w:textAlignment w:val="auto"/>
        <w:rPr>
          <w:rFonts w:hint="eastAsia" w:ascii="宋体" w:hAnsi="宋体" w:eastAsia="宋体" w:cs="宋体"/>
          <w:color w:val="auto"/>
          <w:highlight w:val="none"/>
        </w:rPr>
      </w:pPr>
      <w:r>
        <w:rPr>
          <w:rFonts w:hint="eastAsia" w:ascii="宋体" w:hAnsi="宋体" w:eastAsia="宋体" w:cs="宋体"/>
          <w:b/>
          <w:bCs w:val="0"/>
          <w:iCs w:val="0"/>
          <w:color w:val="auto"/>
          <w:kern w:val="2"/>
          <w:sz w:val="21"/>
          <w:szCs w:val="24"/>
          <w:highlight w:val="none"/>
          <w:lang w:val="en-US" w:eastAsia="zh-CN" w:bidi="ar-SA"/>
        </w:rPr>
        <w:t>3、</w:t>
      </w:r>
      <w:r>
        <w:rPr>
          <w:rFonts w:hint="eastAsia" w:ascii="宋体" w:hAnsi="宋体" w:eastAsia="宋体" w:cs="宋体"/>
          <w:b/>
          <w:color w:val="auto"/>
          <w:highlight w:val="none"/>
          <w:lang w:val="en-US" w:eastAsia="zh-CN"/>
        </w:rPr>
        <w:t>拟投入主要管理人员配置</w:t>
      </w:r>
      <w:r>
        <w:rPr>
          <w:rFonts w:hint="eastAsia" w:ascii="宋体" w:hAnsi="宋体" w:cs="宋体"/>
          <w:b/>
          <w:color w:val="auto"/>
          <w:highlight w:val="none"/>
          <w:lang w:val="en-US" w:eastAsia="zh-CN"/>
        </w:rPr>
        <w:t>分</w:t>
      </w:r>
      <w:r>
        <w:rPr>
          <w:rFonts w:hint="eastAsia" w:ascii="宋体" w:hAnsi="宋体" w:eastAsia="宋体" w:cs="宋体"/>
          <w:b/>
          <w:color w:val="auto"/>
          <w:highlight w:val="none"/>
        </w:rPr>
        <w:t>……………………</w:t>
      </w:r>
      <w:r>
        <w:rPr>
          <w:rFonts w:hint="eastAsia" w:ascii="宋体" w:hAnsi="宋体" w:eastAsia="宋体" w:cs="宋体"/>
          <w:b/>
          <w:bCs/>
          <w:color w:val="auto"/>
          <w:sz w:val="21"/>
          <w:szCs w:val="21"/>
          <w:highlight w:val="none"/>
        </w:rPr>
        <w:t>…………………………</w:t>
      </w:r>
      <w:r>
        <w:rPr>
          <w:rFonts w:hint="eastAsia" w:ascii="宋体" w:hAnsi="宋体" w:eastAsia="宋体" w:cs="宋体"/>
          <w:b/>
          <w:color w:val="auto"/>
          <w:highlight w:val="none"/>
        </w:rPr>
        <w:t>……………………………</w:t>
      </w:r>
      <w:r>
        <w:rPr>
          <w:rFonts w:hint="eastAsia" w:ascii="宋体" w:hAnsi="宋体" w:eastAsia="宋体" w:cs="宋体"/>
          <w:b/>
          <w:bCs w:val="0"/>
          <w:color w:val="auto"/>
          <w:highlight w:val="none"/>
        </w:rPr>
        <w:t>…</w:t>
      </w:r>
      <w:r>
        <w:rPr>
          <w:rFonts w:hint="eastAsia" w:ascii="宋体" w:hAnsi="宋体" w:cs="宋体"/>
          <w:b/>
          <w:color w:val="auto"/>
          <w:highlight w:val="none"/>
          <w:lang w:val="en-US" w:eastAsia="zh-CN"/>
        </w:rPr>
        <w:t>10</w:t>
      </w:r>
      <w:r>
        <w:rPr>
          <w:rFonts w:hint="eastAsia" w:ascii="宋体" w:hAnsi="宋体" w:eastAsia="宋体" w:cs="宋体"/>
          <w:b/>
          <w:color w:val="auto"/>
          <w:highlight w:val="none"/>
        </w:rPr>
        <w:t>分</w:t>
      </w:r>
    </w:p>
    <w:p w14:paraId="547467A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w:t>
      </w:r>
      <w:r>
        <w:rPr>
          <w:rFonts w:hint="eastAsia" w:ascii="宋体" w:hAnsi="宋体" w:eastAsia="宋体" w:cs="宋体"/>
          <w:color w:val="auto"/>
          <w:highlight w:val="none"/>
        </w:rPr>
        <w:t>拟派的项目经理具有建筑工程专业贰级(含)以上注册建造师执业资格</w:t>
      </w:r>
      <w:r>
        <w:rPr>
          <w:rFonts w:hint="eastAsia" w:ascii="宋体" w:hAnsi="宋体" w:eastAsia="宋体" w:cs="宋体"/>
          <w:color w:val="auto"/>
          <w:highlight w:val="none"/>
          <w:lang w:eastAsia="zh-CN"/>
        </w:rPr>
        <w:t>和</w:t>
      </w:r>
      <w:r>
        <w:rPr>
          <w:rFonts w:hint="eastAsia" w:ascii="宋体" w:hAnsi="宋体" w:eastAsia="宋体" w:cs="宋体"/>
          <w:color w:val="auto"/>
          <w:highlight w:val="none"/>
        </w:rPr>
        <w:t>有效的安全生产考核合格证书（B类）且同时具有职称的</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正高级工程师</w:t>
      </w:r>
      <w:r>
        <w:rPr>
          <w:rFonts w:hint="eastAsia" w:ascii="宋体" w:hAnsi="宋体" w:eastAsia="宋体" w:cs="宋体"/>
          <w:color w:val="auto"/>
          <w:highlight w:val="none"/>
        </w:rPr>
        <w:t>得</w:t>
      </w:r>
      <w:r>
        <w:rPr>
          <w:rFonts w:hint="eastAsia" w:ascii="宋体" w:hAnsi="宋体" w:cs="宋体"/>
          <w:color w:val="auto"/>
          <w:highlight w:val="none"/>
          <w:lang w:val="en-US" w:eastAsia="zh-CN"/>
        </w:rPr>
        <w:t>4</w:t>
      </w:r>
      <w:r>
        <w:rPr>
          <w:rFonts w:hint="eastAsia" w:ascii="宋体" w:hAnsi="宋体" w:eastAsia="宋体" w:cs="宋体"/>
          <w:color w:val="auto"/>
          <w:highlight w:val="none"/>
        </w:rPr>
        <w:t>分，</w:t>
      </w:r>
      <w:r>
        <w:rPr>
          <w:rFonts w:hint="eastAsia" w:ascii="宋体" w:hAnsi="宋体" w:cs="宋体"/>
          <w:color w:val="auto"/>
          <w:highlight w:val="none"/>
          <w:lang w:val="en-US" w:eastAsia="zh-CN"/>
        </w:rPr>
        <w:t>副高级工程师得3分，工程师得2分，</w:t>
      </w:r>
      <w:r>
        <w:rPr>
          <w:rFonts w:hint="eastAsia" w:ascii="宋体" w:hAnsi="宋体" w:eastAsia="宋体" w:cs="宋体"/>
          <w:color w:val="auto"/>
          <w:highlight w:val="none"/>
        </w:rPr>
        <w:t>助理工程师得</w:t>
      </w:r>
      <w:r>
        <w:rPr>
          <w:rFonts w:hint="eastAsia" w:ascii="宋体" w:hAnsi="宋体" w:cs="宋体"/>
          <w:color w:val="auto"/>
          <w:highlight w:val="none"/>
          <w:lang w:val="en-US" w:eastAsia="zh-CN"/>
        </w:rPr>
        <w:t>1</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满分</w:t>
      </w:r>
      <w:r>
        <w:rPr>
          <w:rFonts w:hint="eastAsia" w:ascii="宋体" w:hAnsi="宋体" w:cs="宋体"/>
          <w:color w:val="auto"/>
          <w:highlight w:val="none"/>
          <w:lang w:val="en-US" w:eastAsia="zh-CN"/>
        </w:rPr>
        <w:t>4分</w:t>
      </w:r>
      <w:r>
        <w:rPr>
          <w:rFonts w:hint="eastAsia" w:ascii="宋体" w:hAnsi="宋体" w:eastAsia="宋体" w:cs="宋体"/>
          <w:color w:val="auto"/>
          <w:highlight w:val="none"/>
          <w:lang w:eastAsia="zh-CN"/>
        </w:rPr>
        <w:t>）</w:t>
      </w:r>
    </w:p>
    <w:p w14:paraId="35D6A0E2">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2</w:t>
      </w:r>
      <w:r>
        <w:rPr>
          <w:rFonts w:hint="eastAsia" w:ascii="宋体" w:hAnsi="宋体" w:cs="宋体"/>
          <w:color w:val="auto"/>
          <w:highlight w:val="none"/>
          <w:lang w:eastAsia="zh-CN"/>
        </w:rPr>
        <w:t>）</w:t>
      </w:r>
      <w:r>
        <w:rPr>
          <w:rFonts w:hint="eastAsia" w:ascii="宋体" w:hAnsi="宋体" w:eastAsia="宋体" w:cs="宋体"/>
          <w:color w:val="auto"/>
          <w:highlight w:val="none"/>
        </w:rPr>
        <w:t>拟派的项目经理</w:t>
      </w:r>
      <w:r>
        <w:rPr>
          <w:rFonts w:hint="eastAsia" w:ascii="宋体" w:hAnsi="宋体" w:cs="宋体"/>
          <w:color w:val="auto"/>
          <w:highlight w:val="none"/>
          <w:lang w:val="en-US" w:eastAsia="zh-CN"/>
        </w:rPr>
        <w:t>作为项目负责人完成同类工程（</w:t>
      </w:r>
      <w:r>
        <w:rPr>
          <w:rFonts w:hint="eastAsia" w:ascii="宋体" w:hAnsi="宋体" w:cs="宋体"/>
          <w:b w:val="0"/>
          <w:bCs w:val="0"/>
          <w:color w:val="auto"/>
          <w:sz w:val="21"/>
          <w:szCs w:val="21"/>
          <w:highlight w:val="none"/>
          <w:lang w:val="en-US" w:eastAsia="zh-CN"/>
        </w:rPr>
        <w:t>白改黑工程</w:t>
      </w:r>
      <w:r>
        <w:rPr>
          <w:rFonts w:hint="eastAsia" w:ascii="宋体" w:hAnsi="宋体" w:cs="宋体"/>
          <w:color w:val="auto"/>
          <w:highlight w:val="none"/>
          <w:lang w:val="en-US" w:eastAsia="zh-CN"/>
        </w:rPr>
        <w:t>）业绩的，每项1分。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满分</w:t>
      </w:r>
      <w:r>
        <w:rPr>
          <w:rFonts w:hint="eastAsia" w:ascii="宋体" w:hAnsi="宋体" w:cs="宋体"/>
          <w:color w:val="auto"/>
          <w:highlight w:val="none"/>
          <w:lang w:val="en-US" w:eastAsia="zh-CN"/>
        </w:rPr>
        <w:t>3</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w:t>
      </w:r>
      <w:r>
        <w:rPr>
          <w:rFonts w:hint="eastAsia" w:ascii="宋体" w:hAnsi="宋体" w:cs="宋体"/>
          <w:color w:val="auto"/>
          <w:highlight w:val="none"/>
          <w:lang w:eastAsia="zh-CN"/>
        </w:rPr>
        <w:t>【</w:t>
      </w:r>
      <w:r>
        <w:rPr>
          <w:rFonts w:hint="eastAsia" w:ascii="宋体" w:hAnsi="宋体" w:cs="宋体"/>
          <w:b/>
          <w:bCs/>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合同</w:t>
      </w:r>
      <w:r>
        <w:rPr>
          <w:rFonts w:hint="eastAsia" w:ascii="宋体" w:hAnsi="宋体" w:cs="宋体"/>
          <w:b/>
          <w:bCs/>
          <w:color w:val="auto"/>
          <w:sz w:val="21"/>
          <w:szCs w:val="21"/>
          <w:highlight w:val="none"/>
          <w:lang w:val="en-US" w:eastAsia="zh-CN"/>
        </w:rPr>
        <w:t>协议书和竣工验收等证明材料</w:t>
      </w:r>
      <w:r>
        <w:rPr>
          <w:rFonts w:hint="eastAsia" w:ascii="宋体" w:hAnsi="宋体" w:eastAsia="宋体" w:cs="宋体"/>
          <w:b/>
          <w:bCs/>
          <w:color w:val="auto"/>
          <w:sz w:val="21"/>
          <w:szCs w:val="21"/>
          <w:highlight w:val="none"/>
          <w:lang w:val="en-US" w:eastAsia="zh-CN"/>
        </w:rPr>
        <w:t>复印件</w:t>
      </w:r>
      <w:r>
        <w:rPr>
          <w:rFonts w:hint="eastAsia" w:ascii="宋体" w:hAnsi="宋体" w:eastAsia="宋体" w:cs="宋体"/>
          <w:b/>
          <w:bCs/>
          <w:color w:val="auto"/>
          <w:highlight w:val="none"/>
          <w:lang w:eastAsia="zh-CN"/>
        </w:rPr>
        <w:t>并加盖供应商公章（CA签章）；否则不得分。</w:t>
      </w:r>
      <w:r>
        <w:rPr>
          <w:rFonts w:hint="eastAsia" w:ascii="宋体" w:hAnsi="宋体" w:cs="宋体"/>
          <w:color w:val="auto"/>
          <w:highlight w:val="none"/>
          <w:lang w:eastAsia="zh-CN"/>
        </w:rPr>
        <w:t>】</w:t>
      </w:r>
    </w:p>
    <w:p w14:paraId="385A9A2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项目技术负责人具有</w:t>
      </w:r>
      <w:r>
        <w:rPr>
          <w:rFonts w:hint="eastAsia" w:ascii="宋体" w:hAnsi="宋体" w:eastAsia="宋体" w:cs="宋体"/>
          <w:color w:val="auto"/>
          <w:highlight w:val="none"/>
          <w:lang w:eastAsia="zh-CN"/>
        </w:rPr>
        <w:t>中级及以上</w:t>
      </w:r>
      <w:r>
        <w:rPr>
          <w:rFonts w:hint="eastAsia" w:ascii="宋体" w:hAnsi="宋体" w:eastAsia="宋体" w:cs="宋体"/>
          <w:color w:val="auto"/>
          <w:highlight w:val="none"/>
        </w:rPr>
        <w:t>职称</w:t>
      </w:r>
      <w:r>
        <w:rPr>
          <w:rFonts w:hint="eastAsia" w:ascii="宋体" w:hAnsi="宋体" w:eastAsia="宋体" w:cs="宋体"/>
          <w:color w:val="auto"/>
          <w:highlight w:val="none"/>
          <w:lang w:eastAsia="zh-CN"/>
        </w:rPr>
        <w:t>的</w:t>
      </w:r>
      <w:r>
        <w:rPr>
          <w:rFonts w:hint="eastAsia" w:ascii="宋体" w:hAnsi="宋体" w:eastAsia="宋体" w:cs="宋体"/>
          <w:color w:val="auto"/>
          <w:highlight w:val="none"/>
        </w:rPr>
        <w:t>得</w:t>
      </w:r>
      <w:r>
        <w:rPr>
          <w:rFonts w:hint="eastAsia" w:ascii="宋体" w:hAnsi="宋体" w:cs="宋体"/>
          <w:color w:val="auto"/>
          <w:highlight w:val="none"/>
          <w:lang w:val="en-US" w:eastAsia="zh-CN"/>
        </w:rPr>
        <w:t>2</w:t>
      </w:r>
      <w:r>
        <w:rPr>
          <w:rFonts w:hint="eastAsia" w:ascii="宋体" w:hAnsi="宋体" w:eastAsia="宋体" w:cs="宋体"/>
          <w:color w:val="auto"/>
          <w:highlight w:val="none"/>
        </w:rPr>
        <w:t>分，具</w:t>
      </w:r>
      <w:r>
        <w:rPr>
          <w:rFonts w:hint="eastAsia" w:ascii="宋体" w:hAnsi="宋体" w:cs="宋体"/>
          <w:color w:val="auto"/>
          <w:highlight w:val="none"/>
          <w:lang w:eastAsia="zh-CN"/>
        </w:rPr>
        <w:t>有</w:t>
      </w:r>
      <w:r>
        <w:rPr>
          <w:rFonts w:hint="eastAsia" w:ascii="宋体" w:hAnsi="宋体" w:eastAsia="宋体" w:cs="宋体"/>
          <w:color w:val="auto"/>
          <w:highlight w:val="none"/>
        </w:rPr>
        <w:t>助理工程师</w:t>
      </w:r>
      <w:r>
        <w:rPr>
          <w:rFonts w:hint="eastAsia" w:ascii="宋体" w:hAnsi="宋体" w:eastAsia="宋体" w:cs="宋体"/>
          <w:color w:val="auto"/>
          <w:highlight w:val="none"/>
          <w:lang w:eastAsia="zh-CN"/>
        </w:rPr>
        <w:t>的得</w:t>
      </w:r>
      <w:r>
        <w:rPr>
          <w:rFonts w:hint="eastAsia" w:ascii="宋体" w:hAnsi="宋体" w:eastAsia="宋体" w:cs="宋体"/>
          <w:color w:val="auto"/>
          <w:highlight w:val="none"/>
          <w:lang w:val="en-US" w:eastAsia="zh-CN"/>
        </w:rPr>
        <w:t>1分。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满分</w:t>
      </w:r>
      <w:r>
        <w:rPr>
          <w:rFonts w:hint="eastAsia" w:ascii="宋体" w:hAnsi="宋体" w:cs="宋体"/>
          <w:color w:val="auto"/>
          <w:highlight w:val="none"/>
          <w:lang w:val="en-US" w:eastAsia="zh-CN"/>
        </w:rPr>
        <w:t>2</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w:t>
      </w:r>
    </w:p>
    <w:p w14:paraId="01CDAB3A">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cs="宋体"/>
          <w:color w:val="auto"/>
          <w:highlight w:val="none"/>
          <w:lang w:val="en-US" w:eastAsia="zh-CN"/>
        </w:rPr>
        <w:t>4</w:t>
      </w:r>
      <w:r>
        <w:rPr>
          <w:rFonts w:hint="eastAsia" w:ascii="宋体" w:hAnsi="宋体" w:eastAsia="宋体" w:cs="宋体"/>
          <w:color w:val="auto"/>
          <w:highlight w:val="none"/>
          <w:lang w:eastAsia="zh-CN"/>
        </w:rPr>
        <w:t>）除项目经理和技术负责人外，其他管理人员具有中级及以上职称的每个得</w:t>
      </w:r>
      <w:r>
        <w:rPr>
          <w:rFonts w:hint="eastAsia" w:ascii="宋体" w:hAnsi="宋体" w:cs="宋体"/>
          <w:color w:val="auto"/>
          <w:highlight w:val="none"/>
          <w:lang w:val="en-US" w:eastAsia="zh-CN"/>
        </w:rPr>
        <w:t>0.5</w:t>
      </w:r>
      <w:r>
        <w:rPr>
          <w:rFonts w:hint="eastAsia" w:ascii="宋体" w:hAnsi="宋体" w:eastAsia="宋体" w:cs="宋体"/>
          <w:color w:val="auto"/>
          <w:highlight w:val="none"/>
          <w:lang w:eastAsia="zh-CN"/>
        </w:rPr>
        <w:t>分。（满分</w:t>
      </w:r>
      <w:r>
        <w:rPr>
          <w:rFonts w:hint="eastAsia" w:ascii="宋体" w:hAnsi="宋体" w:cs="宋体"/>
          <w:color w:val="auto"/>
          <w:highlight w:val="none"/>
          <w:lang w:val="en-US" w:eastAsia="zh-CN"/>
        </w:rPr>
        <w:t>1</w:t>
      </w:r>
      <w:r>
        <w:rPr>
          <w:rFonts w:hint="eastAsia" w:ascii="宋体" w:hAnsi="宋体" w:eastAsia="宋体" w:cs="宋体"/>
          <w:color w:val="auto"/>
          <w:highlight w:val="none"/>
          <w:lang w:eastAsia="zh-CN"/>
        </w:rPr>
        <w:t>分）</w:t>
      </w:r>
    </w:p>
    <w:p w14:paraId="52A850BC">
      <w:pPr>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right="0" w:rightChars="0" w:firstLine="422" w:firstLineChars="200"/>
        <w:textAlignment w:val="auto"/>
        <w:rPr>
          <w:rFonts w:hint="eastAsia" w:ascii="宋体" w:hAnsi="宋体" w:cs="宋体"/>
          <w:b/>
          <w:bCs/>
          <w:color w:val="auto"/>
          <w:highlight w:val="none"/>
          <w:lang w:eastAsia="zh-CN"/>
        </w:rPr>
      </w:pPr>
      <w:r>
        <w:rPr>
          <w:rFonts w:hint="eastAsia" w:ascii="宋体" w:hAnsi="宋体" w:cs="宋体"/>
          <w:b/>
          <w:bCs/>
          <w:color w:val="auto"/>
          <w:highlight w:val="none"/>
          <w:lang w:eastAsia="zh-CN"/>
        </w:rPr>
        <w:t>【</w:t>
      </w:r>
      <w:r>
        <w:rPr>
          <w:rFonts w:hint="eastAsia" w:ascii="宋体" w:hAnsi="宋体" w:eastAsia="宋体" w:cs="宋体"/>
          <w:b/>
          <w:bCs/>
          <w:color w:val="auto"/>
          <w:highlight w:val="none"/>
          <w:lang w:eastAsia="zh-CN"/>
        </w:rPr>
        <w:t>响应文件中提供以上人员的证书</w:t>
      </w:r>
      <w:r>
        <w:rPr>
          <w:rFonts w:hint="eastAsia" w:ascii="宋体" w:hAnsi="宋体" w:cs="宋体"/>
          <w:b/>
          <w:bCs/>
          <w:color w:val="auto"/>
          <w:highlight w:val="none"/>
          <w:lang w:eastAsia="zh-CN"/>
        </w:rPr>
        <w:t>复印</w:t>
      </w:r>
      <w:r>
        <w:rPr>
          <w:rFonts w:hint="eastAsia" w:ascii="宋体" w:hAnsi="宋体" w:eastAsia="宋体" w:cs="宋体"/>
          <w:b/>
          <w:bCs/>
          <w:color w:val="auto"/>
          <w:highlight w:val="none"/>
          <w:lang w:eastAsia="zh-CN"/>
        </w:rPr>
        <w:t>件及</w:t>
      </w:r>
      <w:r>
        <w:rPr>
          <w:rFonts w:hint="eastAsia" w:ascii="宋体" w:hAnsi="宋体" w:cs="宋体"/>
          <w:b/>
          <w:bCs/>
          <w:color w:val="auto"/>
          <w:highlight w:val="none"/>
          <w:lang w:eastAsia="zh-CN"/>
        </w:rPr>
        <w:t>响应文件递交截止时间前</w:t>
      </w:r>
      <w:r>
        <w:rPr>
          <w:rFonts w:hint="eastAsia" w:ascii="宋体" w:hAnsi="宋体" w:eastAsia="宋体" w:cs="宋体"/>
          <w:b/>
          <w:bCs/>
          <w:color w:val="auto"/>
          <w:highlight w:val="none"/>
          <w:lang w:eastAsia="zh-CN"/>
        </w:rPr>
        <w:t>半年内任意连续三个月供应商为其缴纳的养老保险缴纳证明材料</w:t>
      </w:r>
      <w:r>
        <w:rPr>
          <w:rFonts w:hint="eastAsia" w:ascii="宋体" w:hAnsi="宋体" w:cs="宋体"/>
          <w:b/>
          <w:bCs/>
          <w:color w:val="auto"/>
          <w:highlight w:val="none"/>
          <w:lang w:eastAsia="zh-CN"/>
        </w:rPr>
        <w:t>复印</w:t>
      </w:r>
      <w:r>
        <w:rPr>
          <w:rFonts w:hint="eastAsia" w:ascii="宋体" w:hAnsi="宋体" w:eastAsia="宋体" w:cs="宋体"/>
          <w:b/>
          <w:bCs/>
          <w:color w:val="auto"/>
          <w:highlight w:val="none"/>
          <w:lang w:eastAsia="zh-CN"/>
        </w:rPr>
        <w:t>件（如以上人员为免缴纳社保人员，提供免缴纳社保的证明材料复印件及供应商与其签订的劳动合同复印件代替社保证明复印件），并加盖供应商公章（CA签章）；否则不得分。</w:t>
      </w:r>
      <w:r>
        <w:rPr>
          <w:rFonts w:hint="eastAsia" w:ascii="宋体" w:hAnsi="宋体" w:cs="宋体"/>
          <w:b/>
          <w:bCs/>
          <w:color w:val="auto"/>
          <w:highlight w:val="none"/>
          <w:lang w:eastAsia="zh-CN"/>
        </w:rPr>
        <w:t>】</w:t>
      </w:r>
    </w:p>
    <w:p w14:paraId="2662E26D">
      <w:pPr>
        <w:pageBreakBefore w:val="0"/>
        <w:widowControl w:val="0"/>
        <w:numPr>
          <w:ilvl w:val="0"/>
          <w:numId w:val="0"/>
        </w:numPr>
        <w:tabs>
          <w:tab w:val="left" w:pos="1305"/>
        </w:tabs>
        <w:kinsoku/>
        <w:wordWrap/>
        <w:overflowPunct/>
        <w:topLinePunct w:val="0"/>
        <w:autoSpaceDE/>
        <w:autoSpaceDN/>
        <w:bidi w:val="0"/>
        <w:adjustRightInd/>
        <w:snapToGrid/>
        <w:spacing w:line="420" w:lineRule="exact"/>
        <w:ind w:left="0" w:leftChars="0" w:right="0" w:rightChars="0"/>
        <w:textAlignment w:val="auto"/>
        <w:rPr>
          <w:rFonts w:hint="eastAsia" w:ascii="宋体" w:hAnsi="宋体" w:eastAsia="宋体" w:cs="宋体"/>
          <w:b/>
          <w:bCs/>
          <w:color w:val="auto"/>
          <w:szCs w:val="21"/>
          <w:highlight w:val="none"/>
        </w:rPr>
      </w:pPr>
      <w:r>
        <w:rPr>
          <w:rFonts w:hint="eastAsia" w:ascii="宋体" w:hAnsi="宋体" w:eastAsia="宋体" w:cs="宋体"/>
          <w:b/>
          <w:bCs/>
          <w:color w:val="auto"/>
          <w:highlight w:val="none"/>
          <w:lang w:val="en-US" w:eastAsia="zh-CN"/>
        </w:rPr>
        <w:t>4、</w:t>
      </w:r>
      <w:r>
        <w:rPr>
          <w:rFonts w:hint="eastAsia" w:ascii="宋体" w:hAnsi="宋体" w:cs="宋体"/>
          <w:b/>
          <w:bCs/>
          <w:color w:val="auto"/>
          <w:highlight w:val="none"/>
          <w:lang w:val="en-US" w:eastAsia="zh-CN"/>
        </w:rPr>
        <w:t>企业信誉实力</w:t>
      </w:r>
      <w:r>
        <w:rPr>
          <w:rFonts w:hint="eastAsia" w:ascii="宋体" w:hAnsi="宋体" w:eastAsia="宋体" w:cs="宋体"/>
          <w:b/>
          <w:bCs/>
          <w:color w:val="auto"/>
          <w:highlight w:val="none"/>
          <w:lang w:val="en-US" w:eastAsia="zh-CN"/>
        </w:rPr>
        <w:t>分</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color w:val="auto"/>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w:t>
      </w:r>
      <w:r>
        <w:rPr>
          <w:rFonts w:hint="eastAsia" w:ascii="宋体" w:hAnsi="宋体" w:cs="宋体"/>
          <w:b/>
          <w:bCs/>
          <w:color w:val="auto"/>
          <w:highlight w:val="none"/>
          <w:lang w:val="en-US" w:eastAsia="zh-CN"/>
        </w:rPr>
        <w:t>11</w:t>
      </w:r>
      <w:r>
        <w:rPr>
          <w:rFonts w:hint="eastAsia" w:ascii="宋体" w:hAnsi="宋体" w:eastAsia="宋体" w:cs="宋体"/>
          <w:b/>
          <w:bCs/>
          <w:color w:val="auto"/>
          <w:szCs w:val="21"/>
          <w:highlight w:val="none"/>
        </w:rPr>
        <w:t>分</w:t>
      </w:r>
    </w:p>
    <w:p w14:paraId="3B0E726D">
      <w:pPr>
        <w:pStyle w:val="5"/>
        <w:pageBreakBefore w:val="0"/>
        <w:kinsoku/>
        <w:wordWrap/>
        <w:overflowPunct/>
        <w:topLinePunct w:val="0"/>
        <w:autoSpaceDE/>
        <w:autoSpaceDN/>
        <w:bidi w:val="0"/>
        <w:adjustRightInd/>
        <w:snapToGrid/>
        <w:spacing w:before="0" w:line="420" w:lineRule="exact"/>
        <w:ind w:right="0" w:rightChars="0" w:firstLine="210" w:firstLineChars="100"/>
        <w:textAlignment w:val="auto"/>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（1）供应商202</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年</w:t>
      </w:r>
      <w:r>
        <w:rPr>
          <w:rFonts w:hint="eastAsia" w:ascii="宋体" w:hAnsi="宋体" w:cs="宋体"/>
          <w:b w:val="0"/>
          <w:bCs w:val="0"/>
          <w:color w:val="auto"/>
          <w:sz w:val="21"/>
          <w:szCs w:val="21"/>
          <w:highlight w:val="none"/>
          <w:lang w:val="en-US" w:eastAsia="zh-CN"/>
        </w:rPr>
        <w:t>以来</w:t>
      </w:r>
      <w:r>
        <w:rPr>
          <w:rFonts w:hint="eastAsia" w:ascii="宋体" w:hAnsi="宋体" w:eastAsia="宋体" w:cs="宋体"/>
          <w:b w:val="0"/>
          <w:bCs w:val="0"/>
          <w:color w:val="auto"/>
          <w:sz w:val="21"/>
          <w:szCs w:val="21"/>
          <w:highlight w:val="none"/>
          <w:lang w:val="en-US" w:eastAsia="zh-CN"/>
        </w:rPr>
        <w:t>承揽过</w:t>
      </w:r>
      <w:r>
        <w:rPr>
          <w:rFonts w:hint="eastAsia" w:ascii="宋体" w:hAnsi="宋体" w:cs="宋体"/>
          <w:b w:val="0"/>
          <w:bCs w:val="0"/>
          <w:color w:val="auto"/>
          <w:sz w:val="21"/>
          <w:szCs w:val="21"/>
          <w:highlight w:val="none"/>
          <w:lang w:val="en-US" w:eastAsia="zh-CN"/>
        </w:rPr>
        <w:t>同类工程（白改黑工程）</w:t>
      </w:r>
      <w:r>
        <w:rPr>
          <w:rFonts w:hint="eastAsia" w:ascii="宋体" w:hAnsi="宋体" w:eastAsia="宋体" w:cs="宋体"/>
          <w:b w:val="0"/>
          <w:bCs w:val="0"/>
          <w:color w:val="auto"/>
          <w:sz w:val="21"/>
          <w:szCs w:val="21"/>
          <w:highlight w:val="none"/>
          <w:lang w:val="en-US" w:eastAsia="zh-CN"/>
        </w:rPr>
        <w:t>业绩</w:t>
      </w:r>
      <w:r>
        <w:rPr>
          <w:rFonts w:hint="eastAsia" w:ascii="宋体" w:hAnsi="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lang w:val="en-US" w:eastAsia="zh-CN"/>
        </w:rPr>
        <w:t>，每</w:t>
      </w:r>
      <w:r>
        <w:rPr>
          <w:rFonts w:hint="eastAsia" w:ascii="宋体" w:hAnsi="宋体" w:cs="宋体"/>
          <w:b w:val="0"/>
          <w:bCs w:val="0"/>
          <w:color w:val="auto"/>
          <w:sz w:val="21"/>
          <w:szCs w:val="21"/>
          <w:highlight w:val="none"/>
          <w:lang w:val="en-US" w:eastAsia="zh-CN"/>
        </w:rPr>
        <w:t>个</w:t>
      </w:r>
      <w:r>
        <w:rPr>
          <w:rFonts w:hint="eastAsia" w:ascii="宋体" w:hAnsi="宋体" w:eastAsia="宋体" w:cs="宋体"/>
          <w:b w:val="0"/>
          <w:bCs w:val="0"/>
          <w:color w:val="auto"/>
          <w:sz w:val="21"/>
          <w:szCs w:val="21"/>
          <w:highlight w:val="none"/>
          <w:lang w:val="en-US" w:eastAsia="zh-CN"/>
        </w:rPr>
        <w:t>得</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分，满分</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分</w:t>
      </w:r>
      <w:r>
        <w:rPr>
          <w:rFonts w:hint="eastAsia" w:ascii="宋体" w:hAnsi="宋体" w:cs="宋体"/>
          <w:b w:val="0"/>
          <w:bCs w:val="0"/>
          <w:color w:val="auto"/>
          <w:sz w:val="21"/>
          <w:szCs w:val="21"/>
          <w:highlight w:val="none"/>
          <w:lang w:val="en-US" w:eastAsia="zh-CN"/>
        </w:rPr>
        <w:t>。【</w:t>
      </w:r>
      <w:r>
        <w:rPr>
          <w:rFonts w:hint="eastAsia" w:ascii="宋体" w:hAnsi="宋体" w:cs="宋体"/>
          <w:b/>
          <w:bCs/>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合同</w:t>
      </w:r>
      <w:r>
        <w:rPr>
          <w:rFonts w:hint="eastAsia" w:ascii="宋体" w:hAnsi="宋体" w:cs="宋体"/>
          <w:b/>
          <w:bCs/>
          <w:color w:val="auto"/>
          <w:sz w:val="21"/>
          <w:szCs w:val="21"/>
          <w:highlight w:val="none"/>
          <w:lang w:val="en-US" w:eastAsia="zh-CN"/>
        </w:rPr>
        <w:t>协议书和竣工验收证明材料</w:t>
      </w:r>
      <w:r>
        <w:rPr>
          <w:rFonts w:hint="eastAsia" w:ascii="宋体" w:hAnsi="宋体" w:eastAsia="宋体" w:cs="宋体"/>
          <w:b/>
          <w:bCs/>
          <w:color w:val="auto"/>
          <w:sz w:val="21"/>
          <w:szCs w:val="21"/>
          <w:highlight w:val="none"/>
          <w:lang w:val="en-US" w:eastAsia="zh-CN"/>
        </w:rPr>
        <w:t>复印件</w:t>
      </w:r>
      <w:r>
        <w:rPr>
          <w:rFonts w:hint="eastAsia" w:ascii="宋体" w:hAnsi="宋体" w:eastAsia="宋体" w:cs="宋体"/>
          <w:b/>
          <w:bCs/>
          <w:color w:val="auto"/>
          <w:highlight w:val="none"/>
          <w:lang w:eastAsia="zh-CN"/>
        </w:rPr>
        <w:t>并加盖供应商公章（CA签章）；否则不得分。</w:t>
      </w:r>
      <w:r>
        <w:rPr>
          <w:rFonts w:hint="eastAsia" w:ascii="宋体" w:hAnsi="宋体" w:cs="宋体"/>
          <w:b w:val="0"/>
          <w:bCs w:val="0"/>
          <w:color w:val="auto"/>
          <w:sz w:val="21"/>
          <w:szCs w:val="21"/>
          <w:highlight w:val="none"/>
          <w:lang w:val="en-US" w:eastAsia="zh-CN"/>
        </w:rPr>
        <w:t>】</w:t>
      </w:r>
    </w:p>
    <w:p w14:paraId="27610677">
      <w:pPr>
        <w:pageBreakBefore w:val="0"/>
        <w:kinsoku/>
        <w:wordWrap/>
        <w:overflowPunct/>
        <w:topLinePunct w:val="0"/>
        <w:autoSpaceDE/>
        <w:autoSpaceDN/>
        <w:bidi w:val="0"/>
        <w:adjustRightInd/>
        <w:snapToGrid/>
        <w:spacing w:line="420" w:lineRule="exact"/>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 xml:space="preserve">  （2）</w:t>
      </w:r>
      <w:r>
        <w:rPr>
          <w:rFonts w:hint="eastAsia" w:ascii="宋体" w:hAnsi="宋体" w:eastAsia="宋体" w:cs="宋体"/>
          <w:b w:val="0"/>
          <w:bCs w:val="0"/>
          <w:color w:val="auto"/>
          <w:sz w:val="21"/>
          <w:szCs w:val="21"/>
          <w:highlight w:val="none"/>
          <w:lang w:val="en-US" w:eastAsia="zh-CN"/>
        </w:rPr>
        <w:t>供应商</w:t>
      </w:r>
      <w:r>
        <w:rPr>
          <w:rFonts w:hint="eastAsia" w:ascii="宋体" w:hAnsi="宋体" w:cs="宋体"/>
          <w:b w:val="0"/>
          <w:bCs w:val="0"/>
          <w:color w:val="auto"/>
          <w:sz w:val="21"/>
          <w:szCs w:val="21"/>
          <w:highlight w:val="none"/>
          <w:lang w:val="en-US" w:eastAsia="zh-CN"/>
        </w:rPr>
        <w:t>近3年无重大工程质量事故、安全生产事故的得2分。【</w:t>
      </w:r>
      <w:r>
        <w:rPr>
          <w:rFonts w:hint="eastAsia" w:ascii="宋体" w:hAnsi="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lang w:val="en-US" w:eastAsia="zh-CN"/>
        </w:rPr>
        <w:t>提供承诺函</w:t>
      </w:r>
      <w:r>
        <w:rPr>
          <w:rFonts w:hint="eastAsia" w:ascii="宋体" w:hAnsi="宋体" w:eastAsia="宋体" w:cs="宋体"/>
          <w:b/>
          <w:bCs/>
          <w:color w:val="auto"/>
          <w:highlight w:val="none"/>
          <w:lang w:eastAsia="zh-CN"/>
        </w:rPr>
        <w:t>并加盖供应商公章（CA签章）；供应商对承诺函的真实性负责，如发现供应商虚假承诺的，按磋商无效处理。</w:t>
      </w:r>
      <w:r>
        <w:rPr>
          <w:rFonts w:hint="eastAsia" w:ascii="宋体" w:hAnsi="宋体" w:cs="宋体"/>
          <w:b w:val="0"/>
          <w:bCs w:val="0"/>
          <w:color w:val="auto"/>
          <w:sz w:val="21"/>
          <w:szCs w:val="21"/>
          <w:highlight w:val="none"/>
          <w:lang w:val="en-US" w:eastAsia="zh-CN"/>
        </w:rPr>
        <w:t>】</w:t>
      </w:r>
    </w:p>
    <w:p w14:paraId="246B7C81">
      <w:pPr>
        <w:pageBreakBefore w:val="0"/>
        <w:kinsoku/>
        <w:wordWrap/>
        <w:overflowPunct/>
        <w:topLinePunct w:val="0"/>
        <w:autoSpaceDE/>
        <w:autoSpaceDN/>
        <w:bidi w:val="0"/>
        <w:adjustRightInd/>
        <w:snapToGrid/>
        <w:spacing w:line="420" w:lineRule="exact"/>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 xml:space="preserve">  （3）</w:t>
      </w:r>
      <w:r>
        <w:rPr>
          <w:rFonts w:hint="eastAsia" w:ascii="宋体" w:hAnsi="宋体" w:eastAsia="宋体" w:cs="宋体"/>
          <w:b w:val="0"/>
          <w:bCs w:val="0"/>
          <w:color w:val="auto"/>
          <w:sz w:val="21"/>
          <w:szCs w:val="21"/>
          <w:highlight w:val="none"/>
          <w:lang w:val="en-US" w:eastAsia="zh-CN"/>
        </w:rPr>
        <w:t>供应商202</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年</w:t>
      </w:r>
      <w:r>
        <w:rPr>
          <w:rFonts w:hint="eastAsia" w:ascii="宋体" w:hAnsi="宋体" w:cs="宋体"/>
          <w:b w:val="0"/>
          <w:bCs w:val="0"/>
          <w:color w:val="auto"/>
          <w:sz w:val="21"/>
          <w:szCs w:val="21"/>
          <w:highlight w:val="none"/>
          <w:lang w:val="en-US" w:eastAsia="zh-CN"/>
        </w:rPr>
        <w:t>以来承揽过的项目获得行政部门颁发的与工程相关的奖项，地市级奖项每项0.5分，省级奖项每项1分，国家级奖项每项2分。（满分4分）【</w:t>
      </w:r>
      <w:r>
        <w:rPr>
          <w:rFonts w:hint="eastAsia" w:ascii="宋体" w:hAnsi="宋体" w:cs="宋体"/>
          <w:b/>
          <w:bCs/>
          <w:color w:val="auto"/>
          <w:sz w:val="21"/>
          <w:szCs w:val="21"/>
          <w:highlight w:val="none"/>
          <w:lang w:val="en-US" w:eastAsia="zh-CN"/>
        </w:rPr>
        <w:t>提供证明材料复印件</w:t>
      </w:r>
      <w:r>
        <w:rPr>
          <w:rFonts w:hint="eastAsia" w:ascii="宋体" w:hAnsi="宋体" w:eastAsia="宋体" w:cs="宋体"/>
          <w:b/>
          <w:bCs/>
          <w:color w:val="auto"/>
          <w:highlight w:val="none"/>
          <w:lang w:eastAsia="zh-CN"/>
        </w:rPr>
        <w:t>并加盖供应商公章（CA签章）；否则不得分。</w:t>
      </w:r>
      <w:r>
        <w:rPr>
          <w:rFonts w:hint="eastAsia" w:ascii="宋体" w:hAnsi="宋体" w:cs="宋体"/>
          <w:b w:val="0"/>
          <w:bCs w:val="0"/>
          <w:color w:val="auto"/>
          <w:sz w:val="21"/>
          <w:szCs w:val="21"/>
          <w:highlight w:val="none"/>
          <w:lang w:val="en-US" w:eastAsia="zh-CN"/>
        </w:rPr>
        <w:t>】</w:t>
      </w:r>
    </w:p>
    <w:p w14:paraId="0E57A9E7">
      <w:pPr>
        <w:pStyle w:val="5"/>
        <w:pageBreakBefore w:val="0"/>
        <w:kinsoku/>
        <w:wordWrap/>
        <w:overflowPunct/>
        <w:topLinePunct w:val="0"/>
        <w:autoSpaceDE/>
        <w:autoSpaceDN/>
        <w:bidi w:val="0"/>
        <w:adjustRightInd/>
        <w:snapToGrid/>
        <w:spacing w:before="0" w:line="420" w:lineRule="exact"/>
        <w:ind w:right="0" w:rightChars="0" w:firstLine="211" w:firstLineChars="1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三、推荐成交候选人原则</w:t>
      </w:r>
    </w:p>
    <w:p w14:paraId="73A827C5">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应当根据综合评分情况，按照综合得分由高到低顺序推荐三名成交候选供应商，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2BE00EE1">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（2）采购人应当确定磋商小组推荐排名第一的成交候选供应商为成交供应商。</w:t>
      </w:r>
    </w:p>
    <w:p w14:paraId="534B83E6">
      <w:pPr>
        <w:pageBreakBefore w:val="0"/>
        <w:tabs>
          <w:tab w:val="left" w:pos="1305"/>
        </w:tabs>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（3）排名第一的成交候选供应商放弃成交、因不可抗力提出不能履行合同，采购人可以按照评审报告推荐的成交候选供应商名单排序，确定下一候选供应商为成交供应商，也可以重新开展政府采购活动。</w:t>
      </w:r>
    </w:p>
    <w:p w14:paraId="66EA5670">
      <w:pPr>
        <w:spacing w:line="440" w:lineRule="exact"/>
        <w:ind w:firstLine="420" w:firstLineChars="200"/>
        <w:rPr>
          <w:rFonts w:hint="eastAsia" w:ascii="宋体" w:hAnsi="宋体" w:eastAsia="宋体" w:cs="宋体"/>
          <w:color w:val="auto"/>
          <w:szCs w:val="21"/>
          <w:highlight w:val="none"/>
        </w:rPr>
      </w:pPr>
    </w:p>
    <w:p w14:paraId="7A36682D">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7040957">
      <w:pPr>
        <w:pStyle w:val="2"/>
        <w:tabs>
          <w:tab w:val="left" w:pos="0"/>
        </w:tabs>
        <w:autoSpaceDE w:val="0"/>
        <w:autoSpaceDN w:val="0"/>
        <w:adjustRightInd w:val="0"/>
        <w:spacing w:before="0" w:after="0" w:line="360" w:lineRule="auto"/>
        <w:jc w:val="center"/>
        <w:rPr>
          <w:rFonts w:hint="eastAsia" w:ascii="宋体" w:hAnsi="宋体" w:eastAsia="宋体" w:cs="宋体"/>
          <w:color w:val="auto"/>
          <w:sz w:val="32"/>
          <w:szCs w:val="32"/>
          <w:highlight w:val="none"/>
        </w:rPr>
      </w:pPr>
      <w:bookmarkStart w:id="198" w:name="_Toc15939"/>
      <w:r>
        <w:rPr>
          <w:rFonts w:hint="eastAsia" w:ascii="宋体" w:hAnsi="宋体" w:eastAsia="宋体" w:cs="宋体"/>
          <w:color w:val="auto"/>
          <w:sz w:val="32"/>
          <w:szCs w:val="32"/>
          <w:highlight w:val="none"/>
        </w:rPr>
        <w:t>第五章 采购合同（合同主要条款及格式）</w:t>
      </w:r>
      <w:bookmarkEnd w:id="193"/>
      <w:bookmarkEnd w:id="194"/>
      <w:bookmarkEnd w:id="195"/>
      <w:bookmarkEnd w:id="196"/>
      <w:bookmarkEnd w:id="197"/>
      <w:bookmarkEnd w:id="198"/>
    </w:p>
    <w:p w14:paraId="3482FB39">
      <w:pPr>
        <w:rPr>
          <w:rFonts w:hint="eastAsia"/>
          <w:color w:val="auto"/>
        </w:rPr>
      </w:pPr>
    </w:p>
    <w:p w14:paraId="15036F74">
      <w:pPr>
        <w:pStyle w:val="30"/>
        <w:numPr>
          <w:ilvl w:val="0"/>
          <w:numId w:val="5"/>
        </w:numPr>
        <w:spacing w:line="340" w:lineRule="exact"/>
        <w:jc w:val="center"/>
        <w:outlineLvl w:val="9"/>
        <w:rPr>
          <w:rFonts w:hint="eastAsia" w:ascii="宋体" w:hAnsi="宋体" w:eastAsia="宋体" w:cs="宋体"/>
          <w:color w:val="auto"/>
          <w:sz w:val="32"/>
          <w:highlight w:val="none"/>
        </w:rPr>
      </w:pPr>
      <w:bookmarkStart w:id="199" w:name="_Toc256000031"/>
      <w:bookmarkStart w:id="200" w:name="_Toc522201558"/>
      <w:bookmarkStart w:id="201" w:name="_Toc12532"/>
      <w:bookmarkStart w:id="202" w:name="_Toc30538"/>
      <w:bookmarkStart w:id="203" w:name="_Toc12319"/>
      <w:bookmarkStart w:id="204" w:name="_Toc10014"/>
      <w:bookmarkStart w:id="205" w:name="_Toc24269"/>
      <w:bookmarkStart w:id="206" w:name="_Toc4230"/>
      <w:bookmarkStart w:id="207" w:name="_Toc2274"/>
      <w:bookmarkStart w:id="208" w:name="_Toc20890"/>
      <w:r>
        <w:rPr>
          <w:rFonts w:hint="eastAsia" w:ascii="宋体" w:hAnsi="宋体" w:eastAsia="宋体" w:cs="宋体"/>
          <w:color w:val="auto"/>
          <w:sz w:val="32"/>
          <w:highlight w:val="none"/>
        </w:rPr>
        <w:t>合同协议书</w:t>
      </w:r>
      <w:bookmarkEnd w:id="199"/>
      <w:bookmarkEnd w:id="200"/>
      <w:bookmarkEnd w:id="201"/>
      <w:bookmarkEnd w:id="202"/>
      <w:bookmarkEnd w:id="203"/>
    </w:p>
    <w:p w14:paraId="2B5F5C3C">
      <w:pPr>
        <w:spacing w:line="360" w:lineRule="auto"/>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 xml:space="preserve">                              </w:t>
      </w:r>
    </w:p>
    <w:p w14:paraId="6CDBA30B">
      <w:pPr>
        <w:spacing w:line="360" w:lineRule="auto"/>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p>
    <w:p w14:paraId="6C1C8FD5">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根据《中华人民共和国民法典》、《中华人民共和国建筑法》及有关法律规定，遵循平等、自愿、公平和诚实信用的原则，双方就</w:t>
      </w:r>
      <w:r>
        <w:rPr>
          <w:rFonts w:hint="eastAsia" w:ascii="宋体" w:hAnsi="宋体" w:cs="宋体"/>
          <w:color w:val="auto"/>
          <w:highlight w:val="none"/>
          <w:lang w:val="en-US" w:eastAsia="zh-CN"/>
        </w:rPr>
        <w:t xml:space="preserve"> </w:t>
      </w:r>
      <w:r>
        <w:rPr>
          <w:rFonts w:hint="eastAsia" w:ascii="宋体" w:hAnsi="宋体" w:cs="宋体"/>
          <w:b/>
          <w:bCs/>
          <w:color w:val="auto"/>
          <w:highlight w:val="none"/>
          <w:u w:val="single"/>
          <w:lang w:eastAsia="zh-CN"/>
        </w:rPr>
        <w:t>中共桂林市委党校校园道路白改黑工程</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lang w:eastAsia="zh-CN"/>
        </w:rPr>
        <w:t>项目</w:t>
      </w:r>
      <w:r>
        <w:rPr>
          <w:rFonts w:hint="eastAsia" w:ascii="宋体" w:hAnsi="宋体" w:eastAsia="宋体" w:cs="宋体"/>
          <w:color w:val="auto"/>
          <w:highlight w:val="none"/>
        </w:rPr>
        <w:t>施工及有关事项协商一致，共同达成如下协议：</w:t>
      </w:r>
      <w:bookmarkStart w:id="209" w:name="_Toc351203481"/>
    </w:p>
    <w:p w14:paraId="0A4CB5B8">
      <w:pPr>
        <w:spacing w:line="360" w:lineRule="auto"/>
        <w:ind w:firstLine="422" w:firstLineChars="200"/>
        <w:outlineLvl w:val="9"/>
        <w:rPr>
          <w:rFonts w:hint="eastAsia" w:ascii="宋体" w:hAnsi="宋体" w:eastAsia="宋体" w:cs="宋体"/>
          <w:b/>
          <w:bCs/>
          <w:color w:val="auto"/>
          <w:highlight w:val="none"/>
        </w:rPr>
      </w:pPr>
      <w:bookmarkStart w:id="210" w:name="_Toc30593"/>
      <w:bookmarkStart w:id="211" w:name="_Toc668"/>
      <w:r>
        <w:rPr>
          <w:rFonts w:hint="eastAsia" w:ascii="宋体" w:hAnsi="宋体" w:eastAsia="宋体" w:cs="宋体"/>
          <w:b/>
          <w:bCs/>
          <w:color w:val="auto"/>
          <w:highlight w:val="none"/>
        </w:rPr>
        <w:t>一、工程概况</w:t>
      </w:r>
      <w:bookmarkEnd w:id="209"/>
      <w:bookmarkEnd w:id="210"/>
      <w:bookmarkEnd w:id="211"/>
    </w:p>
    <w:p w14:paraId="4B028CEF">
      <w:pPr>
        <w:spacing w:line="360" w:lineRule="auto"/>
        <w:ind w:firstLine="411" w:firstLineChars="196"/>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1. 工程名称：</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eastAsia="zh-CN"/>
        </w:rPr>
        <w:t>中共桂林市委党校校园道路白改黑工程</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AC816B0">
      <w:pPr>
        <w:spacing w:line="360" w:lineRule="auto"/>
        <w:ind w:firstLine="411" w:firstLineChars="196"/>
        <w:outlineLvl w:val="9"/>
        <w:rPr>
          <w:rFonts w:hint="eastAsia" w:ascii="宋体" w:hAnsi="宋体" w:eastAsia="宋体" w:cs="宋体"/>
          <w:color w:val="auto"/>
          <w:highlight w:val="none"/>
        </w:rPr>
      </w:pPr>
      <w:r>
        <w:rPr>
          <w:rFonts w:hint="eastAsia" w:ascii="宋体" w:hAnsi="宋体" w:eastAsia="宋体" w:cs="宋体"/>
          <w:color w:val="auto"/>
          <w:highlight w:val="none"/>
        </w:rPr>
        <w:t>2. 工程地点：</w:t>
      </w:r>
      <w:r>
        <w:rPr>
          <w:rFonts w:hint="eastAsia" w:ascii="宋体" w:hAnsi="宋体" w:eastAsia="宋体" w:cs="宋体"/>
          <w:color w:val="auto"/>
          <w:highlight w:val="none"/>
          <w:u w:val="single"/>
        </w:rPr>
        <w:t xml:space="preserve"> 桂林市             </w:t>
      </w:r>
      <w:r>
        <w:rPr>
          <w:rFonts w:hint="eastAsia" w:ascii="宋体" w:hAnsi="宋体" w:eastAsia="宋体" w:cs="宋体"/>
          <w:color w:val="auto"/>
          <w:highlight w:val="none"/>
        </w:rPr>
        <w:t>。</w:t>
      </w:r>
    </w:p>
    <w:p w14:paraId="1D963BEB">
      <w:pPr>
        <w:spacing w:line="360" w:lineRule="auto"/>
        <w:ind w:firstLine="411" w:firstLineChars="196"/>
        <w:outlineLvl w:val="9"/>
        <w:rPr>
          <w:rFonts w:hint="eastAsia" w:ascii="宋体" w:hAnsi="宋体" w:cs="宋体"/>
          <w:color w:val="auto"/>
          <w:highlight w:val="none"/>
          <w:lang w:val="en-US" w:eastAsia="zh-CN"/>
        </w:rPr>
      </w:pPr>
      <w:r>
        <w:rPr>
          <w:rFonts w:hint="eastAsia" w:ascii="宋体" w:hAnsi="宋体" w:cs="宋体"/>
          <w:color w:val="auto"/>
          <w:highlight w:val="none"/>
          <w:lang w:val="en-US" w:eastAsia="zh-CN"/>
        </w:rPr>
        <w:t>3. 工程立项批准文号：</w:t>
      </w:r>
      <w:r>
        <w:rPr>
          <w:rFonts w:hint="eastAsia" w:ascii="宋体" w:hAnsi="宋体" w:cs="宋体"/>
          <w:color w:val="auto"/>
          <w:highlight w:val="none"/>
          <w:u w:val="single"/>
          <w:lang w:val="en-US" w:eastAsia="zh-CN"/>
        </w:rPr>
        <w:t xml:space="preserve">       /    </w:t>
      </w:r>
      <w:r>
        <w:rPr>
          <w:rFonts w:hint="eastAsia" w:ascii="宋体" w:hAnsi="宋体" w:cs="宋体"/>
          <w:color w:val="auto"/>
          <w:highlight w:val="none"/>
          <w:lang w:val="en-US" w:eastAsia="zh-CN"/>
        </w:rPr>
        <w:t>。</w:t>
      </w:r>
    </w:p>
    <w:p w14:paraId="43B49811">
      <w:pPr>
        <w:spacing w:line="360" w:lineRule="auto"/>
        <w:ind w:firstLine="411" w:firstLineChars="196"/>
        <w:outlineLvl w:val="9"/>
        <w:rPr>
          <w:rFonts w:hint="eastAsia" w:ascii="宋体" w:hAnsi="宋体" w:eastAsia="宋体" w:cs="宋体"/>
          <w:color w:val="auto"/>
          <w:highlight w:val="none"/>
        </w:rPr>
      </w:pPr>
      <w:r>
        <w:rPr>
          <w:rFonts w:hint="eastAsia" w:ascii="宋体" w:hAnsi="宋体" w:cs="宋体"/>
          <w:color w:val="auto"/>
          <w:highlight w:val="none"/>
          <w:lang w:val="en-US" w:eastAsia="zh-CN"/>
        </w:rPr>
        <w:t>4</w:t>
      </w:r>
      <w:r>
        <w:rPr>
          <w:rFonts w:hint="eastAsia" w:ascii="宋体" w:hAnsi="宋体" w:eastAsia="宋体" w:cs="宋体"/>
          <w:color w:val="auto"/>
          <w:highlight w:val="none"/>
        </w:rPr>
        <w:t>. 资金来源：</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61ED26E">
      <w:pPr>
        <w:spacing w:line="360" w:lineRule="auto"/>
        <w:ind w:firstLine="411" w:firstLineChars="196"/>
        <w:outlineLvl w:val="9"/>
        <w:rPr>
          <w:rFonts w:hint="eastAsia" w:ascii="宋体" w:hAnsi="宋体" w:eastAsia="宋体" w:cs="宋体"/>
          <w:color w:val="auto"/>
          <w:highlight w:val="none"/>
        </w:rPr>
      </w:pPr>
      <w:r>
        <w:rPr>
          <w:rFonts w:hint="eastAsia" w:ascii="宋体" w:hAnsi="宋体" w:cs="宋体"/>
          <w:color w:val="auto"/>
          <w:highlight w:val="none"/>
          <w:lang w:val="en-US" w:eastAsia="zh-CN"/>
        </w:rPr>
        <w:t>5</w:t>
      </w:r>
      <w:r>
        <w:rPr>
          <w:rFonts w:hint="eastAsia" w:ascii="宋体" w:hAnsi="宋体" w:eastAsia="宋体" w:cs="宋体"/>
          <w:color w:val="auto"/>
          <w:highlight w:val="none"/>
        </w:rPr>
        <w:t>. 工程内容：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387A156">
      <w:pPr>
        <w:spacing w:line="360" w:lineRule="auto"/>
        <w:ind w:firstLine="411" w:firstLineChars="196"/>
        <w:outlineLvl w:val="9"/>
        <w:rPr>
          <w:rFonts w:hint="eastAsia" w:ascii="宋体" w:hAnsi="宋体" w:eastAsia="宋体" w:cs="宋体"/>
          <w:color w:val="auto"/>
          <w:highlight w:val="none"/>
        </w:rPr>
      </w:pPr>
      <w:r>
        <w:rPr>
          <w:rFonts w:hint="eastAsia" w:ascii="宋体" w:hAnsi="宋体" w:eastAsia="宋体" w:cs="宋体"/>
          <w:color w:val="auto"/>
          <w:highlight w:val="none"/>
        </w:rPr>
        <w:t>群体工程应附《承包人承揽工程项目一览表》（附件1）。</w:t>
      </w:r>
    </w:p>
    <w:p w14:paraId="15FA37D9">
      <w:pPr>
        <w:spacing w:line="360" w:lineRule="auto"/>
        <w:ind w:firstLine="411" w:firstLineChars="196"/>
        <w:outlineLvl w:val="9"/>
        <w:rPr>
          <w:rFonts w:hint="eastAsia" w:ascii="宋体" w:hAnsi="宋体" w:eastAsia="宋体" w:cs="宋体"/>
          <w:color w:val="auto"/>
          <w:highlight w:val="none"/>
        </w:rPr>
      </w:pPr>
      <w:r>
        <w:rPr>
          <w:rFonts w:hint="eastAsia" w:ascii="宋体" w:hAnsi="宋体" w:cs="宋体"/>
          <w:color w:val="auto"/>
          <w:highlight w:val="none"/>
          <w:lang w:val="en-US" w:eastAsia="zh-CN"/>
        </w:rPr>
        <w:t>6</w:t>
      </w:r>
      <w:r>
        <w:rPr>
          <w:rFonts w:hint="eastAsia" w:ascii="宋体" w:hAnsi="宋体" w:eastAsia="宋体" w:cs="宋体"/>
          <w:color w:val="auto"/>
          <w:highlight w:val="none"/>
        </w:rPr>
        <w:t>. 工程承包范围：</w:t>
      </w:r>
      <w:r>
        <w:rPr>
          <w:rFonts w:hint="eastAsia" w:ascii="宋体" w:hAnsi="宋体" w:eastAsia="宋体" w:cs="宋体"/>
          <w:color w:val="auto"/>
          <w:highlight w:val="none"/>
          <w:u w:val="single"/>
        </w:rPr>
        <w:t xml:space="preserve">施工图范围内包含的所有施工内容,详见工程量清单 </w:t>
      </w:r>
      <w:r>
        <w:rPr>
          <w:rFonts w:hint="eastAsia" w:ascii="宋体" w:hAnsi="宋体" w:eastAsia="宋体" w:cs="宋体"/>
          <w:color w:val="auto"/>
          <w:highlight w:val="none"/>
        </w:rPr>
        <w:t>。</w:t>
      </w:r>
    </w:p>
    <w:p w14:paraId="6F7FF920">
      <w:pPr>
        <w:spacing w:line="360" w:lineRule="auto"/>
        <w:ind w:firstLine="407" w:firstLineChars="193"/>
        <w:outlineLvl w:val="9"/>
        <w:rPr>
          <w:rFonts w:hint="eastAsia" w:ascii="宋体" w:hAnsi="宋体" w:eastAsia="宋体" w:cs="宋体"/>
          <w:b/>
          <w:bCs/>
          <w:color w:val="auto"/>
          <w:highlight w:val="none"/>
        </w:rPr>
      </w:pPr>
      <w:bookmarkStart w:id="212" w:name="_Toc13542"/>
      <w:bookmarkStart w:id="213" w:name="_Toc351203482"/>
      <w:bookmarkStart w:id="214" w:name="_Toc9915"/>
      <w:r>
        <w:rPr>
          <w:rFonts w:hint="eastAsia" w:ascii="宋体" w:hAnsi="宋体" w:eastAsia="宋体" w:cs="宋体"/>
          <w:b/>
          <w:bCs/>
          <w:color w:val="auto"/>
          <w:highlight w:val="none"/>
        </w:rPr>
        <w:t>二、合同工期</w:t>
      </w:r>
      <w:bookmarkEnd w:id="212"/>
      <w:bookmarkEnd w:id="213"/>
      <w:bookmarkEnd w:id="214"/>
    </w:p>
    <w:p w14:paraId="5C84DEE8">
      <w:pPr>
        <w:spacing w:line="360" w:lineRule="auto"/>
        <w:ind w:firstLine="459"/>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计划开工日期：</w:t>
      </w:r>
      <w:r>
        <w:rPr>
          <w:rFonts w:hint="eastAsia" w:ascii="宋体" w:hAnsi="宋体" w:eastAsia="宋体" w:cs="宋体"/>
          <w:b w:val="0"/>
          <w:bCs w:val="0"/>
          <w:color w:val="auto"/>
          <w:highlight w:val="none"/>
          <w:u w:val="single"/>
        </w:rPr>
        <w:t></w:t>
      </w:r>
      <w:r>
        <w:rPr>
          <w:rFonts w:hint="eastAsia" w:ascii="宋体" w:hAnsi="宋体" w:eastAsia="宋体" w:cs="宋体"/>
          <w:b w:val="0"/>
          <w:bCs w:val="0"/>
          <w:color w:val="auto"/>
          <w:highlight w:val="none"/>
          <w:u w:val="single"/>
          <w:lang w:val="en-US" w:eastAsia="zh-CN"/>
        </w:rPr>
        <w:t xml:space="preserve">    </w:t>
      </w:r>
      <w:r>
        <w:rPr>
          <w:rFonts w:hint="eastAsia" w:ascii="宋体" w:hAnsi="宋体" w:eastAsia="宋体" w:cs="宋体"/>
          <w:b w:val="0"/>
          <w:bCs w:val="0"/>
          <w:color w:val="auto"/>
          <w:highlight w:val="none"/>
          <w:u w:val="single"/>
        </w:rPr>
        <w:t></w:t>
      </w:r>
      <w:r>
        <w:rPr>
          <w:rFonts w:hint="eastAsia" w:ascii="宋体" w:hAnsi="宋体" w:eastAsia="宋体" w:cs="宋体"/>
          <w:b w:val="0"/>
          <w:bCs w:val="0"/>
          <w:color w:val="auto"/>
          <w:highlight w:val="none"/>
        </w:rPr>
        <w:t>年</w:t>
      </w:r>
      <w:r>
        <w:rPr>
          <w:rFonts w:hint="eastAsia" w:ascii="宋体" w:hAnsi="宋体" w:eastAsia="宋体" w:cs="宋体"/>
          <w:b w:val="0"/>
          <w:bCs w:val="0"/>
          <w:color w:val="auto"/>
          <w:highlight w:val="none"/>
          <w:u w:val="single"/>
        </w:rPr>
        <w:t></w:t>
      </w:r>
      <w:r>
        <w:rPr>
          <w:rFonts w:hint="eastAsia" w:ascii="宋体" w:hAnsi="宋体" w:eastAsia="宋体" w:cs="宋体"/>
          <w:b w:val="0"/>
          <w:bCs w:val="0"/>
          <w:color w:val="auto"/>
          <w:highlight w:val="none"/>
        </w:rPr>
        <w:t>月</w:t>
      </w:r>
      <w:r>
        <w:rPr>
          <w:rFonts w:hint="eastAsia" w:ascii="宋体" w:hAnsi="宋体" w:eastAsia="宋体" w:cs="宋体"/>
          <w:b w:val="0"/>
          <w:bCs w:val="0"/>
          <w:color w:val="auto"/>
          <w:highlight w:val="none"/>
          <w:u w:val="single"/>
        </w:rPr>
        <w:t> </w:t>
      </w:r>
      <w:r>
        <w:rPr>
          <w:rFonts w:hint="eastAsia" w:ascii="宋体" w:hAnsi="宋体" w:eastAsia="宋体" w:cs="宋体"/>
          <w:b w:val="0"/>
          <w:bCs w:val="0"/>
          <w:color w:val="auto"/>
          <w:highlight w:val="none"/>
        </w:rPr>
        <w:t>日。（具体以发包人书面通知为准）</w:t>
      </w:r>
    </w:p>
    <w:p w14:paraId="3DD5C92F">
      <w:pPr>
        <w:spacing w:line="360" w:lineRule="auto"/>
        <w:ind w:firstLine="459"/>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计划竣工日期：</w:t>
      </w:r>
      <w:r>
        <w:rPr>
          <w:rFonts w:hint="eastAsia" w:ascii="宋体" w:hAnsi="宋体" w:eastAsia="宋体" w:cs="宋体"/>
          <w:b w:val="0"/>
          <w:bCs w:val="0"/>
          <w:color w:val="auto"/>
          <w:highlight w:val="none"/>
          <w:u w:val="single"/>
        </w:rPr>
        <w:t></w:t>
      </w:r>
      <w:r>
        <w:rPr>
          <w:rFonts w:hint="eastAsia" w:ascii="宋体" w:hAnsi="宋体" w:eastAsia="宋体" w:cs="宋体"/>
          <w:b w:val="0"/>
          <w:bCs w:val="0"/>
          <w:color w:val="auto"/>
          <w:highlight w:val="none"/>
          <w:u w:val="single"/>
          <w:lang w:val="en-US" w:eastAsia="zh-CN"/>
        </w:rPr>
        <w:t xml:space="preserve">     </w:t>
      </w:r>
      <w:r>
        <w:rPr>
          <w:rFonts w:hint="eastAsia" w:ascii="宋体" w:hAnsi="宋体" w:eastAsia="宋体" w:cs="宋体"/>
          <w:b w:val="0"/>
          <w:bCs w:val="0"/>
          <w:color w:val="auto"/>
          <w:highlight w:val="none"/>
          <w:u w:val="single"/>
        </w:rPr>
        <w:t xml:space="preserve"> </w:t>
      </w:r>
      <w:r>
        <w:rPr>
          <w:rFonts w:hint="eastAsia" w:ascii="宋体" w:hAnsi="宋体" w:eastAsia="宋体" w:cs="宋体"/>
          <w:b w:val="0"/>
          <w:bCs w:val="0"/>
          <w:color w:val="auto"/>
          <w:highlight w:val="none"/>
        </w:rPr>
        <w:t>年</w:t>
      </w:r>
      <w:r>
        <w:rPr>
          <w:rFonts w:hint="eastAsia" w:ascii="宋体" w:hAnsi="宋体" w:eastAsia="宋体" w:cs="宋体"/>
          <w:b w:val="0"/>
          <w:bCs w:val="0"/>
          <w:color w:val="auto"/>
          <w:highlight w:val="none"/>
          <w:u w:val="single"/>
        </w:rPr>
        <w:t></w:t>
      </w:r>
      <w:r>
        <w:rPr>
          <w:rFonts w:hint="eastAsia" w:ascii="宋体" w:hAnsi="宋体" w:eastAsia="宋体" w:cs="宋体"/>
          <w:b w:val="0"/>
          <w:bCs w:val="0"/>
          <w:color w:val="auto"/>
          <w:highlight w:val="none"/>
        </w:rPr>
        <w:t>月</w:t>
      </w:r>
      <w:r>
        <w:rPr>
          <w:rFonts w:hint="eastAsia" w:ascii="宋体" w:hAnsi="宋体" w:eastAsia="宋体" w:cs="宋体"/>
          <w:b w:val="0"/>
          <w:bCs w:val="0"/>
          <w:color w:val="auto"/>
          <w:highlight w:val="none"/>
          <w:u w:val="single"/>
        </w:rPr>
        <w:t>  </w:t>
      </w:r>
      <w:r>
        <w:rPr>
          <w:rFonts w:hint="eastAsia" w:ascii="宋体" w:hAnsi="宋体" w:eastAsia="宋体" w:cs="宋体"/>
          <w:b w:val="0"/>
          <w:bCs w:val="0"/>
          <w:color w:val="auto"/>
          <w:highlight w:val="none"/>
        </w:rPr>
        <w:t>日。</w:t>
      </w:r>
    </w:p>
    <w:p w14:paraId="1D277C5E">
      <w:pPr>
        <w:spacing w:line="360" w:lineRule="auto"/>
        <w:ind w:firstLine="459"/>
        <w:outlineLvl w:val="9"/>
        <w:rPr>
          <w:rFonts w:hint="eastAsia" w:ascii="宋体" w:hAnsi="宋体" w:eastAsia="宋体" w:cs="宋体"/>
          <w:color w:val="auto"/>
          <w:highlight w:val="none"/>
        </w:rPr>
      </w:pPr>
      <w:r>
        <w:rPr>
          <w:rFonts w:hint="eastAsia" w:ascii="宋体" w:hAnsi="宋体" w:eastAsia="宋体" w:cs="宋体"/>
          <w:color w:val="auto"/>
          <w:highlight w:val="none"/>
        </w:rPr>
        <w:t>工期总日历天数：</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天。工期总日历天数与根据前述计划开竣工日期计算的工期天数不一致的，以工期总日历天数为准。</w:t>
      </w:r>
    </w:p>
    <w:p w14:paraId="71485060">
      <w:pPr>
        <w:spacing w:line="360" w:lineRule="auto"/>
        <w:ind w:firstLine="459"/>
        <w:outlineLvl w:val="9"/>
        <w:rPr>
          <w:rFonts w:hint="eastAsia" w:ascii="宋体" w:hAnsi="宋体" w:eastAsia="宋体" w:cs="宋体"/>
          <w:b/>
          <w:bCs/>
          <w:color w:val="auto"/>
          <w:highlight w:val="none"/>
        </w:rPr>
      </w:pPr>
      <w:bookmarkStart w:id="215" w:name="_Toc23246"/>
      <w:bookmarkStart w:id="216" w:name="_Toc22919"/>
      <w:bookmarkStart w:id="217" w:name="_Toc351203483"/>
      <w:r>
        <w:rPr>
          <w:rFonts w:hint="eastAsia" w:ascii="宋体" w:hAnsi="宋体" w:eastAsia="宋体" w:cs="宋体"/>
          <w:b/>
          <w:bCs/>
          <w:color w:val="auto"/>
          <w:highlight w:val="none"/>
        </w:rPr>
        <w:t>三、质量标准</w:t>
      </w:r>
      <w:bookmarkEnd w:id="215"/>
      <w:bookmarkEnd w:id="216"/>
      <w:bookmarkEnd w:id="217"/>
    </w:p>
    <w:p w14:paraId="3889671E">
      <w:pPr>
        <w:spacing w:line="360" w:lineRule="auto"/>
        <w:ind w:firstLine="459"/>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工程质量符合</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eastAsia="zh-CN"/>
        </w:rPr>
        <w:t>合格</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标准。</w:t>
      </w:r>
    </w:p>
    <w:p w14:paraId="6D4A6AD2">
      <w:pPr>
        <w:spacing w:line="360" w:lineRule="auto"/>
        <w:ind w:firstLine="459"/>
        <w:outlineLvl w:val="9"/>
        <w:rPr>
          <w:rFonts w:hint="eastAsia" w:ascii="宋体" w:hAnsi="宋体" w:eastAsia="宋体" w:cs="宋体"/>
          <w:b/>
          <w:bCs/>
          <w:color w:val="auto"/>
          <w:highlight w:val="none"/>
        </w:rPr>
      </w:pPr>
      <w:bookmarkStart w:id="218" w:name="_Toc351203484"/>
      <w:bookmarkStart w:id="219" w:name="_Toc25691"/>
      <w:bookmarkStart w:id="220" w:name="_Toc17984"/>
      <w:r>
        <w:rPr>
          <w:rFonts w:hint="eastAsia" w:ascii="宋体" w:hAnsi="宋体" w:eastAsia="宋体" w:cs="宋体"/>
          <w:b/>
          <w:bCs/>
          <w:color w:val="auto"/>
          <w:highlight w:val="none"/>
        </w:rPr>
        <w:t>四、签约合同价与合同价格形式</w:t>
      </w:r>
      <w:bookmarkEnd w:id="218"/>
      <w:bookmarkEnd w:id="219"/>
      <w:bookmarkEnd w:id="220"/>
    </w:p>
    <w:p w14:paraId="6826A208">
      <w:pPr>
        <w:pStyle w:val="32"/>
        <w:spacing w:line="360" w:lineRule="auto"/>
        <w:ind w:firstLine="45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 签约合同价</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lang w:val="en-US" w:eastAsia="zh-CN"/>
        </w:rPr>
        <w:t>含税）</w:t>
      </w:r>
      <w:r>
        <w:rPr>
          <w:rStyle w:val="24"/>
          <w:rFonts w:hint="eastAsia" w:ascii="宋体" w:hAnsi="宋体" w:eastAsia="宋体" w:cs="宋体"/>
          <w:color w:val="auto"/>
          <w:highlight w:val="none"/>
        </w:rPr>
        <w:t>为：</w:t>
      </w:r>
    </w:p>
    <w:p w14:paraId="3773FC9D">
      <w:pPr>
        <w:pStyle w:val="32"/>
        <w:spacing w:line="360" w:lineRule="auto"/>
        <w:ind w:firstLine="525" w:firstLineChars="25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（1）</w:t>
      </w:r>
      <w:r>
        <w:rPr>
          <w:rStyle w:val="24"/>
          <w:rFonts w:hint="eastAsia" w:ascii="宋体" w:hAnsi="宋体" w:eastAsia="宋体" w:cs="宋体"/>
          <w:color w:val="auto"/>
          <w:highlight w:val="none"/>
        </w:rPr>
        <w:t>建筑安装工程费（含税）：人民币（大写）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元）；增值税税率</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0491CDFA">
      <w:pPr>
        <w:pStyle w:val="32"/>
        <w:spacing w:line="360" w:lineRule="auto"/>
        <w:ind w:firstLine="525" w:firstLineChars="2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其中：</w:t>
      </w:r>
    </w:p>
    <w:p w14:paraId="64A83BE6">
      <w:pPr>
        <w:pStyle w:val="32"/>
        <w:spacing w:line="360" w:lineRule="auto"/>
        <w:ind w:firstLine="630" w:firstLineChars="3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①安全</w:t>
      </w:r>
      <w:r>
        <w:rPr>
          <w:rStyle w:val="24"/>
          <w:rFonts w:hint="eastAsia" w:ascii="宋体" w:hAnsi="宋体" w:eastAsia="宋体" w:cs="宋体"/>
          <w:color w:val="auto"/>
          <w:highlight w:val="none"/>
          <w:lang w:val="en-US" w:eastAsia="zh-CN"/>
        </w:rPr>
        <w:t>生产</w:t>
      </w:r>
      <w:r>
        <w:rPr>
          <w:rStyle w:val="24"/>
          <w:rFonts w:hint="eastAsia" w:ascii="宋体" w:hAnsi="宋体" w:eastAsia="宋体" w:cs="宋体"/>
          <w:color w:val="auto"/>
          <w:highlight w:val="none"/>
        </w:rPr>
        <w:t>费</w:t>
      </w:r>
      <w:r>
        <w:rPr>
          <w:rStyle w:val="24"/>
          <w:rFonts w:hint="eastAsia" w:ascii="宋体" w:hAnsi="宋体" w:eastAsia="宋体" w:cs="宋体"/>
          <w:color w:val="auto"/>
          <w:highlight w:val="none"/>
          <w:lang w:eastAsia="zh-CN"/>
        </w:rPr>
        <w:t>（含税）</w:t>
      </w:r>
      <w:r>
        <w:rPr>
          <w:rStyle w:val="24"/>
          <w:rFonts w:hint="eastAsia" w:ascii="宋体" w:hAnsi="宋体" w:eastAsia="宋体" w:cs="宋体"/>
          <w:color w:val="auto"/>
          <w:highlight w:val="none"/>
        </w:rPr>
        <w:t>：</w:t>
      </w:r>
    </w:p>
    <w:p w14:paraId="76A0B95C">
      <w:pPr>
        <w:pStyle w:val="32"/>
        <w:spacing w:line="360" w:lineRule="auto"/>
        <w:ind w:left="420" w:leftChars="200" w:firstLine="525" w:firstLineChars="2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73D68F42">
      <w:pPr>
        <w:pStyle w:val="32"/>
        <w:spacing w:line="360" w:lineRule="auto"/>
        <w:ind w:firstLine="630" w:firstLineChars="3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②材料暂估价金额</w:t>
      </w:r>
      <w:r>
        <w:rPr>
          <w:rStyle w:val="24"/>
          <w:rFonts w:hint="eastAsia" w:ascii="宋体" w:hAnsi="宋体" w:eastAsia="宋体" w:cs="宋体"/>
          <w:color w:val="auto"/>
          <w:highlight w:val="none"/>
          <w:lang w:eastAsia="zh-CN"/>
        </w:rPr>
        <w:t>（含税）</w:t>
      </w:r>
      <w:r>
        <w:rPr>
          <w:rStyle w:val="24"/>
          <w:rFonts w:hint="eastAsia" w:ascii="宋体" w:hAnsi="宋体" w:eastAsia="宋体" w:cs="宋体"/>
          <w:color w:val="auto"/>
          <w:highlight w:val="none"/>
        </w:rPr>
        <w:t>：</w:t>
      </w:r>
    </w:p>
    <w:p w14:paraId="6D900376">
      <w:pPr>
        <w:pStyle w:val="32"/>
        <w:spacing w:line="360" w:lineRule="auto"/>
        <w:ind w:firstLine="945" w:firstLineChars="4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427CC960">
      <w:pPr>
        <w:pStyle w:val="32"/>
        <w:spacing w:line="360" w:lineRule="auto"/>
        <w:ind w:firstLine="630" w:firstLineChars="3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③专业工程暂估价金额</w:t>
      </w:r>
      <w:r>
        <w:rPr>
          <w:rStyle w:val="24"/>
          <w:rFonts w:hint="eastAsia" w:ascii="宋体" w:hAnsi="宋体" w:eastAsia="宋体" w:cs="宋体"/>
          <w:color w:val="auto"/>
          <w:highlight w:val="none"/>
          <w:lang w:eastAsia="zh-CN"/>
        </w:rPr>
        <w:t>（含税）</w:t>
      </w:r>
      <w:r>
        <w:rPr>
          <w:rStyle w:val="24"/>
          <w:rFonts w:hint="eastAsia" w:ascii="宋体" w:hAnsi="宋体" w:eastAsia="宋体" w:cs="宋体"/>
          <w:color w:val="auto"/>
          <w:highlight w:val="none"/>
        </w:rPr>
        <w:t>：</w:t>
      </w:r>
    </w:p>
    <w:p w14:paraId="03F0FC08">
      <w:pPr>
        <w:pStyle w:val="32"/>
        <w:spacing w:line="360" w:lineRule="auto"/>
        <w:ind w:firstLine="945" w:firstLineChars="4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6E031EC3">
      <w:pPr>
        <w:pStyle w:val="32"/>
        <w:spacing w:line="360" w:lineRule="auto"/>
        <w:ind w:firstLine="630" w:firstLineChars="3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④暂列金额</w:t>
      </w:r>
      <w:r>
        <w:rPr>
          <w:rStyle w:val="24"/>
          <w:rFonts w:hint="eastAsia" w:ascii="宋体" w:hAnsi="宋体" w:eastAsia="宋体" w:cs="宋体"/>
          <w:color w:val="auto"/>
          <w:highlight w:val="none"/>
          <w:lang w:eastAsia="zh-CN"/>
        </w:rPr>
        <w:t>（含税）</w:t>
      </w:r>
      <w:r>
        <w:rPr>
          <w:rStyle w:val="24"/>
          <w:rFonts w:hint="eastAsia" w:ascii="宋体" w:hAnsi="宋体" w:eastAsia="宋体" w:cs="宋体"/>
          <w:color w:val="auto"/>
          <w:highlight w:val="none"/>
        </w:rPr>
        <w:t>：</w:t>
      </w:r>
    </w:p>
    <w:p w14:paraId="22557A54">
      <w:pPr>
        <w:pStyle w:val="32"/>
        <w:spacing w:line="360" w:lineRule="auto"/>
        <w:ind w:firstLine="945" w:firstLineChars="45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p>
    <w:p w14:paraId="6BD0340C">
      <w:pPr>
        <w:pStyle w:val="54"/>
        <w:numPr>
          <w:ilvl w:val="0"/>
          <w:numId w:val="0"/>
        </w:numPr>
        <w:ind w:firstLine="630" w:firstLineChars="300"/>
        <w:rPr>
          <w:rStyle w:val="24"/>
          <w:rFonts w:hint="eastAsia" w:ascii="宋体" w:hAnsi="宋体" w:eastAsia="宋体" w:cs="宋体"/>
          <w:color w:val="auto"/>
          <w:highlight w:val="none"/>
          <w:lang w:eastAsia="zh-CN"/>
        </w:rPr>
      </w:pPr>
      <w:r>
        <w:rPr>
          <w:rStyle w:val="24"/>
          <w:rFonts w:hint="eastAsia" w:ascii="宋体" w:hAnsi="宋体" w:eastAsia="宋体" w:cs="宋体"/>
          <w:color w:val="auto"/>
          <w:kern w:val="2"/>
          <w:sz w:val="21"/>
          <w:szCs w:val="24"/>
          <w:highlight w:val="none"/>
          <w:lang w:val="en-US" w:eastAsia="zh-CN" w:bidi="ar-SA"/>
        </w:rPr>
        <w:t>（2）</w:t>
      </w:r>
      <w:r>
        <w:rPr>
          <w:rStyle w:val="24"/>
          <w:rFonts w:hint="eastAsia" w:ascii="宋体" w:hAnsi="宋体" w:eastAsia="宋体" w:cs="宋体"/>
          <w:color w:val="auto"/>
          <w:highlight w:val="none"/>
          <w:lang w:eastAsia="zh-CN"/>
        </w:rPr>
        <w:t>设备购置费（含税）：</w:t>
      </w:r>
    </w:p>
    <w:p w14:paraId="5826CF5B">
      <w:pPr>
        <w:pStyle w:val="54"/>
        <w:numPr>
          <w:ilvl w:val="0"/>
          <w:numId w:val="0"/>
        </w:numPr>
        <w:ind w:left="483" w:leftChars="230" w:firstLine="420" w:firstLineChars="20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人民币（大写）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增值税税率</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462C0427">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 合同价格形式：</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5BF902C0">
      <w:pPr>
        <w:spacing w:line="360" w:lineRule="auto"/>
        <w:ind w:firstLine="422" w:firstLineChars="200"/>
        <w:outlineLvl w:val="9"/>
        <w:rPr>
          <w:rFonts w:hint="eastAsia" w:ascii="宋体" w:hAnsi="宋体" w:eastAsia="宋体" w:cs="宋体"/>
          <w:b/>
          <w:bCs/>
          <w:color w:val="auto"/>
          <w:highlight w:val="none"/>
        </w:rPr>
      </w:pPr>
      <w:bookmarkStart w:id="221" w:name="_Toc351203485"/>
      <w:bookmarkStart w:id="222" w:name="_Toc1545"/>
      <w:bookmarkStart w:id="223" w:name="_Toc13039"/>
      <w:r>
        <w:rPr>
          <w:rFonts w:hint="eastAsia" w:ascii="宋体" w:hAnsi="宋体" w:eastAsia="宋体" w:cs="宋体"/>
          <w:b/>
          <w:bCs/>
          <w:color w:val="auto"/>
          <w:highlight w:val="none"/>
        </w:rPr>
        <w:t>五、</w:t>
      </w:r>
      <w:bookmarkEnd w:id="221"/>
      <w:r>
        <w:rPr>
          <w:rFonts w:hint="eastAsia" w:ascii="宋体" w:hAnsi="宋体" w:eastAsia="宋体" w:cs="宋体"/>
          <w:b/>
          <w:bCs/>
          <w:color w:val="auto"/>
          <w:highlight w:val="none"/>
        </w:rPr>
        <w:t>项目经理</w:t>
      </w:r>
      <w:bookmarkEnd w:id="222"/>
      <w:bookmarkEnd w:id="223"/>
    </w:p>
    <w:p w14:paraId="1B1628D7">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承包人项目经理：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C2C9D49">
      <w:pPr>
        <w:spacing w:line="360" w:lineRule="auto"/>
        <w:ind w:firstLine="422" w:firstLineChars="200"/>
        <w:outlineLvl w:val="9"/>
        <w:rPr>
          <w:rFonts w:hint="eastAsia" w:ascii="宋体" w:hAnsi="宋体" w:eastAsia="宋体" w:cs="宋体"/>
          <w:b/>
          <w:bCs/>
          <w:color w:val="auto"/>
          <w:highlight w:val="none"/>
        </w:rPr>
      </w:pPr>
      <w:bookmarkStart w:id="224" w:name="_Toc351203486"/>
      <w:bookmarkStart w:id="225" w:name="_Toc20092"/>
      <w:bookmarkStart w:id="226" w:name="_Toc19959"/>
      <w:r>
        <w:rPr>
          <w:rFonts w:hint="eastAsia" w:ascii="宋体" w:hAnsi="宋体" w:eastAsia="宋体" w:cs="宋体"/>
          <w:b/>
          <w:bCs/>
          <w:color w:val="auto"/>
          <w:highlight w:val="none"/>
        </w:rPr>
        <w:t>六、合同文件构成</w:t>
      </w:r>
      <w:bookmarkEnd w:id="224"/>
      <w:bookmarkEnd w:id="225"/>
      <w:bookmarkEnd w:id="226"/>
    </w:p>
    <w:p w14:paraId="2731EF32">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本协议书与下列文件一起构成合同文件：</w:t>
      </w:r>
    </w:p>
    <w:p w14:paraId="7F54AF15">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cs="宋体"/>
          <w:color w:val="auto"/>
          <w:highlight w:val="none"/>
          <w:lang w:eastAsia="zh-CN"/>
        </w:rPr>
        <w:t>中标（成交结果）</w:t>
      </w:r>
      <w:r>
        <w:rPr>
          <w:rFonts w:hint="eastAsia" w:ascii="宋体" w:hAnsi="宋体" w:eastAsia="宋体" w:cs="宋体"/>
          <w:color w:val="auto"/>
          <w:highlight w:val="none"/>
        </w:rPr>
        <w:t>通知书（如有）；</w:t>
      </w:r>
    </w:p>
    <w:p w14:paraId="6CD68BAE">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eastAsia="zh-CN"/>
        </w:rPr>
        <w:t>响应函和报价表</w:t>
      </w:r>
      <w:r>
        <w:rPr>
          <w:rFonts w:hint="eastAsia" w:ascii="宋体" w:hAnsi="宋体" w:eastAsia="宋体" w:cs="宋体"/>
          <w:color w:val="auto"/>
          <w:highlight w:val="none"/>
        </w:rPr>
        <w:t xml:space="preserve">（如有）； </w:t>
      </w:r>
    </w:p>
    <w:p w14:paraId="133E4DD9">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（3）专用合同条款及其附件；</w:t>
      </w:r>
    </w:p>
    <w:p w14:paraId="6689391B">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（4）通用合同条款；</w:t>
      </w:r>
    </w:p>
    <w:p w14:paraId="4654BD87">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（5）</w:t>
      </w:r>
      <w:r>
        <w:rPr>
          <w:rStyle w:val="24"/>
          <w:rFonts w:hint="eastAsia" w:ascii="宋体" w:hAnsi="宋体" w:eastAsia="宋体" w:cs="宋体"/>
          <w:color w:val="auto"/>
          <w:szCs w:val="21"/>
          <w:highlight w:val="none"/>
        </w:rPr>
        <w:t>标准、规范及有关技术文件</w:t>
      </w:r>
      <w:r>
        <w:rPr>
          <w:rStyle w:val="24"/>
          <w:rFonts w:hint="eastAsia" w:ascii="宋体" w:hAnsi="宋体" w:eastAsia="宋体" w:cs="宋体"/>
          <w:color w:val="auto"/>
          <w:highlight w:val="none"/>
        </w:rPr>
        <w:t>；</w:t>
      </w:r>
    </w:p>
    <w:p w14:paraId="4D313D28">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（6）</w:t>
      </w:r>
      <w:r>
        <w:rPr>
          <w:rStyle w:val="24"/>
          <w:rFonts w:hint="eastAsia" w:ascii="宋体" w:hAnsi="宋体" w:eastAsia="宋体" w:cs="宋体"/>
          <w:color w:val="auto"/>
          <w:highlight w:val="none"/>
        </w:rPr>
        <w:t>已标价工程量清单；</w:t>
      </w:r>
    </w:p>
    <w:p w14:paraId="3E8FAD37">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7</w:t>
      </w:r>
      <w:r>
        <w:rPr>
          <w:rFonts w:hint="eastAsia" w:ascii="宋体" w:hAnsi="宋体" w:eastAsia="宋体" w:cs="宋体"/>
          <w:color w:val="auto"/>
          <w:highlight w:val="none"/>
        </w:rPr>
        <w:t>）其他合同文件：</w:t>
      </w:r>
    </w:p>
    <w:p w14:paraId="451266F5">
      <w:pPr>
        <w:autoSpaceDE w:val="0"/>
        <w:autoSpaceDN w:val="0"/>
        <w:adjustRightIn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59A35137">
      <w:pPr>
        <w:autoSpaceDE w:val="0"/>
        <w:autoSpaceDN w:val="0"/>
        <w:adjustRightInd w:val="0"/>
        <w:spacing w:line="360" w:lineRule="auto"/>
        <w:ind w:firstLine="422" w:firstLineChars="200"/>
        <w:jc w:val="left"/>
        <w:outlineLvl w:val="9"/>
        <w:rPr>
          <w:rFonts w:hint="eastAsia" w:ascii="宋体" w:hAnsi="宋体" w:eastAsia="宋体" w:cs="宋体"/>
          <w:b/>
          <w:bCs/>
          <w:color w:val="auto"/>
          <w:highlight w:val="none"/>
        </w:rPr>
      </w:pPr>
      <w:bookmarkStart w:id="227" w:name="_Toc351203487"/>
      <w:bookmarkStart w:id="228" w:name="_Toc31038"/>
      <w:bookmarkStart w:id="229" w:name="_Toc8213"/>
      <w:r>
        <w:rPr>
          <w:rFonts w:hint="eastAsia" w:ascii="宋体" w:hAnsi="宋体" w:eastAsia="宋体" w:cs="宋体"/>
          <w:b/>
          <w:bCs/>
          <w:color w:val="auto"/>
          <w:highlight w:val="none"/>
        </w:rPr>
        <w:t>七、承诺</w:t>
      </w:r>
      <w:bookmarkEnd w:id="227"/>
      <w:bookmarkEnd w:id="228"/>
      <w:bookmarkEnd w:id="229"/>
    </w:p>
    <w:p w14:paraId="259E482C">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 发包人承诺按照法律规定履行项目审批手续、筹集工程建设资金并按照合同约定的期限和方式支付合同价款。</w:t>
      </w:r>
    </w:p>
    <w:p w14:paraId="68B0CA2C">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2. 承包人承诺按照法律规定及合同约定组织完成工程施工，确保工程质量和安全，不进行转包及违法分包，并在缺陷责任期及保修期内承担相应的工程维修责任。</w:t>
      </w:r>
    </w:p>
    <w:p w14:paraId="7B21F82D">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 发包人和承包人通过招投标形式签订合同的，双方理解并承诺不再就同一工程另行签订与合同实质性内容相背离的协议。</w:t>
      </w:r>
      <w:bookmarkStart w:id="230" w:name="_Toc351203488"/>
    </w:p>
    <w:p w14:paraId="6654096F">
      <w:pPr>
        <w:spacing w:line="360" w:lineRule="auto"/>
        <w:ind w:firstLine="422" w:firstLineChars="200"/>
        <w:outlineLvl w:val="9"/>
        <w:rPr>
          <w:rFonts w:hint="eastAsia" w:ascii="宋体" w:hAnsi="宋体" w:eastAsia="宋体" w:cs="宋体"/>
          <w:b/>
          <w:bCs/>
          <w:color w:val="auto"/>
          <w:highlight w:val="none"/>
        </w:rPr>
      </w:pPr>
      <w:bookmarkStart w:id="231" w:name="_Toc7995"/>
      <w:bookmarkStart w:id="232" w:name="_Toc1829"/>
      <w:r>
        <w:rPr>
          <w:rFonts w:hint="eastAsia" w:ascii="宋体" w:hAnsi="宋体" w:eastAsia="宋体" w:cs="宋体"/>
          <w:b/>
          <w:bCs/>
          <w:color w:val="auto"/>
          <w:highlight w:val="none"/>
        </w:rPr>
        <w:t>八、词语含义</w:t>
      </w:r>
      <w:bookmarkEnd w:id="230"/>
      <w:bookmarkEnd w:id="231"/>
      <w:bookmarkEnd w:id="232"/>
    </w:p>
    <w:p w14:paraId="19F0EE85">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本协议书中词语含义与第二部分通用合同条款中赋予的含义相同。</w:t>
      </w:r>
    </w:p>
    <w:p w14:paraId="1A76056C">
      <w:pPr>
        <w:spacing w:line="360" w:lineRule="auto"/>
        <w:ind w:firstLine="422" w:firstLineChars="200"/>
        <w:outlineLvl w:val="9"/>
        <w:rPr>
          <w:rFonts w:hint="eastAsia" w:ascii="宋体" w:hAnsi="宋体" w:eastAsia="宋体" w:cs="宋体"/>
          <w:b/>
          <w:bCs/>
          <w:color w:val="auto"/>
          <w:highlight w:val="none"/>
        </w:rPr>
      </w:pPr>
      <w:bookmarkStart w:id="233" w:name="_Toc351203489"/>
      <w:bookmarkStart w:id="234" w:name="_Toc25581"/>
      <w:bookmarkStart w:id="235" w:name="_Toc9069"/>
      <w:r>
        <w:rPr>
          <w:rFonts w:hint="eastAsia" w:ascii="宋体" w:hAnsi="宋体" w:eastAsia="宋体" w:cs="宋体"/>
          <w:b/>
          <w:bCs/>
          <w:color w:val="auto"/>
          <w:highlight w:val="none"/>
        </w:rPr>
        <w:t>九、签订时间</w:t>
      </w:r>
      <w:bookmarkEnd w:id="233"/>
      <w:bookmarkEnd w:id="234"/>
      <w:bookmarkEnd w:id="235"/>
    </w:p>
    <w:p w14:paraId="65EA5F0A">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本合同于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日签订。</w:t>
      </w:r>
    </w:p>
    <w:p w14:paraId="02F527C3">
      <w:pPr>
        <w:spacing w:line="360" w:lineRule="auto"/>
        <w:ind w:firstLine="422" w:firstLineChars="200"/>
        <w:outlineLvl w:val="9"/>
        <w:rPr>
          <w:rFonts w:hint="eastAsia" w:ascii="宋体" w:hAnsi="宋体" w:eastAsia="宋体" w:cs="宋体"/>
          <w:b/>
          <w:bCs/>
          <w:color w:val="auto"/>
          <w:highlight w:val="none"/>
        </w:rPr>
      </w:pPr>
      <w:bookmarkStart w:id="236" w:name="_Toc13722"/>
      <w:bookmarkStart w:id="237" w:name="_Toc23822"/>
      <w:bookmarkStart w:id="238" w:name="_Toc351203490"/>
      <w:r>
        <w:rPr>
          <w:rFonts w:hint="eastAsia" w:ascii="宋体" w:hAnsi="宋体" w:eastAsia="宋体" w:cs="宋体"/>
          <w:b/>
          <w:bCs/>
          <w:color w:val="auto"/>
          <w:highlight w:val="none"/>
        </w:rPr>
        <w:t>十、签订地点</w:t>
      </w:r>
      <w:bookmarkEnd w:id="236"/>
      <w:bookmarkEnd w:id="237"/>
      <w:bookmarkEnd w:id="238"/>
    </w:p>
    <w:p w14:paraId="694E730E">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本合同在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签订。</w:t>
      </w:r>
    </w:p>
    <w:p w14:paraId="33EB807B">
      <w:pPr>
        <w:spacing w:line="360" w:lineRule="auto"/>
        <w:ind w:firstLine="422" w:firstLineChars="200"/>
        <w:outlineLvl w:val="9"/>
        <w:rPr>
          <w:rFonts w:hint="eastAsia" w:ascii="宋体" w:hAnsi="宋体" w:eastAsia="宋体" w:cs="宋体"/>
          <w:b/>
          <w:bCs/>
          <w:color w:val="auto"/>
          <w:highlight w:val="none"/>
        </w:rPr>
      </w:pPr>
      <w:bookmarkStart w:id="239" w:name="_Toc351203491"/>
      <w:bookmarkStart w:id="240" w:name="_Toc9074"/>
      <w:bookmarkStart w:id="241" w:name="_Toc28341"/>
      <w:r>
        <w:rPr>
          <w:rFonts w:hint="eastAsia" w:ascii="宋体" w:hAnsi="宋体" w:eastAsia="宋体" w:cs="宋体"/>
          <w:b/>
          <w:bCs/>
          <w:color w:val="auto"/>
          <w:highlight w:val="none"/>
        </w:rPr>
        <w:t>十一、补充协议</w:t>
      </w:r>
      <w:bookmarkEnd w:id="239"/>
      <w:bookmarkEnd w:id="240"/>
      <w:bookmarkEnd w:id="241"/>
    </w:p>
    <w:p w14:paraId="254B10B0">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合同未尽事宜，合同当事人另行签订补充协议，补充协议是合同的组成部分。</w:t>
      </w:r>
    </w:p>
    <w:p w14:paraId="4525D421">
      <w:pPr>
        <w:spacing w:line="360" w:lineRule="auto"/>
        <w:ind w:firstLine="422" w:firstLineChars="200"/>
        <w:outlineLvl w:val="9"/>
        <w:rPr>
          <w:rFonts w:hint="eastAsia" w:ascii="宋体" w:hAnsi="宋体" w:eastAsia="宋体" w:cs="宋体"/>
          <w:b/>
          <w:bCs/>
          <w:color w:val="auto"/>
          <w:highlight w:val="none"/>
        </w:rPr>
      </w:pPr>
      <w:bookmarkStart w:id="242" w:name="_Toc23133"/>
      <w:bookmarkStart w:id="243" w:name="_Toc20653"/>
      <w:bookmarkStart w:id="244" w:name="_Toc351203492"/>
      <w:r>
        <w:rPr>
          <w:rFonts w:hint="eastAsia" w:ascii="宋体" w:hAnsi="宋体" w:eastAsia="宋体" w:cs="宋体"/>
          <w:b/>
          <w:bCs/>
          <w:color w:val="auto"/>
          <w:highlight w:val="none"/>
        </w:rPr>
        <w:t>十二、合同生效</w:t>
      </w:r>
      <w:bookmarkEnd w:id="242"/>
      <w:bookmarkEnd w:id="243"/>
      <w:bookmarkEnd w:id="244"/>
    </w:p>
    <w:p w14:paraId="64FE047E">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本合同自</w:t>
      </w:r>
      <w:r>
        <w:rPr>
          <w:rFonts w:hint="eastAsia" w:ascii="宋体" w:hAnsi="宋体" w:eastAsia="宋体" w:cs="宋体"/>
          <w:color w:val="auto"/>
          <w:highlight w:val="none"/>
          <w:u w:val="single"/>
        </w:rPr>
        <w:t xml:space="preserve">    双方签字盖章后    </w:t>
      </w:r>
      <w:r>
        <w:rPr>
          <w:rFonts w:hint="eastAsia" w:ascii="宋体" w:hAnsi="宋体" w:eastAsia="宋体" w:cs="宋体"/>
          <w:color w:val="auto"/>
          <w:highlight w:val="none"/>
        </w:rPr>
        <w:t>生效。</w:t>
      </w:r>
    </w:p>
    <w:p w14:paraId="5A00D956">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送达条款：</w:t>
      </w:r>
      <w:r>
        <w:rPr>
          <w:rFonts w:hint="eastAsia" w:ascii="宋体" w:hAnsi="宋体" w:eastAsia="宋体" w:cs="宋体"/>
          <w:color w:val="auto"/>
          <w:highlight w:val="none"/>
          <w:lang w:val="en-US" w:eastAsia="zh-CN"/>
        </w:rPr>
        <w:t>发包方、承包方</w:t>
      </w:r>
      <w:r>
        <w:rPr>
          <w:rFonts w:hint="eastAsia" w:ascii="宋体" w:hAnsi="宋体" w:eastAsia="宋体" w:cs="宋体"/>
          <w:color w:val="auto"/>
          <w:highlight w:val="none"/>
        </w:rPr>
        <w:t>确认本合同载明的双方的联系地址及联系方式（含联系号码注册的微信、QQ以及邮箱）作为履行本合同往来函件、通知及引起的纠纷所涉及的诉讼文书、律师函等一切法律文书的送达地址。以邮寄方式送达的，签收之日视为送达；拒收或退回邮件的，拒收或退回之日视为送达；以电子方式送达的，发送成功之日视为送达。任何一方变更送达地址的应及时书面通知对方，怠于通知的，送达至未变更前的地址的则视为送达。</w:t>
      </w:r>
    </w:p>
    <w:p w14:paraId="6242A3AA">
      <w:pPr>
        <w:spacing w:line="360" w:lineRule="auto"/>
        <w:ind w:firstLine="422" w:firstLineChars="200"/>
        <w:outlineLvl w:val="9"/>
        <w:rPr>
          <w:rFonts w:hint="eastAsia" w:ascii="宋体" w:hAnsi="宋体" w:eastAsia="宋体" w:cs="宋体"/>
          <w:b/>
          <w:bCs/>
          <w:color w:val="auto"/>
          <w:highlight w:val="none"/>
        </w:rPr>
      </w:pPr>
      <w:bookmarkStart w:id="245" w:name="_Toc11143"/>
      <w:bookmarkStart w:id="246" w:name="_Toc351203493"/>
      <w:bookmarkStart w:id="247" w:name="_Toc23622"/>
      <w:r>
        <w:rPr>
          <w:rFonts w:hint="eastAsia" w:ascii="宋体" w:hAnsi="宋体" w:eastAsia="宋体" w:cs="宋体"/>
          <w:b/>
          <w:bCs/>
          <w:color w:val="auto"/>
          <w:highlight w:val="none"/>
        </w:rPr>
        <w:t>十三、合同份数</w:t>
      </w:r>
      <w:bookmarkEnd w:id="245"/>
      <w:bookmarkEnd w:id="246"/>
      <w:bookmarkEnd w:id="247"/>
    </w:p>
    <w:p w14:paraId="6EDD7C74">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本合同一式</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份，均具有同等法律效力，发包人执</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份，承包人执</w:t>
      </w:r>
      <w:r>
        <w:rPr>
          <w:rFonts w:hint="eastAsia" w:ascii="宋体" w:hAnsi="宋体" w:eastAsia="宋体" w:cs="宋体"/>
          <w:color w:val="auto"/>
          <w:highlight w:val="none"/>
          <w:u w:val="single"/>
        </w:rPr>
        <w:t xml:space="preserve">  贰  </w:t>
      </w:r>
      <w:r>
        <w:rPr>
          <w:rFonts w:hint="eastAsia" w:ascii="宋体" w:hAnsi="宋体" w:eastAsia="宋体" w:cs="宋体"/>
          <w:color w:val="auto"/>
          <w:highlight w:val="none"/>
        </w:rPr>
        <w:t>份。</w:t>
      </w:r>
    </w:p>
    <w:p w14:paraId="73971FA3">
      <w:pPr>
        <w:spacing w:line="360" w:lineRule="auto"/>
        <w:outlineLvl w:val="9"/>
        <w:rPr>
          <w:rFonts w:hint="eastAsia" w:ascii="宋体" w:hAnsi="宋体" w:eastAsia="宋体" w:cs="宋体"/>
          <w:color w:val="auto"/>
          <w:highlight w:val="none"/>
        </w:rPr>
      </w:pPr>
    </w:p>
    <w:p w14:paraId="2373539C">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发包人：  （公章）                              承包人：  （公章）                              </w:t>
      </w:r>
    </w:p>
    <w:p w14:paraId="4139462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                    法定代表人或其委托代理人：</w:t>
      </w:r>
    </w:p>
    <w:p w14:paraId="16B4AF00">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（签字）                                     （签字）</w:t>
      </w:r>
    </w:p>
    <w:p w14:paraId="564FAF74">
      <w:pPr>
        <w:keepNext w:val="0"/>
        <w:keepLines w:val="0"/>
        <w:pageBreakBefore w:val="0"/>
        <w:widowControl w:val="0"/>
        <w:tabs>
          <w:tab w:val="left" w:pos="4410"/>
        </w:tabs>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统一社会信用代码：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统一社会信用代码：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A6E14A9">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xml:space="preserve">                            </w:t>
      </w:r>
    </w:p>
    <w:p w14:paraId="1909D195">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w:t>
      </w:r>
    </w:p>
    <w:p w14:paraId="272FC5D2">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w:t>
      </w:r>
      <w:r>
        <w:rPr>
          <w:rFonts w:hint="eastAsia" w:ascii="宋体" w:hAnsi="宋体" w:eastAsia="宋体" w:cs="宋体"/>
          <w:color w:val="auto"/>
          <w:highlight w:val="none"/>
          <w:u w:val="single"/>
        </w:rPr>
        <w:t xml:space="preserve">                        </w:t>
      </w:r>
    </w:p>
    <w:p w14:paraId="775B60D0">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w:t>
      </w:r>
      <w:r>
        <w:rPr>
          <w:rFonts w:hint="eastAsia" w:ascii="宋体" w:hAnsi="宋体" w:eastAsia="宋体" w:cs="宋体"/>
          <w:color w:val="auto"/>
          <w:highlight w:val="none"/>
          <w:u w:val="single"/>
        </w:rPr>
        <w:t xml:space="preserve">                         </w:t>
      </w:r>
    </w:p>
    <w:p w14:paraId="4958554C">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xml:space="preserve">                            </w:t>
      </w:r>
    </w:p>
    <w:p w14:paraId="78D198B9">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xml:space="preserve">                             </w:t>
      </w:r>
    </w:p>
    <w:p w14:paraId="0BDFDCF2">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电子信箱：</w:t>
      </w:r>
      <w:r>
        <w:rPr>
          <w:rFonts w:hint="eastAsia" w:ascii="宋体" w:hAnsi="宋体" w:eastAsia="宋体" w:cs="宋体"/>
          <w:color w:val="auto"/>
          <w:highlight w:val="none"/>
          <w:u w:val="single"/>
        </w:rPr>
        <w:t xml:space="preserve">                         </w:t>
      </w:r>
    </w:p>
    <w:p w14:paraId="4E0DD478">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xml:space="preserve">                         </w:t>
      </w:r>
    </w:p>
    <w:p w14:paraId="6D5E51E2">
      <w:pPr>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xml:space="preserve">                           </w:t>
      </w:r>
    </w:p>
    <w:p w14:paraId="07A9F2BF">
      <w:pPr>
        <w:widowControl/>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br w:type="page"/>
      </w:r>
    </w:p>
    <w:p w14:paraId="433863B2">
      <w:pPr>
        <w:jc w:val="center"/>
        <w:outlineLvl w:val="9"/>
        <w:rPr>
          <w:rFonts w:hint="eastAsia" w:ascii="宋体" w:hAnsi="宋体" w:eastAsia="宋体" w:cs="宋体"/>
          <w:color w:val="auto"/>
          <w:sz w:val="30"/>
          <w:szCs w:val="30"/>
          <w:highlight w:val="none"/>
        </w:rPr>
      </w:pPr>
      <w:bookmarkStart w:id="248" w:name="_Toc78449778"/>
      <w:bookmarkStart w:id="249" w:name="_Toc22972"/>
      <w:bookmarkStart w:id="250" w:name="_Toc407135192"/>
      <w:bookmarkStart w:id="251" w:name="_Toc21907"/>
      <w:bookmarkStart w:id="252" w:name="_Toc1714491818"/>
      <w:bookmarkStart w:id="253" w:name="_Toc86847323"/>
      <w:bookmarkStart w:id="254" w:name="_Toc389065256"/>
      <w:bookmarkStart w:id="255" w:name="_Toc351203632"/>
      <w:bookmarkStart w:id="256" w:name="_Toc373478338"/>
      <w:bookmarkStart w:id="257" w:name="_Toc373227691"/>
      <w:r>
        <w:rPr>
          <w:rFonts w:hint="eastAsia" w:ascii="宋体" w:hAnsi="宋体" w:eastAsia="宋体" w:cs="宋体"/>
          <w:color w:val="auto"/>
          <w:sz w:val="30"/>
          <w:szCs w:val="30"/>
          <w:highlight w:val="none"/>
        </w:rPr>
        <w:t>第二部分 通用合同条款</w:t>
      </w:r>
      <w:bookmarkEnd w:id="248"/>
      <w:bookmarkEnd w:id="249"/>
      <w:bookmarkEnd w:id="250"/>
      <w:bookmarkEnd w:id="251"/>
      <w:bookmarkEnd w:id="252"/>
      <w:bookmarkEnd w:id="253"/>
      <w:bookmarkEnd w:id="254"/>
    </w:p>
    <w:p w14:paraId="478F905A">
      <w:pPr>
        <w:spacing w:line="360" w:lineRule="auto"/>
        <w:ind w:firstLine="422" w:firstLineChars="200"/>
        <w:jc w:val="center"/>
        <w:outlineLvl w:val="9"/>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采用《建设工程施工合同（示范文本）》（GF—2017—0201）。</w:t>
      </w:r>
    </w:p>
    <w:p w14:paraId="5BEBA60B">
      <w:pPr>
        <w:keepNext w:val="0"/>
        <w:keepLines w:val="0"/>
        <w:jc w:val="center"/>
        <w:outlineLvl w:val="9"/>
        <w:rPr>
          <w:rFonts w:hint="eastAsia" w:ascii="宋体" w:hAnsi="宋体" w:eastAsia="宋体" w:cs="宋体"/>
          <w:color w:val="auto"/>
          <w:sz w:val="30"/>
          <w:szCs w:val="30"/>
          <w:highlight w:val="none"/>
        </w:rPr>
      </w:pPr>
      <w:bookmarkStart w:id="258" w:name="_Toc389065257"/>
      <w:bookmarkStart w:id="259" w:name="_Toc6317"/>
      <w:bookmarkStart w:id="260" w:name="_Toc1204138598"/>
      <w:bookmarkStart w:id="261" w:name="_Toc78449779"/>
      <w:bookmarkStart w:id="262" w:name="_Toc407135193"/>
      <w:bookmarkStart w:id="263" w:name="_Toc8119"/>
      <w:bookmarkStart w:id="264" w:name="_Toc704444909"/>
      <w:r>
        <w:rPr>
          <w:rFonts w:hint="eastAsia" w:ascii="宋体" w:hAnsi="宋体" w:eastAsia="宋体" w:cs="宋体"/>
          <w:color w:val="auto"/>
          <w:sz w:val="30"/>
          <w:szCs w:val="30"/>
          <w:highlight w:val="none"/>
        </w:rPr>
        <w:t>第三部分 专用合同条款</w:t>
      </w:r>
      <w:bookmarkEnd w:id="255"/>
      <w:bookmarkEnd w:id="256"/>
      <w:bookmarkEnd w:id="257"/>
      <w:bookmarkEnd w:id="258"/>
      <w:bookmarkEnd w:id="259"/>
      <w:bookmarkEnd w:id="260"/>
      <w:bookmarkEnd w:id="261"/>
      <w:bookmarkEnd w:id="262"/>
      <w:bookmarkEnd w:id="263"/>
      <w:bookmarkEnd w:id="264"/>
    </w:p>
    <w:p w14:paraId="4107FDD4">
      <w:pPr>
        <w:spacing w:line="360" w:lineRule="auto"/>
        <w:jc w:val="center"/>
        <w:outlineLvl w:val="9"/>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（注：专用合同条款每一条均应填写完整！）</w:t>
      </w:r>
    </w:p>
    <w:p w14:paraId="6BA2653C">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265" w:name="_Toc407135194"/>
      <w:bookmarkStart w:id="266" w:name="_Toc373478339"/>
      <w:bookmarkStart w:id="267" w:name="_Toc1516097295"/>
      <w:bookmarkStart w:id="268" w:name="_Toc78449780"/>
      <w:bookmarkStart w:id="269" w:name="_Toc351203633"/>
      <w:bookmarkStart w:id="270" w:name="_Toc373227692"/>
      <w:bookmarkStart w:id="271" w:name="_Toc389065258"/>
      <w:bookmarkStart w:id="272" w:name="_Toc1013968286"/>
      <w:r>
        <w:rPr>
          <w:rFonts w:hint="eastAsia" w:ascii="宋体" w:hAnsi="宋体" w:eastAsia="宋体" w:cs="宋体"/>
          <w:b/>
          <w:bCs/>
          <w:color w:val="auto"/>
          <w:highlight w:val="none"/>
        </w:rPr>
        <w:t>1</w:t>
      </w:r>
      <w:bookmarkStart w:id="273" w:name="_Toc296346657"/>
      <w:bookmarkStart w:id="274" w:name="_Toc292559866"/>
      <w:bookmarkStart w:id="275" w:name="_Toc297120456"/>
      <w:bookmarkStart w:id="276" w:name="_Toc296347155"/>
      <w:bookmarkStart w:id="277" w:name="_Toc297048342"/>
      <w:bookmarkStart w:id="278" w:name="_Toc296891196"/>
      <w:bookmarkStart w:id="279" w:name="_Toc296503156"/>
      <w:bookmarkStart w:id="280" w:name="_Toc292559361"/>
      <w:bookmarkStart w:id="281" w:name="_Toc296944495"/>
      <w:bookmarkStart w:id="282" w:name="_Toc296890984"/>
      <w:r>
        <w:rPr>
          <w:rFonts w:hint="eastAsia" w:ascii="宋体" w:hAnsi="宋体" w:eastAsia="宋体" w:cs="宋体"/>
          <w:b/>
          <w:bCs/>
          <w:color w:val="auto"/>
          <w:highlight w:val="none"/>
        </w:rPr>
        <w:t>. 一般约定</w:t>
      </w:r>
      <w:bookmarkEnd w:id="265"/>
      <w:bookmarkEnd w:id="266"/>
      <w:bookmarkEnd w:id="267"/>
      <w:bookmarkEnd w:id="268"/>
      <w:bookmarkEnd w:id="269"/>
      <w:bookmarkEnd w:id="270"/>
      <w:bookmarkEnd w:id="271"/>
      <w:bookmarkEnd w:id="272"/>
    </w:p>
    <w:bookmarkEnd w:id="273"/>
    <w:bookmarkEnd w:id="274"/>
    <w:bookmarkEnd w:id="275"/>
    <w:bookmarkEnd w:id="276"/>
    <w:bookmarkEnd w:id="277"/>
    <w:bookmarkEnd w:id="278"/>
    <w:bookmarkEnd w:id="279"/>
    <w:bookmarkEnd w:id="280"/>
    <w:bookmarkEnd w:id="281"/>
    <w:bookmarkEnd w:id="282"/>
    <w:p w14:paraId="36BB10D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283" w:name="_Toc155697041"/>
      <w:bookmarkStart w:id="284" w:name="_Toc1618220701"/>
      <w:bookmarkStart w:id="285" w:name="_Toc407135195"/>
      <w:bookmarkStart w:id="286" w:name="_Toc373478340"/>
      <w:bookmarkStart w:id="287" w:name="_Toc389065259"/>
      <w:bookmarkStart w:id="288" w:name="_Toc373227693"/>
      <w:bookmarkStart w:id="289" w:name="_Toc78449781"/>
      <w:r>
        <w:rPr>
          <w:rFonts w:hint="eastAsia" w:ascii="宋体" w:hAnsi="宋体" w:eastAsia="宋体" w:cs="宋体"/>
          <w:b/>
          <w:bCs/>
          <w:color w:val="auto"/>
          <w:highlight w:val="none"/>
        </w:rPr>
        <w:t>1.1 词语定义</w:t>
      </w:r>
      <w:bookmarkEnd w:id="283"/>
      <w:bookmarkEnd w:id="284"/>
      <w:bookmarkEnd w:id="285"/>
      <w:bookmarkEnd w:id="286"/>
      <w:bookmarkEnd w:id="287"/>
      <w:bookmarkEnd w:id="288"/>
      <w:bookmarkEnd w:id="289"/>
    </w:p>
    <w:p w14:paraId="67401BC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1.1.1 合同</w:t>
      </w:r>
    </w:p>
    <w:p w14:paraId="11372BE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1.1.1.10 其他合同文件包括：</w:t>
      </w:r>
      <w:r>
        <w:rPr>
          <w:rFonts w:hint="eastAsia" w:ascii="宋体" w:hAnsi="宋体" w:eastAsia="宋体" w:cs="宋体"/>
          <w:color w:val="auto"/>
          <w:highlight w:val="none"/>
          <w:u w:val="single"/>
        </w:rPr>
        <w:t xml:space="preserve"> (1) 本合同协议书；(2) 中标</w:t>
      </w:r>
      <w:r>
        <w:rPr>
          <w:rFonts w:hint="eastAsia" w:ascii="宋体" w:hAnsi="宋体" w:cs="宋体"/>
          <w:color w:val="auto"/>
          <w:highlight w:val="none"/>
          <w:u w:val="single"/>
          <w:lang w:eastAsia="zh-CN"/>
        </w:rPr>
        <w:t>（成交结果）</w:t>
      </w:r>
      <w:r>
        <w:rPr>
          <w:rFonts w:hint="eastAsia" w:ascii="宋体" w:hAnsi="宋体" w:eastAsia="宋体" w:cs="宋体"/>
          <w:color w:val="auto"/>
          <w:highlight w:val="none"/>
          <w:u w:val="single"/>
        </w:rPr>
        <w:t xml:space="preserve">通知书；(3) 投标书及其附件；(4) 本合同专用条款及补充条款；(5) 本合同通用条款；(6) 标准、规范及有关技术文件；(7) 图纸(含图纸修改通知单及图纸设计变更文件)；(8) 工程量清单；(9) 本工程预算控制价造价成果文件及其他合同文件；(10) 会议纪要、设计变更、现场签证、双方签署的其他补充文件等 </w:t>
      </w:r>
      <w:r>
        <w:rPr>
          <w:rFonts w:hint="eastAsia" w:ascii="宋体" w:hAnsi="宋体" w:eastAsia="宋体" w:cs="宋体"/>
          <w:color w:val="auto"/>
          <w:highlight w:val="none"/>
        </w:rPr>
        <w:t>。</w:t>
      </w:r>
    </w:p>
    <w:p w14:paraId="42695D0B">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1.1.2 合同当事人及其他相关方</w:t>
      </w:r>
    </w:p>
    <w:p w14:paraId="1B490AA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bookmarkStart w:id="290" w:name="_Toc1615"/>
      <w:bookmarkStart w:id="291" w:name="_Toc31459"/>
      <w:r>
        <w:rPr>
          <w:rFonts w:hint="eastAsia" w:ascii="宋体" w:hAnsi="宋体" w:eastAsia="宋体" w:cs="宋体"/>
          <w:color w:val="auto"/>
          <w:highlight w:val="none"/>
        </w:rPr>
        <w:t>1.1.2.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监理人：</w:t>
      </w:r>
      <w:bookmarkEnd w:id="290"/>
      <w:bookmarkEnd w:id="291"/>
    </w:p>
    <w:p w14:paraId="293A6FBA">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名    称：</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EE4DC2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资质类别和等级：</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091F8C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80558B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942BC7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E141F2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bookmarkStart w:id="292" w:name="_Toc3273"/>
      <w:bookmarkStart w:id="293" w:name="_Toc17715"/>
      <w:r>
        <w:rPr>
          <w:rFonts w:hint="eastAsia" w:ascii="宋体" w:hAnsi="宋体" w:eastAsia="宋体" w:cs="宋体"/>
          <w:color w:val="auto"/>
          <w:highlight w:val="none"/>
        </w:rPr>
        <w:t>1.1.2.</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设计人：</w:t>
      </w:r>
      <w:bookmarkEnd w:id="292"/>
      <w:bookmarkEnd w:id="293"/>
    </w:p>
    <w:p w14:paraId="4D33E3E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名    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433AFE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资质类别和等级：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979147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48E48A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1B019FB">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56245B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1.1.3 工程和设备</w:t>
      </w:r>
    </w:p>
    <w:p w14:paraId="2A3675BE">
      <w:pPr>
        <w:pStyle w:val="32"/>
        <w:keepNext w:val="0"/>
        <w:keepLines w:val="0"/>
        <w:pageBreakBefore w:val="0"/>
        <w:widowControl w:val="0"/>
        <w:kinsoku/>
        <w:wordWrap/>
        <w:overflowPunct/>
        <w:topLinePunct w:val="0"/>
        <w:bidi w:val="0"/>
        <w:spacing w:line="360" w:lineRule="auto"/>
        <w:ind w:left="0" w:leftChars="0" w:firstLine="420" w:firstLineChars="200"/>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1.1.3.7 作为施工现场组成部分的其他场所包括：</w:t>
      </w:r>
      <w:r>
        <w:rPr>
          <w:rStyle w:val="24"/>
          <w:rFonts w:hint="eastAsia" w:ascii="宋体" w:hAnsi="宋体" w:eastAsia="宋体" w:cs="宋体"/>
          <w:color w:val="auto"/>
          <w:highlight w:val="none"/>
          <w:u w:val="single"/>
        </w:rPr>
        <w:t xml:space="preserve"> 包括永久占地和临时占地 </w:t>
      </w:r>
      <w:r>
        <w:rPr>
          <w:rStyle w:val="24"/>
          <w:rFonts w:hint="eastAsia" w:ascii="宋体" w:hAnsi="宋体" w:eastAsia="宋体" w:cs="宋体"/>
          <w:color w:val="auto"/>
          <w:highlight w:val="none"/>
        </w:rPr>
        <w:t>。</w:t>
      </w:r>
    </w:p>
    <w:p w14:paraId="328C0D0A">
      <w:pPr>
        <w:keepNext w:val="0"/>
        <w:keepLines w:val="0"/>
        <w:pageBreakBefore w:val="0"/>
        <w:widowControl w:val="0"/>
        <w:kinsoku/>
        <w:wordWrap/>
        <w:overflowPunct/>
        <w:topLinePunct w:val="0"/>
        <w:bidi w:val="0"/>
        <w:spacing w:line="360" w:lineRule="auto"/>
        <w:ind w:left="0" w:leftChars="0"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1.1.3.9 永久占地包括：</w:t>
      </w:r>
      <w:r>
        <w:rPr>
          <w:rStyle w:val="24"/>
          <w:rFonts w:hint="eastAsia" w:ascii="宋体" w:hAnsi="宋体" w:eastAsia="宋体" w:cs="宋体"/>
          <w:color w:val="auto"/>
          <w:highlight w:val="none"/>
          <w:u w:val="single"/>
        </w:rPr>
        <w:t xml:space="preserve"> 依据实际图纸确定 </w:t>
      </w:r>
      <w:r>
        <w:rPr>
          <w:rStyle w:val="24"/>
          <w:rFonts w:hint="eastAsia" w:ascii="宋体" w:hAnsi="宋体" w:eastAsia="宋体" w:cs="宋体"/>
          <w:color w:val="auto"/>
          <w:kern w:val="0"/>
          <w:highlight w:val="none"/>
        </w:rPr>
        <w:t>。</w:t>
      </w:r>
    </w:p>
    <w:p w14:paraId="61529655">
      <w:pPr>
        <w:pStyle w:val="32"/>
        <w:keepNext w:val="0"/>
        <w:keepLines w:val="0"/>
        <w:pageBreakBefore w:val="0"/>
        <w:widowControl w:val="0"/>
        <w:kinsoku/>
        <w:wordWrap/>
        <w:overflowPunct/>
        <w:topLinePunct w:val="0"/>
        <w:bidi w:val="0"/>
        <w:spacing w:line="360" w:lineRule="auto"/>
        <w:ind w:left="0" w:leftChars="0" w:firstLine="420" w:firstLineChars="200"/>
        <w:jc w:val="left"/>
        <w:outlineLvl w:val="9"/>
        <w:rPr>
          <w:rStyle w:val="24"/>
          <w:rFonts w:hint="eastAsia" w:ascii="宋体" w:hAnsi="宋体" w:eastAsia="宋体" w:cs="宋体"/>
          <w:color w:val="auto"/>
          <w:highlight w:val="none"/>
        </w:rPr>
      </w:pPr>
      <w:bookmarkStart w:id="294" w:name="_Toc389065260"/>
      <w:bookmarkStart w:id="295" w:name="_Toc373478341"/>
      <w:bookmarkStart w:id="296" w:name="_Toc1162259329"/>
      <w:bookmarkStart w:id="297" w:name="_Toc407135196"/>
      <w:bookmarkStart w:id="298" w:name="_Toc373227694"/>
      <w:bookmarkStart w:id="299" w:name="_Toc1182598796"/>
      <w:bookmarkStart w:id="300" w:name="_Toc78449782"/>
      <w:r>
        <w:rPr>
          <w:rStyle w:val="24"/>
          <w:rFonts w:hint="eastAsia" w:ascii="宋体" w:hAnsi="宋体" w:eastAsia="宋体" w:cs="宋体"/>
          <w:color w:val="auto"/>
          <w:kern w:val="0"/>
          <w:highlight w:val="none"/>
        </w:rPr>
        <w:t>1.1.3.10 临时占地包括：</w:t>
      </w:r>
      <w:r>
        <w:rPr>
          <w:rStyle w:val="24"/>
          <w:rFonts w:hint="eastAsia" w:ascii="宋体" w:hAnsi="宋体" w:eastAsia="宋体" w:cs="宋体"/>
          <w:color w:val="auto"/>
          <w:highlight w:val="none"/>
          <w:u w:val="single"/>
        </w:rPr>
        <w:t xml:space="preserve">双方在合同履行过程中确定 </w:t>
      </w:r>
      <w:r>
        <w:rPr>
          <w:rStyle w:val="24"/>
          <w:rFonts w:hint="eastAsia" w:ascii="宋体" w:hAnsi="宋体" w:eastAsia="宋体" w:cs="宋体"/>
          <w:color w:val="auto"/>
          <w:kern w:val="0"/>
          <w:highlight w:val="none"/>
        </w:rPr>
        <w:t>。</w:t>
      </w:r>
    </w:p>
    <w:p w14:paraId="3A765E7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1.3 法律</w:t>
      </w:r>
      <w:bookmarkEnd w:id="294"/>
      <w:bookmarkEnd w:id="295"/>
      <w:bookmarkEnd w:id="296"/>
      <w:bookmarkEnd w:id="297"/>
      <w:bookmarkEnd w:id="298"/>
      <w:bookmarkEnd w:id="299"/>
      <w:bookmarkEnd w:id="300"/>
    </w:p>
    <w:p w14:paraId="32D0DDC0">
      <w:pPr>
        <w:pStyle w:val="32"/>
        <w:keepNext w:val="0"/>
        <w:keepLines w:val="0"/>
        <w:pageBreakBefore w:val="0"/>
        <w:widowControl w:val="0"/>
        <w:kinsoku/>
        <w:wordWrap/>
        <w:overflowPunct/>
        <w:topLinePunct w:val="0"/>
        <w:bidi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适用于合同的其他规范性文件：</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现行的国家法律、行政法规及部门规章，工程所在地的政府及相关主管部门制定的规范性文件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5EB05B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01" w:name="_Toc373227695"/>
      <w:bookmarkStart w:id="302" w:name="_Toc1694357896"/>
      <w:bookmarkStart w:id="303" w:name="_Toc407135197"/>
      <w:bookmarkStart w:id="304" w:name="_Toc389065261"/>
      <w:bookmarkStart w:id="305" w:name="_Toc78449783"/>
      <w:bookmarkStart w:id="306" w:name="_Toc1569433547"/>
      <w:bookmarkStart w:id="307" w:name="_Toc373478342"/>
      <w:r>
        <w:rPr>
          <w:rFonts w:hint="eastAsia" w:ascii="宋体" w:hAnsi="宋体" w:eastAsia="宋体" w:cs="宋体"/>
          <w:b/>
          <w:bCs/>
          <w:color w:val="auto"/>
          <w:highlight w:val="none"/>
        </w:rPr>
        <w:t>1.4 标准和规范</w:t>
      </w:r>
      <w:bookmarkEnd w:id="301"/>
      <w:bookmarkEnd w:id="302"/>
      <w:bookmarkEnd w:id="303"/>
      <w:bookmarkEnd w:id="304"/>
      <w:bookmarkEnd w:id="305"/>
      <w:bookmarkEnd w:id="306"/>
      <w:bookmarkEnd w:id="307"/>
    </w:p>
    <w:p w14:paraId="507A453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1.4.1 适用于工程的标准规范包括：</w:t>
      </w:r>
      <w:r>
        <w:rPr>
          <w:rFonts w:hint="eastAsia" w:ascii="宋体" w:hAnsi="宋体" w:eastAsia="宋体" w:cs="宋体"/>
          <w:color w:val="auto"/>
          <w:highlight w:val="none"/>
          <w:u w:val="single"/>
        </w:rPr>
        <w:t xml:space="preserve"> 现行的国家、广西壮族自治区、桂林市有关工程建设的法律法规及规范性文件 。</w:t>
      </w:r>
    </w:p>
    <w:p w14:paraId="6250CF3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1.4.2 发包人提供国外标准、规范的名称：</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2BCF9A4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发包人提供国外标准、规范的份数：</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4EE1314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kern w:val="0"/>
          <w:highlight w:val="none"/>
        </w:rPr>
        <w:t>发包人提供国外标准、规范的名称：</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28EA40C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1.4.3 发包人对工程的技术标准和功能要求的特殊要求：</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1DDA99FF">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08" w:name="_Toc188277238"/>
      <w:bookmarkStart w:id="309" w:name="_Toc407135198"/>
      <w:bookmarkStart w:id="310" w:name="_Toc24431861"/>
      <w:bookmarkStart w:id="311" w:name="_Toc78449784"/>
      <w:bookmarkStart w:id="312" w:name="_Toc373478343"/>
      <w:bookmarkStart w:id="313" w:name="_Toc373227696"/>
      <w:bookmarkStart w:id="314" w:name="_Toc389065262"/>
      <w:r>
        <w:rPr>
          <w:rFonts w:hint="eastAsia" w:ascii="宋体" w:hAnsi="宋体" w:eastAsia="宋体" w:cs="宋体"/>
          <w:b/>
          <w:bCs/>
          <w:color w:val="auto"/>
          <w:highlight w:val="none"/>
        </w:rPr>
        <w:t>1.5 合同文件的优先顺序</w:t>
      </w:r>
      <w:bookmarkEnd w:id="308"/>
      <w:bookmarkEnd w:id="309"/>
      <w:bookmarkEnd w:id="310"/>
      <w:bookmarkEnd w:id="311"/>
      <w:bookmarkEnd w:id="312"/>
      <w:bookmarkEnd w:id="313"/>
      <w:bookmarkEnd w:id="314"/>
    </w:p>
    <w:p w14:paraId="10F97A9E">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highlight w:val="none"/>
        </w:rPr>
        <w:t>合同文件组成及优先顺序为：</w:t>
      </w:r>
    </w:p>
    <w:p w14:paraId="099AC8EC">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1</w:t>
      </w:r>
      <w:r>
        <w:rPr>
          <w:rStyle w:val="24"/>
          <w:rFonts w:hint="eastAsia" w:ascii="宋体" w:hAnsi="宋体" w:eastAsia="宋体" w:cs="宋体"/>
          <w:color w:val="auto"/>
          <w:kern w:val="0"/>
          <w:highlight w:val="none"/>
        </w:rPr>
        <w:t>）合同协议书；</w:t>
      </w:r>
    </w:p>
    <w:p w14:paraId="29DDCBE6">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15" w:name="bookmark916"/>
      <w:bookmarkEnd w:id="315"/>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2</w:t>
      </w:r>
      <w:r>
        <w:rPr>
          <w:rStyle w:val="24"/>
          <w:rFonts w:hint="eastAsia" w:ascii="宋体" w:hAnsi="宋体" w:eastAsia="宋体" w:cs="宋体"/>
          <w:color w:val="auto"/>
          <w:kern w:val="0"/>
          <w:highlight w:val="none"/>
        </w:rPr>
        <w:t>）中标</w:t>
      </w:r>
      <w:r>
        <w:rPr>
          <w:rStyle w:val="24"/>
          <w:rFonts w:hint="eastAsia" w:ascii="宋体" w:hAnsi="宋体" w:eastAsia="宋体" w:cs="宋体"/>
          <w:color w:val="auto"/>
          <w:kern w:val="0"/>
          <w:highlight w:val="none"/>
          <w:lang w:eastAsia="zh-CN"/>
        </w:rPr>
        <w:t>（成交结果）</w:t>
      </w:r>
      <w:r>
        <w:rPr>
          <w:rStyle w:val="24"/>
          <w:rFonts w:hint="eastAsia" w:ascii="宋体" w:hAnsi="宋体" w:eastAsia="宋体" w:cs="宋体"/>
          <w:color w:val="auto"/>
          <w:kern w:val="0"/>
          <w:highlight w:val="none"/>
        </w:rPr>
        <w:t>通知书；</w:t>
      </w:r>
    </w:p>
    <w:p w14:paraId="6BDE6ACB">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16" w:name="bookmark917"/>
      <w:bookmarkEnd w:id="316"/>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3</w:t>
      </w:r>
      <w:r>
        <w:rPr>
          <w:rStyle w:val="24"/>
          <w:rFonts w:hint="eastAsia" w:ascii="宋体" w:hAnsi="宋体" w:eastAsia="宋体" w:cs="宋体"/>
          <w:color w:val="auto"/>
          <w:kern w:val="0"/>
          <w:highlight w:val="none"/>
        </w:rPr>
        <w:t>）投标函及投标函附录；</w:t>
      </w:r>
    </w:p>
    <w:p w14:paraId="5B5CF732">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17" w:name="bookmark918"/>
      <w:bookmarkEnd w:id="317"/>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）专用合同条款；</w:t>
      </w:r>
    </w:p>
    <w:p w14:paraId="5233A527">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18" w:name="bookmark919"/>
      <w:bookmarkEnd w:id="318"/>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5</w:t>
      </w:r>
      <w:r>
        <w:rPr>
          <w:rStyle w:val="24"/>
          <w:rFonts w:hint="eastAsia" w:ascii="宋体" w:hAnsi="宋体" w:eastAsia="宋体" w:cs="宋体"/>
          <w:color w:val="auto"/>
          <w:kern w:val="0"/>
          <w:highlight w:val="none"/>
        </w:rPr>
        <w:t>）通用合同条款；</w:t>
      </w:r>
    </w:p>
    <w:p w14:paraId="6ACC9E24">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19" w:name="bookmark920"/>
      <w:bookmarkEnd w:id="319"/>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6</w:t>
      </w:r>
      <w:r>
        <w:rPr>
          <w:rStyle w:val="24"/>
          <w:rFonts w:hint="eastAsia" w:ascii="宋体" w:hAnsi="宋体" w:eastAsia="宋体" w:cs="宋体"/>
          <w:color w:val="auto"/>
          <w:kern w:val="0"/>
          <w:highlight w:val="none"/>
        </w:rPr>
        <w:t>）技术标准和要求；</w:t>
      </w:r>
    </w:p>
    <w:p w14:paraId="621EBC9F">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20" w:name="bookmark921"/>
      <w:bookmarkEnd w:id="320"/>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7</w:t>
      </w:r>
      <w:r>
        <w:rPr>
          <w:rStyle w:val="24"/>
          <w:rFonts w:hint="eastAsia" w:ascii="宋体" w:hAnsi="宋体" w:eastAsia="宋体" w:cs="宋体"/>
          <w:color w:val="auto"/>
          <w:kern w:val="0"/>
          <w:highlight w:val="none"/>
        </w:rPr>
        <w:t>）图纸；</w:t>
      </w:r>
    </w:p>
    <w:p w14:paraId="2F6C2FA7">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bookmarkStart w:id="321" w:name="bookmark922"/>
      <w:bookmarkEnd w:id="321"/>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8</w:t>
      </w:r>
      <w:r>
        <w:rPr>
          <w:rStyle w:val="24"/>
          <w:rFonts w:hint="eastAsia" w:ascii="宋体" w:hAnsi="宋体" w:eastAsia="宋体" w:cs="宋体"/>
          <w:color w:val="auto"/>
          <w:kern w:val="0"/>
          <w:highlight w:val="none"/>
        </w:rPr>
        <w:t>）已标价工程量清单；</w:t>
      </w:r>
    </w:p>
    <w:p w14:paraId="108AC084">
      <w:pPr>
        <w:pStyle w:val="32"/>
        <w:keepNext w:val="0"/>
        <w:keepLines w:val="0"/>
        <w:pageBreakBefore w:val="0"/>
        <w:widowControl w:val="0"/>
        <w:kinsoku/>
        <w:wordWrap/>
        <w:overflowPunct/>
        <w:topLinePunct w:val="0"/>
        <w:autoSpaceDE/>
        <w:autoSpaceDN/>
        <w:bidi w:val="0"/>
        <w:adjustRightInd/>
        <w:spacing w:line="360" w:lineRule="auto"/>
        <w:ind w:left="0" w:leftChars="0" w:firstLine="420" w:firstLineChars="200"/>
        <w:jc w:val="left"/>
        <w:rPr>
          <w:rStyle w:val="24"/>
          <w:rFonts w:hint="eastAsia" w:ascii="宋体" w:hAnsi="宋体" w:eastAsia="宋体" w:cs="宋体"/>
          <w:color w:val="auto"/>
          <w:kern w:val="0"/>
          <w:highlight w:val="none"/>
          <w:u w:val="none"/>
        </w:rPr>
      </w:pP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9</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u w:val="none"/>
        </w:rPr>
        <w:t>其他合同文件：</w:t>
      </w:r>
    </w:p>
    <w:p w14:paraId="10F39D43">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644F6B7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322" w:name="_Toc389065263"/>
      <w:bookmarkStart w:id="323" w:name="_Toc407135199"/>
      <w:bookmarkStart w:id="324" w:name="_Toc1537247101"/>
      <w:bookmarkStart w:id="325" w:name="_Toc78449785"/>
      <w:bookmarkStart w:id="326" w:name="_Toc373478344"/>
      <w:bookmarkStart w:id="327" w:name="_Toc1531480704"/>
      <w:bookmarkStart w:id="328" w:name="_Toc373227697"/>
      <w:r>
        <w:rPr>
          <w:rFonts w:hint="eastAsia" w:ascii="宋体" w:hAnsi="宋体" w:eastAsia="宋体" w:cs="宋体"/>
          <w:b/>
          <w:bCs/>
          <w:color w:val="auto"/>
          <w:highlight w:val="none"/>
        </w:rPr>
        <w:t>1.6 图纸和承包人文件</w:t>
      </w:r>
      <w:bookmarkEnd w:id="322"/>
      <w:bookmarkEnd w:id="323"/>
      <w:bookmarkEnd w:id="324"/>
      <w:bookmarkEnd w:id="325"/>
      <w:bookmarkEnd w:id="326"/>
      <w:bookmarkEnd w:id="327"/>
      <w:bookmarkEnd w:id="328"/>
      <w:r>
        <w:rPr>
          <w:rFonts w:hint="eastAsia" w:ascii="宋体" w:hAnsi="宋体" w:eastAsia="宋体" w:cs="宋体"/>
          <w:color w:val="auto"/>
          <w:highlight w:val="none"/>
        </w:rPr>
        <w:tab/>
      </w:r>
    </w:p>
    <w:p w14:paraId="6086C0D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1.6.1 图纸的提供</w:t>
      </w:r>
    </w:p>
    <w:p w14:paraId="6E0377F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发包人向承包人提供图纸的期限：</w:t>
      </w:r>
      <w:r>
        <w:rPr>
          <w:rFonts w:hint="eastAsia" w:ascii="宋体" w:hAnsi="宋体" w:eastAsia="宋体" w:cs="宋体"/>
          <w:color w:val="auto"/>
          <w:highlight w:val="none"/>
          <w:u w:val="single"/>
        </w:rPr>
        <w:t xml:space="preserve">  合同签订生效后7天内    </w:t>
      </w:r>
      <w:r>
        <w:rPr>
          <w:rFonts w:hint="eastAsia" w:ascii="宋体" w:hAnsi="宋体" w:eastAsia="宋体" w:cs="宋体"/>
          <w:color w:val="auto"/>
          <w:highlight w:val="none"/>
        </w:rPr>
        <w:t>；</w:t>
      </w:r>
    </w:p>
    <w:p w14:paraId="6CD5ABA8">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发包人向承包人提供图纸的数量：</w:t>
      </w:r>
      <w:r>
        <w:rPr>
          <w:rStyle w:val="24"/>
          <w:rFonts w:hint="eastAsia" w:ascii="宋体" w:hAnsi="宋体" w:eastAsia="宋体" w:cs="宋体"/>
          <w:color w:val="auto"/>
          <w:highlight w:val="none"/>
          <w:u w:val="single"/>
          <w:lang w:val="en-US" w:eastAsia="zh-CN"/>
        </w:rPr>
        <w:t>4</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套（承包人需要增加图纸套数的，发包人应代为复制，复制费用由承包人承担）；</w:t>
      </w:r>
    </w:p>
    <w:p w14:paraId="481C579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发包人向承包人提供图纸的内容：</w:t>
      </w:r>
      <w:r>
        <w:rPr>
          <w:rFonts w:hint="eastAsia" w:ascii="宋体" w:hAnsi="宋体" w:eastAsia="宋体" w:cs="宋体"/>
          <w:color w:val="auto"/>
          <w:highlight w:val="none"/>
          <w:u w:val="single"/>
        </w:rPr>
        <w:t xml:space="preserve">  经评审备案的全套施工图</w:t>
      </w:r>
      <w:r>
        <w:rPr>
          <w:rFonts w:hint="eastAsia" w:ascii="宋体" w:hAnsi="宋体" w:eastAsia="宋体" w:cs="宋体"/>
          <w:color w:val="auto"/>
          <w:highlight w:val="none"/>
        </w:rPr>
        <w:t>。</w:t>
      </w:r>
    </w:p>
    <w:p w14:paraId="257C699E">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1.6.</w:t>
      </w:r>
      <w:r>
        <w:rPr>
          <w:rFonts w:hint="eastAsia" w:ascii="宋体" w:hAnsi="宋体" w:cs="宋体"/>
          <w:color w:val="auto"/>
          <w:highlight w:val="none"/>
          <w:lang w:val="en-US" w:eastAsia="zh-CN"/>
        </w:rPr>
        <w:t>4</w:t>
      </w:r>
      <w:r>
        <w:rPr>
          <w:rFonts w:hint="eastAsia" w:ascii="宋体" w:hAnsi="宋体" w:eastAsia="宋体" w:cs="宋体"/>
          <w:color w:val="auto"/>
          <w:highlight w:val="none"/>
        </w:rPr>
        <w:t xml:space="preserve"> 承包人文件</w:t>
      </w:r>
    </w:p>
    <w:p w14:paraId="3AE9685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需要由承包人提供的文件，包括：</w:t>
      </w:r>
      <w:r>
        <w:rPr>
          <w:rFonts w:hint="eastAsia" w:ascii="宋体" w:hAnsi="宋体" w:eastAsia="宋体" w:cs="宋体"/>
          <w:color w:val="auto"/>
          <w:highlight w:val="none"/>
          <w:u w:val="single"/>
        </w:rPr>
        <w:t xml:space="preserve">  （1）总进度计划 （2）施工组织设计；（3）施工图以外的大样图、加工图、标准图等   </w:t>
      </w:r>
      <w:r>
        <w:rPr>
          <w:rFonts w:hint="eastAsia" w:ascii="宋体" w:hAnsi="宋体" w:eastAsia="宋体" w:cs="宋体"/>
          <w:color w:val="auto"/>
          <w:highlight w:val="none"/>
        </w:rPr>
        <w:t>；</w:t>
      </w:r>
    </w:p>
    <w:p w14:paraId="38B1744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承包人提供的文件的期限为：</w:t>
      </w:r>
      <w:r>
        <w:rPr>
          <w:rFonts w:hint="eastAsia" w:ascii="宋体" w:hAnsi="宋体" w:eastAsia="宋体" w:cs="宋体"/>
          <w:color w:val="auto"/>
          <w:highlight w:val="none"/>
          <w:u w:val="single"/>
        </w:rPr>
        <w:t xml:space="preserve">  开始施工前7天内  </w:t>
      </w:r>
      <w:r>
        <w:rPr>
          <w:rFonts w:hint="eastAsia" w:ascii="宋体" w:hAnsi="宋体" w:eastAsia="宋体" w:cs="宋体"/>
          <w:color w:val="auto"/>
          <w:highlight w:val="none"/>
        </w:rPr>
        <w:t>；</w:t>
      </w:r>
    </w:p>
    <w:p w14:paraId="011AB0B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承包人提供的文件的数量为：</w:t>
      </w:r>
      <w:r>
        <w:rPr>
          <w:rFonts w:hint="eastAsia" w:ascii="宋体" w:hAnsi="宋体" w:eastAsia="宋体" w:cs="宋体"/>
          <w:color w:val="auto"/>
          <w:highlight w:val="none"/>
          <w:u w:val="single"/>
        </w:rPr>
        <w:t xml:space="preserve">   肆份        </w:t>
      </w:r>
      <w:r>
        <w:rPr>
          <w:rFonts w:hint="eastAsia" w:ascii="宋体" w:hAnsi="宋体" w:eastAsia="宋体" w:cs="宋体"/>
          <w:color w:val="auto"/>
          <w:highlight w:val="none"/>
        </w:rPr>
        <w:t>；</w:t>
      </w:r>
    </w:p>
    <w:p w14:paraId="464417A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承包人提供的文件的形式为：</w:t>
      </w:r>
      <w:r>
        <w:rPr>
          <w:rFonts w:hint="eastAsia" w:ascii="宋体" w:hAnsi="宋体" w:eastAsia="宋体" w:cs="宋体"/>
          <w:color w:val="auto"/>
          <w:highlight w:val="none"/>
          <w:u w:val="single"/>
        </w:rPr>
        <w:t xml:space="preserve"> 纸质版和电子版  </w:t>
      </w:r>
      <w:r>
        <w:rPr>
          <w:rFonts w:hint="eastAsia" w:ascii="宋体" w:hAnsi="宋体" w:eastAsia="宋体" w:cs="宋体"/>
          <w:color w:val="auto"/>
          <w:highlight w:val="none"/>
        </w:rPr>
        <w:t>；</w:t>
      </w:r>
    </w:p>
    <w:p w14:paraId="0DD1B45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发包人审批承包人文件的期限：</w:t>
      </w:r>
      <w:r>
        <w:rPr>
          <w:rFonts w:hint="eastAsia" w:ascii="宋体" w:hAnsi="宋体" w:eastAsia="宋体" w:cs="宋体"/>
          <w:color w:val="auto"/>
          <w:highlight w:val="none"/>
          <w:u w:val="single"/>
        </w:rPr>
        <w:t xml:space="preserve">  7天       </w:t>
      </w:r>
      <w:r>
        <w:rPr>
          <w:rFonts w:hint="eastAsia" w:ascii="宋体" w:hAnsi="宋体" w:eastAsia="宋体" w:cs="宋体"/>
          <w:color w:val="auto"/>
          <w:highlight w:val="none"/>
        </w:rPr>
        <w:t>。</w:t>
      </w:r>
    </w:p>
    <w:p w14:paraId="34053FD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1.6.</w:t>
      </w:r>
      <w:r>
        <w:rPr>
          <w:rFonts w:hint="eastAsia" w:ascii="宋体" w:hAnsi="宋体" w:cs="宋体"/>
          <w:color w:val="auto"/>
          <w:highlight w:val="none"/>
          <w:lang w:val="en-US" w:eastAsia="zh-CN"/>
        </w:rPr>
        <w:t>5</w:t>
      </w:r>
      <w:r>
        <w:rPr>
          <w:rFonts w:hint="eastAsia" w:ascii="宋体" w:hAnsi="宋体" w:eastAsia="宋体" w:cs="宋体"/>
          <w:color w:val="auto"/>
          <w:highlight w:val="none"/>
        </w:rPr>
        <w:t xml:space="preserve"> 现场图纸准备</w:t>
      </w:r>
    </w:p>
    <w:p w14:paraId="31A699BA">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关于现场图纸准备的约定：</w:t>
      </w:r>
      <w:r>
        <w:rPr>
          <w:rFonts w:hint="eastAsia" w:ascii="宋体" w:hAnsi="宋体" w:eastAsia="宋体" w:cs="宋体"/>
          <w:color w:val="auto"/>
          <w:highlight w:val="none"/>
          <w:u w:val="single"/>
        </w:rPr>
        <w:t xml:space="preserve">  同通用条款  </w:t>
      </w:r>
      <w:r>
        <w:rPr>
          <w:rFonts w:hint="eastAsia" w:ascii="宋体" w:hAnsi="宋体" w:eastAsia="宋体" w:cs="宋体"/>
          <w:color w:val="auto"/>
          <w:highlight w:val="none"/>
        </w:rPr>
        <w:t>。</w:t>
      </w:r>
    </w:p>
    <w:p w14:paraId="5BF11C5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29" w:name="_Toc78449786"/>
      <w:bookmarkStart w:id="330" w:name="_Toc1944260835"/>
      <w:bookmarkStart w:id="331" w:name="_Toc389065264"/>
      <w:bookmarkStart w:id="332" w:name="_Toc110523719"/>
      <w:bookmarkStart w:id="333" w:name="_Toc373227698"/>
      <w:bookmarkStart w:id="334" w:name="_Toc407135200"/>
      <w:bookmarkStart w:id="335" w:name="_Toc373478345"/>
      <w:r>
        <w:rPr>
          <w:rFonts w:hint="eastAsia" w:ascii="宋体" w:hAnsi="宋体" w:eastAsia="宋体" w:cs="宋体"/>
          <w:b/>
          <w:bCs/>
          <w:color w:val="auto"/>
          <w:highlight w:val="none"/>
        </w:rPr>
        <w:t>1.7 联络</w:t>
      </w:r>
      <w:bookmarkEnd w:id="329"/>
      <w:bookmarkEnd w:id="330"/>
      <w:bookmarkEnd w:id="331"/>
      <w:bookmarkEnd w:id="332"/>
      <w:bookmarkEnd w:id="333"/>
      <w:bookmarkEnd w:id="334"/>
      <w:bookmarkEnd w:id="335"/>
    </w:p>
    <w:p w14:paraId="7434347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1.7.1发包人和承包人应当在</w:t>
      </w:r>
      <w:r>
        <w:rPr>
          <w:rFonts w:hint="eastAsia" w:ascii="宋体" w:hAnsi="宋体" w:eastAsia="宋体" w:cs="宋体"/>
          <w:color w:val="auto"/>
          <w:highlight w:val="none"/>
          <w:u w:val="single"/>
        </w:rPr>
        <w:t xml:space="preserve">  3  </w:t>
      </w:r>
      <w:r>
        <w:rPr>
          <w:rFonts w:hint="eastAsia" w:ascii="宋体" w:hAnsi="宋体" w:eastAsia="宋体" w:cs="宋体"/>
          <w:color w:val="auto"/>
          <w:kern w:val="0"/>
          <w:highlight w:val="none"/>
        </w:rPr>
        <w:t>天内将与合同有关的通知、批准、证明、证书、指示、指令、要求、请求、同意、意见、确定和决定等书面函件送达对方当事人。</w:t>
      </w:r>
    </w:p>
    <w:p w14:paraId="12E6BE9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1.7.2 发包人接收文件的地点：</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1A75C4A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发包人指定的接收人为：</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70DD2F3B">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承包人接收文件的地点：</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3EC2BDC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承包人指定的接收人为：</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01330C3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监理人接收文件的地点：</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76388DD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监理人指定的接收人为：</w:t>
      </w:r>
      <w:r>
        <w:rPr>
          <w:rFonts w:hint="eastAsia" w:ascii="宋体" w:hAnsi="宋体" w:eastAsia="宋体" w:cs="宋体"/>
          <w:color w:val="auto"/>
          <w:highlight w:val="none"/>
          <w:u w:val="single"/>
        </w:rPr>
        <w:t xml:space="preserve">  （中标后填写）     </w:t>
      </w:r>
      <w:r>
        <w:rPr>
          <w:rFonts w:hint="eastAsia" w:ascii="宋体" w:hAnsi="宋体" w:eastAsia="宋体" w:cs="宋体"/>
          <w:color w:val="auto"/>
          <w:kern w:val="0"/>
          <w:highlight w:val="none"/>
        </w:rPr>
        <w:t>。</w:t>
      </w:r>
    </w:p>
    <w:p w14:paraId="7F1DEC7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36" w:name="_Toc224348539"/>
      <w:bookmarkStart w:id="337" w:name="_Toc78449787"/>
      <w:bookmarkStart w:id="338" w:name="_Toc389065265"/>
      <w:bookmarkStart w:id="339" w:name="_Toc373478346"/>
      <w:bookmarkStart w:id="340" w:name="_Toc407135201"/>
      <w:bookmarkStart w:id="341" w:name="_Toc373227699"/>
      <w:bookmarkStart w:id="342" w:name="_Toc1387231545"/>
      <w:r>
        <w:rPr>
          <w:rFonts w:hint="eastAsia" w:ascii="宋体" w:hAnsi="宋体" w:eastAsia="宋体" w:cs="宋体"/>
          <w:b/>
          <w:bCs/>
          <w:color w:val="auto"/>
          <w:highlight w:val="none"/>
        </w:rPr>
        <w:t>1.10 交通运输</w:t>
      </w:r>
      <w:bookmarkEnd w:id="336"/>
      <w:bookmarkEnd w:id="337"/>
      <w:bookmarkEnd w:id="338"/>
      <w:bookmarkEnd w:id="339"/>
      <w:bookmarkEnd w:id="340"/>
      <w:bookmarkEnd w:id="341"/>
      <w:bookmarkEnd w:id="342"/>
    </w:p>
    <w:p w14:paraId="3719005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Start w:id="343" w:name="_Toc318581155"/>
      <w:bookmarkStart w:id="344" w:name="_Toc312677986"/>
      <w:bookmarkStart w:id="345" w:name="_Toc303539100"/>
      <w:bookmarkStart w:id="346" w:name="_Toc304295521"/>
      <w:bookmarkStart w:id="347" w:name="_Toc300934943"/>
      <w:r>
        <w:rPr>
          <w:rFonts w:hint="eastAsia" w:ascii="宋体" w:hAnsi="宋体" w:eastAsia="宋体" w:cs="宋体"/>
          <w:color w:val="auto"/>
          <w:highlight w:val="none"/>
        </w:rPr>
        <w:t>.10.1 出入现场的权利</w:t>
      </w:r>
    </w:p>
    <w:p w14:paraId="2C4135F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关于出入现场的权利的约定：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同通用条款</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bookmarkEnd w:id="343"/>
    <w:bookmarkEnd w:id="344"/>
    <w:bookmarkEnd w:id="345"/>
    <w:bookmarkEnd w:id="346"/>
    <w:bookmarkEnd w:id="347"/>
    <w:p w14:paraId="1E4064FA">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Start w:id="348" w:name="_Toc312677987"/>
      <w:bookmarkStart w:id="349" w:name="_Toc303539101"/>
      <w:bookmarkStart w:id="350" w:name="_Toc300934944"/>
      <w:bookmarkStart w:id="351" w:name="_Toc318581156"/>
      <w:bookmarkStart w:id="352" w:name="_Toc304295522"/>
      <w:r>
        <w:rPr>
          <w:rFonts w:hint="eastAsia" w:ascii="宋体" w:hAnsi="宋体" w:eastAsia="宋体" w:cs="宋体"/>
          <w:color w:val="auto"/>
          <w:highlight w:val="none"/>
        </w:rPr>
        <w:t>.10.</w:t>
      </w:r>
      <w:r>
        <w:rPr>
          <w:rFonts w:hint="eastAsia" w:ascii="宋体" w:hAnsi="宋体" w:cs="宋体"/>
          <w:color w:val="auto"/>
          <w:highlight w:val="none"/>
          <w:lang w:val="en-US" w:eastAsia="zh-CN"/>
        </w:rPr>
        <w:t>3</w:t>
      </w:r>
      <w:r>
        <w:rPr>
          <w:rFonts w:hint="eastAsia" w:ascii="宋体" w:hAnsi="宋体" w:eastAsia="宋体" w:cs="宋体"/>
          <w:color w:val="auto"/>
          <w:highlight w:val="none"/>
        </w:rPr>
        <w:t xml:space="preserve"> 场内交通</w:t>
      </w:r>
    </w:p>
    <w:p w14:paraId="0DB98F5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关于场外交通和场内交通的边界的约定：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施工场地红线范围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0F89E39">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关于发包人向承包人免费提供满足工程施工需要的场内道路和交通设施的约定：</w:t>
      </w:r>
      <w:r>
        <w:rPr>
          <w:rStyle w:val="24"/>
          <w:rFonts w:hint="eastAsia" w:ascii="宋体" w:hAnsi="宋体" w:eastAsia="宋体" w:cs="宋体"/>
          <w:color w:val="auto"/>
          <w:szCs w:val="21"/>
          <w:u w:val="single"/>
        </w:rPr>
        <w:t>承包人负责场内道路设施的修建并承担相应费用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bookmarkEnd w:id="348"/>
      <w:bookmarkEnd w:id="349"/>
      <w:bookmarkEnd w:id="350"/>
      <w:bookmarkEnd w:id="351"/>
      <w:bookmarkEnd w:id="352"/>
      <w:bookmarkStart w:id="353" w:name="_Toc318581157"/>
    </w:p>
    <w:p w14:paraId="312AAC6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1.10.4 超大件和超重件的运输</w:t>
      </w:r>
    </w:p>
    <w:p w14:paraId="4B39824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运输超大件或超重件所需的道路和桥梁临时加固改造费用和其他有关费用由</w:t>
      </w:r>
      <w:r>
        <w:rPr>
          <w:rFonts w:hint="eastAsia" w:ascii="宋体" w:hAnsi="宋体" w:eastAsia="宋体" w:cs="宋体"/>
          <w:color w:val="auto"/>
          <w:highlight w:val="none"/>
          <w:u w:val="single"/>
        </w:rPr>
        <w:t>承包人</w:t>
      </w:r>
      <w:r>
        <w:rPr>
          <w:rFonts w:hint="eastAsia" w:ascii="宋体" w:hAnsi="宋体" w:eastAsia="宋体" w:cs="宋体"/>
          <w:color w:val="auto"/>
          <w:highlight w:val="none"/>
        </w:rPr>
        <w:t>承担。</w:t>
      </w:r>
    </w:p>
    <w:bookmarkEnd w:id="353"/>
    <w:p w14:paraId="6825F20A">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54" w:name="_Toc373227700"/>
      <w:bookmarkStart w:id="355" w:name="_Toc373478347"/>
      <w:bookmarkStart w:id="356" w:name="_Toc407135202"/>
      <w:bookmarkStart w:id="357" w:name="_Toc78449788"/>
      <w:bookmarkStart w:id="358" w:name="_Toc1495098807"/>
      <w:bookmarkStart w:id="359" w:name="_Toc512841653"/>
      <w:bookmarkStart w:id="360" w:name="_Toc389065266"/>
      <w:r>
        <w:rPr>
          <w:rFonts w:hint="eastAsia" w:ascii="宋体" w:hAnsi="宋体" w:eastAsia="宋体" w:cs="宋体"/>
          <w:b/>
          <w:bCs/>
          <w:color w:val="auto"/>
          <w:highlight w:val="none"/>
        </w:rPr>
        <w:t>1.11 知识产权</w:t>
      </w:r>
      <w:bookmarkEnd w:id="354"/>
      <w:bookmarkEnd w:id="355"/>
      <w:bookmarkEnd w:id="356"/>
      <w:bookmarkEnd w:id="357"/>
      <w:bookmarkEnd w:id="358"/>
      <w:bookmarkEnd w:id="359"/>
      <w:bookmarkEnd w:id="360"/>
    </w:p>
    <w:p w14:paraId="0A1B2B0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highlight w:val="none"/>
          <w:u w:val="single"/>
        </w:rPr>
        <w:t xml:space="preserve"> 著作权属于发包人 </w:t>
      </w:r>
      <w:r>
        <w:rPr>
          <w:rFonts w:hint="eastAsia" w:ascii="宋体" w:hAnsi="宋体" w:eastAsia="宋体" w:cs="宋体"/>
          <w:color w:val="auto"/>
          <w:highlight w:val="none"/>
        </w:rPr>
        <w:t>。</w:t>
      </w:r>
    </w:p>
    <w:p w14:paraId="348D4A8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关于发包人提供的上述文件的使用限制的要求：</w:t>
      </w:r>
      <w:r>
        <w:rPr>
          <w:rFonts w:hint="eastAsia" w:ascii="宋体" w:hAnsi="宋体" w:eastAsia="宋体" w:cs="宋体"/>
          <w:color w:val="auto"/>
          <w:highlight w:val="none"/>
          <w:u w:val="single"/>
        </w:rPr>
        <w:t xml:space="preserve">  未经发包人同意，承包人不得为了合同以外的目的而复制、使用上述文件或将之提供给任何第三方  </w:t>
      </w:r>
      <w:r>
        <w:rPr>
          <w:rFonts w:hint="eastAsia" w:ascii="宋体" w:hAnsi="宋体" w:eastAsia="宋体" w:cs="宋体"/>
          <w:color w:val="auto"/>
          <w:highlight w:val="none"/>
        </w:rPr>
        <w:t>。</w:t>
      </w:r>
    </w:p>
    <w:p w14:paraId="3D67944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1.11.2 关于承包人为实施工程所编制文件的著作权的归属：</w:t>
      </w:r>
      <w:r>
        <w:rPr>
          <w:rFonts w:hint="eastAsia" w:ascii="宋体" w:hAnsi="宋体" w:eastAsia="宋体" w:cs="宋体"/>
          <w:color w:val="auto"/>
          <w:highlight w:val="none"/>
          <w:u w:val="single"/>
        </w:rPr>
        <w:t>除署名以外著作权属于发包人</w:t>
      </w:r>
      <w:r>
        <w:rPr>
          <w:rFonts w:hint="eastAsia" w:ascii="宋体" w:hAnsi="宋体" w:eastAsia="宋体" w:cs="宋体"/>
          <w:color w:val="auto"/>
          <w:highlight w:val="none"/>
        </w:rPr>
        <w:t>。</w:t>
      </w:r>
    </w:p>
    <w:p w14:paraId="003B644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关于承包人提供的上述文件的使用限制的要求：</w:t>
      </w:r>
      <w:r>
        <w:rPr>
          <w:rFonts w:hint="eastAsia" w:ascii="宋体" w:hAnsi="宋体" w:eastAsia="宋体" w:cs="宋体"/>
          <w:color w:val="auto"/>
          <w:highlight w:val="none"/>
          <w:u w:val="single"/>
        </w:rPr>
        <w:t xml:space="preserve"> 未经发包人同意，承包人不得为了合同以外的目的而复制、使用上述文件或将之提供给任何第三方 </w:t>
      </w:r>
      <w:r>
        <w:rPr>
          <w:rFonts w:hint="eastAsia" w:ascii="宋体" w:hAnsi="宋体" w:eastAsia="宋体" w:cs="宋体"/>
          <w:color w:val="auto"/>
          <w:highlight w:val="none"/>
        </w:rPr>
        <w:t>。</w:t>
      </w:r>
    </w:p>
    <w:p w14:paraId="25535CA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1.11.4 承包人在施工过程中所采用的专利、专有技术、技术秘密的使用费的承担方式：</w:t>
      </w:r>
      <w:r>
        <w:rPr>
          <w:rFonts w:hint="eastAsia" w:ascii="宋体" w:hAnsi="宋体" w:eastAsia="宋体" w:cs="宋体"/>
          <w:color w:val="auto"/>
          <w:highlight w:val="none"/>
          <w:u w:val="single"/>
        </w:rPr>
        <w:t xml:space="preserve"> 由承包人承担 </w:t>
      </w:r>
      <w:r>
        <w:rPr>
          <w:rFonts w:hint="eastAsia" w:ascii="宋体" w:hAnsi="宋体" w:eastAsia="宋体" w:cs="宋体"/>
          <w:color w:val="auto"/>
          <w:kern w:val="0"/>
          <w:highlight w:val="none"/>
        </w:rPr>
        <w:t>。</w:t>
      </w:r>
    </w:p>
    <w:p w14:paraId="1CAF107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361" w:name="_Toc373478348"/>
      <w:bookmarkStart w:id="362" w:name="_Toc78449789"/>
      <w:bookmarkStart w:id="363" w:name="_Toc1194977599"/>
      <w:bookmarkStart w:id="364" w:name="_Toc373227701"/>
      <w:bookmarkStart w:id="365" w:name="_Toc389065267"/>
      <w:bookmarkStart w:id="366" w:name="_Toc407135203"/>
      <w:bookmarkStart w:id="367" w:name="_Toc267680563"/>
      <w:r>
        <w:rPr>
          <w:rFonts w:hint="eastAsia" w:ascii="宋体" w:hAnsi="宋体" w:eastAsia="宋体" w:cs="宋体"/>
          <w:color w:val="auto"/>
          <w:highlight w:val="none"/>
        </w:rPr>
        <w:t>1.13工程量清单错误的修正</w:t>
      </w:r>
      <w:bookmarkEnd w:id="361"/>
      <w:bookmarkEnd w:id="362"/>
      <w:bookmarkEnd w:id="363"/>
      <w:bookmarkEnd w:id="364"/>
      <w:bookmarkEnd w:id="365"/>
      <w:bookmarkEnd w:id="366"/>
      <w:bookmarkEnd w:id="367"/>
    </w:p>
    <w:p w14:paraId="0F29CCF4">
      <w:pPr>
        <w:pStyle w:val="32"/>
        <w:keepNext w:val="0"/>
        <w:keepLines w:val="0"/>
        <w:pageBreakBefore w:val="0"/>
        <w:widowControl w:val="0"/>
        <w:kinsoku/>
        <w:wordWrap/>
        <w:overflowPunct/>
        <w:topLinePunct w:val="0"/>
        <w:bidi w:val="0"/>
        <w:spacing w:line="360" w:lineRule="auto"/>
        <w:ind w:left="0" w:leftChars="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出现工程量清单工程量偏差时，是否调整合同</w:t>
      </w:r>
      <w:r>
        <w:rPr>
          <w:rStyle w:val="24"/>
          <w:rFonts w:hint="eastAsia" w:ascii="宋体" w:hAnsi="宋体" w:eastAsia="宋体" w:cs="宋体"/>
          <w:color w:val="auto"/>
          <w:highlight w:val="none"/>
          <w:lang w:eastAsia="zh-CN"/>
        </w:rPr>
        <w:t>单价</w:t>
      </w:r>
      <w:r>
        <w:rPr>
          <w:rStyle w:val="24"/>
          <w:rFonts w:hint="eastAsia" w:ascii="宋体" w:hAnsi="宋体" w:eastAsia="宋体" w:cs="宋体"/>
          <w:color w:val="auto"/>
          <w:highlight w:val="none"/>
        </w:rPr>
        <w:t>：</w:t>
      </w:r>
      <w:r>
        <w:rPr>
          <w:rStyle w:val="24"/>
          <w:rFonts w:hint="eastAsia" w:ascii="宋体" w:hAnsi="宋体" w:eastAsia="宋体" w:cs="宋体"/>
          <w:color w:val="auto"/>
          <w:highlight w:val="none"/>
          <w:lang w:eastAsia="zh-CN"/>
        </w:rPr>
        <w:t>按</w:t>
      </w:r>
      <w:r>
        <w:rPr>
          <w:rStyle w:val="24"/>
          <w:rFonts w:hint="eastAsia" w:ascii="宋体" w:hAnsi="宋体" w:eastAsia="宋体" w:cs="宋体"/>
          <w:color w:val="auto"/>
          <w:highlight w:val="none"/>
          <w:lang w:val="en-US" w:eastAsia="zh-CN"/>
        </w:rPr>
        <w:t>10.4.1（9）约定执行</w:t>
      </w:r>
      <w:r>
        <w:rPr>
          <w:rStyle w:val="24"/>
          <w:rFonts w:hint="eastAsia" w:ascii="宋体" w:hAnsi="宋体" w:eastAsia="宋体" w:cs="宋体"/>
          <w:color w:val="auto"/>
          <w:kern w:val="0"/>
          <w:highlight w:val="none"/>
        </w:rPr>
        <w:t>。</w:t>
      </w:r>
    </w:p>
    <w:p w14:paraId="0A388A51">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68" w:name="_Toc351203634"/>
      <w:bookmarkStart w:id="369" w:name="_Toc143780453"/>
      <w:bookmarkStart w:id="370" w:name="_Toc373478349"/>
      <w:bookmarkStart w:id="371" w:name="_Toc373227702"/>
      <w:bookmarkStart w:id="372" w:name="_Toc78449790"/>
      <w:bookmarkStart w:id="373" w:name="_Toc407135204"/>
      <w:bookmarkStart w:id="374" w:name="_Toc1415467590"/>
      <w:bookmarkStart w:id="375" w:name="_Toc389065268"/>
      <w:r>
        <w:rPr>
          <w:rFonts w:hint="eastAsia" w:ascii="宋体" w:hAnsi="宋体" w:eastAsia="宋体" w:cs="宋体"/>
          <w:b/>
          <w:bCs/>
          <w:color w:val="auto"/>
          <w:highlight w:val="none"/>
        </w:rPr>
        <w:t>2</w:t>
      </w:r>
      <w:bookmarkStart w:id="376" w:name="_Toc296944496"/>
      <w:bookmarkStart w:id="377" w:name="_Toc296891197"/>
      <w:bookmarkStart w:id="378" w:name="_Toc296346658"/>
      <w:bookmarkStart w:id="379" w:name="_Toc297048343"/>
      <w:bookmarkStart w:id="380" w:name="_Toc296503157"/>
      <w:bookmarkStart w:id="381" w:name="_Toc292559867"/>
      <w:bookmarkStart w:id="382" w:name="_Toc296347156"/>
      <w:bookmarkStart w:id="383" w:name="_Toc296890985"/>
      <w:bookmarkStart w:id="384" w:name="_Toc297120457"/>
      <w:bookmarkStart w:id="385" w:name="_Toc292559362"/>
      <w:r>
        <w:rPr>
          <w:rFonts w:hint="eastAsia" w:ascii="宋体" w:hAnsi="宋体" w:eastAsia="宋体" w:cs="宋体"/>
          <w:b/>
          <w:bCs/>
          <w:color w:val="auto"/>
          <w:highlight w:val="none"/>
        </w:rPr>
        <w:t>. 发包人</w:t>
      </w:r>
      <w:bookmarkEnd w:id="368"/>
      <w:bookmarkEnd w:id="369"/>
      <w:bookmarkEnd w:id="370"/>
      <w:bookmarkEnd w:id="371"/>
      <w:bookmarkEnd w:id="372"/>
      <w:bookmarkEnd w:id="373"/>
      <w:bookmarkEnd w:id="374"/>
      <w:bookmarkEnd w:id="375"/>
    </w:p>
    <w:bookmarkEnd w:id="376"/>
    <w:bookmarkEnd w:id="377"/>
    <w:bookmarkEnd w:id="378"/>
    <w:bookmarkEnd w:id="379"/>
    <w:bookmarkEnd w:id="380"/>
    <w:bookmarkEnd w:id="381"/>
    <w:bookmarkEnd w:id="382"/>
    <w:bookmarkEnd w:id="383"/>
    <w:bookmarkEnd w:id="384"/>
    <w:bookmarkEnd w:id="385"/>
    <w:p w14:paraId="034C2029">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86" w:name="_Toc547644210"/>
      <w:bookmarkStart w:id="387" w:name="_Toc971240048"/>
      <w:bookmarkStart w:id="388" w:name="_Toc373227703"/>
      <w:bookmarkStart w:id="389" w:name="_Toc407135205"/>
      <w:bookmarkStart w:id="390" w:name="_Toc78449791"/>
      <w:bookmarkStart w:id="391" w:name="_Toc389065269"/>
      <w:bookmarkStart w:id="392" w:name="_Toc373478350"/>
      <w:r>
        <w:rPr>
          <w:rFonts w:hint="eastAsia" w:ascii="宋体" w:hAnsi="宋体" w:eastAsia="宋体" w:cs="宋体"/>
          <w:b/>
          <w:bCs/>
          <w:color w:val="auto"/>
          <w:highlight w:val="none"/>
        </w:rPr>
        <w:t>2.2 发包人代表</w:t>
      </w:r>
      <w:bookmarkEnd w:id="386"/>
      <w:bookmarkEnd w:id="387"/>
      <w:bookmarkEnd w:id="388"/>
      <w:bookmarkEnd w:id="389"/>
      <w:bookmarkEnd w:id="390"/>
      <w:bookmarkEnd w:id="391"/>
      <w:bookmarkEnd w:id="392"/>
    </w:p>
    <w:p w14:paraId="5492603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发包人代表：</w:t>
      </w:r>
    </w:p>
    <w:p w14:paraId="6AA0AB4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姓    名：</w:t>
      </w:r>
      <w:r>
        <w:rPr>
          <w:rFonts w:hint="eastAsia" w:ascii="宋体" w:hAnsi="宋体" w:eastAsia="宋体" w:cs="宋体"/>
          <w:color w:val="auto"/>
          <w:highlight w:val="none"/>
          <w:u w:val="single"/>
        </w:rPr>
        <w:t>     </w:t>
      </w:r>
      <w:r>
        <w:rPr>
          <w:rFonts w:hint="eastAsia" w:ascii="宋体" w:hAnsi="宋体" w:eastAsia="宋体" w:cs="宋体"/>
          <w:color w:val="auto"/>
          <w:highlight w:val="none"/>
        </w:rPr>
        <w:t>；</w:t>
      </w:r>
    </w:p>
    <w:p w14:paraId="7958907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     </w:t>
      </w:r>
      <w:r>
        <w:rPr>
          <w:rFonts w:hint="eastAsia" w:ascii="宋体" w:hAnsi="宋体" w:eastAsia="宋体" w:cs="宋体"/>
          <w:color w:val="auto"/>
          <w:highlight w:val="none"/>
        </w:rPr>
        <w:t>；</w:t>
      </w:r>
    </w:p>
    <w:p w14:paraId="2BE83DC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职    务：</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1933A37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   </w:t>
      </w:r>
      <w:r>
        <w:rPr>
          <w:rFonts w:hint="eastAsia" w:ascii="宋体" w:hAnsi="宋体" w:eastAsia="宋体" w:cs="宋体"/>
          <w:color w:val="auto"/>
          <w:highlight w:val="none"/>
        </w:rPr>
        <w:t>；</w:t>
      </w:r>
    </w:p>
    <w:p w14:paraId="3AB60A7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   </w:t>
      </w:r>
      <w:r>
        <w:rPr>
          <w:rFonts w:hint="eastAsia" w:ascii="宋体" w:hAnsi="宋体" w:eastAsia="宋体" w:cs="宋体"/>
          <w:color w:val="auto"/>
          <w:highlight w:val="none"/>
        </w:rPr>
        <w:t>；</w:t>
      </w:r>
    </w:p>
    <w:p w14:paraId="358AF7F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0F4BECD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发包人对发包人代表的授权范围如下：</w:t>
      </w:r>
      <w:r>
        <w:rPr>
          <w:rFonts w:hint="eastAsia" w:ascii="宋体" w:hAnsi="宋体" w:eastAsia="宋体" w:cs="宋体"/>
          <w:color w:val="auto"/>
          <w:highlight w:val="none"/>
          <w:u w:val="single"/>
        </w:rPr>
        <w:t xml:space="preserve">  对工程进度、质量进行监督、办理中间交工工程验收手续，负责现场签证，解决由发包人授权处理的事宜  </w:t>
      </w:r>
      <w:r>
        <w:rPr>
          <w:rFonts w:hint="eastAsia" w:ascii="宋体" w:hAnsi="宋体" w:eastAsia="宋体" w:cs="宋体"/>
          <w:color w:val="auto"/>
          <w:highlight w:val="none"/>
        </w:rPr>
        <w:t>。</w:t>
      </w:r>
    </w:p>
    <w:p w14:paraId="19E50979">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393" w:name="_Toc373227704"/>
      <w:bookmarkStart w:id="394" w:name="_Toc407135206"/>
      <w:bookmarkStart w:id="395" w:name="_Toc78449792"/>
      <w:bookmarkStart w:id="396" w:name="_Toc373478351"/>
      <w:bookmarkStart w:id="397" w:name="_Toc2077499244"/>
      <w:bookmarkStart w:id="398" w:name="_Toc389065270"/>
      <w:bookmarkStart w:id="399" w:name="_Toc2066513957"/>
      <w:r>
        <w:rPr>
          <w:rFonts w:hint="eastAsia" w:ascii="宋体" w:hAnsi="宋体" w:eastAsia="宋体" w:cs="宋体"/>
          <w:b/>
          <w:bCs/>
          <w:color w:val="auto"/>
          <w:highlight w:val="none"/>
        </w:rPr>
        <w:t>2.</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 xml:space="preserve"> 施工现场、施工条件和基础资料的提供</w:t>
      </w:r>
      <w:bookmarkEnd w:id="393"/>
      <w:bookmarkEnd w:id="394"/>
      <w:bookmarkEnd w:id="395"/>
      <w:bookmarkEnd w:id="396"/>
      <w:bookmarkEnd w:id="397"/>
      <w:bookmarkEnd w:id="398"/>
      <w:bookmarkEnd w:id="399"/>
    </w:p>
    <w:p w14:paraId="3610824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cs="宋体"/>
          <w:color w:val="auto"/>
          <w:highlight w:val="none"/>
          <w:lang w:val="en-US" w:eastAsia="zh-CN"/>
        </w:rPr>
        <w:t>4</w:t>
      </w:r>
      <w:r>
        <w:rPr>
          <w:rFonts w:hint="eastAsia" w:ascii="宋体" w:hAnsi="宋体" w:eastAsia="宋体" w:cs="宋体"/>
          <w:color w:val="auto"/>
          <w:highlight w:val="none"/>
        </w:rPr>
        <w:t>.1 提供施工现场</w:t>
      </w:r>
    </w:p>
    <w:p w14:paraId="5DC73447">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关于发包人移交施工现场的期限要求：</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开工日期 7 天前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902E5BD">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cs="宋体"/>
          <w:color w:val="auto"/>
          <w:highlight w:val="none"/>
          <w:lang w:val="en-US" w:eastAsia="zh-CN"/>
        </w:rPr>
        <w:t>4</w:t>
      </w:r>
      <w:r>
        <w:rPr>
          <w:rFonts w:hint="eastAsia" w:ascii="宋体" w:hAnsi="宋体" w:eastAsia="宋体" w:cs="宋体"/>
          <w:color w:val="auto"/>
          <w:highlight w:val="none"/>
        </w:rPr>
        <w:t>.2 提供施工条件</w:t>
      </w:r>
    </w:p>
    <w:p w14:paraId="595DDD3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关于发包人应负责提供施工所需要的条件，包括：</w:t>
      </w:r>
      <w:r>
        <w:rPr>
          <w:rFonts w:hint="eastAsia" w:ascii="宋体" w:hAnsi="宋体" w:eastAsia="宋体" w:cs="宋体"/>
          <w:color w:val="auto"/>
          <w:highlight w:val="none"/>
          <w:u w:val="single"/>
        </w:rPr>
        <w:t>发包人负责提供电源、水源。施工所需的水、电、由项目承包人接至施工场地，单独装表计量，费用由承包人</w:t>
      </w:r>
      <w:r>
        <w:rPr>
          <w:rFonts w:hint="eastAsia" w:ascii="宋体" w:hAnsi="宋体" w:cs="宋体"/>
          <w:color w:val="auto"/>
          <w:highlight w:val="none"/>
          <w:u w:val="single"/>
          <w:lang w:eastAsia="zh-CN"/>
        </w:rPr>
        <w:t>负责</w:t>
      </w:r>
      <w:r>
        <w:rPr>
          <w:rFonts w:hint="eastAsia" w:ascii="宋体" w:hAnsi="宋体" w:eastAsia="宋体" w:cs="宋体"/>
          <w:color w:val="auto"/>
          <w:highlight w:val="none"/>
          <w:u w:val="single"/>
        </w:rPr>
        <w:t>。</w:t>
      </w:r>
    </w:p>
    <w:p w14:paraId="682D5F74">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00" w:name="_Toc78449793"/>
      <w:bookmarkStart w:id="401" w:name="_Toc389065271"/>
      <w:bookmarkStart w:id="402" w:name="_Toc373478352"/>
      <w:bookmarkStart w:id="403" w:name="_Toc373227705"/>
      <w:bookmarkStart w:id="404" w:name="_Toc1238195908"/>
      <w:bookmarkStart w:id="405" w:name="_Toc672429943"/>
      <w:bookmarkStart w:id="406" w:name="_Toc407135207"/>
      <w:r>
        <w:rPr>
          <w:rFonts w:hint="eastAsia" w:ascii="宋体" w:hAnsi="宋体" w:eastAsia="宋体" w:cs="宋体"/>
          <w:b/>
          <w:bCs/>
          <w:color w:val="auto"/>
          <w:highlight w:val="none"/>
        </w:rPr>
        <w:t>2.</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 xml:space="preserve"> 资金来源证明及支付担保</w:t>
      </w:r>
      <w:bookmarkEnd w:id="400"/>
      <w:bookmarkEnd w:id="401"/>
      <w:bookmarkEnd w:id="402"/>
      <w:bookmarkEnd w:id="403"/>
      <w:bookmarkEnd w:id="404"/>
      <w:bookmarkEnd w:id="405"/>
      <w:bookmarkEnd w:id="406"/>
    </w:p>
    <w:p w14:paraId="33ADDD9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发包人提供资金来源证明的期限要求：</w:t>
      </w:r>
      <w:r>
        <w:rPr>
          <w:rFonts w:hint="eastAsia" w:ascii="宋体" w:hAnsi="宋体" w:eastAsia="宋体" w:cs="宋体"/>
          <w:color w:val="auto"/>
          <w:highlight w:val="none"/>
          <w:u w:val="single"/>
        </w:rPr>
        <w:t xml:space="preserve">   不提供     </w:t>
      </w:r>
      <w:r>
        <w:rPr>
          <w:rFonts w:hint="eastAsia" w:ascii="宋体" w:hAnsi="宋体" w:eastAsia="宋体" w:cs="宋体"/>
          <w:color w:val="auto"/>
          <w:highlight w:val="none"/>
        </w:rPr>
        <w:t>。</w:t>
      </w:r>
    </w:p>
    <w:p w14:paraId="53F5888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发包人是否提供支付担保：</w:t>
      </w:r>
      <w:r>
        <w:rPr>
          <w:rFonts w:hint="eastAsia" w:ascii="宋体" w:hAnsi="宋体" w:eastAsia="宋体" w:cs="宋体"/>
          <w:color w:val="auto"/>
          <w:highlight w:val="none"/>
          <w:u w:val="single"/>
        </w:rPr>
        <w:t xml:space="preserve">   不提供    </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发包人要求承包人提供履约担保的，应当同时向承包人提供工程款支付担保。工程款支付担保可以全额担保，也可以分阶段担保。分阶段担保的，除保修金以外的全部款项，完成一个阶段清算后再进入下一阶段，有效期截至工程竣工结算款支付完毕。发包人未按合同约定及时支付工程款的，工程担保保证人需承担担保责任。对政府投资项目，由建设单位提供落实财政资金来源的证明文件。</w:t>
      </w:r>
      <w:r>
        <w:rPr>
          <w:rFonts w:hint="eastAsia" w:ascii="宋体" w:hAnsi="宋体" w:eastAsia="宋体" w:cs="宋体"/>
          <w:color w:val="auto"/>
          <w:highlight w:val="none"/>
        </w:rPr>
        <w:t>】</w:t>
      </w:r>
    </w:p>
    <w:p w14:paraId="5CD8EBE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lang w:val="en"/>
        </w:rPr>
      </w:pPr>
      <w:r>
        <w:rPr>
          <w:rFonts w:hint="eastAsia" w:ascii="宋体" w:hAnsi="宋体" w:eastAsia="宋体" w:cs="宋体"/>
          <w:color w:val="auto"/>
          <w:highlight w:val="none"/>
        </w:rPr>
        <w:t>发包人提供支付担保的形式：可以是银行转账、电汇或网上支付、保函（银行保函、电子保函、保证保险保函、工程担保保函）等形式。工程担保保证人应将出具的保函相关信息录入“广西建筑市场监管云”平台（http://gxjzsc.caihcloud.com），以实现保函查询及验真功能</w:t>
      </w:r>
      <w:r>
        <w:rPr>
          <w:rFonts w:hint="eastAsia" w:ascii="宋体" w:hAnsi="宋体" w:eastAsia="宋体" w:cs="宋体"/>
          <w:color w:val="auto"/>
          <w:highlight w:val="none"/>
          <w:lang w:val="en"/>
        </w:rPr>
        <w:t>。</w:t>
      </w:r>
    </w:p>
    <w:p w14:paraId="5C25358E">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发包人提供的支付担保格式见合同附件9。</w:t>
      </w:r>
    </w:p>
    <w:p w14:paraId="43B3B5E4">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07" w:name="_Toc389065272"/>
      <w:bookmarkStart w:id="408" w:name="_Toc373478353"/>
      <w:bookmarkStart w:id="409" w:name="_Toc729657770"/>
      <w:bookmarkStart w:id="410" w:name="_Toc407135208"/>
      <w:bookmarkStart w:id="411" w:name="_Toc351203635"/>
      <w:bookmarkStart w:id="412" w:name="_Toc373227706"/>
      <w:bookmarkStart w:id="413" w:name="_Toc78449794"/>
      <w:bookmarkStart w:id="414" w:name="_Toc1181400362"/>
      <w:r>
        <w:rPr>
          <w:rFonts w:hint="eastAsia" w:ascii="宋体" w:hAnsi="宋体" w:eastAsia="宋体" w:cs="宋体"/>
          <w:b/>
          <w:bCs/>
          <w:color w:val="auto"/>
          <w:highlight w:val="none"/>
        </w:rPr>
        <w:t>3</w:t>
      </w:r>
      <w:bookmarkStart w:id="415" w:name="_Toc296944497"/>
      <w:bookmarkStart w:id="416" w:name="_Toc292559363"/>
      <w:bookmarkStart w:id="417" w:name="_Toc292559868"/>
      <w:bookmarkStart w:id="418" w:name="_Toc297048344"/>
      <w:bookmarkStart w:id="419" w:name="_Toc296503158"/>
      <w:bookmarkStart w:id="420" w:name="_Toc296347157"/>
      <w:bookmarkStart w:id="421" w:name="_Toc296890986"/>
      <w:bookmarkStart w:id="422" w:name="_Toc296346659"/>
      <w:bookmarkStart w:id="423" w:name="_Toc297120458"/>
      <w:bookmarkStart w:id="424" w:name="_Toc296891198"/>
      <w:r>
        <w:rPr>
          <w:rFonts w:hint="eastAsia" w:ascii="宋体" w:hAnsi="宋体" w:eastAsia="宋体" w:cs="宋体"/>
          <w:b/>
          <w:bCs/>
          <w:color w:val="auto"/>
          <w:highlight w:val="none"/>
        </w:rPr>
        <w:t>. 承包人</w:t>
      </w:r>
      <w:bookmarkEnd w:id="407"/>
      <w:bookmarkEnd w:id="408"/>
      <w:bookmarkEnd w:id="409"/>
      <w:bookmarkEnd w:id="410"/>
      <w:bookmarkEnd w:id="411"/>
      <w:bookmarkEnd w:id="412"/>
      <w:bookmarkEnd w:id="413"/>
      <w:bookmarkEnd w:id="414"/>
    </w:p>
    <w:bookmarkEnd w:id="415"/>
    <w:bookmarkEnd w:id="416"/>
    <w:bookmarkEnd w:id="417"/>
    <w:bookmarkEnd w:id="418"/>
    <w:bookmarkEnd w:id="419"/>
    <w:bookmarkEnd w:id="420"/>
    <w:bookmarkEnd w:id="421"/>
    <w:bookmarkEnd w:id="422"/>
    <w:bookmarkEnd w:id="423"/>
    <w:bookmarkEnd w:id="424"/>
    <w:p w14:paraId="162F219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25" w:name="_Toc78449795"/>
      <w:bookmarkStart w:id="426" w:name="_Toc407135209"/>
      <w:bookmarkStart w:id="427" w:name="_Toc373478354"/>
      <w:bookmarkStart w:id="428" w:name="_Toc373227707"/>
      <w:bookmarkStart w:id="429" w:name="_Toc962678435"/>
      <w:bookmarkStart w:id="430" w:name="_Toc389065273"/>
      <w:bookmarkStart w:id="431" w:name="_Toc1642190822"/>
      <w:r>
        <w:rPr>
          <w:rFonts w:hint="eastAsia" w:ascii="宋体" w:hAnsi="宋体" w:eastAsia="宋体" w:cs="宋体"/>
          <w:b/>
          <w:bCs/>
          <w:color w:val="auto"/>
          <w:highlight w:val="none"/>
        </w:rPr>
        <w:t>3.1 承包人的一般义务</w:t>
      </w:r>
      <w:bookmarkEnd w:id="425"/>
      <w:bookmarkEnd w:id="426"/>
      <w:bookmarkEnd w:id="427"/>
      <w:bookmarkEnd w:id="428"/>
      <w:bookmarkEnd w:id="429"/>
      <w:bookmarkEnd w:id="430"/>
      <w:bookmarkEnd w:id="431"/>
    </w:p>
    <w:p w14:paraId="785AC66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（9）</w:t>
      </w:r>
      <w:r>
        <w:rPr>
          <w:rFonts w:hint="eastAsia" w:ascii="宋体" w:hAnsi="宋体" w:eastAsia="宋体" w:cs="宋体"/>
          <w:color w:val="auto"/>
          <w:highlight w:val="none"/>
        </w:rPr>
        <w:t>承包人提交的竣工资料的内容：</w:t>
      </w:r>
      <w:r>
        <w:rPr>
          <w:rFonts w:hint="eastAsia" w:ascii="宋体" w:hAnsi="宋体" w:eastAsia="宋体" w:cs="宋体"/>
          <w:color w:val="auto"/>
          <w:highlight w:val="none"/>
          <w:u w:val="single"/>
        </w:rPr>
        <w:t xml:space="preserve"> 工程具备竣工验收条件，承包人按工程竣工验收有关规定，向发包人提交符合</w:t>
      </w:r>
      <w:r>
        <w:rPr>
          <w:rFonts w:hint="eastAsia" w:ascii="宋体" w:hAnsi="宋体" w:eastAsia="宋体" w:cs="宋体"/>
          <w:color w:val="auto"/>
          <w:highlight w:val="none"/>
          <w:u w:val="single"/>
          <w:lang w:eastAsia="zh-CN"/>
        </w:rPr>
        <w:t>财政</w:t>
      </w:r>
      <w:r>
        <w:rPr>
          <w:rFonts w:hint="eastAsia" w:ascii="宋体" w:hAnsi="宋体" w:eastAsia="宋体" w:cs="宋体"/>
          <w:color w:val="auto"/>
          <w:highlight w:val="none"/>
          <w:u w:val="single"/>
        </w:rPr>
        <w:t xml:space="preserve">部门归档要求内容装订成册的完整竣工资料及竣工验收报告、工程竣工图  </w:t>
      </w:r>
      <w:r>
        <w:rPr>
          <w:rFonts w:hint="eastAsia" w:ascii="宋体" w:hAnsi="宋体" w:eastAsia="宋体" w:cs="宋体"/>
          <w:color w:val="auto"/>
          <w:highlight w:val="none"/>
        </w:rPr>
        <w:t>。</w:t>
      </w:r>
    </w:p>
    <w:p w14:paraId="4C58DC1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承包人需要提交的竣工资料套数：</w:t>
      </w:r>
      <w:r>
        <w:rPr>
          <w:rFonts w:hint="eastAsia" w:ascii="宋体" w:hAnsi="宋体" w:eastAsia="宋体" w:cs="宋体"/>
          <w:color w:val="auto"/>
          <w:highlight w:val="none"/>
          <w:u w:val="single"/>
        </w:rPr>
        <w:t xml:space="preserve"> 全套竣工资料一式四份  </w:t>
      </w:r>
      <w:r>
        <w:rPr>
          <w:rFonts w:hint="eastAsia" w:ascii="宋体" w:hAnsi="宋体" w:eastAsia="宋体" w:cs="宋体"/>
          <w:color w:val="auto"/>
          <w:highlight w:val="none"/>
        </w:rPr>
        <w:t>。</w:t>
      </w:r>
    </w:p>
    <w:p w14:paraId="28F5C7A3">
      <w:pPr>
        <w:keepNext w:val="0"/>
        <w:keepLines w:val="0"/>
        <w:pageBreakBefore w:val="0"/>
        <w:widowControl w:val="0"/>
        <w:kinsoku/>
        <w:wordWrap/>
        <w:overflowPunct/>
        <w:topLinePunct w:val="0"/>
        <w:bidi w:val="0"/>
        <w:spacing w:line="360" w:lineRule="auto"/>
        <w:ind w:left="0" w:leftChars="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承包人提交的竣工资料的费用承担：</w:t>
      </w:r>
      <w:r>
        <w:rPr>
          <w:rFonts w:hint="eastAsia" w:ascii="宋体" w:hAnsi="宋体" w:eastAsia="宋体" w:cs="宋体"/>
          <w:color w:val="auto"/>
          <w:highlight w:val="none"/>
          <w:u w:val="single"/>
        </w:rPr>
        <w:t xml:space="preserve">  由承包人承担   </w:t>
      </w:r>
      <w:r>
        <w:rPr>
          <w:rFonts w:hint="eastAsia" w:ascii="宋体" w:hAnsi="宋体" w:eastAsia="宋体" w:cs="宋体"/>
          <w:color w:val="auto"/>
          <w:highlight w:val="none"/>
        </w:rPr>
        <w:t>。</w:t>
      </w:r>
    </w:p>
    <w:p w14:paraId="363B9DAB">
      <w:pPr>
        <w:keepNext w:val="0"/>
        <w:keepLines w:val="0"/>
        <w:pageBreakBefore w:val="0"/>
        <w:widowControl w:val="0"/>
        <w:kinsoku/>
        <w:wordWrap/>
        <w:overflowPunct/>
        <w:topLinePunct w:val="0"/>
        <w:bidi w:val="0"/>
        <w:spacing w:line="360" w:lineRule="auto"/>
        <w:ind w:left="0" w:leftChars="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承包人提交的竣工资料移交时间：</w:t>
      </w:r>
      <w:r>
        <w:rPr>
          <w:rFonts w:hint="eastAsia" w:ascii="宋体" w:hAnsi="宋体" w:eastAsia="宋体" w:cs="宋体"/>
          <w:color w:val="auto"/>
          <w:highlight w:val="none"/>
          <w:u w:val="single"/>
        </w:rPr>
        <w:t xml:space="preserve">  工程竣工验收合格</w:t>
      </w:r>
      <w:r>
        <w:rPr>
          <w:rFonts w:hint="eastAsia" w:ascii="宋体" w:hAnsi="宋体" w:eastAsia="宋体" w:cs="宋体"/>
          <w:color w:val="auto"/>
          <w:highlight w:val="none"/>
          <w:u w:val="single"/>
          <w:lang w:val="en-US" w:eastAsia="zh-CN"/>
        </w:rPr>
        <w:t>之日起</w:t>
      </w:r>
      <w:r>
        <w:rPr>
          <w:rFonts w:hint="eastAsia" w:ascii="宋体" w:hAnsi="宋体" w:cs="宋体"/>
          <w:color w:val="auto"/>
          <w:highlight w:val="none"/>
          <w:u w:val="single"/>
          <w:lang w:val="en-US" w:eastAsia="zh-CN"/>
        </w:rPr>
        <w:t>30</w:t>
      </w:r>
      <w:r>
        <w:rPr>
          <w:rFonts w:hint="eastAsia" w:ascii="宋体" w:hAnsi="宋体" w:eastAsia="宋体" w:cs="宋体"/>
          <w:color w:val="auto"/>
          <w:highlight w:val="none"/>
          <w:u w:val="single"/>
        </w:rPr>
        <w:t xml:space="preserve">天内   </w:t>
      </w:r>
      <w:r>
        <w:rPr>
          <w:rFonts w:hint="eastAsia" w:ascii="宋体" w:hAnsi="宋体" w:eastAsia="宋体" w:cs="宋体"/>
          <w:color w:val="auto"/>
          <w:highlight w:val="none"/>
        </w:rPr>
        <w:t>。</w:t>
      </w:r>
    </w:p>
    <w:p w14:paraId="7A6CD6A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承包人提交的竣工资料形式要求：</w:t>
      </w:r>
      <w:r>
        <w:rPr>
          <w:rFonts w:hint="eastAsia" w:ascii="宋体" w:hAnsi="宋体" w:eastAsia="宋体" w:cs="宋体"/>
          <w:color w:val="auto"/>
          <w:highlight w:val="none"/>
          <w:u w:val="single"/>
        </w:rPr>
        <w:t xml:space="preserve">  纸质版和电子版（如有）及影像资料，现场交验给发包人代表人，代表人书面签收   </w:t>
      </w:r>
      <w:r>
        <w:rPr>
          <w:rFonts w:hint="eastAsia" w:ascii="宋体" w:hAnsi="宋体" w:eastAsia="宋体" w:cs="宋体"/>
          <w:color w:val="auto"/>
          <w:highlight w:val="none"/>
        </w:rPr>
        <w:t>。</w:t>
      </w:r>
    </w:p>
    <w:p w14:paraId="4AC93F1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（10）承包人应履行的其他义务：</w:t>
      </w:r>
      <w:r>
        <w:rPr>
          <w:rFonts w:hint="eastAsia" w:ascii="宋体" w:hAnsi="宋体" w:eastAsia="宋体" w:cs="宋体"/>
          <w:color w:val="auto"/>
          <w:highlight w:val="none"/>
          <w:u w:val="single"/>
        </w:rPr>
        <w:t>①承包人应协调与施工现场周边社区及居民的关系，确保项目施工顺利进行；②应按监理人的指示为他人在施工场地或附近实施与工程有关的其他各项工作提供可能的条件并配合发包人做好安全文明工程、领导检查、宣传等工作，相关费用由承包人承担，并在投标报价清单中综合考虑，不再另计；③承包人在承包工程施工期间所发生的一切人身、财产安全责任事故，全部由承包人承担经济责任和法律责任；④承包人应负责协调解决来自当地居民对工程施工的人为干扰，并承担相关费用；⑤承包人应始终采取各种合理的预防措施，防止承包人员或其内部发生任何非法的、骚动的或无序的行为，以保持安定，保护现场及第三人的财产和人身安全；⑥为发包人依法发包的专业工程承包商提供总承包管理与协调服务，并为专业工程承包商提供一切施工方便。为发包人和监理人在施工现场提供必要的办公室和办公桌椅等设备；⑦按建设行政主管部门有关规定配合发包人其他工程的施工等。</w:t>
      </w:r>
    </w:p>
    <w:p w14:paraId="616CBCA6">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32" w:name="_Toc373227708"/>
      <w:bookmarkStart w:id="433" w:name="_Toc389065274"/>
      <w:bookmarkStart w:id="434" w:name="_Toc373478355"/>
      <w:bookmarkStart w:id="435" w:name="_Toc407135210"/>
      <w:bookmarkStart w:id="436" w:name="_Toc501741485"/>
      <w:bookmarkStart w:id="437" w:name="_Toc78449796"/>
      <w:bookmarkStart w:id="438" w:name="_Toc1659520837"/>
      <w:r>
        <w:rPr>
          <w:rFonts w:hint="eastAsia" w:ascii="宋体" w:hAnsi="宋体" w:eastAsia="宋体" w:cs="宋体"/>
          <w:b/>
          <w:bCs/>
          <w:color w:val="auto"/>
          <w:highlight w:val="none"/>
        </w:rPr>
        <w:t>3.2 项目经理</w:t>
      </w:r>
      <w:bookmarkEnd w:id="432"/>
      <w:bookmarkEnd w:id="433"/>
      <w:bookmarkEnd w:id="434"/>
      <w:bookmarkEnd w:id="435"/>
      <w:bookmarkEnd w:id="436"/>
      <w:bookmarkEnd w:id="437"/>
      <w:bookmarkEnd w:id="438"/>
    </w:p>
    <w:p w14:paraId="6190D81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kern w:val="0"/>
          <w:highlight w:val="none"/>
        </w:rPr>
        <w:t xml:space="preserve">3.2.1 </w:t>
      </w:r>
      <w:r>
        <w:rPr>
          <w:rFonts w:hint="eastAsia" w:ascii="宋体" w:hAnsi="宋体" w:eastAsia="宋体" w:cs="宋体"/>
          <w:color w:val="auto"/>
          <w:highlight w:val="none"/>
        </w:rPr>
        <w:t>项目经理：</w:t>
      </w:r>
    </w:p>
    <w:p w14:paraId="75C87EB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姓    名：</w:t>
      </w:r>
      <w:r>
        <w:rPr>
          <w:rFonts w:hint="eastAsia" w:ascii="宋体" w:hAnsi="宋体" w:eastAsia="宋体" w:cs="宋体"/>
          <w:color w:val="auto"/>
          <w:highlight w:val="none"/>
          <w:u w:val="single"/>
        </w:rPr>
        <w:t>         </w:t>
      </w:r>
      <w:r>
        <w:rPr>
          <w:rFonts w:hint="eastAsia" w:ascii="宋体" w:hAnsi="宋体" w:eastAsia="宋体" w:cs="宋体"/>
          <w:color w:val="auto"/>
          <w:highlight w:val="none"/>
        </w:rPr>
        <w:t>；</w:t>
      </w:r>
    </w:p>
    <w:p w14:paraId="168F48E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       </w:t>
      </w:r>
      <w:r>
        <w:rPr>
          <w:rFonts w:hint="eastAsia" w:ascii="宋体" w:hAnsi="宋体" w:eastAsia="宋体" w:cs="宋体"/>
          <w:color w:val="auto"/>
          <w:highlight w:val="none"/>
        </w:rPr>
        <w:t>；</w:t>
      </w:r>
    </w:p>
    <w:p w14:paraId="36F9815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       </w:t>
      </w:r>
      <w:r>
        <w:rPr>
          <w:rFonts w:hint="eastAsia" w:ascii="宋体" w:hAnsi="宋体" w:eastAsia="宋体" w:cs="宋体"/>
          <w:color w:val="auto"/>
          <w:highlight w:val="none"/>
        </w:rPr>
        <w:t>；</w:t>
      </w:r>
    </w:p>
    <w:p w14:paraId="19C8102E">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13EB1A1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65116AE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spacing w:val="-6"/>
          <w:szCs w:val="21"/>
          <w:highlight w:val="none"/>
        </w:rPr>
      </w:pPr>
      <w:r>
        <w:rPr>
          <w:rFonts w:hint="eastAsia" w:ascii="宋体" w:hAnsi="宋体" w:eastAsia="宋体" w:cs="宋体"/>
          <w:color w:val="auto"/>
          <w:highlight w:val="none"/>
        </w:rPr>
        <w:t>承包人对项目经理的授权范围如下：</w:t>
      </w:r>
      <w:r>
        <w:rPr>
          <w:rFonts w:hint="eastAsia" w:ascii="宋体" w:hAnsi="宋体" w:eastAsia="宋体" w:cs="宋体"/>
          <w:color w:val="auto"/>
          <w:spacing w:val="-6"/>
          <w:szCs w:val="21"/>
          <w:highlight w:val="none"/>
        </w:rPr>
        <w:t xml:space="preserve"> </w:t>
      </w:r>
    </w:p>
    <w:p w14:paraId="714D983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对本工程的建设进行全面管理，行使合同约定的权利，履行合同约定的义务；（2）负责本工程的施工组织方案制定和施工组织设计；（3）负责本工程的劳动力组织和机械设备组织；（4）参与选择并使用具有相应资质的分包人；（5）参与选择物资供应单位；（6）在授权范围内协调与项目有关的内、外部关系；（7）负责与发包人、监理人办理设计变更、现场签证等手续，及时办理本工程相关索赔；（8）负责签收发包人、监理人往来函件，承包人的要求、通知均应以书面形式由承包人项目经理签字并加盖承包人公司公章后递交发包人；（9）代表承包人接受监理工程师或发包人现场代表发出的指示和指令；（10）负责办理本工程竣工结算。但未经承包人盖章同意不得以承包人名义向外融资、采购材料设备、租用建筑周转材料、雇佣劳动力、签订分包合同等从事一切为承包人设立义务或责任的行为。</w:t>
      </w:r>
    </w:p>
    <w:p w14:paraId="6BE6D24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关于项目经理每月在施工现场的时间要求：</w:t>
      </w:r>
      <w:r>
        <w:rPr>
          <w:rFonts w:hint="eastAsia" w:ascii="宋体" w:hAnsi="宋体" w:eastAsia="宋体" w:cs="宋体"/>
          <w:color w:val="auto"/>
          <w:highlight w:val="none"/>
          <w:u w:val="single"/>
        </w:rPr>
        <w:t xml:space="preserve"> </w:t>
      </w:r>
      <w:r>
        <w:rPr>
          <w:rFonts w:hint="eastAsia" w:ascii="宋体" w:hAnsi="宋体" w:eastAsia="宋体" w:cs="宋体"/>
          <w:b w:val="0"/>
          <w:bCs w:val="0"/>
          <w:color w:val="auto"/>
          <w:highlight w:val="none"/>
          <w:u w:val="single"/>
        </w:rPr>
        <w:t xml:space="preserve">项目经理应常驻施工现场，且每月在岗带班时间不得少于当月施工时间的80%。（住房和城乡建设部《建筑施工企业负责人及项目负责人施工现场带班暂行办法》（建质〔2011〕111号）规定：项目负责人每月带班生产时间不得少于本月施工时间的80%） </w:t>
      </w:r>
      <w:r>
        <w:rPr>
          <w:rFonts w:hint="eastAsia" w:ascii="宋体" w:hAnsi="宋体" w:eastAsia="宋体" w:cs="宋体"/>
          <w:b w:val="0"/>
          <w:bCs w:val="0"/>
          <w:color w:val="auto"/>
          <w:highlight w:val="none"/>
        </w:rPr>
        <w:t>。</w:t>
      </w:r>
    </w:p>
    <w:p w14:paraId="15B82249">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u w:val="single"/>
        </w:rPr>
        <w:t>项目经理未达到到岗时间要求违约责任：项目经理每月到岗时间达不到合同约定时，每少1天，承包人须承担违约金</w:t>
      </w:r>
      <w:r>
        <w:rPr>
          <w:rStyle w:val="24"/>
          <w:rFonts w:hint="eastAsia" w:ascii="宋体" w:hAnsi="宋体" w:eastAsia="宋体" w:cs="宋体"/>
          <w:color w:val="auto"/>
          <w:highlight w:val="none"/>
          <w:u w:val="single"/>
          <w:lang w:val="en-US" w:eastAsia="zh-CN"/>
        </w:rPr>
        <w:t>1000</w:t>
      </w:r>
      <w:r>
        <w:rPr>
          <w:rStyle w:val="24"/>
          <w:rFonts w:hint="eastAsia" w:ascii="宋体" w:hAnsi="宋体" w:eastAsia="宋体" w:cs="宋体"/>
          <w:color w:val="auto"/>
          <w:highlight w:val="none"/>
          <w:u w:val="single"/>
        </w:rPr>
        <w:t>元/天（人民币）。</w:t>
      </w:r>
    </w:p>
    <w:p w14:paraId="4B9465E5">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highlight w:val="none"/>
          <w:u w:val="single"/>
        </w:rPr>
        <w:t>项目经理未经批准，擅自离开施工现场的违约责任：承包人须承担违约金</w:t>
      </w:r>
      <w:r>
        <w:rPr>
          <w:rStyle w:val="24"/>
          <w:rFonts w:hint="eastAsia" w:ascii="宋体" w:hAnsi="宋体" w:eastAsia="宋体" w:cs="宋体"/>
          <w:color w:val="auto"/>
          <w:highlight w:val="none"/>
          <w:u w:val="single"/>
          <w:lang w:val="en-US" w:eastAsia="zh-CN"/>
        </w:rPr>
        <w:t>1000</w:t>
      </w:r>
      <w:r>
        <w:rPr>
          <w:rStyle w:val="24"/>
          <w:rFonts w:hint="eastAsia" w:ascii="宋体" w:hAnsi="宋体" w:eastAsia="宋体" w:cs="宋体"/>
          <w:color w:val="auto"/>
          <w:highlight w:val="none"/>
          <w:u w:val="single"/>
        </w:rPr>
        <w:t>元/天（人民币），并由承包人承担因上述违约行为给发包人造成的一切损失</w:t>
      </w:r>
      <w:r>
        <w:rPr>
          <w:rStyle w:val="24"/>
          <w:rFonts w:hint="eastAsia" w:ascii="宋体" w:hAnsi="宋体" w:eastAsia="宋体" w:cs="宋体"/>
          <w:color w:val="auto"/>
          <w:highlight w:val="none"/>
          <w:u w:val="single"/>
          <w:lang w:eastAsia="zh-CN"/>
        </w:rPr>
        <w:t>。</w:t>
      </w:r>
    </w:p>
    <w:p w14:paraId="6524070B">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承包人未提交劳动合同，以及没有为项目经理缴纳社会保险证明的违约责任：</w:t>
      </w:r>
      <w:r>
        <w:rPr>
          <w:rFonts w:hint="eastAsia" w:ascii="宋体" w:hAnsi="宋体" w:eastAsia="宋体" w:cs="宋体"/>
          <w:color w:val="auto"/>
          <w:highlight w:val="none"/>
          <w:u w:val="single"/>
        </w:rPr>
        <w:t xml:space="preserve"> 发包人有权要求承包人支付10000元违约金，并限期承包人整改，提交项目经理的劳工合同并为其补缴社会保险。如承包人不按发包人的要求进行整改，发包人有权解除本合同，同时如承包人此项行为造成发包人支出相应费用或产生损失的，发包人有权向承包人索赔。</w:t>
      </w:r>
    </w:p>
    <w:p w14:paraId="1787A2D0">
      <w:pPr>
        <w:keepNext w:val="0"/>
        <w:keepLines w:val="0"/>
        <w:pageBreakBefore w:val="0"/>
        <w:widowControl w:val="0"/>
        <w:kinsoku/>
        <w:wordWrap/>
        <w:overflowPunct/>
        <w:topLinePunct w:val="0"/>
        <w:bidi w:val="0"/>
        <w:adjustRightInd w:val="0"/>
        <w:snapToGri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3.2.3 承包人擅自更换项目经理的违约责任：</w:t>
      </w:r>
      <w:r>
        <w:rPr>
          <w:rFonts w:hint="eastAsia" w:ascii="宋体" w:hAnsi="宋体" w:eastAsia="宋体" w:cs="宋体"/>
          <w:color w:val="auto"/>
          <w:highlight w:val="none"/>
          <w:u w:val="single"/>
        </w:rPr>
        <w:t>承包人项目经理必须与承包人投标时所承诺的人员一致，并在  （开工日期）  前到</w:t>
      </w:r>
      <w:r>
        <w:rPr>
          <w:rFonts w:hint="eastAsia" w:ascii="宋体" w:hAnsi="宋体" w:eastAsia="宋体" w:cs="宋体"/>
          <w:color w:val="auto"/>
          <w:highlight w:val="none"/>
        </w:rPr>
        <w:t xml:space="preserve">任。在监理人向承包人颁发 </w:t>
      </w:r>
      <w:r>
        <w:rPr>
          <w:rFonts w:hint="eastAsia" w:ascii="宋体" w:hAnsi="宋体" w:eastAsia="宋体" w:cs="宋体"/>
          <w:color w:val="auto"/>
          <w:highlight w:val="none"/>
          <w:u w:val="single"/>
        </w:rPr>
        <w:t xml:space="preserve">   （竣工证明材料名称）   </w:t>
      </w:r>
      <w:r>
        <w:rPr>
          <w:rFonts w:hint="eastAsia" w:ascii="宋体" w:hAnsi="宋体" w:eastAsia="宋体" w:cs="宋体"/>
          <w:color w:val="auto"/>
          <w:highlight w:val="none"/>
        </w:rPr>
        <w:t xml:space="preserve"> 前，项目经理不得同时兼任其他任何项目的项目经理（符合《广西壮族自治区建筑市场诚信卡管理暂行办法》第十六条第一款及桂建管﹝2016﹞70号、</w:t>
      </w:r>
      <w:r>
        <w:rPr>
          <w:rFonts w:hint="eastAsia" w:ascii="宋体" w:hAnsi="宋体" w:eastAsia="宋体" w:cs="宋体"/>
          <w:color w:val="auto"/>
          <w:szCs w:val="21"/>
          <w:highlight w:val="none"/>
        </w:rPr>
        <w:t>桂建管〔2020〕11号</w:t>
      </w:r>
      <w:r>
        <w:rPr>
          <w:rFonts w:hint="eastAsia" w:ascii="宋体" w:hAnsi="宋体" w:eastAsia="宋体" w:cs="宋体"/>
          <w:color w:val="auto"/>
          <w:highlight w:val="none"/>
        </w:rPr>
        <w:t>文除外）。未经发包人书面同意，承包人擅自更换项目经理的视为违约，违约金处</w:t>
      </w:r>
      <w:r>
        <w:rPr>
          <w:rFonts w:hint="eastAsia" w:ascii="宋体" w:hAnsi="宋体" w:eastAsia="宋体" w:cs="宋体"/>
          <w:color w:val="auto"/>
          <w:highlight w:val="none"/>
          <w:u w:val="single"/>
        </w:rPr>
        <w:t xml:space="preserve">  1000 </w:t>
      </w:r>
      <w:r>
        <w:rPr>
          <w:rFonts w:hint="eastAsia" w:ascii="宋体" w:hAnsi="宋体" w:eastAsia="宋体" w:cs="宋体"/>
          <w:color w:val="auto"/>
          <w:highlight w:val="none"/>
        </w:rPr>
        <w:t>元/人•次（人民币）。</w:t>
      </w:r>
    </w:p>
    <w:p w14:paraId="0644092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3.2.4 承包人无正当理由拒绝更换项目经理的违约责任：</w:t>
      </w:r>
      <w:r>
        <w:rPr>
          <w:rFonts w:hint="eastAsia" w:ascii="宋体" w:hAnsi="宋体" w:eastAsia="宋体" w:cs="宋体"/>
          <w:color w:val="auto"/>
          <w:highlight w:val="none"/>
          <w:u w:val="single"/>
        </w:rPr>
        <w:t>因承包人项目经理不称职，发包人要求调换而承包人未及时调换的，发包人有权要求承包人支付违约金1000元/人•次。如承包人拒不调换，发包人有权解除本合同，同时如承包人此项行为造成发包人支出相应费用或产生损失的，发包人有权向承包人索赔。</w:t>
      </w:r>
    </w:p>
    <w:p w14:paraId="3885271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439" w:name="_Toc373478356"/>
      <w:bookmarkStart w:id="440" w:name="_Toc747710271"/>
      <w:bookmarkStart w:id="441" w:name="_Toc1443830486"/>
      <w:bookmarkStart w:id="442" w:name="_Toc373227709"/>
      <w:bookmarkStart w:id="443" w:name="_Toc78449797"/>
      <w:bookmarkStart w:id="444" w:name="_Toc407135211"/>
      <w:bookmarkStart w:id="445" w:name="_Toc389065275"/>
    </w:p>
    <w:p w14:paraId="6570B1B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3.3 承包人人员</w:t>
      </w:r>
      <w:bookmarkEnd w:id="439"/>
      <w:bookmarkEnd w:id="440"/>
      <w:bookmarkEnd w:id="441"/>
      <w:bookmarkEnd w:id="442"/>
      <w:bookmarkEnd w:id="443"/>
      <w:bookmarkEnd w:id="444"/>
      <w:bookmarkEnd w:id="445"/>
    </w:p>
    <w:p w14:paraId="017F39A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3.3.1 承包人提交项目管理机构及施工现场管理人员安排报告（格式见合同附件5）的期限：</w:t>
      </w:r>
    </w:p>
    <w:p w14:paraId="5E725C2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开工通知后7天内</w:t>
      </w:r>
      <w:r>
        <w:rPr>
          <w:rStyle w:val="24"/>
          <w:rFonts w:hint="eastAsia" w:ascii="宋体" w:hAnsi="宋体" w:eastAsia="宋体" w:cs="宋体"/>
          <w:color w:val="auto"/>
          <w:szCs w:val="21"/>
          <w:u w:val="single"/>
          <w:lang w:val="en-US" w:eastAsia="zh-CN"/>
        </w:rPr>
        <w:t xml:space="preserve"> </w:t>
      </w:r>
      <w:r>
        <w:rPr>
          <w:rFonts w:hint="eastAsia" w:ascii="宋体" w:hAnsi="宋体" w:eastAsia="宋体" w:cs="宋体"/>
          <w:color w:val="auto"/>
          <w:highlight w:val="none"/>
        </w:rPr>
        <w:t>。</w:t>
      </w:r>
    </w:p>
    <w:p w14:paraId="38301A0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3.3.3 承包人无正当理由拒绝撤换主要施工管理人员的违约责任：</w:t>
      </w:r>
      <w:r>
        <w:rPr>
          <w:rFonts w:hint="eastAsia" w:ascii="宋体" w:hAnsi="宋体" w:eastAsia="宋体" w:cs="宋体"/>
          <w:color w:val="auto"/>
          <w:highlight w:val="none"/>
          <w:u w:val="single"/>
        </w:rPr>
        <w:t>因承包人主要施工管理人员不称职，发包人要求调换而无正当理由拒绝撤换或未及时调换的，视为承包人违约，必须向发包人交纳违约金，违约金标准：技术负责人</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rPr>
        <w:t xml:space="preserve">00元/人•次（人民币）；专业工程师 </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00元/人•次（人民币）</w:t>
      </w:r>
      <w:r>
        <w:rPr>
          <w:rFonts w:hint="eastAsia" w:ascii="宋体" w:hAnsi="宋体" w:eastAsia="宋体" w:cs="宋体"/>
          <w:color w:val="auto"/>
          <w:highlight w:val="none"/>
        </w:rPr>
        <w:t>。</w:t>
      </w:r>
    </w:p>
    <w:p w14:paraId="2D6220D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3.3.4 承包人主要施工管理人员离开施工现场的批准要求：</w:t>
      </w:r>
      <w:r>
        <w:rPr>
          <w:rFonts w:hint="eastAsia" w:ascii="宋体" w:hAnsi="宋体" w:eastAsia="宋体" w:cs="宋体"/>
          <w:color w:val="auto"/>
          <w:highlight w:val="none"/>
          <w:u w:val="single"/>
        </w:rPr>
        <w:t xml:space="preserve">  由总监理工程师批准，发包人</w:t>
      </w:r>
      <w:r>
        <w:rPr>
          <w:rFonts w:hint="eastAsia" w:ascii="宋体" w:hAnsi="宋体" w:eastAsia="宋体" w:cs="宋体"/>
          <w:color w:val="auto"/>
          <w:highlight w:val="none"/>
          <w:u w:val="single"/>
          <w:lang w:val="en-US" w:eastAsia="zh-CN"/>
        </w:rPr>
        <w:t>书面同意</w:t>
      </w:r>
      <w:r>
        <w:rPr>
          <w:rFonts w:hint="eastAsia" w:ascii="宋体" w:hAnsi="宋体" w:eastAsia="宋体" w:cs="宋体"/>
          <w:color w:val="auto"/>
          <w:highlight w:val="none"/>
          <w:u w:val="single"/>
        </w:rPr>
        <w:t xml:space="preserve">方可离开  </w:t>
      </w:r>
      <w:r>
        <w:rPr>
          <w:rFonts w:hint="eastAsia" w:ascii="宋体" w:hAnsi="宋体" w:eastAsia="宋体" w:cs="宋体"/>
          <w:color w:val="auto"/>
          <w:highlight w:val="none"/>
        </w:rPr>
        <w:t>。</w:t>
      </w:r>
    </w:p>
    <w:p w14:paraId="58E2EDD6">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3.3.5 承包人擅自更换主要施工管理人员的违约责任：</w:t>
      </w:r>
      <w:r>
        <w:rPr>
          <w:rFonts w:hint="eastAsia" w:ascii="宋体" w:hAnsi="宋体" w:eastAsia="宋体" w:cs="宋体"/>
          <w:color w:val="auto"/>
          <w:highlight w:val="none"/>
          <w:u w:val="single"/>
        </w:rPr>
        <w:t>项目技术负责人、专职安全生产管理人员及其承诺的其它在场管理人员未经发包人书面同意不准擅自更换，承包人擅自更换项目技术负责人的，发包人有权要求承包人支付</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rPr>
        <w:t>00元/人•次（人民币）违约金；承包人擅自更换专职安全生产管理人员处</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00元/人•次（人民币）违约金；承包人擅自更换其它在场管理人员处</w:t>
      </w:r>
      <w:r>
        <w:rPr>
          <w:rFonts w:hint="eastAsia" w:ascii="宋体" w:hAnsi="宋体" w:cs="宋体"/>
          <w:color w:val="auto"/>
          <w:highlight w:val="none"/>
          <w:u w:val="single"/>
          <w:lang w:val="en-US" w:eastAsia="zh-CN"/>
        </w:rPr>
        <w:t>2</w:t>
      </w:r>
      <w:r>
        <w:rPr>
          <w:rFonts w:hint="eastAsia" w:ascii="宋体" w:hAnsi="宋体" w:eastAsia="宋体" w:cs="宋体"/>
          <w:color w:val="auto"/>
          <w:highlight w:val="none"/>
          <w:u w:val="single"/>
        </w:rPr>
        <w:t>00元/人•次（人民币）违约金</w:t>
      </w:r>
      <w:r>
        <w:rPr>
          <w:rFonts w:hint="eastAsia" w:ascii="宋体" w:hAnsi="宋体" w:eastAsia="宋体" w:cs="宋体"/>
          <w:color w:val="auto"/>
          <w:highlight w:val="none"/>
        </w:rPr>
        <w:t>。</w:t>
      </w:r>
    </w:p>
    <w:p w14:paraId="34F71F4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承包人主要施工管理人员擅自离开施工现场的违约责任：</w:t>
      </w:r>
      <w:r>
        <w:rPr>
          <w:rFonts w:hint="eastAsia" w:ascii="宋体" w:hAnsi="宋体" w:eastAsia="宋体" w:cs="宋体"/>
          <w:color w:val="auto"/>
          <w:highlight w:val="none"/>
          <w:u w:val="single"/>
        </w:rPr>
        <w:t xml:space="preserve">未经发包人同意，承包人的项目技术负责人擅自离岗的，视为承包人违约，发包人有权要求承包人支付违约金 </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00元/人•次（人民币）；未经发包人同意，承包人的专职安全生产管理人员擅自离岗的，视为承包人违约，发包人有权要求承包人支付违约金</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00元/人•次（人民币）；承包人的其它在场管理人员擅自离岗的，视为承包人违约，发包人有权要求承包人支付违约金</w:t>
      </w:r>
      <w:r>
        <w:rPr>
          <w:rFonts w:hint="eastAsia" w:ascii="宋体" w:hAnsi="宋体" w:cs="宋体"/>
          <w:color w:val="auto"/>
          <w:highlight w:val="none"/>
          <w:u w:val="single"/>
          <w:lang w:val="en-US" w:eastAsia="zh-CN"/>
        </w:rPr>
        <w:t>2</w:t>
      </w:r>
      <w:r>
        <w:rPr>
          <w:rFonts w:hint="eastAsia" w:ascii="宋体" w:hAnsi="宋体" w:eastAsia="宋体" w:cs="宋体"/>
          <w:color w:val="auto"/>
          <w:highlight w:val="none"/>
          <w:u w:val="single"/>
        </w:rPr>
        <w:t>00元/人•次（人民币）</w:t>
      </w:r>
      <w:r>
        <w:rPr>
          <w:rFonts w:hint="eastAsia" w:ascii="宋体" w:hAnsi="宋体" w:eastAsia="宋体" w:cs="宋体"/>
          <w:color w:val="auto"/>
          <w:highlight w:val="none"/>
        </w:rPr>
        <w:t>。</w:t>
      </w:r>
    </w:p>
    <w:p w14:paraId="47675A4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46" w:name="_Toc2066279184"/>
      <w:bookmarkStart w:id="447" w:name="_Toc78449798"/>
      <w:bookmarkStart w:id="448" w:name="_Toc373227710"/>
      <w:bookmarkStart w:id="449" w:name="_Toc389065276"/>
      <w:bookmarkStart w:id="450" w:name="_Toc373478357"/>
      <w:bookmarkStart w:id="451" w:name="_Toc407135212"/>
      <w:bookmarkStart w:id="452" w:name="_Toc2025600126"/>
      <w:r>
        <w:rPr>
          <w:rFonts w:hint="eastAsia" w:ascii="宋体" w:hAnsi="宋体" w:eastAsia="宋体" w:cs="宋体"/>
          <w:b/>
          <w:bCs/>
          <w:color w:val="auto"/>
          <w:highlight w:val="none"/>
        </w:rPr>
        <w:t>3</w:t>
      </w:r>
      <w:bookmarkStart w:id="453" w:name="_Toc297120459"/>
      <w:bookmarkStart w:id="454" w:name="_Toc292559869"/>
      <w:bookmarkStart w:id="455" w:name="_Toc296944498"/>
      <w:bookmarkStart w:id="456" w:name="_Toc296346660"/>
      <w:bookmarkStart w:id="457" w:name="_Toc296890987"/>
      <w:bookmarkStart w:id="458" w:name="_Toc297123492"/>
      <w:bookmarkStart w:id="459" w:name="_Toc304295523"/>
      <w:bookmarkStart w:id="460" w:name="_Toc296891199"/>
      <w:bookmarkStart w:id="461" w:name="_Toc296347158"/>
      <w:bookmarkStart w:id="462" w:name="_Toc297048345"/>
      <w:bookmarkStart w:id="463" w:name="_Toc300934945"/>
      <w:bookmarkStart w:id="464" w:name="_Toc297216151"/>
      <w:bookmarkStart w:id="465" w:name="_Toc292559364"/>
      <w:bookmarkStart w:id="466" w:name="_Toc303539102"/>
      <w:bookmarkStart w:id="467" w:name="_Toc312677988"/>
      <w:bookmarkStart w:id="468" w:name="_Toc296503159"/>
      <w:r>
        <w:rPr>
          <w:rFonts w:hint="eastAsia" w:ascii="宋体" w:hAnsi="宋体" w:eastAsia="宋体" w:cs="宋体"/>
          <w:b/>
          <w:bCs/>
          <w:color w:val="auto"/>
          <w:highlight w:val="none"/>
        </w:rPr>
        <w:t>.5 分包</w:t>
      </w:r>
      <w:bookmarkEnd w:id="446"/>
      <w:bookmarkEnd w:id="447"/>
      <w:bookmarkEnd w:id="448"/>
      <w:bookmarkEnd w:id="449"/>
      <w:bookmarkEnd w:id="450"/>
      <w:bookmarkEnd w:id="451"/>
      <w:bookmarkEnd w:id="452"/>
    </w:p>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14:paraId="223AFE4C">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w:t>
      </w:r>
      <w:bookmarkStart w:id="469" w:name="_Toc296503160"/>
      <w:bookmarkStart w:id="470" w:name="_Toc296944499"/>
      <w:bookmarkStart w:id="471" w:name="_Toc297216152"/>
      <w:bookmarkStart w:id="472" w:name="_Toc300934946"/>
      <w:bookmarkStart w:id="473" w:name="_Toc297048346"/>
      <w:bookmarkStart w:id="474" w:name="_Toc296891200"/>
      <w:bookmarkStart w:id="475" w:name="_Toc296890988"/>
      <w:bookmarkStart w:id="476" w:name="_Toc292559365"/>
      <w:bookmarkStart w:id="477" w:name="_Toc303539103"/>
      <w:bookmarkStart w:id="478" w:name="_Toc296346661"/>
      <w:bookmarkStart w:id="479" w:name="_Toc304295524"/>
      <w:bookmarkStart w:id="480" w:name="_Toc312677989"/>
      <w:bookmarkStart w:id="481" w:name="_Toc296347159"/>
      <w:bookmarkStart w:id="482" w:name="_Toc292559870"/>
      <w:bookmarkStart w:id="483" w:name="_Toc297120460"/>
      <w:bookmarkStart w:id="484" w:name="_Toc318581158"/>
      <w:bookmarkStart w:id="485" w:name="_Toc297123493"/>
      <w:r>
        <w:rPr>
          <w:rFonts w:hint="eastAsia" w:ascii="宋体" w:hAnsi="宋体" w:eastAsia="宋体" w:cs="宋体"/>
          <w:color w:val="auto"/>
          <w:highlight w:val="none"/>
        </w:rPr>
        <w:t>.5.1 分包的一般约定</w:t>
      </w:r>
    </w:p>
    <w:p w14:paraId="2149662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禁止分包的工程包括：</w:t>
      </w:r>
      <w:r>
        <w:rPr>
          <w:rFonts w:hint="eastAsia" w:ascii="宋体" w:hAnsi="宋体" w:eastAsia="宋体" w:cs="宋体"/>
          <w:color w:val="auto"/>
          <w:highlight w:val="none"/>
          <w:u w:val="single"/>
        </w:rPr>
        <w:t xml:space="preserve">  工程主体结构、关键性工作 </w:t>
      </w:r>
      <w:r>
        <w:rPr>
          <w:rFonts w:hint="eastAsia" w:ascii="宋体" w:hAnsi="宋体" w:eastAsia="宋体" w:cs="宋体"/>
          <w:color w:val="auto"/>
          <w:highlight w:val="none"/>
        </w:rPr>
        <w:t>。</w:t>
      </w:r>
    </w:p>
    <w:p w14:paraId="0015671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主体结构、关键性工作的范围：</w:t>
      </w:r>
      <w:r>
        <w:rPr>
          <w:rFonts w:hint="eastAsia" w:ascii="宋体" w:hAnsi="宋体" w:eastAsia="宋体" w:cs="宋体"/>
          <w:color w:val="auto"/>
          <w:highlight w:val="none"/>
          <w:u w:val="single"/>
        </w:rPr>
        <w:t xml:space="preserve">  按国家有关法律规定  </w:t>
      </w:r>
      <w:r>
        <w:rPr>
          <w:rFonts w:hint="eastAsia" w:ascii="宋体" w:hAnsi="宋体" w:eastAsia="宋体" w:cs="宋体"/>
          <w:color w:val="auto"/>
          <w:highlight w:val="none"/>
        </w:rPr>
        <w: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4443EFF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w:t>
      </w:r>
      <w:bookmarkStart w:id="486" w:name="_Toc312677990"/>
      <w:bookmarkStart w:id="487" w:name="_Toc318581159"/>
      <w:r>
        <w:rPr>
          <w:rFonts w:hint="eastAsia" w:ascii="宋体" w:hAnsi="宋体" w:eastAsia="宋体" w:cs="宋体"/>
          <w:color w:val="auto"/>
          <w:highlight w:val="none"/>
        </w:rPr>
        <w:t>.5.2 分包的确定</w:t>
      </w:r>
    </w:p>
    <w:p w14:paraId="7DE83E2D">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允许分包的专业工程包括：</w:t>
      </w:r>
      <w:r>
        <w:rPr>
          <w:rFonts w:hint="eastAsia" w:ascii="宋体" w:hAnsi="宋体" w:eastAsia="宋体" w:cs="宋体"/>
          <w:color w:val="auto"/>
          <w:highlight w:val="none"/>
          <w:u w:val="single"/>
        </w:rPr>
        <w:t xml:space="preserve">   工程劳务   </w:t>
      </w:r>
      <w:r>
        <w:rPr>
          <w:rFonts w:hint="eastAsia" w:ascii="宋体" w:hAnsi="宋体" w:eastAsia="宋体" w:cs="宋体"/>
          <w:color w:val="auto"/>
          <w:highlight w:val="none"/>
        </w:rPr>
        <w:t>。</w:t>
      </w:r>
    </w:p>
    <w:p w14:paraId="3F25CC24">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其他关于分包的约定：</w:t>
      </w:r>
    </w:p>
    <w:p w14:paraId="7CE511D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（1）除前款约定的分包内容外，经过发包人和监理人同意，承包人可以将其他非主体、非关键性工作分包给第三人，但分包人应当经过发包人和监理人</w:t>
      </w:r>
      <w:r>
        <w:rPr>
          <w:rFonts w:hint="eastAsia" w:ascii="宋体" w:hAnsi="宋体" w:eastAsia="宋体" w:cs="宋体"/>
          <w:color w:val="auto"/>
          <w:highlight w:val="none"/>
          <w:lang w:val="en-US" w:eastAsia="zh-CN"/>
        </w:rPr>
        <w:t>书面</w:t>
      </w:r>
      <w:r>
        <w:rPr>
          <w:rFonts w:hint="eastAsia" w:ascii="宋体" w:hAnsi="宋体" w:eastAsia="宋体" w:cs="宋体"/>
          <w:color w:val="auto"/>
          <w:highlight w:val="none"/>
        </w:rPr>
        <w:t>审批。发包人和监理人有权拒绝承包人的分包请求和承包人选择的分包人。本项目分包人主要施工管理人员名单详见合同附件6。</w:t>
      </w:r>
    </w:p>
    <w:p w14:paraId="4FD9AD0B">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（2）在相关分包合同签订并报送有关建设行政主管部门备案后7天内，承包人应当将一份副本提交给监理人，承包人应保障分包工作不得再次分包。</w:t>
      </w:r>
    </w:p>
    <w:p w14:paraId="6B088972">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（3）未经承包人和监理人审批同意的分包工程和分包人，承包人有权拒绝验收分包工程和支付相应款项，由此引起的发包人费用增加和(或)延误的工期由发包人承担。</w:t>
      </w:r>
    </w:p>
    <w:p w14:paraId="2AD1595E">
      <w:pPr>
        <w:pStyle w:val="13"/>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（4）承包人有以下情况之一者，发包人有权解除合同，并视情况扣除其履约保证金：</w:t>
      </w:r>
    </w:p>
    <w:p w14:paraId="70455533">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①个人承包工程，包括本人单位及外单位人员承包，发包人不承认其个人拥有任何资质等级及营业许可资格。没收全部履约保证金。</w:t>
      </w:r>
    </w:p>
    <w:p w14:paraId="0939ACDA">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②联合承包工程，就地组织暗分包队伍，不具备完成本工程的技术、机械能力，被发包人判定为没有能力履行的承包人。没收全部履约保证金。</w:t>
      </w:r>
    </w:p>
    <w:p w14:paraId="5250BD6A">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③就地转包全部的工程，以谋取高额转让费、管理费的承包人。没收全部履约保证金。</w:t>
      </w:r>
    </w:p>
    <w:p w14:paraId="082136FD">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1BB96240">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3.5.4 分包合同价款</w:t>
      </w:r>
    </w:p>
    <w:bookmarkEnd w:id="486"/>
    <w:bookmarkEnd w:id="487"/>
    <w:p w14:paraId="38E7FE88">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u w:val="single"/>
        </w:rPr>
      </w:pPr>
      <w:bookmarkStart w:id="488" w:name="_Toc389065277"/>
      <w:bookmarkStart w:id="489" w:name="_Toc373478358"/>
      <w:bookmarkStart w:id="490" w:name="_Toc373227711"/>
      <w:r>
        <w:rPr>
          <w:rFonts w:hint="eastAsia" w:ascii="宋体" w:hAnsi="宋体" w:eastAsia="宋体" w:cs="宋体"/>
          <w:color w:val="auto"/>
          <w:highlight w:val="none"/>
        </w:rPr>
        <w:t>关于分包合同价款支付的约定：</w:t>
      </w:r>
      <w:r>
        <w:rPr>
          <w:rFonts w:hint="eastAsia" w:ascii="宋体" w:hAnsi="宋体" w:eastAsia="宋体" w:cs="宋体"/>
          <w:color w:val="auto"/>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1C09C8E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91" w:name="_Toc57329529"/>
      <w:bookmarkStart w:id="492" w:name="_Toc407135213"/>
      <w:bookmarkStart w:id="493" w:name="_Toc101808609"/>
      <w:bookmarkStart w:id="494" w:name="_Toc78449799"/>
      <w:r>
        <w:rPr>
          <w:rFonts w:hint="eastAsia" w:ascii="宋体" w:hAnsi="宋体" w:eastAsia="宋体" w:cs="宋体"/>
          <w:b/>
          <w:bCs/>
          <w:color w:val="auto"/>
          <w:highlight w:val="none"/>
        </w:rPr>
        <w:t>3.6 工程照管与成品、半成品保护</w:t>
      </w:r>
      <w:bookmarkEnd w:id="488"/>
      <w:bookmarkEnd w:id="489"/>
      <w:bookmarkEnd w:id="490"/>
      <w:bookmarkEnd w:id="491"/>
      <w:bookmarkEnd w:id="492"/>
      <w:bookmarkEnd w:id="493"/>
      <w:bookmarkEnd w:id="494"/>
    </w:p>
    <w:p w14:paraId="3398EF7E">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kern w:val="0"/>
          <w:highlight w:val="none"/>
          <w:u w:val="single"/>
        </w:rPr>
      </w:pPr>
      <w:r>
        <w:rPr>
          <w:rFonts w:hint="eastAsia" w:ascii="宋体" w:hAnsi="宋体" w:eastAsia="宋体" w:cs="宋体"/>
          <w:color w:val="auto"/>
          <w:kern w:val="0"/>
          <w:highlight w:val="none"/>
        </w:rPr>
        <w:t>承包人负责照管工程及工程相关的材料、工程设备的起始时间：</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按通用条款执行</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5966F8C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495" w:name="_Toc373478359"/>
      <w:bookmarkStart w:id="496" w:name="_Toc389065278"/>
      <w:bookmarkStart w:id="497" w:name="_Toc373227712"/>
      <w:bookmarkStart w:id="498" w:name="_Toc407135214"/>
      <w:bookmarkStart w:id="499" w:name="_Toc1649716734"/>
      <w:bookmarkStart w:id="500" w:name="_Toc1042049436"/>
      <w:bookmarkStart w:id="501" w:name="_Toc78449800"/>
      <w:r>
        <w:rPr>
          <w:rFonts w:hint="eastAsia" w:ascii="宋体" w:hAnsi="宋体" w:eastAsia="宋体" w:cs="宋体"/>
          <w:b/>
          <w:bCs/>
          <w:color w:val="auto"/>
          <w:highlight w:val="none"/>
        </w:rPr>
        <w:t>3.7 履约</w:t>
      </w:r>
      <w:bookmarkEnd w:id="495"/>
      <w:bookmarkEnd w:id="496"/>
      <w:bookmarkEnd w:id="497"/>
      <w:r>
        <w:rPr>
          <w:rFonts w:hint="eastAsia" w:ascii="宋体" w:hAnsi="宋体" w:eastAsia="宋体" w:cs="宋体"/>
          <w:b/>
          <w:bCs/>
          <w:color w:val="auto"/>
          <w:highlight w:val="none"/>
        </w:rPr>
        <w:t>保证金</w:t>
      </w:r>
      <w:bookmarkEnd w:id="498"/>
      <w:bookmarkEnd w:id="499"/>
      <w:bookmarkEnd w:id="500"/>
      <w:bookmarkEnd w:id="501"/>
    </w:p>
    <w:p w14:paraId="203255D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bookmarkStart w:id="502" w:name="_Toc373478360"/>
      <w:bookmarkStart w:id="503" w:name="_Toc389065279"/>
      <w:bookmarkStart w:id="504" w:name="_Toc373227713"/>
      <w:bookmarkStart w:id="505" w:name="_Toc351203636"/>
      <w:r>
        <w:rPr>
          <w:rFonts w:hint="eastAsia" w:ascii="宋体" w:hAnsi="宋体" w:eastAsia="宋体" w:cs="宋体"/>
          <w:color w:val="auto"/>
          <w:highlight w:val="none"/>
        </w:rPr>
        <w:t>承包人提供履约担保的形式、金额及期限的：</w:t>
      </w:r>
      <w:r>
        <w:rPr>
          <w:rFonts w:hint="eastAsia" w:ascii="宋体" w:hAnsi="宋体" w:eastAsia="宋体" w:cs="宋体"/>
          <w:color w:val="auto"/>
          <w:highlight w:val="none"/>
          <w:u w:val="single"/>
        </w:rPr>
        <w:t>本项目免收取履约保证金。</w:t>
      </w:r>
    </w:p>
    <w:p w14:paraId="4A854A6A">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承包人提供履约担保的形式：</w:t>
      </w:r>
      <w:r>
        <w:rPr>
          <w:rFonts w:hint="eastAsia" w:ascii="宋体" w:hAnsi="宋体" w:eastAsia="宋体" w:cs="宋体"/>
          <w:color w:val="auto"/>
          <w:highlight w:val="none"/>
          <w:u w:val="single"/>
        </w:rPr>
        <w:t>无。</w:t>
      </w:r>
    </w:p>
    <w:p w14:paraId="14ACC14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06" w:name="_Toc78449801"/>
      <w:bookmarkStart w:id="507" w:name="_Toc931514330"/>
      <w:bookmarkStart w:id="508" w:name="_Toc907912356"/>
      <w:bookmarkStart w:id="509" w:name="_Toc407135215"/>
      <w:r>
        <w:rPr>
          <w:rFonts w:hint="eastAsia" w:ascii="宋体" w:hAnsi="宋体" w:eastAsia="宋体" w:cs="宋体"/>
          <w:b/>
          <w:bCs/>
          <w:color w:val="auto"/>
          <w:highlight w:val="none"/>
        </w:rPr>
        <w:t>4</w:t>
      </w:r>
      <w:bookmarkStart w:id="510" w:name="_Toc296347161"/>
      <w:bookmarkStart w:id="511" w:name="_Toc292559366"/>
      <w:bookmarkStart w:id="512" w:name="_Toc296890990"/>
      <w:bookmarkStart w:id="513" w:name="_Toc267251413"/>
      <w:bookmarkStart w:id="514" w:name="_Toc296346663"/>
      <w:bookmarkStart w:id="515" w:name="_Toc296891202"/>
      <w:bookmarkStart w:id="516" w:name="_Toc296944501"/>
      <w:bookmarkStart w:id="517" w:name="_Toc292559871"/>
      <w:bookmarkStart w:id="518" w:name="_Toc297048348"/>
      <w:bookmarkStart w:id="519" w:name="_Toc297120462"/>
      <w:bookmarkStart w:id="520" w:name="_Toc296503162"/>
      <w:r>
        <w:rPr>
          <w:rFonts w:hint="eastAsia" w:ascii="宋体" w:hAnsi="宋体" w:eastAsia="宋体" w:cs="宋体"/>
          <w:b/>
          <w:bCs/>
          <w:color w:val="auto"/>
          <w:highlight w:val="none"/>
        </w:rPr>
        <w:t>. 监</w:t>
      </w:r>
      <w:bookmarkEnd w:id="510"/>
      <w:bookmarkEnd w:id="511"/>
      <w:bookmarkEnd w:id="512"/>
      <w:bookmarkEnd w:id="513"/>
      <w:bookmarkEnd w:id="514"/>
      <w:bookmarkEnd w:id="515"/>
      <w:bookmarkEnd w:id="516"/>
      <w:bookmarkEnd w:id="517"/>
      <w:bookmarkEnd w:id="518"/>
      <w:bookmarkEnd w:id="519"/>
      <w:bookmarkEnd w:id="520"/>
      <w:r>
        <w:rPr>
          <w:rFonts w:hint="eastAsia" w:ascii="宋体" w:hAnsi="宋体" w:eastAsia="宋体" w:cs="宋体"/>
          <w:b/>
          <w:bCs/>
          <w:color w:val="auto"/>
          <w:highlight w:val="none"/>
        </w:rPr>
        <w:t>理人</w:t>
      </w:r>
      <w:bookmarkEnd w:id="502"/>
      <w:bookmarkEnd w:id="503"/>
      <w:bookmarkEnd w:id="504"/>
      <w:bookmarkEnd w:id="505"/>
      <w:bookmarkEnd w:id="506"/>
      <w:bookmarkEnd w:id="507"/>
      <w:bookmarkEnd w:id="508"/>
      <w:bookmarkEnd w:id="509"/>
    </w:p>
    <w:p w14:paraId="1AD0EB2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21" w:name="_Toc1008304989"/>
      <w:bookmarkStart w:id="522" w:name="_Toc407135216"/>
      <w:bookmarkStart w:id="523" w:name="_Toc389065280"/>
      <w:bookmarkStart w:id="524" w:name="_Toc373478361"/>
      <w:bookmarkStart w:id="525" w:name="_Toc373227714"/>
      <w:bookmarkStart w:id="526" w:name="_Toc78449802"/>
      <w:bookmarkStart w:id="527" w:name="_Toc1595043148"/>
      <w:r>
        <w:rPr>
          <w:rFonts w:hint="eastAsia" w:ascii="宋体" w:hAnsi="宋体" w:eastAsia="宋体" w:cs="宋体"/>
          <w:b/>
          <w:bCs/>
          <w:color w:val="auto"/>
          <w:highlight w:val="none"/>
        </w:rPr>
        <w:t>4.1 监理人的一般规定</w:t>
      </w:r>
      <w:bookmarkEnd w:id="521"/>
      <w:bookmarkEnd w:id="522"/>
      <w:bookmarkEnd w:id="523"/>
      <w:bookmarkEnd w:id="524"/>
      <w:bookmarkEnd w:id="525"/>
      <w:bookmarkEnd w:id="526"/>
      <w:bookmarkEnd w:id="527"/>
    </w:p>
    <w:p w14:paraId="7AAB5FD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关于监理人的监理内容：</w:t>
      </w:r>
      <w:r>
        <w:rPr>
          <w:rFonts w:hint="eastAsia" w:ascii="宋体" w:hAnsi="宋体" w:eastAsia="宋体" w:cs="宋体"/>
          <w:color w:val="auto"/>
          <w:highlight w:val="none"/>
          <w:u w:val="single"/>
        </w:rPr>
        <w:t xml:space="preserve">  见监理合同 </w:t>
      </w:r>
      <w:r>
        <w:rPr>
          <w:rFonts w:hint="eastAsia" w:ascii="宋体" w:hAnsi="宋体" w:eastAsia="宋体" w:cs="宋体"/>
          <w:color w:val="auto"/>
          <w:highlight w:val="none"/>
        </w:rPr>
        <w:t>。</w:t>
      </w:r>
    </w:p>
    <w:p w14:paraId="15AE0957">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关于监理人的监理权限：</w:t>
      </w:r>
      <w:r>
        <w:rPr>
          <w:rFonts w:hint="eastAsia" w:ascii="宋体" w:hAnsi="宋体" w:eastAsia="宋体" w:cs="宋体"/>
          <w:color w:val="auto"/>
          <w:highlight w:val="none"/>
          <w:u w:val="single"/>
        </w:rPr>
        <w:t xml:space="preserve">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签证单监理只有证明权，无确认权。5、工程内容和材料变更确认应得到发包人的书面批准 </w:t>
      </w:r>
      <w:r>
        <w:rPr>
          <w:rFonts w:hint="eastAsia" w:ascii="宋体" w:hAnsi="宋体" w:eastAsia="宋体" w:cs="宋体"/>
          <w:color w:val="auto"/>
          <w:highlight w:val="none"/>
        </w:rPr>
        <w:t xml:space="preserve">。 </w:t>
      </w:r>
    </w:p>
    <w:p w14:paraId="31033E9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r>
        <w:rPr>
          <w:rFonts w:hint="eastAsia" w:ascii="宋体" w:hAnsi="宋体" w:eastAsia="宋体" w:cs="宋体"/>
          <w:color w:val="auto"/>
          <w:highlight w:val="none"/>
        </w:rPr>
        <w:t>关于监理人在施工现场的办公场所、生活场所的提供和费用承担的约定：</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35D2883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28" w:name="_Toc373227715"/>
      <w:bookmarkStart w:id="529" w:name="_Toc407135217"/>
      <w:bookmarkStart w:id="530" w:name="_Toc1350458461"/>
      <w:bookmarkStart w:id="531" w:name="_Toc386397261"/>
      <w:bookmarkStart w:id="532" w:name="_Toc373478362"/>
      <w:bookmarkStart w:id="533" w:name="_Toc78449803"/>
      <w:bookmarkStart w:id="534" w:name="_Toc389065281"/>
      <w:r>
        <w:rPr>
          <w:rFonts w:hint="eastAsia" w:ascii="宋体" w:hAnsi="宋体" w:eastAsia="宋体" w:cs="宋体"/>
          <w:b/>
          <w:bCs/>
          <w:color w:val="auto"/>
          <w:highlight w:val="none"/>
        </w:rPr>
        <w:t>4.2 监理人员</w:t>
      </w:r>
      <w:bookmarkEnd w:id="528"/>
      <w:bookmarkEnd w:id="529"/>
      <w:bookmarkEnd w:id="530"/>
      <w:bookmarkEnd w:id="531"/>
      <w:bookmarkEnd w:id="532"/>
      <w:bookmarkEnd w:id="533"/>
      <w:bookmarkEnd w:id="534"/>
    </w:p>
    <w:p w14:paraId="27A2B09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总监理工程师：</w:t>
      </w:r>
    </w:p>
    <w:p w14:paraId="21F9272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姓    名：</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3F564153">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职    务：</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1E1F454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监理工程师注册证书号：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14:paraId="49CB6DDF">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1759C6B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3C2FF96D">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4C81E231">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关于监理人的其他约定：</w:t>
      </w:r>
      <w:r>
        <w:rPr>
          <w:rFonts w:hint="eastAsia" w:ascii="宋体" w:hAnsi="宋体" w:eastAsia="宋体" w:cs="宋体"/>
          <w:color w:val="auto"/>
          <w:highlight w:val="none"/>
          <w:u w:val="single"/>
        </w:rPr>
        <w:t>   </w:t>
      </w:r>
      <w:r>
        <w:rPr>
          <w:rFonts w:hint="eastAsia" w:ascii="宋体" w:hAnsi="宋体" w:eastAsia="宋体" w:cs="宋体"/>
          <w:color w:val="auto"/>
          <w:highlight w:val="none"/>
        </w:rPr>
        <w:t>。</w:t>
      </w:r>
    </w:p>
    <w:p w14:paraId="0A6FB73C">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35" w:name="_Toc539923186"/>
      <w:bookmarkStart w:id="536" w:name="_Toc941562442"/>
      <w:bookmarkStart w:id="537" w:name="_Toc373227716"/>
      <w:bookmarkStart w:id="538" w:name="_Toc78449804"/>
      <w:bookmarkStart w:id="539" w:name="_Toc389065282"/>
      <w:bookmarkStart w:id="540" w:name="_Toc373478363"/>
      <w:bookmarkStart w:id="541" w:name="_Toc407135218"/>
      <w:r>
        <w:rPr>
          <w:rFonts w:hint="eastAsia" w:ascii="宋体" w:hAnsi="宋体" w:eastAsia="宋体" w:cs="宋体"/>
          <w:b/>
          <w:bCs/>
          <w:color w:val="auto"/>
          <w:highlight w:val="none"/>
        </w:rPr>
        <w:t>4.4 商定或确定</w:t>
      </w:r>
      <w:bookmarkEnd w:id="535"/>
      <w:bookmarkEnd w:id="536"/>
      <w:bookmarkEnd w:id="537"/>
      <w:bookmarkEnd w:id="538"/>
      <w:bookmarkEnd w:id="539"/>
      <w:bookmarkEnd w:id="540"/>
      <w:bookmarkEnd w:id="541"/>
    </w:p>
    <w:p w14:paraId="5A091547">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bookmarkStart w:id="542" w:name="_Toc267251418"/>
      <w:r>
        <w:rPr>
          <w:rFonts w:hint="eastAsia" w:ascii="宋体" w:hAnsi="宋体" w:eastAsia="宋体" w:cs="宋体"/>
          <w:color w:val="auto"/>
          <w:highlight w:val="none"/>
        </w:rPr>
        <w:t>在发包人和承包人不能通过协商达成一致意见时，发包人授权监理人对以下事项进行确定：</w:t>
      </w:r>
    </w:p>
    <w:p w14:paraId="58425160">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r>
        <w:rPr>
          <w:rFonts w:hint="eastAsia" w:ascii="宋体" w:hAnsi="宋体" w:eastAsia="宋体" w:cs="宋体"/>
          <w:color w:val="auto"/>
          <w:highlight w:val="none"/>
          <w:u w:val="single"/>
        </w:rPr>
        <w:t xml:space="preserve"> 对隐蔽工程及中间部位的验收工作   </w:t>
      </w:r>
      <w:r>
        <w:rPr>
          <w:rFonts w:hint="eastAsia" w:ascii="宋体" w:hAnsi="宋体" w:eastAsia="宋体" w:cs="宋体"/>
          <w:color w:val="auto"/>
          <w:highlight w:val="none"/>
        </w:rPr>
        <w:t>；</w:t>
      </w:r>
    </w:p>
    <w:p w14:paraId="11FA583A">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r>
        <w:rPr>
          <w:rFonts w:hint="eastAsia" w:ascii="宋体" w:hAnsi="宋体" w:eastAsia="宋体" w:cs="宋体"/>
          <w:color w:val="auto"/>
          <w:highlight w:val="none"/>
          <w:u w:val="single"/>
        </w:rPr>
        <w:t xml:space="preserve"> 现场经济技术签证审核及工程进度报量审核  </w:t>
      </w:r>
      <w:r>
        <w:rPr>
          <w:rFonts w:hint="eastAsia" w:ascii="宋体" w:hAnsi="宋体" w:eastAsia="宋体" w:cs="宋体"/>
          <w:color w:val="auto"/>
          <w:highlight w:val="none"/>
        </w:rPr>
        <w:t>；</w:t>
      </w:r>
    </w:p>
    <w:p w14:paraId="5D3CCE77">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u w:val="single"/>
        </w:rPr>
        <w:t xml:space="preserve"> 无信息价材料审核及现场临时用工的签证  </w:t>
      </w:r>
      <w:r>
        <w:rPr>
          <w:rFonts w:hint="eastAsia" w:ascii="宋体" w:hAnsi="宋体" w:eastAsia="宋体" w:cs="宋体"/>
          <w:color w:val="auto"/>
          <w:highlight w:val="none"/>
        </w:rPr>
        <w:t>。</w:t>
      </w:r>
    </w:p>
    <w:p w14:paraId="6B298DE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43" w:name="_Toc1687297496"/>
      <w:bookmarkStart w:id="544" w:name="_Toc373478364"/>
      <w:bookmarkStart w:id="545" w:name="_Toc407135219"/>
      <w:bookmarkStart w:id="546" w:name="_Toc389065283"/>
      <w:bookmarkStart w:id="547" w:name="_Toc373227717"/>
      <w:bookmarkStart w:id="548" w:name="_Toc1603077308"/>
      <w:bookmarkStart w:id="549" w:name="_Toc351203637"/>
      <w:bookmarkStart w:id="550" w:name="_Toc78449805"/>
      <w:r>
        <w:rPr>
          <w:rFonts w:hint="eastAsia" w:ascii="宋体" w:hAnsi="宋体" w:eastAsia="宋体" w:cs="宋体"/>
          <w:b/>
          <w:bCs/>
          <w:color w:val="auto"/>
          <w:highlight w:val="none"/>
        </w:rPr>
        <w:t>5</w:t>
      </w:r>
      <w:bookmarkEnd w:id="542"/>
      <w:bookmarkStart w:id="551" w:name="_Toc296347162"/>
      <w:bookmarkStart w:id="552" w:name="_Toc296890991"/>
      <w:bookmarkStart w:id="553" w:name="_Toc296346664"/>
      <w:bookmarkStart w:id="554" w:name="_Toc297120463"/>
      <w:bookmarkStart w:id="555" w:name="_Toc296503163"/>
      <w:bookmarkStart w:id="556" w:name="_Toc296944502"/>
      <w:bookmarkStart w:id="557" w:name="_Toc297048349"/>
      <w:bookmarkStart w:id="558" w:name="_Toc296891203"/>
      <w:bookmarkStart w:id="559" w:name="_Toc292559872"/>
      <w:bookmarkStart w:id="560" w:name="_Toc292559367"/>
      <w:r>
        <w:rPr>
          <w:rFonts w:hint="eastAsia" w:ascii="宋体" w:hAnsi="宋体" w:eastAsia="宋体" w:cs="宋体"/>
          <w:b/>
          <w:bCs/>
          <w:color w:val="auto"/>
          <w:highlight w:val="none"/>
        </w:rPr>
        <w:t>. 工程质量</w:t>
      </w:r>
      <w:bookmarkEnd w:id="543"/>
      <w:bookmarkEnd w:id="544"/>
      <w:bookmarkEnd w:id="545"/>
      <w:bookmarkEnd w:id="546"/>
      <w:bookmarkEnd w:id="547"/>
      <w:bookmarkEnd w:id="548"/>
      <w:bookmarkEnd w:id="549"/>
      <w:bookmarkEnd w:id="550"/>
    </w:p>
    <w:p w14:paraId="3C36548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61" w:name="_Toc389065284"/>
      <w:bookmarkStart w:id="562" w:name="_Toc1835421345"/>
      <w:bookmarkStart w:id="563" w:name="_Toc373227718"/>
      <w:bookmarkStart w:id="564" w:name="_Toc407135220"/>
      <w:bookmarkStart w:id="565" w:name="_Toc373478365"/>
      <w:bookmarkStart w:id="566" w:name="_Toc78449806"/>
      <w:bookmarkStart w:id="567" w:name="_Toc1952042622"/>
      <w:r>
        <w:rPr>
          <w:rFonts w:hint="eastAsia" w:ascii="宋体" w:hAnsi="宋体" w:eastAsia="宋体" w:cs="宋体"/>
          <w:b/>
          <w:bCs/>
          <w:color w:val="auto"/>
          <w:highlight w:val="none"/>
        </w:rPr>
        <w:t>5.1 质量要求</w:t>
      </w:r>
      <w:bookmarkEnd w:id="561"/>
      <w:bookmarkEnd w:id="562"/>
      <w:bookmarkEnd w:id="563"/>
      <w:bookmarkEnd w:id="564"/>
      <w:bookmarkEnd w:id="565"/>
      <w:bookmarkEnd w:id="566"/>
      <w:bookmarkEnd w:id="567"/>
    </w:p>
    <w:p w14:paraId="2DA2C93A">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5</w:t>
      </w:r>
      <w:bookmarkStart w:id="568" w:name="_Toc297123496"/>
      <w:bookmarkStart w:id="569" w:name="_Toc312677997"/>
      <w:bookmarkStart w:id="570" w:name="_Toc318581164"/>
      <w:bookmarkStart w:id="571" w:name="_Toc297216155"/>
      <w:bookmarkStart w:id="572" w:name="_Toc300934949"/>
      <w:bookmarkStart w:id="573" w:name="_Toc303539106"/>
      <w:bookmarkStart w:id="574" w:name="_Toc304295527"/>
      <w:r>
        <w:rPr>
          <w:rFonts w:hint="eastAsia" w:ascii="宋体" w:hAnsi="宋体" w:eastAsia="宋体" w:cs="宋体"/>
          <w:color w:val="auto"/>
          <w:highlight w:val="none"/>
        </w:rPr>
        <w:t>.1.1 特殊质量标准和要求：</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 xml:space="preserve">无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B6AE63B">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关于工程奖项的约定： 如果工程获得</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u w:val="single"/>
          <w:lang w:val="en-US" w:eastAsia="zh-CN"/>
        </w:rPr>
        <w:t>/</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highlight w:val="none"/>
          <w:u w:val="single"/>
        </w:rPr>
        <w:t>（奖项名称）</w:t>
      </w:r>
      <w:r>
        <w:rPr>
          <w:rStyle w:val="24"/>
          <w:rFonts w:hint="eastAsia" w:ascii="宋体" w:hAnsi="宋体" w:eastAsia="宋体" w:cs="宋体"/>
          <w:color w:val="auto"/>
          <w:highlight w:val="none"/>
        </w:rPr>
        <w:t>，</w:t>
      </w:r>
      <w:r>
        <w:rPr>
          <w:rStyle w:val="24"/>
          <w:rFonts w:hint="eastAsia" w:ascii="宋体" w:hAnsi="宋体" w:eastAsia="宋体" w:cs="宋体"/>
          <w:color w:val="auto"/>
          <w:highlight w:val="none"/>
          <w:lang w:eastAsia="zh-CN"/>
        </w:rPr>
        <w:t>结算时按工程量清单暂列金额表中的优良工程增加费计取</w:t>
      </w:r>
      <w:r>
        <w:rPr>
          <w:rStyle w:val="24"/>
          <w:rFonts w:hint="eastAsia" w:ascii="宋体" w:hAnsi="宋体" w:eastAsia="宋体" w:cs="宋体"/>
          <w:color w:val="auto"/>
          <w:highlight w:val="none"/>
        </w:rPr>
        <w:t>。</w:t>
      </w:r>
    </w:p>
    <w:p w14:paraId="743E0AF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3</w:t>
      </w:r>
      <w:r>
        <w:rPr>
          <w:rFonts w:hint="eastAsia" w:ascii="宋体" w:hAnsi="宋体" w:eastAsia="宋体" w:cs="宋体"/>
          <w:color w:val="auto"/>
          <w:highlight w:val="none"/>
        </w:rPr>
        <w:t>隐蔽工程检查</w:t>
      </w:r>
    </w:p>
    <w:p w14:paraId="38E7D672">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highlight w:val="none"/>
          <w:u w:val="single"/>
        </w:rPr>
      </w:pPr>
      <w:bookmarkStart w:id="575" w:name="_Toc407135221"/>
      <w:bookmarkStart w:id="576" w:name="_Toc373227719"/>
      <w:bookmarkStart w:id="577" w:name="_Toc78449807"/>
      <w:bookmarkStart w:id="578" w:name="_Toc373478366"/>
      <w:bookmarkStart w:id="579" w:name="_Toc1259019817"/>
      <w:bookmarkStart w:id="580" w:name="_Toc389065285"/>
      <w:bookmarkStart w:id="581" w:name="_Toc351203638"/>
      <w:bookmarkStart w:id="582" w:name="_Toc703841976"/>
      <w:r>
        <w:rPr>
          <w:rStyle w:val="24"/>
          <w:rFonts w:hint="eastAsia" w:ascii="宋体" w:hAnsi="宋体" w:eastAsia="宋体" w:cs="宋体"/>
          <w:color w:val="auto"/>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w:t>
      </w:r>
      <w:r>
        <w:rPr>
          <w:rStyle w:val="24"/>
          <w:rFonts w:hint="eastAsia" w:ascii="宋体" w:hAnsi="宋体" w:eastAsia="宋体" w:cs="宋体"/>
          <w:color w:val="auto"/>
          <w:highlight w:val="none"/>
          <w:lang w:eastAsia="zh-CN"/>
        </w:rPr>
        <w:t>商定</w:t>
      </w:r>
      <w:r>
        <w:rPr>
          <w:rStyle w:val="24"/>
          <w:rFonts w:hint="eastAsia" w:ascii="宋体" w:hAnsi="宋体" w:eastAsia="宋体" w:cs="宋体"/>
          <w:color w:val="auto"/>
          <w:highlight w:val="none"/>
        </w:rPr>
        <w:t>时限内修改后按上述</w:t>
      </w:r>
      <w:r>
        <w:rPr>
          <w:rStyle w:val="24"/>
          <w:rFonts w:hint="eastAsia" w:ascii="宋体" w:hAnsi="宋体" w:eastAsia="宋体" w:cs="宋体"/>
          <w:color w:val="auto"/>
          <w:highlight w:val="none"/>
          <w:lang w:eastAsia="zh-CN"/>
        </w:rPr>
        <w:t>顺序</w:t>
      </w:r>
      <w:r>
        <w:rPr>
          <w:rStyle w:val="24"/>
          <w:rFonts w:hint="eastAsia" w:ascii="宋体" w:hAnsi="宋体" w:eastAsia="宋体" w:cs="宋体"/>
          <w:color w:val="auto"/>
          <w:highlight w:val="none"/>
        </w:rPr>
        <w:t>重新验收。</w:t>
      </w:r>
    </w:p>
    <w:p w14:paraId="202AB981">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监理人不能按时进行检查时，应提前</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12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小时提交书面延期要求。</w:t>
      </w:r>
    </w:p>
    <w:p w14:paraId="19C71AF3">
      <w:pPr>
        <w:pStyle w:val="32"/>
        <w:keepNext w:val="0"/>
        <w:keepLines w:val="0"/>
        <w:pageBreakBefore w:val="0"/>
        <w:widowControl w:val="0"/>
        <w:kinsoku/>
        <w:wordWrap/>
        <w:overflowPunct/>
        <w:topLinePunct w:val="0"/>
        <w:bidi w:val="0"/>
        <w:spacing w:line="360" w:lineRule="auto"/>
        <w:ind w:left="0" w:leftChars="0"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关于延期最长不得超过：</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48</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小时。</w:t>
      </w:r>
    </w:p>
    <w:p w14:paraId="010A057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6. 安全文明施工与环境保护</w:t>
      </w:r>
      <w:bookmarkEnd w:id="575"/>
      <w:bookmarkEnd w:id="576"/>
      <w:bookmarkEnd w:id="577"/>
      <w:bookmarkEnd w:id="578"/>
      <w:bookmarkEnd w:id="579"/>
      <w:bookmarkEnd w:id="580"/>
      <w:bookmarkEnd w:id="581"/>
      <w:bookmarkEnd w:id="582"/>
    </w:p>
    <w:p w14:paraId="650C5754">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83" w:name="_Toc180514231"/>
      <w:bookmarkStart w:id="584" w:name="_Toc407135222"/>
      <w:bookmarkStart w:id="585" w:name="_Toc78449808"/>
      <w:bookmarkStart w:id="586" w:name="_Toc389065286"/>
      <w:bookmarkStart w:id="587" w:name="_Toc373478367"/>
      <w:bookmarkStart w:id="588" w:name="_Toc1296292062"/>
      <w:bookmarkStart w:id="589" w:name="_Toc373227720"/>
      <w:r>
        <w:rPr>
          <w:rFonts w:hint="eastAsia" w:ascii="宋体" w:hAnsi="宋体" w:eastAsia="宋体" w:cs="宋体"/>
          <w:b/>
          <w:bCs/>
          <w:color w:val="auto"/>
          <w:highlight w:val="none"/>
        </w:rPr>
        <w:t>6.1 安全文明施工</w:t>
      </w:r>
      <w:bookmarkEnd w:id="583"/>
      <w:bookmarkEnd w:id="584"/>
      <w:bookmarkEnd w:id="585"/>
      <w:bookmarkEnd w:id="586"/>
      <w:bookmarkEnd w:id="587"/>
      <w:bookmarkEnd w:id="588"/>
      <w:bookmarkEnd w:id="589"/>
    </w:p>
    <w:p w14:paraId="40103EF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6.1.1 项目安全生产的达标目标及相应事项的约定：</w:t>
      </w:r>
      <w:r>
        <w:rPr>
          <w:rFonts w:hint="eastAsia" w:ascii="宋体" w:hAnsi="宋体" w:eastAsia="宋体" w:cs="宋体"/>
          <w:color w:val="auto"/>
          <w:highlight w:val="none"/>
          <w:u w:val="single"/>
        </w:rPr>
        <w:t xml:space="preserve">  ⑴除执行各项合同条款以外，承包人须按照国家、广西区和桂林市有关规定搞好现场安全及文明施工。承包人对单位工程内的安全负全部责任，由于承包人安全措施不力而造成安全事故和人身伤亡的，承包人承担全部责任、并承担因此发生的全部费用，发包人不承担任何责任；若因此造成发包人损失或被第三方索赔的，承包人须承担一切责任及费用。⑵在合同期内承包人对施工现场的安全生产管理必须严格执行《建筑施工安全检查标准》（JGJ59-2011）、《建设工程安全生产管理条例》（中华人民共和国国务院第393号）和广西壮族自治区和桂林市安全施工的有关规定，其费用已包含在相关工作的合同价格中；对检查不合格的，监理工程师有权下达限期停工整改通知，承包人在期限内无条件进行整改直至达到合格，造成工期延误的，工期不予顺延，由此造成的损失由承包人负责  </w:t>
      </w:r>
      <w:r>
        <w:rPr>
          <w:rFonts w:hint="eastAsia" w:ascii="宋体" w:hAnsi="宋体" w:eastAsia="宋体" w:cs="宋体"/>
          <w:color w:val="auto"/>
          <w:highlight w:val="none"/>
        </w:rPr>
        <w:t>。</w:t>
      </w:r>
    </w:p>
    <w:p w14:paraId="50C469F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关于安全文明施工奖项的约定：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双方另行确定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B1ECBD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6.1.</w:t>
      </w:r>
      <w:r>
        <w:rPr>
          <w:rFonts w:hint="eastAsia" w:ascii="宋体" w:hAnsi="宋体" w:cs="宋体"/>
          <w:color w:val="auto"/>
          <w:highlight w:val="none"/>
          <w:lang w:val="en-US" w:eastAsia="zh-CN"/>
        </w:rPr>
        <w:t>4</w:t>
      </w:r>
      <w:r>
        <w:rPr>
          <w:rFonts w:hint="eastAsia" w:ascii="宋体" w:hAnsi="宋体" w:eastAsia="宋体" w:cs="宋体"/>
          <w:color w:val="auto"/>
          <w:highlight w:val="none"/>
        </w:rPr>
        <w:t xml:space="preserve"> 关于治安保卫的特别约定：</w:t>
      </w:r>
      <w:r>
        <w:rPr>
          <w:rFonts w:hint="eastAsia" w:ascii="宋体" w:hAnsi="宋体" w:eastAsia="宋体" w:cs="宋体"/>
          <w:color w:val="auto"/>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7D016BC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关于编制施工场地治安管理计划的约定：</w:t>
      </w:r>
      <w:r>
        <w:rPr>
          <w:rFonts w:hint="eastAsia" w:ascii="宋体" w:hAnsi="宋体" w:eastAsia="宋体" w:cs="宋体"/>
          <w:color w:val="auto"/>
          <w:highlight w:val="none"/>
          <w:u w:val="single"/>
        </w:rPr>
        <w:t xml:space="preserve"> 开工前7天内承包人编制施工场地治安管理计划和突发治安事件紧急预案  </w:t>
      </w:r>
      <w:r>
        <w:rPr>
          <w:rFonts w:hint="eastAsia" w:ascii="宋体" w:hAnsi="宋体" w:eastAsia="宋体" w:cs="宋体"/>
          <w:color w:val="auto"/>
          <w:highlight w:val="none"/>
        </w:rPr>
        <w:t>。</w:t>
      </w:r>
    </w:p>
    <w:p w14:paraId="7CDD6B9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6.1.</w:t>
      </w:r>
      <w:r>
        <w:rPr>
          <w:rFonts w:hint="eastAsia" w:ascii="宋体" w:hAnsi="宋体" w:cs="宋体"/>
          <w:color w:val="auto"/>
          <w:highlight w:val="none"/>
          <w:lang w:val="en-US" w:eastAsia="zh-CN"/>
        </w:rPr>
        <w:t>5</w:t>
      </w:r>
      <w:r>
        <w:rPr>
          <w:rFonts w:hint="eastAsia" w:ascii="宋体" w:hAnsi="宋体" w:eastAsia="宋体" w:cs="宋体"/>
          <w:color w:val="auto"/>
          <w:highlight w:val="none"/>
        </w:rPr>
        <w:t xml:space="preserve"> 文明施工</w:t>
      </w:r>
    </w:p>
    <w:p w14:paraId="17EFF0D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合同当事人对文明施工的要求：</w:t>
      </w:r>
      <w:r>
        <w:rPr>
          <w:rFonts w:hint="eastAsia" w:ascii="宋体" w:hAnsi="宋体" w:eastAsia="宋体" w:cs="宋体"/>
          <w:color w:val="auto"/>
          <w:highlight w:val="none"/>
          <w:u w:val="single"/>
        </w:rPr>
        <w:t xml:space="preserve">    按照国家及地方安全文明施工的有关规定执行  </w:t>
      </w:r>
      <w:r>
        <w:rPr>
          <w:rFonts w:hint="eastAsia" w:ascii="宋体" w:hAnsi="宋体" w:eastAsia="宋体" w:cs="宋体"/>
          <w:color w:val="auto"/>
          <w:highlight w:val="none"/>
        </w:rPr>
        <w:t>。</w:t>
      </w:r>
    </w:p>
    <w:p w14:paraId="125DC8F3">
      <w:pPr>
        <w:pStyle w:val="32"/>
        <w:spacing w:line="360" w:lineRule="auto"/>
        <w:ind w:firstLine="420" w:firstLineChars="200"/>
        <w:jc w:val="left"/>
        <w:rPr>
          <w:rStyle w:val="24"/>
          <w:rFonts w:hint="eastAsia" w:ascii="宋体" w:hAnsi="宋体" w:eastAsia="宋体" w:cs="宋体"/>
          <w:color w:val="auto"/>
          <w:highlight w:val="none"/>
        </w:rPr>
      </w:pPr>
      <w:bookmarkStart w:id="590" w:name="_Toc1519050792"/>
      <w:bookmarkStart w:id="591" w:name="_Toc407135223"/>
      <w:bookmarkStart w:id="592" w:name="_Toc373227721"/>
      <w:bookmarkStart w:id="593" w:name="_Toc389065287"/>
      <w:bookmarkStart w:id="594" w:name="_Toc78449809"/>
      <w:bookmarkStart w:id="595" w:name="_Toc1922268668"/>
      <w:bookmarkStart w:id="596" w:name="_Toc373478368"/>
      <w:r>
        <w:rPr>
          <w:rStyle w:val="24"/>
          <w:rFonts w:hint="eastAsia" w:ascii="宋体" w:hAnsi="宋体" w:eastAsia="宋体" w:cs="宋体"/>
          <w:color w:val="auto"/>
          <w:highlight w:val="none"/>
        </w:rPr>
        <w:t>6.1.6</w:t>
      </w:r>
      <w:r>
        <w:rPr>
          <w:rStyle w:val="24"/>
          <w:rFonts w:hint="eastAsia" w:ascii="宋体" w:hAnsi="宋体" w:eastAsia="宋体" w:cs="宋体"/>
          <w:color w:val="auto"/>
          <w:kern w:val="0"/>
          <w:highlight w:val="none"/>
        </w:rPr>
        <w:t>关于安全生产费总额、支付比例、支付期限、转入和结余收回的约定：</w:t>
      </w:r>
    </w:p>
    <w:p w14:paraId="391BB35F">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（1）本合同价款已包含</w:t>
      </w:r>
      <w:r>
        <w:rPr>
          <w:rStyle w:val="24"/>
          <w:rFonts w:hint="eastAsia" w:ascii="宋体" w:hAnsi="宋体" w:eastAsia="宋体" w:cs="宋体"/>
          <w:color w:val="auto"/>
          <w:kern w:val="0"/>
          <w:highlight w:val="none"/>
          <w:lang w:eastAsia="zh-CN"/>
        </w:rPr>
        <w:t>安全生产费</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元。</w:t>
      </w:r>
    </w:p>
    <w:p w14:paraId="61023F23">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（2）使用要求：专款专用。具体按</w:t>
      </w:r>
      <w:r>
        <w:rPr>
          <w:rStyle w:val="24"/>
          <w:rFonts w:hint="eastAsia" w:ascii="宋体" w:hAnsi="宋体" w:eastAsia="宋体" w:cs="宋体"/>
          <w:color w:val="auto"/>
          <w:kern w:val="0"/>
          <w:highlight w:val="none"/>
          <w:u w:val="single"/>
        </w:rPr>
        <w:t>《广西壮族自治区建设工程安全文明施工费使用管理细则》（桂建质〔2015〕16号）</w:t>
      </w:r>
      <w:r>
        <w:rPr>
          <w:rStyle w:val="24"/>
          <w:rFonts w:hint="eastAsia" w:ascii="宋体" w:hAnsi="宋体" w:eastAsia="宋体" w:cs="宋体"/>
          <w:color w:val="auto"/>
          <w:kern w:val="0"/>
          <w:highlight w:val="none"/>
        </w:rPr>
        <w:t>和</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eastAsia="zh-CN"/>
        </w:rPr>
        <w:t>桂林</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市相关规定执行。</w:t>
      </w:r>
    </w:p>
    <w:p w14:paraId="08A6861D">
      <w:pPr>
        <w:pStyle w:val="32"/>
        <w:autoSpaceDE/>
        <w:autoSpaceDN/>
        <w:adjustRightInd/>
        <w:spacing w:line="400" w:lineRule="exact"/>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（3）支付约定：在本合同签订后</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28</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个工作日内，预付安全</w:t>
      </w:r>
      <w:r>
        <w:rPr>
          <w:rStyle w:val="24"/>
          <w:rFonts w:hint="eastAsia" w:ascii="宋体" w:hAnsi="宋体" w:eastAsia="宋体" w:cs="宋体"/>
          <w:color w:val="auto"/>
          <w:kern w:val="0"/>
          <w:highlight w:val="none"/>
          <w:lang w:val="en"/>
        </w:rPr>
        <w:t>生产费</w:t>
      </w:r>
      <w:r>
        <w:rPr>
          <w:rStyle w:val="24"/>
          <w:rFonts w:hint="eastAsia" w:ascii="宋体" w:hAnsi="宋体" w:eastAsia="宋体" w:cs="宋体"/>
          <w:color w:val="auto"/>
          <w:kern w:val="0"/>
          <w:highlight w:val="none"/>
        </w:rPr>
        <w:t>总额的</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50</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eastAsia="zh-CN"/>
        </w:rPr>
        <w:t>。实际投入安全生产费超过安全生产</w:t>
      </w:r>
      <w:r>
        <w:rPr>
          <w:rStyle w:val="24"/>
          <w:rFonts w:hint="eastAsia" w:ascii="宋体" w:hAnsi="宋体" w:eastAsia="宋体" w:cs="宋体"/>
          <w:color w:val="auto"/>
          <w:kern w:val="0"/>
          <w:highlight w:val="none"/>
        </w:rPr>
        <w:t>费预付款</w:t>
      </w:r>
      <w:r>
        <w:rPr>
          <w:rStyle w:val="24"/>
          <w:rFonts w:hint="eastAsia" w:ascii="宋体" w:hAnsi="宋体" w:eastAsia="宋体" w:cs="宋体"/>
          <w:color w:val="auto"/>
          <w:kern w:val="0"/>
          <w:highlight w:val="none"/>
          <w:lang w:eastAsia="zh-CN"/>
        </w:rPr>
        <w:t>后</w:t>
      </w:r>
      <w:r>
        <w:rPr>
          <w:rStyle w:val="24"/>
          <w:rFonts w:hint="eastAsia" w:ascii="宋体" w:hAnsi="宋体" w:eastAsia="宋体" w:cs="宋体"/>
          <w:color w:val="auto"/>
          <w:kern w:val="0"/>
          <w:highlight w:val="none"/>
          <w:lang w:val="en" w:eastAsia="zh-CN"/>
        </w:rPr>
        <w:t>，</w:t>
      </w:r>
      <w:r>
        <w:rPr>
          <w:rStyle w:val="24"/>
          <w:rFonts w:hint="eastAsia" w:ascii="宋体" w:hAnsi="宋体" w:eastAsia="宋体" w:cs="宋体"/>
          <w:color w:val="auto"/>
          <w:kern w:val="0"/>
          <w:highlight w:val="none"/>
          <w:lang w:eastAsia="zh-CN"/>
        </w:rPr>
        <w:t>承包人把实际发生的安全生产费（附相关凭证）报发包人和监理人审核，安全生产费与工程进度款同期支付。</w:t>
      </w:r>
      <w:r>
        <w:rPr>
          <w:rStyle w:val="24"/>
          <w:rFonts w:hint="eastAsia" w:ascii="宋体" w:hAnsi="宋体" w:eastAsia="宋体" w:cs="宋体"/>
          <w:color w:val="auto"/>
          <w:kern w:val="0"/>
          <w:szCs w:val="21"/>
          <w:highlight w:val="none"/>
          <w:shd w:val="clear" w:color="auto" w:fill="FFFFFF"/>
        </w:rPr>
        <w:t>工程施工完成后安全生产费尚有结余的，结余部分由建设单位收回。施工单位将安全生产费用使用情况定期报告建设单位和监理单位，并提供相应的材料接受建设行政主管部门对此事项监管。</w:t>
      </w:r>
      <w:r>
        <w:rPr>
          <w:rStyle w:val="24"/>
          <w:rFonts w:hint="eastAsia" w:ascii="宋体" w:hAnsi="宋体" w:eastAsia="宋体" w:cs="宋体"/>
          <w:color w:val="auto"/>
          <w:kern w:val="0"/>
          <w:highlight w:val="none"/>
          <w:lang w:eastAsia="zh-CN"/>
        </w:rPr>
        <w:t>《安全生产费支付申请（核准）表》详见附件</w:t>
      </w:r>
      <w:r>
        <w:rPr>
          <w:rStyle w:val="24"/>
          <w:rFonts w:hint="eastAsia" w:ascii="宋体" w:hAnsi="宋体" w:eastAsia="宋体" w:cs="宋体"/>
          <w:color w:val="auto"/>
          <w:kern w:val="0"/>
          <w:highlight w:val="none"/>
          <w:lang w:val="en-US" w:eastAsia="zh-CN"/>
        </w:rPr>
        <w:t>18</w:t>
      </w:r>
      <w:r>
        <w:rPr>
          <w:rStyle w:val="24"/>
          <w:rFonts w:hint="eastAsia" w:ascii="宋体" w:hAnsi="宋体" w:eastAsia="宋体" w:cs="宋体"/>
          <w:color w:val="auto"/>
          <w:kern w:val="0"/>
          <w:highlight w:val="none"/>
        </w:rPr>
        <w:t>。</w:t>
      </w:r>
    </w:p>
    <w:p w14:paraId="0E721111">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（4）建设单位按规定将安全生产费转入施工单位设立的安全生产费用专户。</w:t>
      </w:r>
    </w:p>
    <w:p w14:paraId="76A2E175">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（5）工程施工完成后安全生产费尚有结余的，结余部分由建设单位收回。</w:t>
      </w:r>
    </w:p>
    <w:p w14:paraId="3E14A5F0">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（6）安全生产费用专户：</w:t>
      </w:r>
      <w:r>
        <w:rPr>
          <w:rStyle w:val="24"/>
          <w:rFonts w:hint="eastAsia" w:ascii="宋体" w:hAnsi="宋体" w:eastAsia="宋体" w:cs="宋体"/>
          <w:color w:val="auto"/>
          <w:kern w:val="0"/>
          <w:highlight w:val="none"/>
          <w:u w:val="single"/>
          <w:lang w:eastAsia="zh-CN"/>
        </w:rPr>
        <w:t xml:space="preserve"> </w:t>
      </w:r>
      <w:r>
        <w:rPr>
          <w:rStyle w:val="24"/>
          <w:rFonts w:hint="eastAsia" w:ascii="宋体" w:hAnsi="宋体" w:eastAsia="宋体" w:cs="宋体"/>
          <w:color w:val="auto"/>
          <w:kern w:val="0"/>
          <w:highlight w:val="none"/>
          <w:u w:val="single"/>
          <w:lang w:val="en-US" w:eastAsia="zh-CN"/>
        </w:rPr>
        <w:t xml:space="preserve">             </w:t>
      </w:r>
      <w:r>
        <w:rPr>
          <w:rStyle w:val="24"/>
          <w:rFonts w:hint="eastAsia" w:ascii="宋体" w:hAnsi="宋体" w:eastAsia="宋体" w:cs="宋体"/>
          <w:color w:val="auto"/>
          <w:kern w:val="0"/>
          <w:highlight w:val="none"/>
        </w:rPr>
        <w:t>公司安全生产费用专户。账号：</w:t>
      </w:r>
      <w:r>
        <w:rPr>
          <w:rStyle w:val="24"/>
          <w:rFonts w:hint="eastAsia" w:ascii="宋体" w:hAnsi="宋体" w:eastAsia="宋体" w:cs="宋体"/>
          <w:color w:val="auto"/>
          <w:kern w:val="0"/>
          <w:highlight w:val="none"/>
          <w:u w:val="single"/>
          <w:lang w:eastAsia="zh-CN"/>
        </w:rPr>
        <w:t xml:space="preserve"> </w:t>
      </w:r>
      <w:r>
        <w:rPr>
          <w:rStyle w:val="24"/>
          <w:rFonts w:hint="eastAsia" w:ascii="宋体" w:hAnsi="宋体" w:eastAsia="宋体" w:cs="宋体"/>
          <w:color w:val="auto"/>
          <w:kern w:val="0"/>
          <w:highlight w:val="none"/>
          <w:u w:val="single"/>
          <w:lang w:val="en-US" w:eastAsia="zh-CN"/>
        </w:rPr>
        <w:t xml:space="preserve">             </w:t>
      </w:r>
      <w:r>
        <w:rPr>
          <w:rStyle w:val="24"/>
          <w:rFonts w:hint="eastAsia" w:ascii="宋体" w:hAnsi="宋体" w:eastAsia="宋体" w:cs="宋体"/>
          <w:color w:val="auto"/>
          <w:kern w:val="0"/>
          <w:highlight w:val="none"/>
        </w:rPr>
        <w:t>。</w:t>
      </w:r>
    </w:p>
    <w:p w14:paraId="3E278DC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6.</w:t>
      </w:r>
      <w:r>
        <w:rPr>
          <w:rFonts w:hint="eastAsia" w:ascii="宋体" w:hAnsi="宋体" w:cs="宋体"/>
          <w:b/>
          <w:bCs/>
          <w:color w:val="auto"/>
          <w:highlight w:val="none"/>
          <w:lang w:val="en-US" w:eastAsia="zh-CN"/>
        </w:rPr>
        <w:t>3</w:t>
      </w:r>
      <w:r>
        <w:rPr>
          <w:rFonts w:hint="eastAsia" w:ascii="宋体" w:hAnsi="宋体" w:eastAsia="宋体" w:cs="宋体"/>
          <w:b/>
          <w:bCs/>
          <w:color w:val="auto"/>
          <w:highlight w:val="none"/>
        </w:rPr>
        <w:t xml:space="preserve"> 环境保护</w:t>
      </w:r>
      <w:bookmarkEnd w:id="590"/>
      <w:bookmarkEnd w:id="591"/>
      <w:bookmarkEnd w:id="592"/>
      <w:bookmarkEnd w:id="593"/>
      <w:bookmarkEnd w:id="594"/>
      <w:bookmarkEnd w:id="595"/>
      <w:bookmarkEnd w:id="596"/>
    </w:p>
    <w:p w14:paraId="5BF2327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Style w:val="24"/>
          <w:rFonts w:hint="eastAsia" w:ascii="宋体" w:hAnsi="宋体" w:eastAsia="宋体" w:cs="宋体"/>
          <w:color w:val="auto"/>
          <w:highlight w:val="none"/>
          <w:u w:val="single"/>
        </w:rPr>
        <w:t>因施工需要，经发包人批准，由承包人办理有关施工场地交通、环卫和施工噪音管理等手续，安全文明施工范围内</w:t>
      </w:r>
      <w:r>
        <w:rPr>
          <w:rStyle w:val="24"/>
          <w:rFonts w:hint="eastAsia" w:ascii="宋体" w:hAnsi="宋体" w:eastAsia="宋体" w:cs="宋体"/>
          <w:color w:val="auto"/>
          <w:highlight w:val="none"/>
          <w:u w:val="single"/>
          <w:lang w:eastAsia="zh-CN"/>
        </w:rPr>
        <w:t>现在防护</w:t>
      </w:r>
      <w:r>
        <w:rPr>
          <w:rStyle w:val="24"/>
          <w:rFonts w:hint="eastAsia" w:ascii="宋体" w:hAnsi="宋体" w:eastAsia="宋体" w:cs="宋体"/>
          <w:color w:val="auto"/>
          <w:highlight w:val="none"/>
          <w:u w:val="single"/>
        </w:rPr>
        <w:t>费用由承包人</w:t>
      </w:r>
      <w:r>
        <w:rPr>
          <w:rStyle w:val="24"/>
          <w:rFonts w:hint="eastAsia" w:ascii="宋体" w:hAnsi="宋体" w:eastAsia="宋体" w:cs="宋体"/>
          <w:color w:val="auto"/>
          <w:highlight w:val="none"/>
          <w:u w:val="single"/>
          <w:lang w:eastAsia="zh-CN"/>
        </w:rPr>
        <w:t>承担，政府部门收取的与项目</w:t>
      </w:r>
      <w:r>
        <w:rPr>
          <w:rStyle w:val="24"/>
          <w:rFonts w:hint="eastAsia" w:ascii="宋体" w:hAnsi="宋体" w:eastAsia="宋体" w:cs="宋体"/>
          <w:color w:val="auto"/>
          <w:highlight w:val="none"/>
          <w:u w:val="single"/>
        </w:rPr>
        <w:t>安全文明施工范围</w:t>
      </w:r>
      <w:r>
        <w:rPr>
          <w:rStyle w:val="24"/>
          <w:rFonts w:hint="eastAsia" w:ascii="宋体" w:hAnsi="宋体" w:eastAsia="宋体" w:cs="宋体"/>
          <w:color w:val="auto"/>
          <w:highlight w:val="none"/>
          <w:u w:val="single"/>
          <w:lang w:eastAsia="zh-CN"/>
        </w:rPr>
        <w:t>以外的各项行政规费由双方协商承担</w:t>
      </w:r>
      <w:r>
        <w:rPr>
          <w:rFonts w:hint="eastAsia" w:ascii="宋体" w:hAnsi="宋体" w:eastAsia="宋体" w:cs="宋体"/>
          <w:color w:val="auto"/>
          <w:highlight w:val="none"/>
          <w:u w:val="single"/>
        </w:rPr>
        <w:t>。</w:t>
      </w:r>
    </w:p>
    <w:p w14:paraId="7EFEEA61">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u w:val="single"/>
        </w:rPr>
        <w:t>经过城市道路的施工车辆，必须按交警、城管、运输等部门相关规定执行。由于施工车辆造成的道路、环境等污染，其责任和费用均由承包人承担。</w:t>
      </w:r>
    </w:p>
    <w:bookmarkEnd w:id="568"/>
    <w:bookmarkEnd w:id="569"/>
    <w:bookmarkEnd w:id="570"/>
    <w:bookmarkEnd w:id="571"/>
    <w:bookmarkEnd w:id="572"/>
    <w:bookmarkEnd w:id="573"/>
    <w:bookmarkEnd w:id="574"/>
    <w:p w14:paraId="2ECBC17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597" w:name="_Toc407135224"/>
      <w:bookmarkStart w:id="598" w:name="_Toc1408286886"/>
      <w:bookmarkStart w:id="599" w:name="_Toc315674767"/>
      <w:bookmarkStart w:id="600" w:name="_Toc373227722"/>
      <w:bookmarkStart w:id="601" w:name="_Toc351203639"/>
      <w:bookmarkStart w:id="602" w:name="_Toc389065288"/>
      <w:bookmarkStart w:id="603" w:name="_Toc78449810"/>
      <w:bookmarkStart w:id="604" w:name="_Toc373478369"/>
      <w:r>
        <w:rPr>
          <w:rFonts w:hint="eastAsia" w:ascii="宋体" w:hAnsi="宋体" w:eastAsia="宋体" w:cs="宋体"/>
          <w:b/>
          <w:bCs/>
          <w:color w:val="auto"/>
          <w:highlight w:val="none"/>
        </w:rPr>
        <w:t>7. 工期和进度</w:t>
      </w:r>
      <w:bookmarkEnd w:id="597"/>
      <w:bookmarkEnd w:id="598"/>
      <w:bookmarkEnd w:id="599"/>
      <w:bookmarkEnd w:id="600"/>
      <w:bookmarkEnd w:id="601"/>
      <w:bookmarkEnd w:id="602"/>
      <w:bookmarkEnd w:id="603"/>
      <w:bookmarkEnd w:id="604"/>
    </w:p>
    <w:p w14:paraId="659D977A">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05" w:name="_Toc389065289"/>
      <w:bookmarkStart w:id="606" w:name="_Toc373227723"/>
      <w:bookmarkStart w:id="607" w:name="_Toc407135225"/>
      <w:bookmarkStart w:id="608" w:name="_Toc664905709"/>
      <w:bookmarkStart w:id="609" w:name="_Toc373478370"/>
      <w:bookmarkStart w:id="610" w:name="_Toc1194482517"/>
      <w:bookmarkStart w:id="611" w:name="_Toc78449811"/>
      <w:r>
        <w:rPr>
          <w:rFonts w:hint="eastAsia" w:ascii="宋体" w:hAnsi="宋体" w:eastAsia="宋体" w:cs="宋体"/>
          <w:b/>
          <w:bCs/>
          <w:color w:val="auto"/>
          <w:highlight w:val="none"/>
        </w:rPr>
        <w:t>7.1 施工组织设计</w:t>
      </w:r>
      <w:bookmarkEnd w:id="605"/>
      <w:bookmarkEnd w:id="606"/>
      <w:bookmarkEnd w:id="607"/>
      <w:bookmarkEnd w:id="608"/>
      <w:bookmarkEnd w:id="609"/>
      <w:bookmarkEnd w:id="610"/>
      <w:bookmarkEnd w:id="611"/>
    </w:p>
    <w:p w14:paraId="799EABBB">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7.1.1 合</w:t>
      </w:r>
      <w:r>
        <w:rPr>
          <w:rFonts w:hint="eastAsia" w:ascii="宋体" w:hAnsi="宋体" w:eastAsia="宋体" w:cs="宋体"/>
          <w:color w:val="auto"/>
          <w:kern w:val="0"/>
          <w:highlight w:val="none"/>
        </w:rPr>
        <w:t>同当事人约定的施工组织设计应包括的其他内容：</w:t>
      </w:r>
      <w:r>
        <w:rPr>
          <w:rFonts w:hint="eastAsia" w:ascii="宋体" w:hAnsi="宋体" w:eastAsia="宋体" w:cs="宋体"/>
          <w:color w:val="auto"/>
          <w:highlight w:val="none"/>
          <w:u w:val="single"/>
        </w:rPr>
        <w:t xml:space="preserve">  （1）承包人应当在收到监理人发出的开工通知后7天内，编制详细的施工进度计划和施工方案说明并报送监理人。承包人编制施工进度计划和施工方案说明的内容： 1、施工组织设计，2、工程进度计划，3、管理人员名单、职称、职务、上岗证等，4、安全文明施工措施，5、质量保证体系，施工进度计划中还应载明要求发包人组织设计人员进行阶段性工程设计交底的时间</w:t>
      </w:r>
      <w:r>
        <w:rPr>
          <w:rFonts w:hint="eastAsia" w:ascii="宋体" w:hAnsi="宋体" w:eastAsia="宋体" w:cs="宋体"/>
          <w:color w:val="auto"/>
          <w:highlight w:val="none"/>
        </w:rPr>
        <w:t>。</w:t>
      </w:r>
    </w:p>
    <w:p w14:paraId="2D8A1956">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highlight w:val="none"/>
        </w:rPr>
        <w:t xml:space="preserve">7.1.2 </w:t>
      </w:r>
      <w:r>
        <w:rPr>
          <w:rFonts w:hint="eastAsia" w:ascii="宋体" w:hAnsi="宋体" w:eastAsia="宋体" w:cs="宋体"/>
          <w:color w:val="auto"/>
          <w:kern w:val="0"/>
          <w:highlight w:val="none"/>
        </w:rPr>
        <w:t>施工组织设计的提交和修改</w:t>
      </w:r>
    </w:p>
    <w:p w14:paraId="5BACC195">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承包人提交详细施工组织设计的期限的约定：</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7422B44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发包人和监理人在收到详细的施工组织设计后确认或提出修改意见的期限：</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267655A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12" w:name="_Toc373227724"/>
      <w:bookmarkStart w:id="613" w:name="_Toc373478371"/>
      <w:bookmarkStart w:id="614" w:name="_Toc389065290"/>
      <w:bookmarkStart w:id="615" w:name="_Toc407135226"/>
      <w:bookmarkStart w:id="616" w:name="_Toc1393005721"/>
      <w:bookmarkStart w:id="617" w:name="_Toc1674747833"/>
      <w:bookmarkStart w:id="618" w:name="_Toc78449812"/>
      <w:r>
        <w:rPr>
          <w:rFonts w:hint="eastAsia" w:ascii="宋体" w:hAnsi="宋体" w:eastAsia="宋体" w:cs="宋体"/>
          <w:b/>
          <w:bCs/>
          <w:color w:val="auto"/>
          <w:highlight w:val="none"/>
        </w:rPr>
        <w:t>7</w:t>
      </w:r>
      <w:bookmarkStart w:id="619" w:name="_Toc312677479"/>
      <w:bookmarkStart w:id="620" w:name="_Toc300934966"/>
      <w:bookmarkStart w:id="621" w:name="_Toc303539123"/>
      <w:bookmarkStart w:id="622" w:name="_Toc304295541"/>
      <w:bookmarkStart w:id="623" w:name="_Toc297123514"/>
      <w:bookmarkStart w:id="624" w:name="_Toc312678005"/>
      <w:bookmarkStart w:id="625" w:name="_Toc297216173"/>
      <w:r>
        <w:rPr>
          <w:rFonts w:hint="eastAsia" w:ascii="宋体" w:hAnsi="宋体" w:eastAsia="宋体" w:cs="宋体"/>
          <w:b/>
          <w:bCs/>
          <w:color w:val="auto"/>
          <w:highlight w:val="none"/>
        </w:rPr>
        <w:t>.2 施工进度计划</w:t>
      </w:r>
      <w:bookmarkEnd w:id="612"/>
      <w:bookmarkEnd w:id="613"/>
      <w:bookmarkEnd w:id="614"/>
      <w:bookmarkEnd w:id="615"/>
      <w:bookmarkEnd w:id="616"/>
      <w:bookmarkEnd w:id="617"/>
      <w:bookmarkEnd w:id="618"/>
    </w:p>
    <w:p w14:paraId="65293FB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7.2.2 施工进度计划的修订</w:t>
      </w:r>
    </w:p>
    <w:p w14:paraId="455CA877">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发包人和监理人在收到修订的施工进度计划后确认或提出修改意见的期限：</w:t>
      </w:r>
      <w:r>
        <w:rPr>
          <w:rFonts w:hint="eastAsia" w:ascii="宋体" w:hAnsi="宋体" w:eastAsia="宋体" w:cs="宋体"/>
          <w:color w:val="auto"/>
          <w:highlight w:val="none"/>
          <w:u w:val="single"/>
        </w:rPr>
        <w:t>按通用条款执行</w:t>
      </w:r>
      <w:r>
        <w:rPr>
          <w:rFonts w:hint="eastAsia" w:ascii="宋体" w:hAnsi="宋体" w:eastAsia="宋体" w:cs="宋体"/>
          <w:color w:val="auto"/>
          <w:highlight w:val="none"/>
        </w:rPr>
        <w:t>。</w:t>
      </w:r>
    </w:p>
    <w:p w14:paraId="4DAD8A9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26" w:name="_Toc1498273563"/>
      <w:bookmarkStart w:id="627" w:name="_Toc373478372"/>
      <w:bookmarkStart w:id="628" w:name="_Toc78449813"/>
      <w:bookmarkStart w:id="629" w:name="_Toc389065291"/>
      <w:bookmarkStart w:id="630" w:name="_Toc423062567"/>
      <w:bookmarkStart w:id="631" w:name="_Toc373227725"/>
      <w:bookmarkStart w:id="632" w:name="_Toc407135227"/>
      <w:r>
        <w:rPr>
          <w:rFonts w:hint="eastAsia" w:ascii="宋体" w:hAnsi="宋体" w:eastAsia="宋体" w:cs="宋体"/>
          <w:b/>
          <w:bCs/>
          <w:color w:val="auto"/>
          <w:highlight w:val="none"/>
        </w:rPr>
        <w:t>7.3 开工</w:t>
      </w:r>
      <w:bookmarkEnd w:id="626"/>
      <w:bookmarkEnd w:id="627"/>
      <w:bookmarkEnd w:id="628"/>
      <w:bookmarkEnd w:id="629"/>
      <w:bookmarkEnd w:id="630"/>
      <w:bookmarkEnd w:id="631"/>
      <w:bookmarkEnd w:id="632"/>
    </w:p>
    <w:p w14:paraId="0F13783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7.3.1 开工准备</w:t>
      </w:r>
    </w:p>
    <w:p w14:paraId="422C233B">
      <w:pPr>
        <w:keepNext w:val="0"/>
        <w:keepLines w:val="0"/>
        <w:pageBreakBefore w:val="0"/>
        <w:widowControl w:val="0"/>
        <w:kinsoku/>
        <w:wordWrap/>
        <w:overflowPunct/>
        <w:topLinePunct w:val="0"/>
        <w:bidi w:val="0"/>
        <w:spacing w:line="360" w:lineRule="auto"/>
        <w:ind w:left="0" w:leftChars="0" w:firstLine="426"/>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关于承包人提交</w:t>
      </w:r>
      <w:r>
        <w:rPr>
          <w:rFonts w:hint="eastAsia" w:ascii="宋体" w:hAnsi="宋体" w:eastAsia="宋体" w:cs="宋体"/>
          <w:color w:val="auto"/>
          <w:kern w:val="0"/>
          <w:highlight w:val="none"/>
        </w:rPr>
        <w:t>工程开工报审表的期限：</w:t>
      </w:r>
      <w:r>
        <w:rPr>
          <w:rFonts w:hint="eastAsia" w:ascii="宋体" w:hAnsi="宋体" w:eastAsia="宋体" w:cs="宋体"/>
          <w:color w:val="auto"/>
          <w:highlight w:val="none"/>
          <w:u w:val="single"/>
        </w:rPr>
        <w:t xml:space="preserve">  按通用条款执行</w:t>
      </w:r>
      <w:r>
        <w:rPr>
          <w:rFonts w:hint="eastAsia" w:ascii="宋体" w:hAnsi="宋体" w:eastAsia="宋体" w:cs="宋体"/>
          <w:color w:val="auto"/>
          <w:highlight w:val="none"/>
        </w:rPr>
        <w:t>。</w:t>
      </w:r>
    </w:p>
    <w:p w14:paraId="7A073672">
      <w:pPr>
        <w:keepNext w:val="0"/>
        <w:keepLines w:val="0"/>
        <w:pageBreakBefore w:val="0"/>
        <w:widowControl w:val="0"/>
        <w:kinsoku/>
        <w:wordWrap/>
        <w:overflowPunct/>
        <w:topLinePunct w:val="0"/>
        <w:bidi w:val="0"/>
        <w:spacing w:line="360" w:lineRule="auto"/>
        <w:ind w:left="0" w:leftChars="0" w:firstLine="426"/>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关于发包人应完成的其他开工准备工作及期限：</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6C8FA39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关于承包人应完成的其他开工准备工作及期限：</w:t>
      </w:r>
      <w:r>
        <w:rPr>
          <w:rFonts w:hint="eastAsia" w:ascii="宋体" w:hAnsi="宋体" w:eastAsia="宋体" w:cs="宋体"/>
          <w:color w:val="auto"/>
          <w:highlight w:val="none"/>
          <w:u w:val="single"/>
        </w:rPr>
        <w:t xml:space="preserve">   在开工前办理完毕所有合法手续，并提供给发包人证件复印件（扫描件）一套  </w:t>
      </w:r>
      <w:r>
        <w:rPr>
          <w:rFonts w:hint="eastAsia" w:ascii="宋体" w:hAnsi="宋体" w:eastAsia="宋体" w:cs="宋体"/>
          <w:color w:val="auto"/>
          <w:highlight w:val="none"/>
        </w:rPr>
        <w:t>。</w:t>
      </w:r>
    </w:p>
    <w:p w14:paraId="2C02670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7.3.2 开工通知</w:t>
      </w:r>
    </w:p>
    <w:p w14:paraId="453ED52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因发包人原因造成监理人未能在计划开工日期之日起</w:t>
      </w:r>
      <w:r>
        <w:rPr>
          <w:rFonts w:hint="eastAsia" w:ascii="宋体" w:hAnsi="宋体" w:eastAsia="宋体" w:cs="宋体"/>
          <w:color w:val="auto"/>
          <w:highlight w:val="none"/>
          <w:u w:val="single"/>
        </w:rPr>
        <w:t xml:space="preserve"> 60 </w:t>
      </w:r>
      <w:r>
        <w:rPr>
          <w:rFonts w:hint="eastAsia" w:ascii="宋体" w:hAnsi="宋体" w:eastAsia="宋体" w:cs="宋体"/>
          <w:color w:val="auto"/>
          <w:highlight w:val="none"/>
        </w:rPr>
        <w:t>天内发出开工通知的，承包人有权提出价格调整要求，或者解除合同。</w:t>
      </w:r>
    </w:p>
    <w:bookmarkEnd w:id="619"/>
    <w:bookmarkEnd w:id="620"/>
    <w:bookmarkEnd w:id="621"/>
    <w:bookmarkEnd w:id="622"/>
    <w:bookmarkEnd w:id="623"/>
    <w:bookmarkEnd w:id="624"/>
    <w:bookmarkEnd w:id="625"/>
    <w:p w14:paraId="28F902D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33" w:name="_Toc86855608"/>
      <w:bookmarkStart w:id="634" w:name="_Toc373478373"/>
      <w:bookmarkStart w:id="635" w:name="_Toc407135228"/>
      <w:bookmarkStart w:id="636" w:name="_Toc78449814"/>
      <w:bookmarkStart w:id="637" w:name="_Toc373227726"/>
      <w:bookmarkStart w:id="638" w:name="_Toc389065292"/>
      <w:bookmarkStart w:id="639" w:name="_Toc741356765"/>
      <w:r>
        <w:rPr>
          <w:rFonts w:hint="eastAsia" w:ascii="宋体" w:hAnsi="宋体" w:eastAsia="宋体" w:cs="宋体"/>
          <w:b/>
          <w:bCs/>
          <w:color w:val="auto"/>
          <w:highlight w:val="none"/>
        </w:rPr>
        <w:t>7.4 测量放线</w:t>
      </w:r>
      <w:bookmarkEnd w:id="633"/>
      <w:bookmarkEnd w:id="634"/>
      <w:bookmarkEnd w:id="635"/>
      <w:bookmarkEnd w:id="636"/>
      <w:bookmarkEnd w:id="637"/>
      <w:bookmarkEnd w:id="638"/>
      <w:bookmarkEnd w:id="639"/>
    </w:p>
    <w:p w14:paraId="3E38489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7.4.1发包人通过监理人向承包人提供测量基准点、基准线和水准点及其书面资料的期限：</w:t>
      </w:r>
    </w:p>
    <w:p w14:paraId="364E61BD">
      <w:pPr>
        <w:keepNext w:val="0"/>
        <w:keepLines w:val="0"/>
        <w:pageBreakBefore w:val="0"/>
        <w:widowControl w:val="0"/>
        <w:kinsoku/>
        <w:wordWrap/>
        <w:overflowPunct/>
        <w:topLinePunct w:val="0"/>
        <w:bidi w:val="0"/>
        <w:spacing w:line="360" w:lineRule="auto"/>
        <w:ind w:left="0" w:leftChars="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443505C1">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40" w:name="_Toc373227727"/>
      <w:bookmarkStart w:id="641" w:name="_Toc373478374"/>
      <w:bookmarkStart w:id="642" w:name="_Toc78449815"/>
      <w:bookmarkStart w:id="643" w:name="_Toc1417437583"/>
      <w:bookmarkStart w:id="644" w:name="_Toc1863025072"/>
      <w:bookmarkStart w:id="645" w:name="_Toc389065293"/>
      <w:bookmarkStart w:id="646" w:name="_Toc407135229"/>
      <w:r>
        <w:rPr>
          <w:rFonts w:hint="eastAsia" w:ascii="宋体" w:hAnsi="宋体" w:eastAsia="宋体" w:cs="宋体"/>
          <w:b/>
          <w:bCs/>
          <w:color w:val="auto"/>
          <w:highlight w:val="none"/>
        </w:rPr>
        <w:t>7</w:t>
      </w:r>
      <w:bookmarkStart w:id="647" w:name="_Toc303539125"/>
      <w:bookmarkStart w:id="648" w:name="_Toc300934968"/>
      <w:bookmarkStart w:id="649" w:name="_Toc312677484"/>
      <w:bookmarkStart w:id="650" w:name="_Toc297123516"/>
      <w:bookmarkStart w:id="651" w:name="_Toc304295546"/>
      <w:bookmarkStart w:id="652" w:name="_Toc297216175"/>
      <w:bookmarkStart w:id="653" w:name="_Toc312678010"/>
      <w:r>
        <w:rPr>
          <w:rFonts w:hint="eastAsia" w:ascii="宋体" w:hAnsi="宋体" w:eastAsia="宋体" w:cs="宋体"/>
          <w:b/>
          <w:bCs/>
          <w:color w:val="auto"/>
          <w:highlight w:val="none"/>
        </w:rPr>
        <w:t>.5 工期延误</w:t>
      </w:r>
      <w:bookmarkEnd w:id="640"/>
      <w:bookmarkEnd w:id="641"/>
      <w:bookmarkEnd w:id="642"/>
      <w:bookmarkEnd w:id="643"/>
      <w:bookmarkEnd w:id="644"/>
      <w:bookmarkEnd w:id="645"/>
      <w:bookmarkEnd w:id="646"/>
    </w:p>
    <w:bookmarkEnd w:id="647"/>
    <w:bookmarkEnd w:id="648"/>
    <w:bookmarkEnd w:id="649"/>
    <w:bookmarkEnd w:id="650"/>
    <w:bookmarkEnd w:id="651"/>
    <w:bookmarkEnd w:id="652"/>
    <w:bookmarkEnd w:id="653"/>
    <w:p w14:paraId="5075D7C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7.5.1 因发包人原因导致工期延误</w:t>
      </w:r>
    </w:p>
    <w:p w14:paraId="25A1D61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（7）因发包人原因导致工期延误的其他情形：</w:t>
      </w:r>
      <w:r>
        <w:rPr>
          <w:rFonts w:hint="eastAsia" w:ascii="宋体" w:hAnsi="宋体" w:eastAsia="宋体" w:cs="宋体"/>
          <w:color w:val="auto"/>
          <w:highlight w:val="none"/>
          <w:u w:val="single"/>
        </w:rPr>
        <w:t>①重大图纸变更影响关健线路工序施工；②因发包人未能及时确认变更价格或甲供材料提供延误的。</w:t>
      </w:r>
    </w:p>
    <w:p w14:paraId="7D34892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w:t>
      </w:r>
      <w:bookmarkStart w:id="654" w:name="_Toc318581169"/>
      <w:bookmarkStart w:id="655" w:name="_Toc304295548"/>
      <w:bookmarkStart w:id="656" w:name="_Toc297216177"/>
      <w:bookmarkStart w:id="657" w:name="_Toc297123518"/>
      <w:bookmarkStart w:id="658" w:name="_Toc312677486"/>
      <w:bookmarkStart w:id="659" w:name="_Toc300934970"/>
      <w:bookmarkStart w:id="660" w:name="_Toc303539127"/>
      <w:bookmarkStart w:id="661" w:name="_Toc312678012"/>
      <w:r>
        <w:rPr>
          <w:rFonts w:hint="eastAsia" w:ascii="宋体" w:hAnsi="宋体" w:eastAsia="宋体" w:cs="宋体"/>
          <w:color w:val="auto"/>
          <w:highlight w:val="none"/>
        </w:rPr>
        <w:t>.5.2 因承包人原因导致工期延误</w:t>
      </w:r>
    </w:p>
    <w:bookmarkEnd w:id="654"/>
    <w:bookmarkEnd w:id="655"/>
    <w:bookmarkEnd w:id="656"/>
    <w:bookmarkEnd w:id="657"/>
    <w:bookmarkEnd w:id="658"/>
    <w:bookmarkEnd w:id="659"/>
    <w:bookmarkEnd w:id="660"/>
    <w:bookmarkEnd w:id="661"/>
    <w:p w14:paraId="31E2E2DD">
      <w:pPr>
        <w:pStyle w:val="32"/>
        <w:spacing w:line="360" w:lineRule="auto"/>
        <w:ind w:firstLine="420" w:firstLineChars="200"/>
        <w:jc w:val="left"/>
        <w:rPr>
          <w:rStyle w:val="24"/>
          <w:rFonts w:hint="eastAsia" w:ascii="宋体" w:hAnsi="宋体" w:eastAsia="宋体" w:cs="宋体"/>
          <w:color w:val="auto"/>
          <w:highlight w:val="none"/>
        </w:rPr>
      </w:pPr>
      <w:bookmarkStart w:id="662" w:name="_Toc312678014"/>
      <w:bookmarkStart w:id="663" w:name="_Toc318581171"/>
      <w:r>
        <w:rPr>
          <w:rStyle w:val="24"/>
          <w:rFonts w:hint="eastAsia" w:ascii="宋体" w:hAnsi="宋体" w:eastAsia="宋体" w:cs="宋体"/>
          <w:color w:val="auto"/>
          <w:highlight w:val="none"/>
        </w:rPr>
        <w:t>7.5.1 因发包人原因导致工期延误</w:t>
      </w:r>
    </w:p>
    <w:p w14:paraId="1572580C">
      <w:pPr>
        <w:pStyle w:val="32"/>
        <w:spacing w:line="360" w:lineRule="auto"/>
        <w:ind w:firstLine="420" w:firstLineChars="20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（7）因发包人原因导致工期延误的其他情形：</w:t>
      </w:r>
      <w:r>
        <w:rPr>
          <w:rStyle w:val="24"/>
          <w:rFonts w:hint="eastAsia" w:ascii="宋体" w:hAnsi="宋体" w:eastAsia="宋体" w:cs="宋体"/>
          <w:color w:val="auto"/>
          <w:highlight w:val="none"/>
          <w:u w:val="single"/>
          <w:lang w:eastAsia="zh-CN"/>
        </w:rPr>
        <w:t>见专用条款</w:t>
      </w:r>
      <w:r>
        <w:rPr>
          <w:rStyle w:val="24"/>
          <w:rFonts w:hint="eastAsia" w:ascii="宋体" w:hAnsi="宋体" w:eastAsia="宋体" w:cs="宋体"/>
          <w:color w:val="auto"/>
          <w:highlight w:val="none"/>
          <w:u w:val="single"/>
          <w:lang w:val="en-US" w:eastAsia="zh-CN"/>
        </w:rPr>
        <w:t>19.6条</w:t>
      </w:r>
      <w:r>
        <w:rPr>
          <w:rStyle w:val="24"/>
          <w:rFonts w:hint="eastAsia" w:ascii="宋体" w:hAnsi="宋体" w:eastAsia="宋体" w:cs="宋体"/>
          <w:color w:val="auto"/>
          <w:highlight w:val="none"/>
        </w:rPr>
        <w:t xml:space="preserve"> 。</w:t>
      </w:r>
    </w:p>
    <w:p w14:paraId="1A20CACC">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7.5.2 因承包人原因导致工期延误</w:t>
      </w:r>
    </w:p>
    <w:p w14:paraId="1FF7F2F2">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因</w:t>
      </w:r>
      <w:bookmarkStart w:id="664" w:name="_Toc312677487"/>
      <w:bookmarkStart w:id="665" w:name="_Toc312678013"/>
      <w:bookmarkStart w:id="666" w:name="_Toc318581170"/>
      <w:r>
        <w:rPr>
          <w:rStyle w:val="24"/>
          <w:rFonts w:hint="eastAsia" w:ascii="宋体" w:hAnsi="宋体" w:eastAsia="宋体" w:cs="宋体"/>
          <w:color w:val="auto"/>
          <w:highlight w:val="none"/>
        </w:rPr>
        <w:t>承包人原因造成工期延误，逾期竣工违约金的计算方法为：</w:t>
      </w:r>
      <w:r>
        <w:rPr>
          <w:rStyle w:val="24"/>
          <w:rFonts w:hint="eastAsia" w:ascii="宋体" w:hAnsi="宋体" w:eastAsia="宋体" w:cs="宋体"/>
          <w:color w:val="auto"/>
          <w:highlight w:val="none"/>
          <w:u w:val="single"/>
        </w:rPr>
        <w:t>按逾期竣工的单项工程</w:t>
      </w:r>
      <w:r>
        <w:rPr>
          <w:rStyle w:val="24"/>
          <w:rFonts w:hint="eastAsia" w:ascii="宋体" w:hAnsi="宋体" w:eastAsia="宋体" w:cs="宋体"/>
          <w:color w:val="auto"/>
          <w:highlight w:val="none"/>
          <w:u w:val="single"/>
          <w:lang w:val="en-US" w:eastAsia="zh-CN"/>
        </w:rPr>
        <w:t>处违约金</w:t>
      </w:r>
      <w:r>
        <w:rPr>
          <w:rStyle w:val="24"/>
          <w:rFonts w:hint="eastAsia" w:ascii="宋体" w:hAnsi="宋体" w:eastAsia="宋体" w:cs="宋体"/>
          <w:color w:val="auto"/>
          <w:highlight w:val="none"/>
          <w:u w:val="single"/>
        </w:rPr>
        <w:t>，每延误一天</w:t>
      </w:r>
      <w:r>
        <w:rPr>
          <w:rStyle w:val="24"/>
          <w:rFonts w:hint="eastAsia" w:ascii="宋体" w:hAnsi="宋体" w:eastAsia="宋体" w:cs="宋体"/>
          <w:color w:val="auto"/>
          <w:highlight w:val="none"/>
          <w:u w:val="single"/>
          <w:lang w:eastAsia="zh-CN"/>
        </w:rPr>
        <w:t>，</w:t>
      </w:r>
      <w:r>
        <w:rPr>
          <w:rStyle w:val="24"/>
          <w:rFonts w:hint="eastAsia" w:ascii="宋体" w:hAnsi="宋体" w:eastAsia="宋体" w:cs="宋体"/>
          <w:color w:val="auto"/>
          <w:highlight w:val="none"/>
          <w:u w:val="single"/>
        </w:rPr>
        <w:t>按单项工程应支付给承包人的结算造价的万分之</w:t>
      </w:r>
      <w:r>
        <w:rPr>
          <w:rStyle w:val="24"/>
          <w:rFonts w:hint="eastAsia" w:ascii="宋体" w:hAnsi="宋体" w:eastAsia="宋体" w:cs="宋体"/>
          <w:color w:val="auto"/>
          <w:highlight w:val="none"/>
          <w:u w:val="single"/>
          <w:lang w:eastAsia="zh-CN"/>
        </w:rPr>
        <w:t>二</w:t>
      </w:r>
      <w:r>
        <w:rPr>
          <w:rStyle w:val="24"/>
          <w:rFonts w:hint="eastAsia" w:ascii="宋体" w:hAnsi="宋体" w:eastAsia="宋体" w:cs="宋体"/>
          <w:color w:val="auto"/>
          <w:highlight w:val="none"/>
          <w:u w:val="single"/>
        </w:rPr>
        <w:t>处</w:t>
      </w:r>
      <w:r>
        <w:rPr>
          <w:rStyle w:val="24"/>
          <w:rFonts w:hint="eastAsia" w:ascii="宋体" w:hAnsi="宋体" w:eastAsia="宋体" w:cs="宋体"/>
          <w:color w:val="auto"/>
          <w:highlight w:val="none"/>
          <w:u w:val="single"/>
          <w:lang w:val="en-US" w:eastAsia="zh-CN"/>
        </w:rPr>
        <w:t>以违约金</w:t>
      </w:r>
      <w:r>
        <w:rPr>
          <w:rStyle w:val="24"/>
          <w:rFonts w:hint="eastAsia" w:ascii="宋体" w:hAnsi="宋体" w:eastAsia="宋体" w:cs="宋体"/>
          <w:color w:val="auto"/>
          <w:highlight w:val="none"/>
          <w:u w:val="single"/>
          <w:lang w:eastAsia="zh-CN"/>
        </w:rPr>
        <w:t>，</w:t>
      </w:r>
      <w:r>
        <w:rPr>
          <w:rStyle w:val="24"/>
          <w:rFonts w:hint="eastAsia" w:ascii="宋体" w:hAnsi="宋体" w:eastAsia="宋体" w:cs="宋体"/>
          <w:color w:val="auto"/>
          <w:highlight w:val="none"/>
          <w:u w:val="single"/>
          <w:lang w:val="en-US" w:eastAsia="zh-CN"/>
        </w:rPr>
        <w:t>违约金</w:t>
      </w:r>
      <w:r>
        <w:rPr>
          <w:rStyle w:val="24"/>
          <w:rFonts w:hint="eastAsia" w:ascii="宋体" w:hAnsi="宋体" w:eastAsia="宋体" w:cs="宋体"/>
          <w:color w:val="auto"/>
          <w:highlight w:val="none"/>
          <w:u w:val="single"/>
        </w:rPr>
        <w:t>直接从结算款中扣除。误期时间</w:t>
      </w:r>
      <w:r>
        <w:rPr>
          <w:rStyle w:val="24"/>
          <w:rFonts w:hint="eastAsia" w:ascii="宋体" w:hAnsi="宋体" w:eastAsia="宋体" w:cs="宋体"/>
          <w:color w:val="auto"/>
          <w:highlight w:val="none"/>
          <w:u w:val="single"/>
          <w:lang w:val="en-US" w:eastAsia="zh-CN"/>
        </w:rPr>
        <w:t>指</w:t>
      </w:r>
      <w:r>
        <w:rPr>
          <w:rStyle w:val="24"/>
          <w:rFonts w:hint="eastAsia" w:ascii="宋体" w:hAnsi="宋体" w:eastAsia="宋体" w:cs="宋体"/>
          <w:color w:val="auto"/>
          <w:highlight w:val="none"/>
          <w:u w:val="single"/>
        </w:rPr>
        <w:t>从规定竣工日期起直到实际竣工日期</w:t>
      </w:r>
      <w:r>
        <w:rPr>
          <w:rStyle w:val="24"/>
          <w:rFonts w:hint="eastAsia" w:ascii="宋体" w:hAnsi="宋体" w:eastAsia="宋体" w:cs="宋体"/>
          <w:color w:val="auto"/>
          <w:highlight w:val="none"/>
          <w:u w:val="single"/>
          <w:lang w:val="en-US" w:eastAsia="zh-CN"/>
        </w:rPr>
        <w:t>止</w:t>
      </w:r>
      <w:r>
        <w:rPr>
          <w:rStyle w:val="24"/>
          <w:rFonts w:hint="eastAsia" w:ascii="宋体" w:hAnsi="宋体" w:eastAsia="宋体" w:cs="宋体"/>
          <w:color w:val="auto"/>
          <w:highlight w:val="none"/>
          <w:u w:val="single"/>
        </w:rPr>
        <w:t>的天数（扣除发包人批准顺延的工期）。</w:t>
      </w:r>
      <w:bookmarkEnd w:id="664"/>
      <w:bookmarkEnd w:id="665"/>
      <w:bookmarkEnd w:id="666"/>
      <w:r>
        <w:rPr>
          <w:rStyle w:val="24"/>
          <w:rFonts w:hint="eastAsia" w:ascii="宋体" w:hAnsi="宋体" w:eastAsia="宋体" w:cs="宋体"/>
          <w:color w:val="auto"/>
          <w:highlight w:val="none"/>
        </w:rPr>
        <w:t>因承包人原因造成工期延误，逾期竣工违约金的上限：</w:t>
      </w:r>
      <w:r>
        <w:rPr>
          <w:rStyle w:val="24"/>
          <w:rFonts w:hint="eastAsia" w:ascii="宋体" w:hAnsi="宋体" w:eastAsia="宋体" w:cs="宋体"/>
          <w:color w:val="auto"/>
          <w:highlight w:val="none"/>
          <w:u w:val="single"/>
        </w:rPr>
        <w:t>逾期竣工的单项工程结算造价扣除发包人材料价款、暂估专业工程、暂列金额后的</w:t>
      </w:r>
      <w:r>
        <w:rPr>
          <w:rStyle w:val="24"/>
          <w:rFonts w:hint="eastAsia" w:ascii="宋体" w:hAnsi="宋体" w:eastAsia="宋体" w:cs="宋体"/>
          <w:color w:val="auto"/>
          <w:highlight w:val="none"/>
          <w:u w:val="single"/>
          <w:lang w:val="en-US" w:eastAsia="zh-CN"/>
        </w:rPr>
        <w:t>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bookmarkEnd w:id="662"/>
    <w:bookmarkEnd w:id="663"/>
    <w:p w14:paraId="641BB1A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67" w:name="_Toc373227728"/>
      <w:bookmarkStart w:id="668" w:name="_Toc373478375"/>
      <w:bookmarkStart w:id="669" w:name="_Toc1954543271"/>
      <w:bookmarkStart w:id="670" w:name="_Toc888037017"/>
      <w:bookmarkStart w:id="671" w:name="_Toc389065294"/>
      <w:bookmarkStart w:id="672" w:name="_Toc78449816"/>
      <w:bookmarkStart w:id="673" w:name="_Toc407135230"/>
      <w:r>
        <w:rPr>
          <w:rFonts w:hint="eastAsia" w:ascii="宋体" w:hAnsi="宋体" w:eastAsia="宋体" w:cs="宋体"/>
          <w:b/>
          <w:bCs/>
          <w:color w:val="auto"/>
          <w:highlight w:val="none"/>
        </w:rPr>
        <w:t>7</w:t>
      </w:r>
      <w:bookmarkStart w:id="674" w:name="_Toc297216178"/>
      <w:bookmarkStart w:id="675" w:name="_Toc304295549"/>
      <w:bookmarkStart w:id="676" w:name="_Toc297123519"/>
      <w:bookmarkStart w:id="677" w:name="_Toc312678015"/>
      <w:bookmarkStart w:id="678" w:name="_Toc300934971"/>
      <w:bookmarkStart w:id="679" w:name="_Toc303539128"/>
      <w:r>
        <w:rPr>
          <w:rFonts w:hint="eastAsia" w:ascii="宋体" w:hAnsi="宋体" w:eastAsia="宋体" w:cs="宋体"/>
          <w:b/>
          <w:bCs/>
          <w:color w:val="auto"/>
          <w:highlight w:val="none"/>
        </w:rPr>
        <w:t>.6 不</w:t>
      </w:r>
      <w:bookmarkEnd w:id="674"/>
      <w:bookmarkEnd w:id="675"/>
      <w:bookmarkEnd w:id="676"/>
      <w:bookmarkEnd w:id="677"/>
      <w:bookmarkEnd w:id="678"/>
      <w:bookmarkEnd w:id="679"/>
      <w:r>
        <w:rPr>
          <w:rFonts w:hint="eastAsia" w:ascii="宋体" w:hAnsi="宋体" w:eastAsia="宋体" w:cs="宋体"/>
          <w:b/>
          <w:bCs/>
          <w:color w:val="auto"/>
          <w:highlight w:val="none"/>
        </w:rPr>
        <w:t>利物质条件</w:t>
      </w:r>
      <w:bookmarkEnd w:id="667"/>
      <w:bookmarkEnd w:id="668"/>
      <w:bookmarkEnd w:id="669"/>
      <w:bookmarkEnd w:id="670"/>
      <w:bookmarkEnd w:id="671"/>
      <w:bookmarkEnd w:id="672"/>
      <w:bookmarkEnd w:id="673"/>
    </w:p>
    <w:p w14:paraId="6CEA9EE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bookmarkStart w:id="680" w:name="_Toc297216179"/>
      <w:bookmarkStart w:id="681" w:name="_Toc297123520"/>
      <w:bookmarkStart w:id="682" w:name="_Toc300934972"/>
      <w:bookmarkStart w:id="683" w:name="_Toc303539129"/>
      <w:bookmarkStart w:id="684" w:name="_Toc312678016"/>
      <w:bookmarkStart w:id="685" w:name="_Toc318581172"/>
      <w:bookmarkStart w:id="686" w:name="_Toc304295550"/>
      <w:r>
        <w:rPr>
          <w:rFonts w:hint="eastAsia" w:ascii="宋体" w:hAnsi="宋体" w:eastAsia="宋体" w:cs="宋体"/>
          <w:color w:val="auto"/>
          <w:highlight w:val="none"/>
        </w:rPr>
        <w:t>不利物质条件的其他情形和有关约定：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一周内非承包人原因，停水停电等造成停工累计超过 8 小时； 重大设计变更和工程量增加；发包人手续不全不能正常进行；发包人未能按约定时间支付工程款致使施工 不能正常进行的，非承包人原因的政府及发包人有关的停工通知，以上不利物质条件延误工期的相应延长 工期，因发包人原因给承包人造成损失的发包人相应赔偿承包人；属于政府和环境等原因引起的，由双方 协商处理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bookmarkEnd w:id="680"/>
    <w:bookmarkEnd w:id="681"/>
    <w:bookmarkEnd w:id="682"/>
    <w:bookmarkEnd w:id="683"/>
    <w:bookmarkEnd w:id="684"/>
    <w:bookmarkEnd w:id="685"/>
    <w:bookmarkEnd w:id="686"/>
    <w:p w14:paraId="699510D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687" w:name="_Toc373478376"/>
      <w:bookmarkStart w:id="688" w:name="_Toc2031116443"/>
      <w:bookmarkStart w:id="689" w:name="_Toc851880484"/>
      <w:bookmarkStart w:id="690" w:name="_Toc389065295"/>
      <w:bookmarkStart w:id="691" w:name="_Toc407135231"/>
      <w:bookmarkStart w:id="692" w:name="_Toc78449817"/>
      <w:bookmarkStart w:id="693" w:name="_Toc373227729"/>
      <w:r>
        <w:rPr>
          <w:rFonts w:hint="eastAsia" w:ascii="宋体" w:hAnsi="宋体" w:eastAsia="宋体" w:cs="宋体"/>
          <w:b/>
          <w:bCs/>
          <w:color w:val="auto"/>
          <w:highlight w:val="none"/>
        </w:rPr>
        <w:t>7</w:t>
      </w:r>
      <w:bookmarkStart w:id="694" w:name="_Toc304295551"/>
      <w:bookmarkStart w:id="695" w:name="_Toc300934973"/>
      <w:bookmarkStart w:id="696" w:name="_Toc297123521"/>
      <w:bookmarkStart w:id="697" w:name="_Toc303539130"/>
      <w:bookmarkStart w:id="698" w:name="_Toc312678017"/>
      <w:bookmarkStart w:id="699" w:name="_Toc297216180"/>
      <w:r>
        <w:rPr>
          <w:rFonts w:hint="eastAsia" w:ascii="宋体" w:hAnsi="宋体" w:eastAsia="宋体" w:cs="宋体"/>
          <w:b/>
          <w:bCs/>
          <w:color w:val="auto"/>
          <w:highlight w:val="none"/>
        </w:rPr>
        <w:t>.7 异常恶劣的气候条件</w:t>
      </w:r>
      <w:bookmarkEnd w:id="687"/>
      <w:bookmarkEnd w:id="688"/>
      <w:bookmarkEnd w:id="689"/>
      <w:bookmarkEnd w:id="690"/>
      <w:bookmarkEnd w:id="691"/>
      <w:bookmarkEnd w:id="692"/>
      <w:bookmarkEnd w:id="693"/>
    </w:p>
    <w:bookmarkEnd w:id="694"/>
    <w:bookmarkEnd w:id="695"/>
    <w:bookmarkEnd w:id="696"/>
    <w:bookmarkEnd w:id="697"/>
    <w:bookmarkEnd w:id="698"/>
    <w:bookmarkEnd w:id="699"/>
    <w:p w14:paraId="65A91BD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发包人和承包人同意以下情形视为异常恶劣的气候条件：</w:t>
      </w:r>
    </w:p>
    <w:p w14:paraId="1338162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当地6级以上破坏性地震  </w:t>
      </w:r>
      <w:r>
        <w:rPr>
          <w:rFonts w:hint="eastAsia" w:ascii="宋体" w:hAnsi="宋体" w:eastAsia="宋体" w:cs="宋体"/>
          <w:color w:val="auto"/>
          <w:highlight w:val="none"/>
        </w:rPr>
        <w:t>；</w:t>
      </w:r>
    </w:p>
    <w:p w14:paraId="5D903E11">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暴雨级以上的持续</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u w:val="single"/>
        </w:rPr>
        <w:t>天的大雨</w:t>
      </w:r>
      <w:r>
        <w:rPr>
          <w:rFonts w:hint="eastAsia" w:ascii="宋体" w:hAnsi="宋体" w:eastAsia="宋体" w:cs="宋体"/>
          <w:color w:val="auto"/>
          <w:highlight w:val="none"/>
        </w:rPr>
        <w:t>；</w:t>
      </w:r>
    </w:p>
    <w:p w14:paraId="0945365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u w:val="single"/>
        </w:rPr>
        <w:t>5年以上未发生过的，持续</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rPr>
        <w:t>天的高温或低温天气</w:t>
      </w:r>
      <w:r>
        <w:rPr>
          <w:rFonts w:hint="eastAsia" w:ascii="宋体" w:hAnsi="宋体" w:eastAsia="宋体" w:cs="宋体"/>
          <w:color w:val="auto"/>
          <w:highlight w:val="none"/>
        </w:rPr>
        <w:t>。</w:t>
      </w:r>
    </w:p>
    <w:p w14:paraId="5DD5EB94">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700" w:name="_Toc2087373611"/>
      <w:bookmarkStart w:id="701" w:name="_Toc657185480"/>
      <w:bookmarkStart w:id="702" w:name="_Toc373227730"/>
      <w:bookmarkStart w:id="703" w:name="_Toc373478377"/>
      <w:bookmarkStart w:id="704" w:name="_Toc407135232"/>
      <w:bookmarkStart w:id="705" w:name="_Toc78449818"/>
      <w:bookmarkStart w:id="706" w:name="_Toc389065296"/>
      <w:r>
        <w:rPr>
          <w:rFonts w:hint="eastAsia" w:ascii="宋体" w:hAnsi="宋体" w:eastAsia="宋体" w:cs="宋体"/>
          <w:b/>
          <w:bCs/>
          <w:color w:val="auto"/>
          <w:highlight w:val="none"/>
        </w:rPr>
        <w:t>7.</w:t>
      </w: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rPr>
        <w:t>提前竣工</w:t>
      </w:r>
      <w:bookmarkEnd w:id="700"/>
      <w:bookmarkEnd w:id="701"/>
      <w:bookmarkEnd w:id="702"/>
      <w:bookmarkEnd w:id="703"/>
      <w:bookmarkEnd w:id="704"/>
      <w:bookmarkEnd w:id="705"/>
      <w:bookmarkEnd w:id="706"/>
    </w:p>
    <w:p w14:paraId="7617E98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提前竣工（赶工）增加费的计算方法：</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266D9B4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707" w:name="_Toc78449819"/>
      <w:bookmarkStart w:id="708" w:name="_Toc389065297"/>
      <w:bookmarkStart w:id="709" w:name="_Toc1302158431"/>
      <w:bookmarkStart w:id="710" w:name="_Toc351203640"/>
      <w:bookmarkStart w:id="711" w:name="_Toc407135233"/>
      <w:bookmarkStart w:id="712" w:name="_Toc373227731"/>
      <w:bookmarkStart w:id="713" w:name="_Toc373478378"/>
      <w:bookmarkStart w:id="714" w:name="_Toc1400878670"/>
      <w:r>
        <w:rPr>
          <w:rFonts w:hint="eastAsia" w:ascii="宋体" w:hAnsi="宋体" w:eastAsia="宋体" w:cs="宋体"/>
          <w:b/>
          <w:bCs/>
          <w:color w:val="auto"/>
          <w:highlight w:val="none"/>
        </w:rPr>
        <w:t>8. 材料与设备</w:t>
      </w:r>
      <w:bookmarkEnd w:id="707"/>
      <w:bookmarkEnd w:id="708"/>
      <w:bookmarkEnd w:id="709"/>
      <w:bookmarkEnd w:id="710"/>
      <w:bookmarkEnd w:id="711"/>
      <w:bookmarkEnd w:id="712"/>
      <w:bookmarkEnd w:id="713"/>
      <w:bookmarkEnd w:id="714"/>
    </w:p>
    <w:bookmarkEnd w:id="551"/>
    <w:bookmarkEnd w:id="552"/>
    <w:bookmarkEnd w:id="553"/>
    <w:bookmarkEnd w:id="554"/>
    <w:bookmarkEnd w:id="555"/>
    <w:bookmarkEnd w:id="556"/>
    <w:bookmarkEnd w:id="557"/>
    <w:bookmarkEnd w:id="558"/>
    <w:bookmarkEnd w:id="559"/>
    <w:bookmarkEnd w:id="560"/>
    <w:p w14:paraId="4C8561FF">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715" w:name="_Toc407135234"/>
      <w:bookmarkStart w:id="716" w:name="_Toc1119561048"/>
      <w:bookmarkStart w:id="717" w:name="_Toc389065298"/>
      <w:bookmarkStart w:id="718" w:name="_Toc1078610395"/>
      <w:bookmarkStart w:id="719" w:name="_Toc373227732"/>
      <w:bookmarkStart w:id="720" w:name="_Toc373478379"/>
      <w:bookmarkStart w:id="721" w:name="_Toc78449820"/>
      <w:r>
        <w:rPr>
          <w:rFonts w:hint="eastAsia" w:ascii="宋体" w:hAnsi="宋体" w:eastAsia="宋体" w:cs="宋体"/>
          <w:color w:val="auto"/>
          <w:highlight w:val="none"/>
        </w:rPr>
        <w:t>8.</w:t>
      </w:r>
      <w:r>
        <w:rPr>
          <w:rFonts w:hint="eastAsia" w:ascii="宋体" w:hAnsi="宋体" w:cs="宋体"/>
          <w:color w:val="auto"/>
          <w:highlight w:val="none"/>
          <w:lang w:val="en-US" w:eastAsia="zh-CN"/>
        </w:rPr>
        <w:t>2</w:t>
      </w:r>
      <w:r>
        <w:rPr>
          <w:rFonts w:hint="eastAsia" w:ascii="宋体" w:hAnsi="宋体" w:eastAsia="宋体" w:cs="宋体"/>
          <w:color w:val="auto"/>
          <w:highlight w:val="none"/>
        </w:rPr>
        <w:t>承包人采购材料与工程设备</w:t>
      </w:r>
      <w:bookmarkEnd w:id="715"/>
      <w:bookmarkEnd w:id="716"/>
      <w:bookmarkEnd w:id="717"/>
      <w:bookmarkEnd w:id="718"/>
      <w:bookmarkEnd w:id="719"/>
      <w:bookmarkEnd w:id="720"/>
      <w:bookmarkEnd w:id="721"/>
    </w:p>
    <w:p w14:paraId="08E48E8E">
      <w:pPr>
        <w:pStyle w:val="32"/>
        <w:autoSpaceDE w:val="0"/>
        <w:autoSpaceDN w:val="0"/>
        <w:adjustRightInd w:val="0"/>
        <w:spacing w:line="360" w:lineRule="auto"/>
        <w:ind w:firstLine="420" w:firstLineChars="200"/>
        <w:jc w:val="left"/>
        <w:rPr>
          <w:rStyle w:val="24"/>
          <w:rFonts w:hint="eastAsia" w:ascii="宋体" w:hAnsi="宋体" w:eastAsia="宋体" w:cs="宋体"/>
          <w:color w:val="auto"/>
          <w:highlight w:val="none"/>
        </w:rPr>
      </w:pPr>
      <w:bookmarkStart w:id="722" w:name="_Toc373478380"/>
      <w:bookmarkStart w:id="723" w:name="_Toc373227733"/>
      <w:bookmarkStart w:id="724" w:name="_Toc407135235"/>
      <w:bookmarkStart w:id="725" w:name="_Toc389065299"/>
      <w:bookmarkStart w:id="726" w:name="_Toc1355357553"/>
      <w:bookmarkStart w:id="727" w:name="_Toc78449821"/>
      <w:bookmarkStart w:id="728" w:name="_Toc800965933"/>
      <w:r>
        <w:rPr>
          <w:rStyle w:val="24"/>
          <w:rFonts w:hint="eastAsia" w:ascii="宋体" w:hAnsi="宋体" w:eastAsia="宋体" w:cs="宋体"/>
          <w:color w:val="auto"/>
          <w:kern w:val="0"/>
          <w:highlight w:val="none"/>
        </w:rPr>
        <w:t>除已标价工程量清单《发包人提供主要材料和工程设备一览表》（表-</w:t>
      </w:r>
      <w:r>
        <w:rPr>
          <w:rStyle w:val="24"/>
          <w:rFonts w:hint="eastAsia" w:ascii="宋体" w:hAnsi="宋体" w:eastAsia="宋体" w:cs="宋体"/>
          <w:color w:val="auto"/>
          <w:kern w:val="0"/>
          <w:highlight w:val="none"/>
          <w:lang w:val="en-US" w:eastAsia="zh-CN"/>
        </w:rPr>
        <w:t>15</w:t>
      </w:r>
      <w:r>
        <w:rPr>
          <w:rStyle w:val="24"/>
          <w:rFonts w:hint="eastAsia" w:ascii="宋体" w:hAnsi="宋体" w:eastAsia="宋体" w:cs="宋体"/>
          <w:color w:val="auto"/>
          <w:kern w:val="0"/>
          <w:highlight w:val="none"/>
        </w:rPr>
        <w:t>）中明确的材料、工程设备外，由承包人负责材料和工程设备的采购、运输和保管。</w:t>
      </w:r>
    </w:p>
    <w:p w14:paraId="060CE2BD">
      <w:pPr>
        <w:pStyle w:val="32"/>
        <w:autoSpaceDE w:val="0"/>
        <w:autoSpaceDN w:val="0"/>
        <w:adjustRightInd w:val="0"/>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对发包人在招标时有</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参照或相当于**品牌、级别</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约定的材料或设备，承包人采购时必须按类似于或优于所约定品牌、等级进行采购，施工期间该部分材料或设备如未超过招标约定的风险幅度的，结算时按投标单价支付，不得调整。</w:t>
      </w:r>
    </w:p>
    <w:p w14:paraId="2EA0B317">
      <w:pPr>
        <w:keepNext w:val="0"/>
        <w:keepLines w:val="0"/>
        <w:pageBreakBefore w:val="0"/>
        <w:widowControl w:val="0"/>
        <w:kinsoku/>
        <w:wordWrap/>
        <w:overflowPunct/>
        <w:topLinePunct w:val="0"/>
        <w:bidi w:val="0"/>
        <w:spacing w:line="360" w:lineRule="auto"/>
        <w:ind w:left="0" w:leftChars="0" w:firstLine="420" w:firstLineChars="200"/>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禁止使用松木、松木包装材料设备、种子、苗木、花卉及繁殖材料。</w:t>
      </w:r>
    </w:p>
    <w:p w14:paraId="1110CA09">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8</w:t>
      </w:r>
      <w:bookmarkStart w:id="729" w:name="_Toc296347166"/>
      <w:bookmarkStart w:id="730" w:name="_Toc292559877"/>
      <w:bookmarkStart w:id="731" w:name="_Toc312677493"/>
      <w:bookmarkStart w:id="732" w:name="_Toc296503167"/>
      <w:bookmarkStart w:id="733" w:name="_Toc292559372"/>
      <w:bookmarkStart w:id="734" w:name="_Toc296891207"/>
      <w:bookmarkStart w:id="735" w:name="_Toc296944506"/>
      <w:bookmarkStart w:id="736" w:name="_Toc296890995"/>
      <w:bookmarkStart w:id="737" w:name="_Toc312678019"/>
      <w:bookmarkStart w:id="738" w:name="_Toc297048353"/>
      <w:bookmarkStart w:id="739" w:name="_Toc300934979"/>
      <w:bookmarkStart w:id="740" w:name="_Toc303539136"/>
      <w:bookmarkStart w:id="741" w:name="_Toc297120467"/>
      <w:bookmarkStart w:id="742" w:name="_Toc280868654"/>
      <w:bookmarkStart w:id="743" w:name="_Toc304295556"/>
      <w:bookmarkStart w:id="744" w:name="_Toc296346668"/>
      <w:bookmarkStart w:id="745" w:name="_Toc297123527"/>
      <w:bookmarkStart w:id="746" w:name="_Toc297216186"/>
      <w:bookmarkStart w:id="747" w:name="_Toc267251424"/>
      <w:bookmarkStart w:id="748" w:name="_Toc280868656"/>
      <w:bookmarkStart w:id="749" w:name="_Toc280868655"/>
      <w:r>
        <w:rPr>
          <w:rFonts w:hint="eastAsia" w:ascii="宋体" w:hAnsi="宋体" w:eastAsia="宋体" w:cs="宋体"/>
          <w:color w:val="auto"/>
          <w:highlight w:val="none"/>
        </w:rPr>
        <w:t>.</w:t>
      </w:r>
      <w:r>
        <w:rPr>
          <w:rFonts w:hint="eastAsia" w:ascii="宋体" w:hAnsi="宋体" w:cs="宋体"/>
          <w:color w:val="auto"/>
          <w:highlight w:val="none"/>
          <w:lang w:val="en-US" w:eastAsia="zh-CN"/>
        </w:rPr>
        <w:t>4</w:t>
      </w:r>
      <w:r>
        <w:rPr>
          <w:rFonts w:hint="eastAsia" w:ascii="宋体" w:hAnsi="宋体" w:eastAsia="宋体" w:cs="宋体"/>
          <w:color w:val="auto"/>
          <w:highlight w:val="none"/>
        </w:rPr>
        <w:t xml:space="preserve"> 材料与工程设备的保管与使用</w:t>
      </w:r>
      <w:bookmarkEnd w:id="722"/>
      <w:bookmarkEnd w:id="723"/>
      <w:bookmarkEnd w:id="724"/>
      <w:bookmarkEnd w:id="725"/>
      <w:bookmarkEnd w:id="726"/>
      <w:bookmarkEnd w:id="727"/>
      <w:bookmarkEnd w:id="728"/>
    </w:p>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14:paraId="67827DB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8</w:t>
      </w:r>
      <w:bookmarkStart w:id="750" w:name="_Toc292559373"/>
      <w:bookmarkStart w:id="751" w:name="_Toc292559878"/>
      <w:bookmarkStart w:id="752" w:name="_Toc312677494"/>
      <w:bookmarkStart w:id="753" w:name="_Toc300934980"/>
      <w:bookmarkStart w:id="754" w:name="_Toc312678020"/>
      <w:bookmarkStart w:id="755" w:name="_Toc304295557"/>
      <w:bookmarkStart w:id="756" w:name="_Toc296944507"/>
      <w:bookmarkStart w:id="757" w:name="_Toc297216187"/>
      <w:bookmarkStart w:id="758" w:name="_Toc296346669"/>
      <w:bookmarkStart w:id="759" w:name="_Toc303539137"/>
      <w:bookmarkStart w:id="760" w:name="_Toc297120468"/>
      <w:bookmarkStart w:id="761" w:name="_Toc296347167"/>
      <w:bookmarkStart w:id="762" w:name="_Toc296503168"/>
      <w:bookmarkStart w:id="763" w:name="_Toc318581173"/>
      <w:bookmarkStart w:id="764" w:name="_Toc297048354"/>
      <w:bookmarkStart w:id="765" w:name="_Toc296891208"/>
      <w:bookmarkStart w:id="766" w:name="_Toc296890996"/>
      <w:bookmarkStart w:id="767" w:name="_Toc297123528"/>
      <w:r>
        <w:rPr>
          <w:rFonts w:hint="eastAsia" w:ascii="宋体" w:hAnsi="宋体" w:eastAsia="宋体" w:cs="宋体"/>
          <w:color w:val="auto"/>
          <w:highlight w:val="none"/>
        </w:rPr>
        <w:t>.</w:t>
      </w:r>
      <w:r>
        <w:rPr>
          <w:rFonts w:hint="eastAsia" w:ascii="宋体" w:hAnsi="宋体" w:cs="宋体"/>
          <w:color w:val="auto"/>
          <w:highlight w:val="none"/>
          <w:lang w:val="en-US" w:eastAsia="zh-CN"/>
        </w:rPr>
        <w:t>4</w:t>
      </w:r>
      <w:r>
        <w:rPr>
          <w:rFonts w:hint="eastAsia" w:ascii="宋体" w:hAnsi="宋体" w:eastAsia="宋体" w:cs="宋体"/>
          <w:color w:val="auto"/>
          <w:highlight w:val="none"/>
        </w:rPr>
        <w:t>.1发包人供应的材料设备的保管费用的承担：</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bookmarkEnd w:id="750"/>
    <w:bookmarkEnd w:id="751"/>
    <w:p w14:paraId="563786A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768" w:name="_Toc373478381"/>
      <w:bookmarkStart w:id="769" w:name="_Toc407135236"/>
      <w:bookmarkStart w:id="770" w:name="_Toc373227734"/>
      <w:bookmarkStart w:id="771" w:name="_Toc389065300"/>
      <w:bookmarkStart w:id="772" w:name="_Toc78449822"/>
      <w:bookmarkStart w:id="773" w:name="_Toc1948522881"/>
      <w:bookmarkStart w:id="774" w:name="_Toc125914831"/>
      <w:r>
        <w:rPr>
          <w:rFonts w:hint="eastAsia" w:ascii="宋体" w:hAnsi="宋体" w:eastAsia="宋体" w:cs="宋体"/>
          <w:b/>
          <w:bCs/>
          <w:color w:val="auto"/>
          <w:highlight w:val="none"/>
        </w:rPr>
        <w:t>8.</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 xml:space="preserve"> 样品</w:t>
      </w:r>
      <w:bookmarkEnd w:id="768"/>
      <w:bookmarkEnd w:id="769"/>
      <w:bookmarkEnd w:id="770"/>
      <w:bookmarkEnd w:id="771"/>
      <w:bookmarkEnd w:id="772"/>
      <w:bookmarkEnd w:id="773"/>
      <w:bookmarkEnd w:id="774"/>
    </w:p>
    <w:p w14:paraId="0C06812E">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r>
        <w:rPr>
          <w:rFonts w:hint="eastAsia" w:ascii="宋体" w:hAnsi="宋体" w:cs="宋体"/>
          <w:color w:val="auto"/>
          <w:kern w:val="0"/>
          <w:highlight w:val="none"/>
          <w:lang w:val="en-US" w:eastAsia="zh-CN"/>
        </w:rPr>
        <w:t>6</w:t>
      </w:r>
      <w:r>
        <w:rPr>
          <w:rFonts w:hint="eastAsia" w:ascii="宋体" w:hAnsi="宋体" w:eastAsia="宋体" w:cs="宋体"/>
          <w:color w:val="auto"/>
          <w:kern w:val="0"/>
          <w:highlight w:val="none"/>
        </w:rPr>
        <w:t>.1 样品的报送与封存</w:t>
      </w:r>
    </w:p>
    <w:p w14:paraId="1B6C0999">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需要承包人报送样品的材料或工程设备，样品的种类、名称、规格、数量要求：</w:t>
      </w:r>
      <w:r>
        <w:rPr>
          <w:rFonts w:hint="eastAsia" w:ascii="宋体" w:hAnsi="宋体" w:eastAsia="宋体" w:cs="宋体"/>
          <w:color w:val="auto"/>
          <w:highlight w:val="none"/>
          <w:u w:val="single"/>
        </w:rPr>
        <w:t>主要材料涉及品种、款式、颜色等方面内容的，承包人应提交准备合格的材料样品送发包人选定。</w:t>
      </w:r>
    </w:p>
    <w:p w14:paraId="1A098C2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775" w:name="_Toc407135237"/>
      <w:bookmarkStart w:id="776" w:name="_Toc997640704"/>
      <w:bookmarkStart w:id="777" w:name="_Toc373478382"/>
      <w:bookmarkStart w:id="778" w:name="_Toc373227735"/>
      <w:bookmarkStart w:id="779" w:name="_Toc78449823"/>
      <w:bookmarkStart w:id="780" w:name="_Toc389065301"/>
      <w:bookmarkStart w:id="781" w:name="_Toc1049576644"/>
      <w:r>
        <w:rPr>
          <w:rFonts w:hint="eastAsia" w:ascii="宋体" w:hAnsi="宋体" w:eastAsia="宋体" w:cs="宋体"/>
          <w:b/>
          <w:bCs/>
          <w:color w:val="auto"/>
          <w:highlight w:val="none"/>
        </w:rPr>
        <w:t>8.</w:t>
      </w:r>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rPr>
        <w:t xml:space="preserve"> 施工设备和临时设施</w:t>
      </w:r>
      <w:bookmarkEnd w:id="775"/>
      <w:bookmarkEnd w:id="776"/>
      <w:bookmarkEnd w:id="777"/>
      <w:bookmarkEnd w:id="778"/>
      <w:bookmarkEnd w:id="779"/>
      <w:bookmarkEnd w:id="780"/>
      <w:bookmarkEnd w:id="781"/>
    </w:p>
    <w:p w14:paraId="31835DEF">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8.</w:t>
      </w:r>
      <w:r>
        <w:rPr>
          <w:rFonts w:hint="eastAsia" w:ascii="宋体" w:hAnsi="宋体" w:cs="宋体"/>
          <w:color w:val="auto"/>
          <w:highlight w:val="none"/>
          <w:lang w:val="en-US" w:eastAsia="zh-CN"/>
        </w:rPr>
        <w:t>8</w:t>
      </w:r>
      <w:r>
        <w:rPr>
          <w:rFonts w:hint="eastAsia" w:ascii="宋体" w:hAnsi="宋体" w:eastAsia="宋体" w:cs="宋体"/>
          <w:color w:val="auto"/>
          <w:highlight w:val="none"/>
        </w:rPr>
        <w:t>.1 承包人提供的施工设备和临时设施</w:t>
      </w:r>
    </w:p>
    <w:p w14:paraId="57369F63">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23C2AB3C">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关于修建临时设施费用承担的约定：</w:t>
      </w:r>
    </w:p>
    <w:p w14:paraId="72DA701C">
      <w:pPr>
        <w:keepNext w:val="0"/>
        <w:keepLines w:val="0"/>
        <w:pageBreakBefore w:val="0"/>
        <w:widowControl w:val="0"/>
        <w:kinsoku/>
        <w:wordWrap/>
        <w:overflowPunct/>
        <w:topLinePunct w:val="0"/>
        <w:bidi w:val="0"/>
        <w:spacing w:line="360" w:lineRule="auto"/>
        <w:ind w:left="0" w:leftChars="0" w:firstLine="435"/>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①</w:t>
      </w:r>
      <w:r>
        <w:rPr>
          <w:rFonts w:hint="eastAsia" w:ascii="宋体" w:hAnsi="宋体" w:eastAsia="宋体" w:cs="宋体"/>
          <w:color w:val="auto"/>
          <w:highlight w:val="none"/>
          <w:u w:val="single"/>
        </w:rPr>
        <w:t>承包人的临时用地（含项目部驻地等）租用费（含拆迁补偿）、临时用地的环保、恢复、临时用地的青苗补偿及地面附着物拆除等费用均由承包人负责，以上费用在投标报价中综合考虑。</w:t>
      </w:r>
    </w:p>
    <w:p w14:paraId="5AF8FC81">
      <w:pPr>
        <w:keepNext w:val="0"/>
        <w:keepLines w:val="0"/>
        <w:pageBreakBefore w:val="0"/>
        <w:widowControl w:val="0"/>
        <w:kinsoku/>
        <w:wordWrap/>
        <w:overflowPunct/>
        <w:topLinePunct w:val="0"/>
        <w:bidi w:val="0"/>
        <w:spacing w:line="360" w:lineRule="auto"/>
        <w:ind w:left="0" w:leftChars="0" w:firstLine="435"/>
        <w:outlineLvl w:val="9"/>
        <w:rPr>
          <w:rFonts w:hint="eastAsia" w:ascii="宋体" w:hAnsi="宋体" w:eastAsia="宋体" w:cs="宋体"/>
          <w:color w:val="auto"/>
          <w:highlight w:val="none"/>
          <w:u w:val="single"/>
        </w:rPr>
      </w:pPr>
      <w:r>
        <w:rPr>
          <w:rFonts w:hint="eastAsia" w:ascii="宋体" w:hAnsi="宋体" w:eastAsia="宋体" w:cs="宋体"/>
          <w:color w:val="auto"/>
          <w:highlight w:val="none"/>
          <w:u w:val="single"/>
        </w:rPr>
        <w:t>②承包人负责合同实施期间其合同段内临时交通道路（含场内外连接公共交通道路）和交通设施的修建、维修、养护和交通管理工作，并承担一切费用。</w:t>
      </w:r>
    </w:p>
    <w:p w14:paraId="0D8365FF">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lang w:val="en-US" w:eastAsia="zh-CN"/>
        </w:rPr>
        <w:t>承担比例由双方自行协商</w:t>
      </w:r>
      <w:r>
        <w:rPr>
          <w:rFonts w:hint="eastAsia" w:ascii="宋体" w:hAnsi="宋体" w:eastAsia="宋体" w:cs="宋体"/>
          <w:color w:val="auto"/>
          <w:highlight w:val="none"/>
        </w:rPr>
        <w:t>。</w:t>
      </w:r>
    </w:p>
    <w:p w14:paraId="4D0B857B">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8.</w:t>
      </w:r>
      <w:r>
        <w:rPr>
          <w:rFonts w:hint="eastAsia" w:ascii="宋体" w:hAnsi="宋体" w:cs="宋体"/>
          <w:color w:val="auto"/>
          <w:highlight w:val="none"/>
          <w:lang w:val="en-US" w:eastAsia="zh-CN"/>
        </w:rPr>
        <w:t>8</w:t>
      </w:r>
      <w:r>
        <w:rPr>
          <w:rFonts w:hint="eastAsia" w:ascii="宋体" w:hAnsi="宋体" w:eastAsia="宋体" w:cs="宋体"/>
          <w:color w:val="auto"/>
          <w:highlight w:val="none"/>
        </w:rPr>
        <w:t>.2 发包人提供的施工设备和临时设施</w:t>
      </w:r>
    </w:p>
    <w:p w14:paraId="543A9B51">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发包人提供的施工设备和临时设施：</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47CB73EC">
      <w:pPr>
        <w:keepNext w:val="0"/>
        <w:keepLines w:val="0"/>
        <w:pageBreakBefore w:val="0"/>
        <w:widowControl w:val="0"/>
        <w:kinsoku/>
        <w:wordWrap/>
        <w:overflowPunct/>
        <w:topLinePunct w:val="0"/>
        <w:autoSpaceDE w:val="0"/>
        <w:autoSpaceDN w:val="0"/>
        <w:bidi w:val="0"/>
        <w:adjustRightInd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发包人提供的施工设备和临时设施的运行、维护、拆除、清运费用的承担人：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14:paraId="10964AC6">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782" w:name="_Toc78449824"/>
      <w:bookmarkStart w:id="783" w:name="_Toc2039161841"/>
      <w:bookmarkStart w:id="784" w:name="_Toc389065302"/>
      <w:bookmarkStart w:id="785" w:name="_Toc351203641"/>
      <w:bookmarkStart w:id="786" w:name="_Toc373227736"/>
      <w:bookmarkStart w:id="787" w:name="_Toc407135238"/>
      <w:bookmarkStart w:id="788" w:name="_Toc2027787496"/>
      <w:bookmarkStart w:id="789" w:name="_Toc373478383"/>
      <w:r>
        <w:rPr>
          <w:rFonts w:hint="eastAsia" w:ascii="宋体" w:hAnsi="宋体" w:eastAsia="宋体" w:cs="宋体"/>
          <w:b/>
          <w:bCs/>
          <w:color w:val="auto"/>
          <w:highlight w:val="none"/>
        </w:rPr>
        <w:t>9</w:t>
      </w:r>
      <w:bookmarkEnd w:id="747"/>
      <w:bookmarkEnd w:id="748"/>
      <w:bookmarkEnd w:id="749"/>
      <w:bookmarkStart w:id="790" w:name="_Toc312678021"/>
      <w:bookmarkStart w:id="791" w:name="_Toc297216192"/>
      <w:bookmarkStart w:id="792" w:name="_Toc297123533"/>
      <w:bookmarkStart w:id="793" w:name="_Toc303539139"/>
      <w:bookmarkStart w:id="794" w:name="_Toc304295559"/>
      <w:bookmarkStart w:id="795" w:name="_Toc300934982"/>
      <w:bookmarkStart w:id="796" w:name="_Toc312677495"/>
      <w:bookmarkStart w:id="797" w:name="_Toc267251427"/>
      <w:bookmarkStart w:id="798" w:name="_Toc296944512"/>
      <w:bookmarkStart w:id="799" w:name="_Toc296346674"/>
      <w:bookmarkStart w:id="800" w:name="_Toc267251428"/>
      <w:bookmarkStart w:id="801" w:name="_Toc297120473"/>
      <w:bookmarkStart w:id="802" w:name="_Toc296891001"/>
      <w:bookmarkStart w:id="803" w:name="_Toc296347172"/>
      <w:bookmarkStart w:id="804" w:name="_Toc297048359"/>
      <w:bookmarkStart w:id="805" w:name="_Toc296503173"/>
      <w:bookmarkStart w:id="806" w:name="_Toc296891213"/>
      <w:bookmarkStart w:id="807" w:name="_Toc292559378"/>
      <w:bookmarkStart w:id="808" w:name="_Toc292559883"/>
      <w:r>
        <w:rPr>
          <w:rFonts w:hint="eastAsia" w:ascii="宋体" w:hAnsi="宋体" w:eastAsia="宋体" w:cs="宋体"/>
          <w:b/>
          <w:bCs/>
          <w:color w:val="auto"/>
          <w:highlight w:val="none"/>
        </w:rPr>
        <w:t>. 试验与检验</w:t>
      </w:r>
      <w:bookmarkEnd w:id="782"/>
      <w:bookmarkEnd w:id="783"/>
      <w:bookmarkEnd w:id="784"/>
      <w:bookmarkEnd w:id="785"/>
      <w:bookmarkEnd w:id="786"/>
      <w:bookmarkEnd w:id="787"/>
      <w:bookmarkEnd w:id="788"/>
      <w:bookmarkEnd w:id="789"/>
    </w:p>
    <w:bookmarkEnd w:id="790"/>
    <w:bookmarkEnd w:id="791"/>
    <w:bookmarkEnd w:id="792"/>
    <w:bookmarkEnd w:id="793"/>
    <w:bookmarkEnd w:id="794"/>
    <w:bookmarkEnd w:id="795"/>
    <w:bookmarkEnd w:id="796"/>
    <w:p w14:paraId="4E67BDD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809" w:name="_Toc1307315193"/>
      <w:bookmarkStart w:id="810" w:name="_Toc407135239"/>
      <w:bookmarkStart w:id="811" w:name="_Toc78449825"/>
      <w:bookmarkStart w:id="812" w:name="_Toc373227737"/>
      <w:bookmarkStart w:id="813" w:name="_Toc530697003"/>
      <w:bookmarkStart w:id="814" w:name="_Toc373478384"/>
      <w:bookmarkStart w:id="815" w:name="_Toc389065303"/>
      <w:r>
        <w:rPr>
          <w:rFonts w:hint="eastAsia" w:ascii="宋体" w:hAnsi="宋体" w:eastAsia="宋体" w:cs="宋体"/>
          <w:b/>
          <w:bCs/>
          <w:color w:val="auto"/>
          <w:highlight w:val="none"/>
        </w:rPr>
        <w:t>9</w:t>
      </w:r>
      <w:bookmarkStart w:id="816" w:name="_Toc312677496"/>
      <w:bookmarkStart w:id="817" w:name="_Toc300934983"/>
      <w:bookmarkStart w:id="818" w:name="_Toc303539140"/>
      <w:bookmarkStart w:id="819" w:name="_Toc297123534"/>
      <w:bookmarkStart w:id="820" w:name="_Toc297216193"/>
      <w:bookmarkStart w:id="821" w:name="_Toc304295560"/>
      <w:bookmarkStart w:id="822" w:name="_Toc312678022"/>
      <w:r>
        <w:rPr>
          <w:rFonts w:hint="eastAsia" w:ascii="宋体" w:hAnsi="宋体" w:eastAsia="宋体" w:cs="宋体"/>
          <w:b/>
          <w:bCs/>
          <w:color w:val="auto"/>
          <w:highlight w:val="none"/>
        </w:rPr>
        <w:t>.1 试验设备与试验人员</w:t>
      </w:r>
      <w:bookmarkEnd w:id="809"/>
      <w:bookmarkEnd w:id="810"/>
      <w:bookmarkEnd w:id="811"/>
      <w:bookmarkEnd w:id="812"/>
      <w:bookmarkEnd w:id="813"/>
      <w:bookmarkEnd w:id="814"/>
      <w:bookmarkEnd w:id="815"/>
    </w:p>
    <w:bookmarkEnd w:id="816"/>
    <w:bookmarkEnd w:id="817"/>
    <w:bookmarkEnd w:id="818"/>
    <w:bookmarkEnd w:id="819"/>
    <w:bookmarkEnd w:id="820"/>
    <w:bookmarkEnd w:id="821"/>
    <w:bookmarkEnd w:id="822"/>
    <w:p w14:paraId="6BF0D58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9</w:t>
      </w:r>
      <w:bookmarkStart w:id="823" w:name="_Toc297216194"/>
      <w:bookmarkStart w:id="824" w:name="_Toc297123535"/>
      <w:bookmarkStart w:id="825" w:name="_Toc312678023"/>
      <w:bookmarkStart w:id="826" w:name="_Toc312677497"/>
      <w:bookmarkStart w:id="827" w:name="_Toc303539141"/>
      <w:bookmarkStart w:id="828" w:name="_Toc300934984"/>
      <w:bookmarkStart w:id="829" w:name="_Toc304295561"/>
      <w:bookmarkStart w:id="830" w:name="_Toc318581174"/>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试验设备</w:t>
      </w:r>
    </w:p>
    <w:p w14:paraId="36B52BE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施工现场需要配置的试验场所：</w:t>
      </w:r>
      <w:bookmarkEnd w:id="823"/>
      <w:bookmarkEnd w:id="824"/>
      <w:bookmarkEnd w:id="825"/>
      <w:bookmarkEnd w:id="826"/>
      <w:bookmarkEnd w:id="827"/>
      <w:bookmarkEnd w:id="828"/>
      <w:bookmarkEnd w:id="829"/>
      <w:bookmarkStart w:id="831" w:name="_Toc304295562"/>
      <w:bookmarkStart w:id="832" w:name="_Toc312678024"/>
      <w:bookmarkStart w:id="833" w:name="_Toc303539142"/>
      <w:bookmarkStart w:id="834" w:name="_Toc312677498"/>
      <w:bookmarkStart w:id="835" w:name="_Toc297123536"/>
      <w:bookmarkStart w:id="836" w:name="_Toc300934985"/>
      <w:bookmarkStart w:id="837" w:name="_Toc297216195"/>
      <w:r>
        <w:rPr>
          <w:rFonts w:hint="eastAsia" w:ascii="宋体" w:hAnsi="宋体" w:eastAsia="宋体" w:cs="宋体"/>
          <w:color w:val="auto"/>
          <w:highlight w:val="none"/>
          <w:u w:val="single"/>
        </w:rPr>
        <w:t xml:space="preserve">  根据国家及地方有关规定和现场实际情况配置 </w:t>
      </w:r>
      <w:r>
        <w:rPr>
          <w:rFonts w:hint="eastAsia" w:ascii="宋体" w:hAnsi="宋体" w:eastAsia="宋体" w:cs="宋体"/>
          <w:color w:val="auto"/>
          <w:highlight w:val="none"/>
        </w:rPr>
        <w:t>。</w:t>
      </w:r>
    </w:p>
    <w:p w14:paraId="1F8ECFE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施工现场需要配备的试验设备：</w:t>
      </w:r>
      <w:r>
        <w:rPr>
          <w:rFonts w:hint="eastAsia" w:ascii="宋体" w:hAnsi="宋体" w:eastAsia="宋体" w:cs="宋体"/>
          <w:color w:val="auto"/>
          <w:highlight w:val="none"/>
          <w:u w:val="single"/>
        </w:rPr>
        <w:t xml:space="preserve">  根据国家及地方有关规定和现场实际情况配置 </w:t>
      </w:r>
      <w:r>
        <w:rPr>
          <w:rFonts w:hint="eastAsia" w:ascii="宋体" w:hAnsi="宋体" w:eastAsia="宋体" w:cs="宋体"/>
          <w:color w:val="auto"/>
          <w:highlight w:val="none"/>
        </w:rPr>
        <w:t>。</w:t>
      </w:r>
    </w:p>
    <w:p w14:paraId="62E1608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施工现场需要具备的其他试验条件：</w:t>
      </w:r>
      <w:r>
        <w:rPr>
          <w:rFonts w:hint="eastAsia" w:ascii="宋体" w:hAnsi="宋体" w:eastAsia="宋体" w:cs="宋体"/>
          <w:color w:val="auto"/>
          <w:highlight w:val="none"/>
          <w:u w:val="single"/>
        </w:rPr>
        <w:t xml:space="preserve">  根据国家及地方有关规定和现场实际情况配置 </w:t>
      </w:r>
      <w:r>
        <w:rPr>
          <w:rFonts w:hint="eastAsia" w:ascii="宋体" w:hAnsi="宋体" w:eastAsia="宋体" w:cs="宋体"/>
          <w:color w:val="auto"/>
          <w:highlight w:val="none"/>
        </w:rPr>
        <w:t>。</w:t>
      </w:r>
    </w:p>
    <w:p w14:paraId="33700FF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838" w:name="_Toc373227738"/>
      <w:bookmarkStart w:id="839" w:name="_Toc492347879"/>
      <w:bookmarkStart w:id="840" w:name="_Toc2012255079"/>
      <w:bookmarkStart w:id="841" w:name="_Toc373478385"/>
      <w:bookmarkStart w:id="842" w:name="_Toc389065304"/>
      <w:bookmarkStart w:id="843" w:name="_Toc407135240"/>
      <w:bookmarkStart w:id="844" w:name="_Toc78449826"/>
      <w:r>
        <w:rPr>
          <w:rFonts w:hint="eastAsia" w:ascii="宋体" w:hAnsi="宋体" w:eastAsia="宋体" w:cs="宋体"/>
          <w:b/>
          <w:bCs/>
          <w:color w:val="auto"/>
          <w:highlight w:val="none"/>
        </w:rPr>
        <w:t>9.</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 xml:space="preserve"> 现场工艺试验</w:t>
      </w:r>
      <w:bookmarkEnd w:id="838"/>
      <w:bookmarkEnd w:id="839"/>
      <w:bookmarkEnd w:id="840"/>
      <w:bookmarkEnd w:id="841"/>
      <w:bookmarkEnd w:id="842"/>
      <w:bookmarkEnd w:id="843"/>
      <w:bookmarkEnd w:id="844"/>
      <w:r>
        <w:rPr>
          <w:rFonts w:hint="eastAsia" w:ascii="宋体" w:hAnsi="宋体" w:eastAsia="宋体" w:cs="宋体"/>
          <w:b/>
          <w:bCs/>
          <w:color w:val="auto"/>
          <w:highlight w:val="none"/>
        </w:rPr>
        <w:t xml:space="preserve"> </w:t>
      </w:r>
    </w:p>
    <w:p w14:paraId="4A5D0811">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现场工艺试验的有关约定：</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42E02622">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845" w:name="_Toc78449827"/>
      <w:bookmarkStart w:id="846" w:name="_Toc1539824686"/>
      <w:bookmarkStart w:id="847" w:name="_Toc393419678"/>
      <w:bookmarkStart w:id="848" w:name="_Toc407135241"/>
      <w:bookmarkStart w:id="849" w:name="OLE_LINK1"/>
      <w:r>
        <w:rPr>
          <w:rFonts w:hint="eastAsia" w:ascii="宋体" w:hAnsi="宋体" w:eastAsia="宋体" w:cs="宋体"/>
          <w:b/>
          <w:bCs/>
          <w:color w:val="auto"/>
          <w:highlight w:val="none"/>
        </w:rPr>
        <w:t>9.</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 xml:space="preserve"> 检验费用</w:t>
      </w:r>
      <w:bookmarkEnd w:id="845"/>
      <w:bookmarkEnd w:id="846"/>
      <w:bookmarkEnd w:id="847"/>
      <w:bookmarkEnd w:id="848"/>
    </w:p>
    <w:bookmarkEnd w:id="830"/>
    <w:bookmarkEnd w:id="831"/>
    <w:bookmarkEnd w:id="832"/>
    <w:bookmarkEnd w:id="833"/>
    <w:bookmarkEnd w:id="834"/>
    <w:bookmarkEnd w:id="835"/>
    <w:bookmarkEnd w:id="836"/>
    <w:bookmarkEnd w:id="837"/>
    <w:bookmarkEnd w:id="849"/>
    <w:p w14:paraId="140EE894">
      <w:pPr>
        <w:pStyle w:val="32"/>
        <w:spacing w:line="360" w:lineRule="auto"/>
        <w:ind w:firstLine="411" w:firstLineChars="196"/>
        <w:rPr>
          <w:rStyle w:val="24"/>
          <w:rFonts w:hint="eastAsia" w:ascii="宋体" w:hAnsi="宋体" w:eastAsia="宋体" w:cs="宋体"/>
          <w:color w:val="auto"/>
          <w:highlight w:val="none"/>
        </w:rPr>
      </w:pPr>
      <w:bookmarkStart w:id="850" w:name="_Toc78449828"/>
      <w:bookmarkStart w:id="851" w:name="_Toc1278407274"/>
      <w:bookmarkStart w:id="852" w:name="_Toc351203642"/>
      <w:bookmarkStart w:id="853" w:name="_Toc603662032"/>
      <w:bookmarkStart w:id="854" w:name="_Toc389065305"/>
      <w:bookmarkStart w:id="855" w:name="_Toc373478386"/>
      <w:bookmarkStart w:id="856" w:name="_Toc407135242"/>
      <w:bookmarkStart w:id="857" w:name="_Toc373227739"/>
      <w:r>
        <w:rPr>
          <w:rStyle w:val="24"/>
          <w:rFonts w:hint="eastAsia" w:ascii="宋体" w:hAnsi="宋体" w:eastAsia="宋体" w:cs="宋体"/>
          <w:color w:val="auto"/>
          <w:highlight w:val="none"/>
        </w:rPr>
        <w:t>根据《建设工程质量检测管理办法》（住房和城乡建设部令第57号）以及《广西壮族自治区建设工程质量检测管理实施细则》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桂建发〔2025〕5号</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规定，工程质量检测业务由发包人委托有相应资质的检测机构检测。费用从发包人的项目建设经费中支出并直接支付给检测机构，不计入合同价款内。</w:t>
      </w:r>
    </w:p>
    <w:p w14:paraId="014523C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w:t>
      </w:r>
      <w:bookmarkEnd w:id="797"/>
      <w:bookmarkEnd w:id="798"/>
      <w:bookmarkEnd w:id="799"/>
      <w:bookmarkEnd w:id="800"/>
      <w:bookmarkEnd w:id="801"/>
      <w:bookmarkEnd w:id="802"/>
      <w:bookmarkEnd w:id="803"/>
      <w:bookmarkEnd w:id="804"/>
      <w:bookmarkEnd w:id="805"/>
      <w:bookmarkEnd w:id="806"/>
      <w:bookmarkEnd w:id="807"/>
      <w:bookmarkEnd w:id="808"/>
      <w:bookmarkStart w:id="858" w:name="_Toc297216199"/>
      <w:bookmarkStart w:id="859" w:name="_Toc292559903"/>
      <w:bookmarkStart w:id="860" w:name="_Toc296347192"/>
      <w:bookmarkStart w:id="861" w:name="_Toc296944532"/>
      <w:bookmarkStart w:id="862" w:name="_Toc296891021"/>
      <w:bookmarkStart w:id="863" w:name="_Toc300934989"/>
      <w:bookmarkStart w:id="864" w:name="_Toc296346694"/>
      <w:bookmarkStart w:id="865" w:name="_Toc303539146"/>
      <w:bookmarkStart w:id="866" w:name="_Toc292559398"/>
      <w:bookmarkStart w:id="867" w:name="_Toc304295566"/>
      <w:bookmarkStart w:id="868" w:name="_Toc296891233"/>
      <w:bookmarkStart w:id="869" w:name="_Toc296503193"/>
      <w:bookmarkStart w:id="870" w:name="_Toc297123540"/>
      <w:bookmarkStart w:id="871" w:name="_Toc297120493"/>
      <w:bookmarkStart w:id="872" w:name="_Toc297048379"/>
      <w:bookmarkStart w:id="873" w:name="_Toc312678025"/>
      <w:bookmarkStart w:id="874" w:name="_Toc312677499"/>
      <w:bookmarkStart w:id="875" w:name="_Toc267251441"/>
      <w:bookmarkStart w:id="876" w:name="_Toc267251439"/>
      <w:bookmarkStart w:id="877" w:name="_Toc267251435"/>
      <w:bookmarkStart w:id="878" w:name="_Toc267251433"/>
      <w:bookmarkStart w:id="879" w:name="_Toc267251440"/>
      <w:bookmarkStart w:id="880" w:name="_Toc267251437"/>
      <w:bookmarkStart w:id="881" w:name="_Toc267251442"/>
      <w:r>
        <w:rPr>
          <w:rFonts w:hint="eastAsia" w:ascii="宋体" w:hAnsi="宋体" w:eastAsia="宋体" w:cs="宋体"/>
          <w:b/>
          <w:bCs/>
          <w:color w:val="auto"/>
          <w:highlight w:val="none"/>
        </w:rPr>
        <w:t>0. 变更</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bookmarkEnd w:id="873"/>
    <w:bookmarkEnd w:id="874"/>
    <w:p w14:paraId="21CE3A91">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882" w:name="_Toc411143415"/>
      <w:bookmarkStart w:id="883" w:name="_Toc407135243"/>
      <w:bookmarkStart w:id="884" w:name="_Toc78449829"/>
      <w:bookmarkStart w:id="885" w:name="_Toc389065306"/>
      <w:bookmarkStart w:id="886" w:name="_Toc1890371558"/>
      <w:bookmarkStart w:id="887" w:name="_Toc373227740"/>
      <w:bookmarkStart w:id="888" w:name="_Toc373478387"/>
      <w:r>
        <w:rPr>
          <w:rFonts w:hint="eastAsia" w:ascii="宋体" w:hAnsi="宋体" w:eastAsia="宋体" w:cs="宋体"/>
          <w:b/>
          <w:bCs/>
          <w:color w:val="auto"/>
          <w:highlight w:val="none"/>
        </w:rPr>
        <w:t>1</w:t>
      </w:r>
      <w:bookmarkStart w:id="889" w:name="_Toc297123541"/>
      <w:bookmarkStart w:id="890" w:name="_Toc300934990"/>
      <w:bookmarkStart w:id="891" w:name="_Toc292559904"/>
      <w:bookmarkStart w:id="892" w:name="_Toc296891234"/>
      <w:bookmarkStart w:id="893" w:name="_Toc296503194"/>
      <w:bookmarkStart w:id="894" w:name="_Toc297048380"/>
      <w:bookmarkStart w:id="895" w:name="_Toc312678026"/>
      <w:bookmarkStart w:id="896" w:name="_Toc296891022"/>
      <w:bookmarkStart w:id="897" w:name="_Toc296944533"/>
      <w:bookmarkStart w:id="898" w:name="_Toc304295567"/>
      <w:bookmarkStart w:id="899" w:name="_Toc297120494"/>
      <w:bookmarkStart w:id="900" w:name="_Toc303539147"/>
      <w:bookmarkStart w:id="901" w:name="_Toc297216200"/>
      <w:bookmarkStart w:id="902" w:name="_Toc296347193"/>
      <w:bookmarkStart w:id="903" w:name="_Toc312677500"/>
      <w:bookmarkStart w:id="904" w:name="_Toc296346695"/>
      <w:bookmarkStart w:id="905" w:name="_Toc292559399"/>
      <w:r>
        <w:rPr>
          <w:rFonts w:hint="eastAsia" w:ascii="宋体" w:hAnsi="宋体" w:eastAsia="宋体" w:cs="宋体"/>
          <w:b/>
          <w:bCs/>
          <w:color w:val="auto"/>
          <w:highlight w:val="none"/>
        </w:rPr>
        <w:t>0.1 变更的范围</w:t>
      </w:r>
      <w:bookmarkEnd w:id="882"/>
      <w:bookmarkEnd w:id="883"/>
      <w:bookmarkEnd w:id="884"/>
      <w:bookmarkEnd w:id="885"/>
      <w:bookmarkEnd w:id="886"/>
      <w:bookmarkEnd w:id="887"/>
      <w:bookmarkEnd w:id="888"/>
    </w:p>
    <w:p w14:paraId="2327868F">
      <w:pPr>
        <w:pStyle w:val="32"/>
        <w:spacing w:line="360" w:lineRule="auto"/>
        <w:ind w:firstLine="426"/>
        <w:jc w:val="left"/>
        <w:rPr>
          <w:rStyle w:val="24"/>
          <w:rFonts w:hint="eastAsia" w:ascii="宋体" w:hAnsi="宋体" w:eastAsia="宋体" w:cs="宋体"/>
          <w:color w:val="auto"/>
          <w:highlight w:val="none"/>
        </w:rPr>
      </w:pPr>
      <w:r>
        <w:rPr>
          <w:rFonts w:hint="eastAsia" w:ascii="宋体" w:hAnsi="宋体" w:eastAsia="宋体" w:cs="宋体"/>
          <w:color w:val="auto"/>
          <w:highlight w:val="none"/>
        </w:rPr>
        <w:t>关于变更的范围的约定：</w:t>
      </w:r>
      <w:r>
        <w:rPr>
          <w:rStyle w:val="24"/>
          <w:rFonts w:hint="eastAsia" w:ascii="宋体" w:hAnsi="宋体" w:eastAsia="宋体" w:cs="宋体"/>
          <w:color w:val="auto"/>
          <w:highlight w:val="none"/>
          <w:lang w:val="zh-TW" w:eastAsia="zh-TW"/>
        </w:rPr>
        <w:t>经发包人批准的对合同工程工作内容、合同图纸、合同规范、位置与尺寸、施工顺序与时间、施工条件、合同条款或其他特征等的改变。包括对合同工程的增加、减少、取消、替代和使用材料等的改变。</w:t>
      </w:r>
    </w:p>
    <w:p w14:paraId="48E1344F">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906" w:name="_Toc1641633295"/>
      <w:bookmarkStart w:id="907" w:name="_Toc78449830"/>
      <w:bookmarkStart w:id="908" w:name="_Toc373227741"/>
      <w:bookmarkStart w:id="909" w:name="_Toc389065307"/>
      <w:bookmarkStart w:id="910" w:name="_Toc373478388"/>
      <w:bookmarkStart w:id="911" w:name="_Toc450749207"/>
      <w:bookmarkStart w:id="912" w:name="_Toc407135244"/>
      <w:r>
        <w:rPr>
          <w:rFonts w:hint="eastAsia" w:ascii="宋体" w:hAnsi="宋体" w:eastAsia="宋体" w:cs="宋体"/>
          <w:b/>
          <w:bCs/>
          <w:color w:val="auto"/>
          <w:highlight w:val="none"/>
        </w:rPr>
        <w:t>10.</w:t>
      </w:r>
      <w:r>
        <w:rPr>
          <w:rFonts w:hint="eastAsia" w:ascii="宋体" w:hAnsi="宋体" w:cs="宋体"/>
          <w:b/>
          <w:bCs/>
          <w:color w:val="auto"/>
          <w:highlight w:val="none"/>
          <w:lang w:val="en-US" w:eastAsia="zh-CN"/>
        </w:rPr>
        <w:t>3</w:t>
      </w:r>
      <w:r>
        <w:rPr>
          <w:rFonts w:hint="eastAsia" w:ascii="宋体" w:hAnsi="宋体" w:eastAsia="宋体" w:cs="宋体"/>
          <w:b/>
          <w:bCs/>
          <w:color w:val="auto"/>
          <w:highlight w:val="none"/>
        </w:rPr>
        <w:t xml:space="preserve"> 变更程序</w:t>
      </w:r>
      <w:bookmarkEnd w:id="906"/>
      <w:bookmarkEnd w:id="907"/>
      <w:bookmarkEnd w:id="908"/>
      <w:bookmarkEnd w:id="909"/>
      <w:bookmarkEnd w:id="910"/>
      <w:bookmarkEnd w:id="911"/>
      <w:bookmarkEnd w:id="912"/>
    </w:p>
    <w:p w14:paraId="0D17DDEC">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hAnsi="宋体" w:cs="宋体"/>
          <w:color w:val="auto"/>
          <w:szCs w:val="21"/>
          <w:highlight w:val="none"/>
          <w:lang w:val="en-US" w:eastAsia="zh-CN"/>
        </w:rPr>
        <w:t>3</w:t>
      </w:r>
      <w:r>
        <w:rPr>
          <w:rFonts w:hint="eastAsia" w:ascii="宋体" w:hAnsi="宋体" w:eastAsia="宋体" w:cs="宋体"/>
          <w:color w:val="auto"/>
          <w:szCs w:val="21"/>
          <w:highlight w:val="none"/>
        </w:rPr>
        <w:t>.1国有投资项目：</w:t>
      </w:r>
    </w:p>
    <w:p w14:paraId="7E67BB41">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⑴设计变更和工程签证，按各市政府或相关部门的规定办理。属不可抗力（自然灾害、突发事件等）造成变更的，按特事特办原则予以办理。</w:t>
      </w:r>
    </w:p>
    <w:p w14:paraId="36E6DB02">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⑵建设单位在实施项目过程中，若发生单价变动，由发包人、承包人、监理或造价咨询等单位共同商定并签字确认。</w:t>
      </w:r>
    </w:p>
    <w:p w14:paraId="759B0D15">
      <w:pPr>
        <w:pStyle w:val="13"/>
        <w:keepNext w:val="0"/>
        <w:keepLines w:val="0"/>
        <w:pageBreakBefore w:val="0"/>
        <w:widowControl w:val="0"/>
        <w:kinsoku/>
        <w:wordWrap/>
        <w:overflowPunct/>
        <w:topLinePunct w:val="0"/>
        <w:bidi w:val="0"/>
        <w:spacing w:line="360" w:lineRule="auto"/>
        <w:ind w:left="0" w:leftChars="0" w:firstLine="441" w:firstLineChars="21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2A4FF6FF">
      <w:pPr>
        <w:keepNext w:val="0"/>
        <w:keepLines w:val="0"/>
        <w:pageBreakBefore w:val="0"/>
        <w:widowControl w:val="0"/>
        <w:kinsoku/>
        <w:wordWrap/>
        <w:overflowPunct/>
        <w:topLinePunct w:val="0"/>
        <w:bidi w:val="0"/>
        <w:spacing w:line="360" w:lineRule="auto"/>
        <w:ind w:left="0" w:leftChars="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cs="宋体"/>
          <w:color w:val="auto"/>
          <w:highlight w:val="none"/>
          <w:lang w:val="en-US" w:eastAsia="zh-CN"/>
        </w:rPr>
        <w:t>3</w:t>
      </w:r>
      <w:r>
        <w:rPr>
          <w:rFonts w:hint="eastAsia" w:ascii="宋体" w:hAnsi="宋体" w:eastAsia="宋体" w:cs="宋体"/>
          <w:color w:val="auto"/>
          <w:highlight w:val="none"/>
        </w:rPr>
        <w:t>.2 非国有投资项目：</w:t>
      </w:r>
      <w:r>
        <w:rPr>
          <w:rFonts w:hint="eastAsia" w:ascii="宋体" w:hAnsi="宋体" w:eastAsia="宋体" w:cs="宋体"/>
          <w:color w:val="auto"/>
          <w:highlight w:val="none"/>
          <w:u w:val="single"/>
        </w:rPr>
        <w:t xml:space="preserve">无  </w:t>
      </w:r>
      <w:r>
        <w:rPr>
          <w:rFonts w:hint="eastAsia" w:ascii="宋体" w:hAnsi="宋体" w:eastAsia="宋体" w:cs="宋体"/>
          <w:color w:val="auto"/>
          <w:highlight w:val="none"/>
        </w:rPr>
        <w:t>。</w:t>
      </w:r>
    </w:p>
    <w:p w14:paraId="17ABDEE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913" w:name="_Toc780640360"/>
      <w:bookmarkStart w:id="914" w:name="_Toc407135245"/>
      <w:bookmarkStart w:id="915" w:name="_Toc389065308"/>
      <w:bookmarkStart w:id="916" w:name="_Toc373478389"/>
      <w:bookmarkStart w:id="917" w:name="_Toc373227742"/>
      <w:bookmarkStart w:id="918" w:name="_Toc78449831"/>
      <w:bookmarkStart w:id="919" w:name="_Toc1645711468"/>
      <w:r>
        <w:rPr>
          <w:rFonts w:hint="eastAsia" w:ascii="宋体" w:hAnsi="宋体" w:eastAsia="宋体" w:cs="宋体"/>
          <w:b/>
          <w:bCs/>
          <w:color w:val="auto"/>
          <w:highlight w:val="none"/>
        </w:rPr>
        <w:t>10.</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变更估价</w:t>
      </w:r>
      <w:bookmarkEnd w:id="913"/>
      <w:bookmarkEnd w:id="914"/>
      <w:bookmarkEnd w:id="915"/>
      <w:bookmarkEnd w:id="916"/>
      <w:bookmarkEnd w:id="917"/>
      <w:bookmarkEnd w:id="918"/>
      <w:bookmarkEnd w:id="919"/>
    </w:p>
    <w:p w14:paraId="1D17252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cs="宋体"/>
          <w:color w:val="auto"/>
          <w:highlight w:val="none"/>
          <w:lang w:val="en-US" w:eastAsia="zh-CN"/>
        </w:rPr>
        <w:t>4</w:t>
      </w:r>
      <w:r>
        <w:rPr>
          <w:rFonts w:hint="eastAsia" w:ascii="宋体" w:hAnsi="宋体" w:eastAsia="宋体" w:cs="宋体"/>
          <w:color w:val="auto"/>
          <w:highlight w:val="none"/>
        </w:rPr>
        <w:t xml:space="preserve">.1 </w:t>
      </w:r>
      <w:r>
        <w:rPr>
          <w:rStyle w:val="24"/>
          <w:rFonts w:hint="eastAsia" w:ascii="宋体" w:hAnsi="宋体" w:eastAsia="宋体" w:cs="宋体"/>
          <w:color w:val="auto"/>
          <w:kern w:val="0"/>
          <w:highlight w:val="none"/>
        </w:rPr>
        <w:t>因工程变更引起分部分项工程项目清单的清单项目增加或减少的，</w:t>
      </w:r>
      <w:r>
        <w:rPr>
          <w:rStyle w:val="24"/>
          <w:rFonts w:hint="eastAsia" w:ascii="宋体" w:hAnsi="宋体" w:eastAsia="宋体" w:cs="宋体"/>
          <w:color w:val="auto"/>
          <w:kern w:val="0"/>
          <w:highlight w:val="none"/>
          <w:lang w:val="en-US" w:eastAsia="zh-CN"/>
        </w:rPr>
        <w:t>应</w:t>
      </w:r>
      <w:r>
        <w:rPr>
          <w:rStyle w:val="24"/>
          <w:rFonts w:hint="eastAsia" w:ascii="宋体" w:hAnsi="宋体" w:eastAsia="宋体" w:cs="宋体"/>
          <w:color w:val="auto"/>
          <w:kern w:val="0"/>
          <w:highlight w:val="none"/>
        </w:rPr>
        <w:t>按以下确定综合单价，调整合同价格：</w:t>
      </w:r>
    </w:p>
    <w:p w14:paraId="237DD70B">
      <w:pPr>
        <w:pStyle w:val="32"/>
        <w:spacing w:line="360" w:lineRule="auto"/>
        <w:ind w:firstLine="420" w:firstLineChars="200"/>
        <w:jc w:val="left"/>
        <w:rPr>
          <w:rStyle w:val="24"/>
          <w:rFonts w:hint="eastAsia" w:ascii="宋体" w:hAnsi="宋体" w:eastAsia="宋体" w:cs="宋体"/>
          <w:color w:val="auto"/>
          <w:kern w:val="0"/>
          <w:highlight w:val="none"/>
        </w:rPr>
      </w:pPr>
      <w:bookmarkStart w:id="920" w:name="_Toc373227743"/>
      <w:bookmarkStart w:id="921" w:name="_Toc650800266"/>
      <w:bookmarkStart w:id="922" w:name="_Toc389065309"/>
      <w:bookmarkStart w:id="923" w:name="_Toc1342657745"/>
      <w:bookmarkStart w:id="924" w:name="_Toc407135246"/>
      <w:bookmarkStart w:id="925" w:name="_Toc373478390"/>
      <w:bookmarkStart w:id="926" w:name="_Toc78449832"/>
      <w:r>
        <w:rPr>
          <w:rStyle w:val="24"/>
          <w:rFonts w:hint="eastAsia" w:ascii="宋体" w:hAnsi="宋体" w:eastAsia="宋体" w:cs="宋体"/>
          <w:color w:val="auto"/>
          <w:kern w:val="0"/>
          <w:highlight w:val="none"/>
        </w:rPr>
        <w:t>（1）相同施工条件下实施相同项目特征的清单项目</w:t>
      </w:r>
      <w:r>
        <w:rPr>
          <w:rStyle w:val="24"/>
          <w:rFonts w:hint="eastAsia" w:ascii="宋体" w:hAnsi="宋体" w:eastAsia="宋体" w:cs="宋体"/>
          <w:color w:val="auto"/>
          <w:kern w:val="0"/>
          <w:highlight w:val="none"/>
          <w:lang w:eastAsia="zh-CN"/>
        </w:rPr>
        <w:t>，应采用相应的合同单价</w:t>
      </w:r>
      <w:r>
        <w:rPr>
          <w:rStyle w:val="24"/>
          <w:rFonts w:hint="eastAsia" w:ascii="宋体" w:hAnsi="宋体" w:eastAsia="宋体" w:cs="宋体"/>
          <w:color w:val="auto"/>
          <w:kern w:val="0"/>
          <w:highlight w:val="none"/>
          <w:lang w:val="en-US" w:eastAsia="zh-CN"/>
        </w:rPr>
        <w:t>。</w:t>
      </w:r>
    </w:p>
    <w:p w14:paraId="1664056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（2）相同施工条件下实施类似项目特征的清单项目或类似施工条件下实施相同项目特征的清单项目，采用类似清单项目的合同单价换算调整后的综合单价；</w:t>
      </w:r>
    </w:p>
    <w:p w14:paraId="33AED860">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（3）相同施工条件下实施不同项目特征的清单项目或不同施工条件下实施相同项目特征的清单项目，依据工程实施情况，结合</w:t>
      </w:r>
      <w:r>
        <w:rPr>
          <w:rStyle w:val="24"/>
          <w:rFonts w:hint="eastAsia" w:ascii="宋体" w:hAnsi="宋体" w:eastAsia="宋体" w:cs="宋体"/>
          <w:color w:val="auto"/>
          <w:kern w:val="0"/>
          <w:highlight w:val="none"/>
          <w:lang w:eastAsia="zh-CN"/>
        </w:rPr>
        <w:t>自治区建设行政主管部门颁布的综合单价组价表、</w:t>
      </w:r>
      <w:r>
        <w:rPr>
          <w:rStyle w:val="24"/>
          <w:rFonts w:hint="eastAsia" w:ascii="宋体" w:hAnsi="宋体" w:eastAsia="宋体" w:cs="宋体"/>
          <w:color w:val="auto"/>
          <w:kern w:val="0"/>
          <w:highlight w:val="none"/>
        </w:rPr>
        <w:t>类似</w:t>
      </w:r>
      <w:r>
        <w:rPr>
          <w:rStyle w:val="24"/>
          <w:rFonts w:hint="eastAsia" w:ascii="宋体" w:hAnsi="宋体" w:eastAsia="宋体" w:cs="宋体"/>
          <w:color w:val="auto"/>
          <w:kern w:val="0"/>
          <w:highlight w:val="none"/>
          <w:lang w:val="en-US" w:eastAsia="zh-CN"/>
        </w:rPr>
        <w:t>清单</w:t>
      </w:r>
      <w:r>
        <w:rPr>
          <w:rStyle w:val="24"/>
          <w:rFonts w:hint="eastAsia" w:ascii="宋体" w:hAnsi="宋体" w:eastAsia="宋体" w:cs="宋体"/>
          <w:color w:val="auto"/>
          <w:kern w:val="0"/>
          <w:highlight w:val="none"/>
        </w:rPr>
        <w:t>项目的合同单价计价规则及报价水平，由发承包双方协商确定合理的综合单价；</w:t>
      </w:r>
    </w:p>
    <w:p w14:paraId="27E263F4">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（4）不同施工条件下实施不同项目特征的清单项目，依据工程实施情况，结合</w:t>
      </w:r>
      <w:r>
        <w:rPr>
          <w:rStyle w:val="24"/>
          <w:rFonts w:hint="eastAsia" w:ascii="宋体" w:hAnsi="宋体" w:eastAsia="宋体" w:cs="宋体"/>
          <w:color w:val="auto"/>
          <w:kern w:val="0"/>
          <w:highlight w:val="none"/>
          <w:lang w:eastAsia="zh-CN"/>
        </w:rPr>
        <w:t>自治区建设行政主管部门颁布的综合单价组价表、</w:t>
      </w:r>
      <w:r>
        <w:rPr>
          <w:rStyle w:val="24"/>
          <w:rFonts w:hint="eastAsia" w:ascii="宋体" w:hAnsi="宋体" w:eastAsia="宋体" w:cs="宋体"/>
          <w:color w:val="auto"/>
          <w:kern w:val="0"/>
          <w:highlight w:val="none"/>
        </w:rPr>
        <w:t>同类工程类似清单项目的综合单价，由发承包双方协商确定合理的综合单价；</w:t>
      </w:r>
    </w:p>
    <w:p w14:paraId="00D302E3">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（5）因减少或取消清单项目的工程变更显著改变了实施中的工程施工条件，发承包双方根据实施工程的具体情况、市场价格、合同单价计价规则及报价水平协商确定工程变更的综合单价。</w:t>
      </w:r>
    </w:p>
    <w:p w14:paraId="6A6C914F">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（6）发包人提供的材料变更为承包人负责采购的，相应分部分项工程项目清单变更后的综合单价按下式计算：综合单价=合同单价+已确认材料价格×</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1+损耗率</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×（1+增值税税率）</w:t>
      </w:r>
    </w:p>
    <w:p w14:paraId="031193B2">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（7）承包人提供的材料变更为发包人提供的，相关合同清单项目综合单价中包含的材料费、增值税等应予扣除，综合单价中所含的其他费用不作调整，扣除后的清单项目单价为该清单项目的安装综合单价。</w:t>
      </w:r>
    </w:p>
    <w:p w14:paraId="2C0E0F61">
      <w:pPr>
        <w:pStyle w:val="32"/>
        <w:keepNext w:val="0"/>
        <w:keepLines w:val="0"/>
        <w:pageBreakBefore w:val="0"/>
        <w:widowControl/>
        <w:tabs>
          <w:tab w:val="left" w:pos="8647"/>
        </w:tabs>
        <w:kinsoku/>
        <w:wordWrap/>
        <w:overflowPunct/>
        <w:topLinePunct w:val="0"/>
        <w:autoSpaceDE/>
        <w:autoSpaceDN/>
        <w:bidi w:val="0"/>
        <w:adjustRightInd/>
        <w:snapToGrid/>
        <w:spacing w:line="360" w:lineRule="auto"/>
        <w:ind w:firstLine="420" w:firstLineChars="200"/>
        <w:jc w:val="both"/>
        <w:textAlignment w:val="auto"/>
        <w:rPr>
          <w:rStyle w:val="24"/>
          <w:rFonts w:hint="eastAsia" w:ascii="宋体" w:hAnsi="宋体" w:eastAsia="宋体" w:cs="宋体"/>
          <w:b w:val="0"/>
          <w:bCs w:val="0"/>
          <w:color w:val="auto"/>
          <w:sz w:val="21"/>
          <w:szCs w:val="21"/>
          <w:highlight w:val="none"/>
          <w:lang w:val="en-US" w:eastAsia="zh-CN"/>
        </w:rPr>
      </w:pP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lang w:val="en-US" w:eastAsia="zh-CN"/>
        </w:rPr>
        <w:t>8</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highlight w:val="none"/>
          <w:lang w:eastAsia="zh-CN"/>
        </w:rPr>
        <w:t>如在招标过程中出现投标人的投标文件存在算术误差及细微偏差，以招标文件“澄清、说明或补正”规定</w:t>
      </w:r>
      <w:r>
        <w:rPr>
          <w:rStyle w:val="24"/>
          <w:rFonts w:hint="eastAsia" w:ascii="宋体" w:hAnsi="宋体" w:eastAsia="宋体" w:cs="宋体"/>
          <w:b w:val="0"/>
          <w:bCs w:val="0"/>
          <w:color w:val="auto"/>
          <w:sz w:val="21"/>
          <w:szCs w:val="21"/>
          <w:highlight w:val="none"/>
          <w:lang w:val="en-US" w:eastAsia="zh-CN"/>
        </w:rPr>
        <w:t>修正后的综合单价作为工程进度款（总价合同除外）、工程变更以及单价合同竣工结算的计价依据。</w:t>
      </w:r>
    </w:p>
    <w:p w14:paraId="1F8C1BEF">
      <w:pPr>
        <w:pStyle w:val="32"/>
        <w:spacing w:line="360" w:lineRule="auto"/>
        <w:ind w:firstLine="420" w:firstLineChars="200"/>
        <w:rPr>
          <w:rStyle w:val="24"/>
          <w:rFonts w:hint="eastAsia" w:ascii="宋体" w:hAnsi="宋体" w:eastAsia="宋体" w:cs="宋体"/>
          <w:b w:val="0"/>
          <w:bCs w:val="0"/>
          <w:color w:val="auto"/>
          <w:sz w:val="21"/>
          <w:szCs w:val="21"/>
          <w:highlight w:val="none"/>
          <w:lang w:val="en-US" w:eastAsia="zh-CN"/>
        </w:rPr>
      </w:pPr>
      <w:r>
        <w:rPr>
          <w:rStyle w:val="24"/>
          <w:rFonts w:hint="eastAsia" w:ascii="宋体" w:hAnsi="宋体" w:eastAsia="宋体" w:cs="宋体"/>
          <w:b w:val="0"/>
          <w:bCs w:val="0"/>
          <w:color w:val="auto"/>
          <w:sz w:val="21"/>
          <w:szCs w:val="21"/>
          <w:highlight w:val="none"/>
          <w:lang w:val="en-US" w:eastAsia="zh-CN"/>
        </w:rPr>
        <w:t>（9）如在招标过程中出现综合单价</w:t>
      </w:r>
      <w:r>
        <w:rPr>
          <w:rStyle w:val="24"/>
          <w:rFonts w:hint="eastAsia" w:ascii="宋体" w:hAnsi="宋体" w:eastAsia="宋体" w:cs="宋体"/>
          <w:color w:val="auto"/>
          <w:spacing w:val="0"/>
          <w:sz w:val="21"/>
          <w:szCs w:val="21"/>
          <w:highlight w:val="none"/>
        </w:rPr>
        <w:t>非合理性偏低或偏高</w:t>
      </w:r>
      <w:r>
        <w:rPr>
          <w:rStyle w:val="24"/>
          <w:rFonts w:hint="eastAsia" w:ascii="宋体" w:hAnsi="宋体" w:eastAsia="宋体" w:cs="宋体"/>
          <w:color w:val="auto"/>
          <w:spacing w:val="0"/>
          <w:sz w:val="21"/>
          <w:szCs w:val="21"/>
          <w:highlight w:val="none"/>
          <w:lang w:eastAsia="zh-CN"/>
        </w:rPr>
        <w:t>，</w:t>
      </w:r>
      <w:r>
        <w:rPr>
          <w:rStyle w:val="24"/>
          <w:rFonts w:hint="eastAsia" w:ascii="宋体" w:hAnsi="宋体" w:eastAsia="宋体" w:cs="宋体"/>
          <w:color w:val="auto"/>
          <w:highlight w:val="none"/>
          <w:lang w:eastAsia="zh-CN"/>
        </w:rPr>
        <w:t>以招标文件“澄清、说明或补正”规定投标人</w:t>
      </w:r>
      <w:r>
        <w:rPr>
          <w:rStyle w:val="24"/>
          <w:rFonts w:hint="eastAsia" w:ascii="宋体" w:hAnsi="宋体" w:eastAsia="宋体" w:cs="宋体"/>
          <w:color w:val="auto"/>
          <w:spacing w:val="0"/>
          <w:sz w:val="21"/>
          <w:szCs w:val="21"/>
          <w:highlight w:val="none"/>
        </w:rPr>
        <w:t>提供的合理修正综合单价</w:t>
      </w:r>
      <w:r>
        <w:rPr>
          <w:rStyle w:val="24"/>
          <w:rFonts w:hint="eastAsia" w:ascii="宋体" w:hAnsi="宋体" w:eastAsia="宋体" w:cs="宋体"/>
          <w:color w:val="auto"/>
          <w:spacing w:val="0"/>
          <w:sz w:val="21"/>
          <w:szCs w:val="21"/>
          <w:highlight w:val="none"/>
          <w:lang w:eastAsia="zh-CN"/>
        </w:rPr>
        <w:t>作为</w:t>
      </w:r>
      <w:r>
        <w:rPr>
          <w:rStyle w:val="24"/>
          <w:rFonts w:hint="eastAsia" w:ascii="宋体" w:hAnsi="宋体" w:eastAsia="宋体" w:cs="宋体"/>
          <w:color w:val="auto"/>
          <w:spacing w:val="0"/>
          <w:sz w:val="21"/>
          <w:szCs w:val="21"/>
          <w:highlight w:val="none"/>
        </w:rPr>
        <w:t>已标价工程量清单所列清单项目数量</w:t>
      </w:r>
      <w:r>
        <w:rPr>
          <w:rStyle w:val="24"/>
          <w:rFonts w:hint="eastAsia" w:ascii="宋体" w:hAnsi="宋体" w:eastAsia="宋体" w:cs="宋体"/>
          <w:color w:val="auto"/>
          <w:spacing w:val="0"/>
          <w:sz w:val="21"/>
          <w:szCs w:val="21"/>
          <w:highlight w:val="none"/>
          <w:lang w:eastAsia="zh-CN"/>
        </w:rPr>
        <w:t>增加（总价合同除外）</w:t>
      </w:r>
      <w:r>
        <w:rPr>
          <w:rStyle w:val="24"/>
          <w:rFonts w:hint="eastAsia" w:ascii="宋体" w:hAnsi="宋体" w:eastAsia="宋体" w:cs="宋体"/>
          <w:color w:val="auto"/>
          <w:spacing w:val="0"/>
          <w:sz w:val="21"/>
          <w:szCs w:val="21"/>
          <w:highlight w:val="none"/>
        </w:rPr>
        <w:t>和工程变更计价</w:t>
      </w:r>
      <w:r>
        <w:rPr>
          <w:rStyle w:val="24"/>
          <w:rFonts w:hint="eastAsia" w:ascii="宋体" w:hAnsi="宋体" w:eastAsia="宋体" w:cs="宋体"/>
          <w:color w:val="auto"/>
          <w:spacing w:val="0"/>
          <w:sz w:val="21"/>
          <w:szCs w:val="21"/>
          <w:highlight w:val="none"/>
          <w:lang w:eastAsia="zh-CN"/>
        </w:rPr>
        <w:t>依据</w:t>
      </w:r>
      <w:r>
        <w:rPr>
          <w:rStyle w:val="24"/>
          <w:rFonts w:hint="eastAsia" w:ascii="宋体" w:hAnsi="宋体" w:eastAsia="宋体" w:cs="宋体"/>
          <w:color w:val="auto"/>
          <w:spacing w:val="0"/>
          <w:sz w:val="21"/>
          <w:szCs w:val="21"/>
          <w:highlight w:val="none"/>
        </w:rPr>
        <w:t>。</w:t>
      </w:r>
    </w:p>
    <w:p w14:paraId="51159A1E">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b w:val="0"/>
          <w:bCs w:val="0"/>
          <w:color w:val="auto"/>
          <w:sz w:val="21"/>
          <w:szCs w:val="21"/>
          <w:highlight w:val="none"/>
          <w:lang w:val="en-US" w:eastAsia="zh-CN"/>
        </w:rPr>
        <w:t>（10）采用单价合同时，工程变更和工程量清单缺陷导致</w:t>
      </w:r>
      <w:r>
        <w:rPr>
          <w:rStyle w:val="24"/>
          <w:rFonts w:hint="eastAsia" w:ascii="宋体" w:hAnsi="宋体" w:eastAsia="宋体" w:cs="宋体"/>
          <w:color w:val="auto"/>
          <w:highlight w:val="none"/>
        </w:rPr>
        <w:t>工程量清单工程量偏差时，是否调整合同</w:t>
      </w:r>
      <w:r>
        <w:rPr>
          <w:rStyle w:val="24"/>
          <w:rFonts w:hint="eastAsia" w:ascii="宋体" w:hAnsi="宋体" w:eastAsia="宋体" w:cs="宋体"/>
          <w:color w:val="auto"/>
          <w:highlight w:val="none"/>
          <w:lang w:eastAsia="zh-CN"/>
        </w:rPr>
        <w:t>单价</w:t>
      </w:r>
      <w:r>
        <w:rPr>
          <w:rStyle w:val="24"/>
          <w:rFonts w:hint="eastAsia" w:ascii="宋体" w:hAnsi="宋体" w:eastAsia="宋体" w:cs="宋体"/>
          <w:color w:val="auto"/>
          <w:highlight w:val="none"/>
        </w:rPr>
        <w:t>：</w:t>
      </w:r>
      <w:r>
        <w:rPr>
          <w:rStyle w:val="24"/>
          <w:rFonts w:hint="eastAsia" w:ascii="宋体" w:hAnsi="宋体" w:cs="宋体"/>
          <w:color w:val="auto"/>
          <w:highlight w:val="none"/>
          <w:u w:val="single"/>
          <w:lang w:eastAsia="zh-CN"/>
        </w:rPr>
        <w:t>☑</w:t>
      </w:r>
      <w:r>
        <w:rPr>
          <w:rStyle w:val="24"/>
          <w:rFonts w:hint="eastAsia" w:ascii="宋体" w:hAnsi="宋体" w:eastAsia="宋体" w:cs="宋体"/>
          <w:color w:val="auto"/>
          <w:highlight w:val="none"/>
          <w:u w:val="single"/>
        </w:rPr>
        <w:t xml:space="preserve">是  </w:t>
      </w:r>
      <w:r>
        <w:rPr>
          <w:rStyle w:val="24"/>
          <w:rFonts w:hint="eastAsia" w:ascii="宋体" w:hAnsi="宋体" w:cs="宋体"/>
          <w:color w:val="auto"/>
          <w:highlight w:val="none"/>
          <w:u w:val="single"/>
          <w:lang w:eastAsia="zh-CN"/>
        </w:rPr>
        <w:t>□</w:t>
      </w:r>
      <w:r>
        <w:rPr>
          <w:rStyle w:val="24"/>
          <w:rFonts w:hint="eastAsia" w:ascii="宋体" w:hAnsi="宋体" w:eastAsia="宋体" w:cs="宋体"/>
          <w:color w:val="auto"/>
          <w:highlight w:val="none"/>
          <w:u w:val="single"/>
        </w:rPr>
        <w:t>否</w:t>
      </w:r>
      <w:r>
        <w:rPr>
          <w:rStyle w:val="24"/>
          <w:rFonts w:hint="eastAsia" w:ascii="宋体" w:hAnsi="宋体" w:eastAsia="宋体" w:cs="宋体"/>
          <w:color w:val="auto"/>
          <w:kern w:val="0"/>
          <w:highlight w:val="none"/>
        </w:rPr>
        <w:t>。</w:t>
      </w:r>
    </w:p>
    <w:p w14:paraId="1F34706B">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b w:val="0"/>
          <w:bCs w:val="0"/>
          <w:color w:val="auto"/>
          <w:sz w:val="21"/>
          <w:szCs w:val="21"/>
          <w:highlight w:val="none"/>
          <w:lang w:val="en-US" w:eastAsia="zh-CN"/>
        </w:rPr>
        <w:t>除综合单价存在</w:t>
      </w:r>
      <w:r>
        <w:rPr>
          <w:rStyle w:val="24"/>
          <w:rFonts w:hint="eastAsia" w:ascii="宋体" w:hAnsi="宋体" w:eastAsia="宋体" w:cs="宋体"/>
          <w:color w:val="auto"/>
          <w:spacing w:val="0"/>
          <w:sz w:val="21"/>
          <w:szCs w:val="21"/>
          <w:highlight w:val="none"/>
        </w:rPr>
        <w:t>非合理性偏低或偏高</w:t>
      </w:r>
      <w:r>
        <w:rPr>
          <w:rStyle w:val="24"/>
          <w:rFonts w:hint="eastAsia" w:ascii="宋体" w:hAnsi="宋体" w:eastAsia="宋体" w:cs="宋体"/>
          <w:color w:val="auto"/>
          <w:spacing w:val="0"/>
          <w:sz w:val="21"/>
          <w:szCs w:val="21"/>
          <w:highlight w:val="none"/>
          <w:lang w:eastAsia="zh-CN"/>
        </w:rPr>
        <w:t>按合理修正综合单价计价外，</w:t>
      </w:r>
      <w:r>
        <w:rPr>
          <w:rStyle w:val="24"/>
          <w:rFonts w:hint="eastAsia" w:ascii="宋体" w:hAnsi="宋体" w:eastAsia="宋体" w:cs="宋体"/>
          <w:color w:val="auto"/>
          <w:highlight w:val="none"/>
        </w:rPr>
        <w:t>允许调整合同价格的工程量偏差范围及其调整办法：</w:t>
      </w:r>
    </w:p>
    <w:p w14:paraId="0368CF3D">
      <w:pPr>
        <w:pStyle w:val="32"/>
        <w:spacing w:line="360" w:lineRule="auto"/>
        <w:ind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highlight w:val="none"/>
        </w:rPr>
        <w:t>□</w:t>
      </w:r>
      <w:r>
        <w:rPr>
          <w:rStyle w:val="24"/>
          <w:rFonts w:hint="eastAsia" w:ascii="宋体" w:hAnsi="宋体" w:eastAsia="宋体" w:cs="宋体"/>
          <w:color w:val="auto"/>
          <w:highlight w:val="none"/>
          <w:u w:val="single"/>
        </w:rPr>
        <w:t xml:space="preserve"> 无论分部分项工程量清单项目中的工程量变化多少均不调整</w:t>
      </w:r>
      <w:r>
        <w:rPr>
          <w:rStyle w:val="24"/>
          <w:rFonts w:hint="eastAsia" w:ascii="宋体" w:hAnsi="宋体" w:eastAsia="宋体" w:cs="宋体"/>
          <w:color w:val="auto"/>
          <w:kern w:val="0"/>
          <w:highlight w:val="none"/>
        </w:rPr>
        <w:t>。</w:t>
      </w:r>
    </w:p>
    <w:p w14:paraId="6315D6D3">
      <w:pPr>
        <w:pStyle w:val="32"/>
        <w:spacing w:line="360" w:lineRule="auto"/>
        <w:ind w:firstLine="420" w:firstLineChars="200"/>
        <w:rPr>
          <w:rStyle w:val="24"/>
          <w:rFonts w:hint="eastAsia" w:ascii="宋体" w:hAnsi="宋体" w:eastAsia="宋体" w:cs="宋体"/>
          <w:color w:val="FF0000"/>
          <w:highlight w:val="none"/>
          <w:lang w:val="en-US" w:eastAsia="zh-CN"/>
        </w:rPr>
      </w:pP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u w:val="single"/>
        </w:rPr>
        <w:t>承包人实际完成的某单项清单项目工程量与招标工程量清单工程量偏差超过</w:t>
      </w:r>
      <w:r>
        <w:rPr>
          <w:rStyle w:val="24"/>
          <w:rFonts w:hint="eastAsia" w:ascii="宋体" w:hAnsi="宋体" w:eastAsia="宋体" w:cs="宋体"/>
          <w:color w:val="auto"/>
          <w:highlight w:val="none"/>
          <w:u w:val="single"/>
          <w:lang w:val="en-US" w:eastAsia="zh-CN"/>
        </w:rPr>
        <w:t>15</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（取值不低于</w:t>
      </w:r>
      <w:r>
        <w:rPr>
          <w:rStyle w:val="24"/>
          <w:rFonts w:hint="eastAsia" w:ascii="宋体" w:hAnsi="宋体" w:eastAsia="宋体" w:cs="宋体"/>
          <w:color w:val="auto"/>
          <w:highlight w:val="none"/>
          <w:u w:val="single"/>
          <w:lang w:val="en-US" w:eastAsia="zh-CN"/>
        </w:rPr>
        <w:t>15%</w:t>
      </w:r>
      <w:r>
        <w:rPr>
          <w:rStyle w:val="24"/>
          <w:rFonts w:hint="eastAsia" w:ascii="宋体" w:hAnsi="宋体" w:eastAsia="宋体" w:cs="宋体"/>
          <w:color w:val="auto"/>
          <w:highlight w:val="none"/>
          <w:u w:val="single"/>
          <w:lang w:eastAsia="zh-CN"/>
        </w:rPr>
        <w:t>）</w:t>
      </w:r>
      <w:r>
        <w:rPr>
          <w:rStyle w:val="24"/>
          <w:rFonts w:hint="eastAsia" w:ascii="宋体" w:hAnsi="宋体" w:eastAsia="宋体" w:cs="宋体"/>
          <w:color w:val="auto"/>
          <w:highlight w:val="none"/>
          <w:u w:val="single"/>
        </w:rPr>
        <w:t>且该单项清单</w:t>
      </w:r>
      <w:r>
        <w:rPr>
          <w:rStyle w:val="24"/>
          <w:rFonts w:hint="eastAsia" w:ascii="宋体" w:hAnsi="宋体" w:eastAsia="宋体" w:cs="宋体"/>
          <w:color w:val="auto"/>
          <w:highlight w:val="none"/>
          <w:u w:val="single"/>
          <w:lang w:eastAsia="zh-CN"/>
        </w:rPr>
        <w:t>总价</w:t>
      </w:r>
      <w:r>
        <w:rPr>
          <w:rStyle w:val="24"/>
          <w:rFonts w:hint="eastAsia" w:ascii="宋体" w:hAnsi="宋体" w:eastAsia="宋体" w:cs="宋体"/>
          <w:color w:val="auto"/>
          <w:highlight w:val="none"/>
          <w:u w:val="single"/>
        </w:rPr>
        <w:t>超过清单项目所对应单位工程合同总价</w:t>
      </w:r>
      <w:r>
        <w:rPr>
          <w:rStyle w:val="24"/>
          <w:rFonts w:hint="eastAsia" w:ascii="宋体" w:hAnsi="宋体" w:eastAsia="宋体" w:cs="宋体"/>
          <w:color w:val="auto"/>
          <w:highlight w:val="none"/>
          <w:u w:val="single"/>
          <w:lang w:val="en-US" w:eastAsia="zh-CN"/>
        </w:rPr>
        <w:t>1</w:t>
      </w:r>
      <w:r>
        <w:rPr>
          <w:rStyle w:val="24"/>
          <w:rFonts w:hint="eastAsia" w:ascii="宋体" w:hAnsi="宋体" w:eastAsia="宋体" w:cs="宋体"/>
          <w:color w:val="auto"/>
          <w:highlight w:val="none"/>
          <w:u w:val="single"/>
        </w:rPr>
        <w:t>%</w:t>
      </w:r>
      <w:r>
        <w:rPr>
          <w:rStyle w:val="24"/>
          <w:rFonts w:hint="eastAsia" w:ascii="宋体" w:hAnsi="宋体" w:eastAsia="宋体" w:cs="宋体"/>
          <w:color w:val="auto"/>
          <w:highlight w:val="none"/>
          <w:u w:val="single"/>
          <w:lang w:eastAsia="zh-CN"/>
        </w:rPr>
        <w:t>（取值不低于</w:t>
      </w:r>
      <w:r>
        <w:rPr>
          <w:rStyle w:val="24"/>
          <w:rFonts w:hint="eastAsia" w:ascii="宋体" w:hAnsi="宋体" w:eastAsia="宋体" w:cs="宋体"/>
          <w:color w:val="auto"/>
          <w:highlight w:val="none"/>
          <w:u w:val="single"/>
          <w:lang w:val="en-US" w:eastAsia="zh-CN"/>
        </w:rPr>
        <w:t>1%</w:t>
      </w:r>
      <w:r>
        <w:rPr>
          <w:rStyle w:val="24"/>
          <w:rFonts w:hint="eastAsia" w:ascii="宋体" w:hAnsi="宋体" w:eastAsia="宋体" w:cs="宋体"/>
          <w:color w:val="auto"/>
          <w:highlight w:val="none"/>
          <w:u w:val="single"/>
          <w:lang w:eastAsia="zh-CN"/>
        </w:rPr>
        <w:t>）</w:t>
      </w:r>
      <w:r>
        <w:rPr>
          <w:rStyle w:val="24"/>
          <w:rFonts w:hint="eastAsia" w:ascii="宋体" w:hAnsi="宋体" w:eastAsia="宋体" w:cs="宋体"/>
          <w:color w:val="auto"/>
          <w:highlight w:val="none"/>
          <w:u w:val="single"/>
        </w:rPr>
        <w:t>以上的，超过后增加部分工程量或减少后剩余部分工程量的综合单价按以下方法调整：工程变更合同价款按下列方法进行：（1）投标报价中已有适用于变更工程的综合单价，按已有的综合单价； （2）投标报价中有类似变更工程的综合单价，可参照投标报价中类似的综合单价确定； （3）投标报价中没有适用或类似于变更工程的综合单价，则有定额的套用定额计算，执行本工程编制招标预算价的参考依据，其中材料价格有信息价的按合同该新增子项实施期间《桂林市建设工程造价信 息》中的平均价计取，无信息价时按市场价格共同协商初步确定（协商定价不再参与下浮）；此类工程结 算综合单价=按现行定额计算（管理费、利润取中值）的综合单价×中标系数（中标人的投标报价÷预算价），新增项目无定额可套用时，由发包人、承包人及监理三方共同协商初步确定（协商定价不再参与下浮），最终以审计部门审定并经发包人及承包人双方确认的金额为准。</w:t>
      </w:r>
    </w:p>
    <w:p w14:paraId="0D5D3C3B">
      <w:pPr>
        <w:pStyle w:val="32"/>
        <w:spacing w:line="360" w:lineRule="auto"/>
        <w:ind w:firstLine="0" w:firstLineChars="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 xml:space="preserve">    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2</w:t>
      </w:r>
      <w:r>
        <w:rPr>
          <w:rStyle w:val="24"/>
          <w:rFonts w:hint="eastAsia" w:ascii="宋体" w:hAnsi="宋体" w:eastAsia="宋体" w:cs="宋体"/>
          <w:color w:val="auto"/>
          <w:kern w:val="0"/>
          <w:highlight w:val="none"/>
        </w:rPr>
        <w:t xml:space="preserve"> </w:t>
      </w:r>
      <w:r>
        <w:rPr>
          <w:rStyle w:val="24"/>
          <w:rFonts w:hint="eastAsia" w:ascii="宋体" w:hAnsi="宋体" w:eastAsia="宋体" w:cs="宋体"/>
          <w:color w:val="auto"/>
          <w:kern w:val="0"/>
          <w:highlight w:val="none"/>
          <w:lang w:eastAsia="zh-CN"/>
        </w:rPr>
        <w:t>因</w:t>
      </w:r>
      <w:r>
        <w:rPr>
          <w:rStyle w:val="24"/>
          <w:rFonts w:hint="eastAsia" w:ascii="宋体" w:hAnsi="宋体" w:eastAsia="宋体" w:cs="宋体"/>
          <w:color w:val="auto"/>
          <w:kern w:val="0"/>
          <w:highlight w:val="none"/>
        </w:rPr>
        <w:t>工程变更或发包人责任事件引起合同工期实质性延长或缩短的，按以下公式计算合同工期影响的措施项目调增（减）价格：</w:t>
      </w:r>
    </w:p>
    <w:p w14:paraId="2C415840">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措施项目调增（减）价格＝延长（缩短）工期×措施项目中期运行费用</w:t>
      </w:r>
      <w:r>
        <w:rPr>
          <w:rStyle w:val="24"/>
          <w:rFonts w:hint="eastAsia" w:ascii="宋体" w:hAnsi="宋体" w:eastAsia="宋体" w:cs="宋体"/>
          <w:color w:val="auto"/>
          <w:kern w:val="0"/>
          <w:highlight w:val="none"/>
          <w:lang w:val="en-US" w:eastAsia="zh-CN"/>
        </w:rPr>
        <w:t>÷</w:t>
      </w:r>
      <w:r>
        <w:rPr>
          <w:rStyle w:val="24"/>
          <w:rFonts w:hint="eastAsia" w:ascii="宋体" w:hAnsi="宋体" w:eastAsia="宋体" w:cs="宋体"/>
          <w:color w:val="auto"/>
          <w:kern w:val="0"/>
          <w:highlight w:val="none"/>
        </w:rPr>
        <w:t>合同工期</w:t>
      </w:r>
    </w:p>
    <w:p w14:paraId="062964DE">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措施项目中期运行费用——按本合同</w:t>
      </w:r>
      <w:r>
        <w:rPr>
          <w:rStyle w:val="24"/>
          <w:rFonts w:hint="eastAsia" w:ascii="宋体" w:hAnsi="宋体" w:eastAsia="宋体" w:cs="宋体"/>
          <w:color w:val="auto"/>
          <w:kern w:val="0"/>
          <w:highlight w:val="none"/>
          <w:lang w:eastAsia="zh-CN"/>
        </w:rPr>
        <w:t>附件</w:t>
      </w:r>
      <w:r>
        <w:rPr>
          <w:rStyle w:val="24"/>
          <w:rFonts w:hint="eastAsia" w:ascii="宋体" w:hAnsi="宋体" w:eastAsia="宋体" w:cs="宋体"/>
          <w:color w:val="auto"/>
          <w:kern w:val="0"/>
          <w:highlight w:val="none"/>
          <w:lang w:val="en-US" w:eastAsia="zh-CN"/>
        </w:rPr>
        <w:t>15</w:t>
      </w:r>
      <w:r>
        <w:rPr>
          <w:rStyle w:val="24"/>
          <w:rFonts w:hint="eastAsia" w:ascii="宋体" w:hAnsi="宋体" w:eastAsia="宋体" w:cs="宋体"/>
          <w:color w:val="auto"/>
          <w:kern w:val="0"/>
          <w:highlight w:val="none"/>
        </w:rPr>
        <w:t>《措施项目费用分拆表》计算合同清单中所有受影响措施项目的中期运行费用。</w:t>
      </w:r>
    </w:p>
    <w:p w14:paraId="1A7A881B">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3</w:t>
      </w:r>
      <w:r>
        <w:rPr>
          <w:rStyle w:val="24"/>
          <w:rFonts w:hint="eastAsia" w:ascii="宋体" w:hAnsi="宋体" w:eastAsia="宋体" w:cs="宋体"/>
          <w:color w:val="auto"/>
          <w:kern w:val="0"/>
          <w:highlight w:val="none"/>
        </w:rPr>
        <w:t xml:space="preserve"> 为完成工程变更而需增加的额外措施项目费用应按以下约定计算：</w:t>
      </w:r>
    </w:p>
    <w:p w14:paraId="46278AFB">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完成工程变更所需增加设置的临时设施，按实际发生临时设施的类型、数量及使用时间进行计量，由发承包双方协商确定的合理价格进行计价。</w:t>
      </w:r>
    </w:p>
    <w:p w14:paraId="332BFAEC">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工程变更涉及合同工程范围、工期、质量、合同规范等实质性内容变化并引起措施项目发生改变时，发承包双方的不利一方提出调整措施项目费的，应事先将拟实施的方案提交另一方审核，</w:t>
      </w:r>
      <w:r>
        <w:rPr>
          <w:rStyle w:val="24"/>
          <w:rFonts w:hint="eastAsia" w:ascii="宋体" w:hAnsi="宋体" w:eastAsia="宋体" w:cs="宋体"/>
          <w:color w:val="auto"/>
          <w:kern w:val="0"/>
          <w:highlight w:val="none"/>
          <w:lang w:eastAsia="zh-CN"/>
        </w:rPr>
        <w:t>并</w:t>
      </w:r>
      <w:r>
        <w:rPr>
          <w:rStyle w:val="24"/>
          <w:rFonts w:hint="eastAsia" w:ascii="宋体" w:hAnsi="宋体" w:eastAsia="宋体" w:cs="宋体"/>
          <w:color w:val="auto"/>
          <w:kern w:val="0"/>
          <w:highlight w:val="none"/>
        </w:rPr>
        <w:t>详细说明与原方案措施项目对比的变化情况</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 xml:space="preserve">拟实施的方案经发承包双方确认后执行的，应按本合同第 </w:t>
      </w:r>
      <w:r>
        <w:rPr>
          <w:rStyle w:val="24"/>
          <w:rFonts w:hint="eastAsia" w:ascii="宋体" w:hAnsi="宋体" w:eastAsia="宋体" w:cs="宋体"/>
          <w:color w:val="auto"/>
          <w:kern w:val="0"/>
          <w:highlight w:val="none"/>
          <w:lang w:val="en-US" w:eastAsia="zh-CN"/>
        </w:rPr>
        <w:t>10.4.2</w:t>
      </w:r>
      <w:r>
        <w:rPr>
          <w:rStyle w:val="24"/>
          <w:rFonts w:hint="eastAsia" w:ascii="宋体" w:hAnsi="宋体" w:eastAsia="宋体" w:cs="宋体"/>
          <w:color w:val="auto"/>
          <w:kern w:val="0"/>
          <w:highlight w:val="none"/>
        </w:rPr>
        <w:t>条、第</w:t>
      </w:r>
      <w:r>
        <w:rPr>
          <w:rStyle w:val="24"/>
          <w:rFonts w:hint="eastAsia" w:ascii="宋体" w:hAnsi="宋体" w:eastAsia="宋体" w:cs="宋体"/>
          <w:color w:val="auto"/>
          <w:kern w:val="0"/>
          <w:highlight w:val="none"/>
          <w:lang w:val="en-US" w:eastAsia="zh-CN"/>
        </w:rPr>
        <w:t>10.4.3</w:t>
      </w:r>
      <w:r>
        <w:rPr>
          <w:rStyle w:val="24"/>
          <w:rFonts w:hint="eastAsia" w:ascii="宋体" w:hAnsi="宋体" w:eastAsia="宋体" w:cs="宋体"/>
          <w:color w:val="auto"/>
          <w:kern w:val="0"/>
          <w:highlight w:val="none"/>
        </w:rPr>
        <w:t>条的约定调整措施项目费。</w:t>
      </w:r>
    </w:p>
    <w:p w14:paraId="007C12EF">
      <w:pPr>
        <w:keepNext w:val="0"/>
        <w:keepLines w:val="0"/>
        <w:pageBreakBefore w:val="0"/>
        <w:widowControl w:val="0"/>
        <w:kinsoku/>
        <w:wordWrap/>
        <w:overflowPunct/>
        <w:topLinePunct w:val="0"/>
        <w:bidi w:val="0"/>
        <w:spacing w:line="360" w:lineRule="auto"/>
        <w:ind w:left="0" w:leftChars="0" w:firstLine="420" w:firstLineChars="200"/>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4</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5</w:t>
      </w:r>
      <w:r>
        <w:rPr>
          <w:rStyle w:val="24"/>
          <w:rFonts w:hint="eastAsia" w:ascii="宋体" w:hAnsi="宋体" w:eastAsia="宋体" w:cs="宋体"/>
          <w:color w:val="auto"/>
          <w:kern w:val="0"/>
          <w:highlight w:val="none"/>
        </w:rPr>
        <w:t xml:space="preserve"> 发包人提出的工程变更取消了合同中的某项原定工作或工程，且承包人发生的费用或（和）应得的收益没有包括在其他已支付或应支付的项目中或在任何替代的工作或工程中，发包人应补偿承包人的损失费用及合理的预期收益。</w:t>
      </w:r>
    </w:p>
    <w:p w14:paraId="65214E4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Start w:id="927" w:name="_Toc297120497"/>
      <w:bookmarkStart w:id="928" w:name="_Toc296346698"/>
      <w:bookmarkStart w:id="929" w:name="_Toc292559907"/>
      <w:bookmarkStart w:id="930" w:name="_Toc296347196"/>
      <w:bookmarkStart w:id="931" w:name="_Toc296891237"/>
      <w:bookmarkStart w:id="932" w:name="_Toc300934993"/>
      <w:bookmarkStart w:id="933" w:name="_Toc296503197"/>
      <w:bookmarkStart w:id="934" w:name="_Toc292559402"/>
      <w:bookmarkStart w:id="935" w:name="_Toc296891025"/>
      <w:bookmarkStart w:id="936" w:name="_Toc297216203"/>
      <w:bookmarkStart w:id="937" w:name="_Toc296944536"/>
      <w:bookmarkStart w:id="938" w:name="_Toc303539150"/>
      <w:bookmarkStart w:id="939" w:name="_Toc297048383"/>
      <w:bookmarkStart w:id="940" w:name="_Toc297123544"/>
      <w:bookmarkStart w:id="941" w:name="_Toc304295570"/>
      <w:bookmarkStart w:id="942" w:name="_Toc312678029"/>
      <w:bookmarkStart w:id="943" w:name="_Toc312677503"/>
      <w:r>
        <w:rPr>
          <w:rFonts w:hint="eastAsia" w:ascii="宋体" w:hAnsi="宋体" w:eastAsia="宋体" w:cs="宋体"/>
          <w:b/>
          <w:bCs/>
          <w:color w:val="auto"/>
          <w:highlight w:val="none"/>
        </w:rPr>
        <w:t>0.</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rPr>
        <w:t xml:space="preserve"> 承</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Start w:id="944" w:name="_Toc297048389"/>
      <w:bookmarkStart w:id="945" w:name="_Toc300934994"/>
      <w:bookmarkStart w:id="946" w:name="_Toc303539151"/>
      <w:bookmarkStart w:id="947" w:name="_Toc296503203"/>
      <w:bookmarkStart w:id="948" w:name="_Toc296891031"/>
      <w:bookmarkStart w:id="949" w:name="_Toc296891243"/>
      <w:bookmarkStart w:id="950" w:name="_Toc297216204"/>
      <w:bookmarkStart w:id="951" w:name="_Toc296347202"/>
      <w:bookmarkStart w:id="952" w:name="_Toc292559913"/>
      <w:bookmarkStart w:id="953" w:name="_Toc297120503"/>
      <w:bookmarkStart w:id="954" w:name="_Toc296346704"/>
      <w:bookmarkStart w:id="955" w:name="_Toc292559408"/>
      <w:bookmarkStart w:id="956" w:name="_Toc297123545"/>
      <w:bookmarkStart w:id="957" w:name="_Toc296944542"/>
      <w:r>
        <w:rPr>
          <w:rFonts w:hint="eastAsia" w:ascii="宋体" w:hAnsi="宋体" w:eastAsia="宋体" w:cs="宋体"/>
          <w:b/>
          <w:bCs/>
          <w:color w:val="auto"/>
          <w:highlight w:val="none"/>
        </w:rPr>
        <w:t>包人的合理化建议</w:t>
      </w:r>
      <w:bookmarkEnd w:id="920"/>
      <w:bookmarkEnd w:id="921"/>
      <w:bookmarkEnd w:id="922"/>
      <w:bookmarkEnd w:id="923"/>
      <w:bookmarkEnd w:id="924"/>
      <w:bookmarkEnd w:id="925"/>
      <w:bookmarkEnd w:id="926"/>
    </w:p>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14:paraId="3E258D6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监理人审查承包人合理化建议的期限：</w:t>
      </w:r>
      <w:r>
        <w:rPr>
          <w:rFonts w:hint="eastAsia" w:ascii="宋体" w:hAnsi="宋体" w:eastAsia="宋体" w:cs="宋体"/>
          <w:color w:val="auto"/>
          <w:highlight w:val="none"/>
          <w:u w:val="single"/>
        </w:rPr>
        <w:t xml:space="preserve"> 收到后3日内 </w:t>
      </w:r>
      <w:r>
        <w:rPr>
          <w:rFonts w:hint="eastAsia" w:ascii="宋体" w:hAnsi="宋体" w:eastAsia="宋体" w:cs="宋体"/>
          <w:color w:val="auto"/>
          <w:highlight w:val="none"/>
        </w:rPr>
        <w:t>。</w:t>
      </w:r>
    </w:p>
    <w:p w14:paraId="24EEB90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发包人审批承包人合理化建议的期限：</w:t>
      </w:r>
      <w:r>
        <w:rPr>
          <w:rFonts w:hint="eastAsia" w:ascii="宋体" w:hAnsi="宋体" w:eastAsia="宋体" w:cs="宋体"/>
          <w:color w:val="auto"/>
          <w:highlight w:val="none"/>
          <w:u w:val="single"/>
        </w:rPr>
        <w:t xml:space="preserve"> 收到监理上报资料后5日内 </w:t>
      </w:r>
      <w:r>
        <w:rPr>
          <w:rFonts w:hint="eastAsia" w:ascii="宋体" w:hAnsi="宋体" w:eastAsia="宋体" w:cs="宋体"/>
          <w:color w:val="auto"/>
          <w:highlight w:val="none"/>
        </w:rPr>
        <w:t>。</w:t>
      </w:r>
    </w:p>
    <w:p w14:paraId="0B7C0A6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承</w:t>
      </w:r>
      <w:bookmarkStart w:id="958" w:name="_Toc318581175"/>
      <w:bookmarkStart w:id="959" w:name="_Toc297216205"/>
      <w:bookmarkStart w:id="960" w:name="_Toc303539152"/>
      <w:bookmarkStart w:id="961" w:name="_Toc297120504"/>
      <w:bookmarkStart w:id="962" w:name="_Toc296347203"/>
      <w:bookmarkStart w:id="963" w:name="_Toc297123546"/>
      <w:bookmarkStart w:id="964" w:name="_Toc292559914"/>
      <w:bookmarkStart w:id="965" w:name="_Toc312678030"/>
      <w:bookmarkStart w:id="966" w:name="_Toc297048390"/>
      <w:bookmarkStart w:id="967" w:name="_Toc296891032"/>
      <w:bookmarkStart w:id="968" w:name="_Toc296503204"/>
      <w:bookmarkStart w:id="969" w:name="_Toc296891244"/>
      <w:bookmarkStart w:id="970" w:name="_Toc292559409"/>
      <w:bookmarkStart w:id="971" w:name="_Toc296944543"/>
      <w:bookmarkStart w:id="972" w:name="_Toc296346705"/>
      <w:bookmarkStart w:id="973" w:name="_Toc304295571"/>
      <w:bookmarkStart w:id="974" w:name="_Toc312677504"/>
      <w:bookmarkStart w:id="975" w:name="_Toc300934995"/>
      <w:r>
        <w:rPr>
          <w:rFonts w:hint="eastAsia" w:ascii="宋体" w:hAnsi="宋体" w:eastAsia="宋体" w:cs="宋体"/>
          <w:color w:val="auto"/>
          <w:highlight w:val="none"/>
        </w:rPr>
        <w:t>包人提出的合理化建议降低了合同价格或者提高了工程经济效益的奖励的方法和金额为：</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14:paraId="6BB867E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976" w:name="_Toc407135247"/>
      <w:bookmarkStart w:id="977" w:name="_Toc373478391"/>
      <w:bookmarkStart w:id="978" w:name="_Toc2045792355"/>
      <w:bookmarkStart w:id="979" w:name="_Toc389065310"/>
      <w:bookmarkStart w:id="980" w:name="_Toc502454636"/>
      <w:bookmarkStart w:id="981" w:name="_Toc373227744"/>
      <w:bookmarkStart w:id="982" w:name="_Toc78449833"/>
      <w:r>
        <w:rPr>
          <w:rFonts w:hint="eastAsia" w:ascii="宋体" w:hAnsi="宋体" w:eastAsia="宋体" w:cs="宋体"/>
          <w:b/>
          <w:bCs/>
          <w:color w:val="auto"/>
          <w:highlight w:val="none"/>
        </w:rPr>
        <w:t>1</w:t>
      </w:r>
      <w:bookmarkStart w:id="983" w:name="_Toc312678033"/>
      <w:bookmarkStart w:id="984" w:name="_Toc303539154"/>
      <w:bookmarkStart w:id="985" w:name="_Toc297048385"/>
      <w:bookmarkStart w:id="986" w:name="_Toc304295574"/>
      <w:bookmarkStart w:id="987" w:name="_Toc296347198"/>
      <w:bookmarkStart w:id="988" w:name="_Toc297123548"/>
      <w:bookmarkStart w:id="989" w:name="_Toc297216207"/>
      <w:bookmarkStart w:id="990" w:name="_Toc297120499"/>
      <w:bookmarkStart w:id="991" w:name="_Toc296944538"/>
      <w:bookmarkStart w:id="992" w:name="_Toc296891027"/>
      <w:bookmarkStart w:id="993" w:name="_Toc300934997"/>
      <w:bookmarkStart w:id="994" w:name="_Toc296891239"/>
      <w:bookmarkStart w:id="995" w:name="_Toc296503199"/>
      <w:bookmarkStart w:id="996" w:name="_Toc312677507"/>
      <w:bookmarkStart w:id="997" w:name="_Toc292559404"/>
      <w:bookmarkStart w:id="998" w:name="_Toc296346700"/>
      <w:bookmarkStart w:id="999" w:name="_Toc292559909"/>
      <w:r>
        <w:rPr>
          <w:rFonts w:hint="eastAsia" w:ascii="宋体" w:hAnsi="宋体" w:eastAsia="宋体" w:cs="宋体"/>
          <w:b/>
          <w:bCs/>
          <w:color w:val="auto"/>
          <w:highlight w:val="none"/>
        </w:rPr>
        <w:t>0.</w:t>
      </w:r>
      <w:r>
        <w:rPr>
          <w:rFonts w:hint="eastAsia" w:ascii="宋体" w:hAnsi="宋体" w:cs="宋体"/>
          <w:b/>
          <w:bCs/>
          <w:color w:val="auto"/>
          <w:highlight w:val="none"/>
          <w:lang w:val="en-US" w:eastAsia="zh-CN"/>
        </w:rPr>
        <w:t>7</w:t>
      </w:r>
      <w:r>
        <w:rPr>
          <w:rFonts w:hint="eastAsia" w:ascii="宋体" w:hAnsi="宋体" w:eastAsia="宋体" w:cs="宋体"/>
          <w:b/>
          <w:bCs/>
          <w:color w:val="auto"/>
          <w:highlight w:val="none"/>
        </w:rPr>
        <w:t xml:space="preserve"> 暂估价</w:t>
      </w:r>
      <w:bookmarkEnd w:id="976"/>
      <w:bookmarkEnd w:id="977"/>
      <w:bookmarkEnd w:id="978"/>
      <w:bookmarkEnd w:id="979"/>
      <w:bookmarkEnd w:id="980"/>
      <w:bookmarkEnd w:id="981"/>
      <w:bookmarkEnd w:id="982"/>
    </w:p>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14:paraId="3ADB3918">
      <w:pPr>
        <w:pStyle w:val="32"/>
        <w:spacing w:line="360" w:lineRule="auto"/>
        <w:ind w:firstLine="420" w:firstLineChars="200"/>
        <w:jc w:val="left"/>
        <w:rPr>
          <w:rStyle w:val="24"/>
          <w:rFonts w:hint="eastAsia" w:ascii="宋体" w:hAnsi="宋体" w:eastAsia="宋体" w:cs="宋体"/>
          <w:color w:val="auto"/>
          <w:highlight w:val="none"/>
        </w:rPr>
      </w:pPr>
      <w:bookmarkStart w:id="1000" w:name="_Toc389065311"/>
      <w:bookmarkStart w:id="1001" w:name="_Toc407135248"/>
      <w:bookmarkStart w:id="1002" w:name="_Toc373227745"/>
      <w:bookmarkStart w:id="1003" w:name="_Toc2131098822"/>
      <w:bookmarkStart w:id="1004" w:name="_Toc373478392"/>
      <w:bookmarkStart w:id="1005" w:name="_Toc78449834"/>
      <w:bookmarkStart w:id="1006" w:name="_Toc2032108729"/>
      <w:r>
        <w:rPr>
          <w:rStyle w:val="24"/>
          <w:rFonts w:hint="eastAsia" w:ascii="宋体" w:hAnsi="宋体" w:eastAsia="宋体" w:cs="宋体"/>
          <w:color w:val="auto"/>
          <w:kern w:val="0"/>
          <w:highlight w:val="none"/>
        </w:rPr>
        <w:t>暂估价材料和工程设备的明细详见已标价工程量清单《</w:t>
      </w:r>
      <w:r>
        <w:rPr>
          <w:rStyle w:val="24"/>
          <w:rFonts w:hint="eastAsia" w:ascii="宋体" w:hAnsi="宋体" w:eastAsia="宋体" w:cs="宋体"/>
          <w:color w:val="auto"/>
          <w:highlight w:val="none"/>
        </w:rPr>
        <w:t>材料暂估</w:t>
      </w:r>
      <w:r>
        <w:rPr>
          <w:rStyle w:val="24"/>
          <w:rFonts w:hint="eastAsia" w:ascii="宋体" w:hAnsi="宋体" w:eastAsia="宋体" w:cs="宋体"/>
          <w:color w:val="auto"/>
          <w:highlight w:val="none"/>
          <w:lang w:eastAsia="zh-CN"/>
        </w:rPr>
        <w:t>价</w:t>
      </w:r>
      <w:r>
        <w:rPr>
          <w:rStyle w:val="24"/>
          <w:rFonts w:hint="eastAsia" w:ascii="宋体" w:hAnsi="宋体" w:eastAsia="宋体" w:cs="宋体"/>
          <w:color w:val="auto"/>
          <w:highlight w:val="none"/>
          <w:lang w:val="en-US" w:eastAsia="zh-CN"/>
        </w:rPr>
        <w:t>明细</w:t>
      </w:r>
      <w:r>
        <w:rPr>
          <w:rStyle w:val="24"/>
          <w:rFonts w:hint="eastAsia" w:ascii="宋体" w:hAnsi="宋体" w:eastAsia="宋体" w:cs="宋体"/>
          <w:color w:val="auto"/>
          <w:highlight w:val="none"/>
        </w:rPr>
        <w:t>表》</w:t>
      </w:r>
      <w:r>
        <w:rPr>
          <w:rStyle w:val="24"/>
          <w:rFonts w:hint="eastAsia" w:ascii="宋体" w:hAnsi="宋体" w:eastAsia="宋体" w:cs="宋体"/>
          <w:color w:val="auto"/>
          <w:kern w:val="0"/>
          <w:highlight w:val="none"/>
        </w:rPr>
        <w:t>和《</w:t>
      </w:r>
      <w:r>
        <w:rPr>
          <w:rStyle w:val="24"/>
          <w:rFonts w:hint="eastAsia" w:ascii="宋体" w:hAnsi="宋体" w:eastAsia="宋体" w:cs="宋体"/>
          <w:color w:val="auto"/>
          <w:highlight w:val="none"/>
        </w:rPr>
        <w:t>专业工程暂估价</w:t>
      </w:r>
      <w:r>
        <w:rPr>
          <w:rStyle w:val="24"/>
          <w:rFonts w:hint="eastAsia" w:ascii="宋体" w:hAnsi="宋体" w:eastAsia="宋体" w:cs="宋体"/>
          <w:color w:val="auto"/>
          <w:highlight w:val="none"/>
          <w:lang w:val="en-US" w:eastAsia="zh-CN"/>
        </w:rPr>
        <w:t>明细</w:t>
      </w:r>
      <w:r>
        <w:rPr>
          <w:rStyle w:val="24"/>
          <w:rFonts w:hint="eastAsia" w:ascii="宋体" w:hAnsi="宋体" w:eastAsia="宋体" w:cs="宋体"/>
          <w:color w:val="auto"/>
          <w:highlight w:val="none"/>
        </w:rPr>
        <w:t>表》</w:t>
      </w:r>
      <w:r>
        <w:rPr>
          <w:rStyle w:val="24"/>
          <w:rFonts w:hint="eastAsia" w:ascii="宋体" w:hAnsi="宋体" w:eastAsia="宋体" w:cs="宋体"/>
          <w:color w:val="auto"/>
          <w:kern w:val="0"/>
          <w:highlight w:val="none"/>
        </w:rPr>
        <w:t>。</w:t>
      </w:r>
    </w:p>
    <w:p w14:paraId="0B2D07B6">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7</w:t>
      </w:r>
      <w:r>
        <w:rPr>
          <w:rStyle w:val="24"/>
          <w:rFonts w:hint="eastAsia" w:ascii="宋体" w:hAnsi="宋体" w:eastAsia="宋体" w:cs="宋体"/>
          <w:color w:val="auto"/>
          <w:kern w:val="0"/>
          <w:highlight w:val="none"/>
        </w:rPr>
        <w:t>.1工程量清单中给定暂估价的材料和（或）暂估价的专业工程属于依法必须招标的，应以招标确定材料及</w:t>
      </w:r>
      <w:r>
        <w:rPr>
          <w:rStyle w:val="24"/>
          <w:rFonts w:hint="eastAsia" w:ascii="宋体" w:hAnsi="宋体" w:eastAsia="宋体" w:cs="宋体"/>
          <w:color w:val="auto"/>
          <w:kern w:val="0"/>
          <w:highlight w:val="none"/>
          <w:lang w:eastAsia="zh-CN"/>
        </w:rPr>
        <w:t>专业工程</w:t>
      </w:r>
      <w:r>
        <w:rPr>
          <w:rStyle w:val="24"/>
          <w:rFonts w:hint="eastAsia" w:ascii="宋体" w:hAnsi="宋体" w:eastAsia="宋体" w:cs="宋体"/>
          <w:color w:val="auto"/>
          <w:kern w:val="0"/>
          <w:highlight w:val="none"/>
        </w:rPr>
        <w:t>价格，发承包双方采用以下第</w:t>
      </w:r>
      <w:r>
        <w:rPr>
          <w:rStyle w:val="24"/>
          <w:rFonts w:hint="eastAsia" w:ascii="宋体" w:hAnsi="宋体" w:eastAsia="宋体" w:cs="宋体"/>
          <w:color w:val="auto"/>
          <w:kern w:val="0"/>
          <w:highlight w:val="none"/>
          <w:u w:val="single"/>
        </w:rPr>
        <w:t xml:space="preserve"> </w:t>
      </w:r>
      <w:r>
        <w:rPr>
          <w:rStyle w:val="24"/>
          <w:rFonts w:hint="eastAsia" w:ascii="宋体" w:hAnsi="宋体" w:cs="宋体"/>
          <w:color w:val="auto"/>
          <w:szCs w:val="21"/>
          <w:u w:val="single"/>
          <w:lang w:eastAsia="zh-CN"/>
        </w:rPr>
        <w:t>一</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种方式进行招标：</w:t>
      </w:r>
    </w:p>
    <w:p w14:paraId="79B914B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第一种方式：由发包人作为招标人进行暂估价材料、暂估价专业工程招标，组织招标工作有关的费用由发包人承担。需要承包人配合的，其配合费用由承包人自行承担。</w:t>
      </w:r>
    </w:p>
    <w:p w14:paraId="15C89840">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第二种方式：由承包人作为招标人进行暂估价材料、暂估价专业工程招标，其组织招标工作有关的费用已经包括在承包人的投标总价（</w:t>
      </w:r>
      <w:r>
        <w:rPr>
          <w:rStyle w:val="24"/>
          <w:rFonts w:hint="eastAsia" w:ascii="宋体" w:hAnsi="宋体" w:eastAsia="宋体" w:cs="宋体"/>
          <w:color w:val="auto"/>
          <w:kern w:val="0"/>
          <w:highlight w:val="none"/>
          <w:lang w:eastAsia="zh-CN"/>
        </w:rPr>
        <w:t>合同签订价格</w:t>
      </w:r>
      <w:r>
        <w:rPr>
          <w:rStyle w:val="24"/>
          <w:rFonts w:hint="eastAsia" w:ascii="宋体" w:hAnsi="宋体" w:eastAsia="宋体" w:cs="宋体"/>
          <w:color w:val="auto"/>
          <w:kern w:val="0"/>
          <w:highlight w:val="none"/>
        </w:rPr>
        <w:t>）中。需要发包人配合的，其配合费用由发包人自行承担。</w:t>
      </w:r>
    </w:p>
    <w:p w14:paraId="574C8EAA">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第三种方式：由发包人和承包人共同作为招标人进行暂估价材料、暂估价专业工程招标，发承包双方各自承担相应的费用。</w:t>
      </w:r>
    </w:p>
    <w:p w14:paraId="5C44421B">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7</w:t>
      </w:r>
      <w:r>
        <w:rPr>
          <w:rStyle w:val="24"/>
          <w:rFonts w:hint="eastAsia" w:ascii="宋体" w:hAnsi="宋体" w:eastAsia="宋体" w:cs="宋体"/>
          <w:color w:val="auto"/>
          <w:kern w:val="0"/>
          <w:highlight w:val="none"/>
        </w:rPr>
        <w:t>.2工程量清单中给定暂估价的材料不属于依法必须招标的，采用以下第</w:t>
      </w:r>
      <w:r>
        <w:rPr>
          <w:rStyle w:val="24"/>
          <w:rFonts w:hint="eastAsia" w:ascii="宋体" w:hAnsi="宋体" w:eastAsia="宋体" w:cs="宋体"/>
          <w:color w:val="auto"/>
          <w:kern w:val="0"/>
          <w:highlight w:val="none"/>
          <w:u w:val="single"/>
        </w:rPr>
        <w:t xml:space="preserve">  </w:t>
      </w:r>
      <w:r>
        <w:rPr>
          <w:rStyle w:val="24"/>
          <w:rFonts w:hint="eastAsia" w:ascii="宋体" w:hAnsi="宋体" w:cs="宋体"/>
          <w:color w:val="auto"/>
          <w:kern w:val="0"/>
          <w:highlight w:val="none"/>
          <w:u w:val="single"/>
          <w:lang w:eastAsia="zh-CN"/>
        </w:rPr>
        <w:t>二</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种方式确认材料价格：</w:t>
      </w:r>
    </w:p>
    <w:p w14:paraId="3A9AE30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第一种方式：承包人进行自主报价，经发包人确认的材料价格取代暂估价。</w:t>
      </w:r>
    </w:p>
    <w:p w14:paraId="02762107">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第二种方式：由</w:t>
      </w:r>
      <w:r>
        <w:rPr>
          <w:rStyle w:val="24"/>
          <w:rFonts w:hint="eastAsia" w:ascii="宋体" w:hAnsi="宋体" w:eastAsia="宋体" w:cs="宋体"/>
          <w:bCs/>
          <w:color w:val="auto"/>
          <w:sz w:val="21"/>
          <w:szCs w:val="21"/>
          <w:highlight w:val="none"/>
        </w:rPr>
        <w:t>发承包</w:t>
      </w:r>
      <w:r>
        <w:rPr>
          <w:rStyle w:val="24"/>
          <w:rFonts w:hint="eastAsia" w:ascii="宋体" w:hAnsi="宋体" w:eastAsia="宋体" w:cs="宋体"/>
          <w:bCs/>
          <w:color w:val="auto"/>
          <w:sz w:val="21"/>
          <w:szCs w:val="21"/>
          <w:highlight w:val="none"/>
          <w:lang w:val="en-US" w:eastAsia="zh-CN"/>
        </w:rPr>
        <w:t>双方</w:t>
      </w:r>
      <w:r>
        <w:rPr>
          <w:rStyle w:val="24"/>
          <w:rFonts w:hint="eastAsia" w:ascii="宋体" w:hAnsi="宋体" w:eastAsia="宋体" w:cs="宋体"/>
          <w:color w:val="auto"/>
          <w:kern w:val="0"/>
          <w:highlight w:val="none"/>
        </w:rPr>
        <w:t>共同询价确认的材料价格取代暂估价。</w:t>
      </w:r>
    </w:p>
    <w:p w14:paraId="6BD8CF7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7</w:t>
      </w:r>
      <w:r>
        <w:rPr>
          <w:rStyle w:val="24"/>
          <w:rFonts w:hint="eastAsia" w:ascii="宋体" w:hAnsi="宋体" w:eastAsia="宋体" w:cs="宋体"/>
          <w:color w:val="auto"/>
          <w:kern w:val="0"/>
          <w:highlight w:val="none"/>
        </w:rPr>
        <w:t>.3 工程量清单中给定暂估价的专业工程不属于依法必须招标的，采用以下第</w:t>
      </w:r>
      <w:r>
        <w:rPr>
          <w:rStyle w:val="24"/>
          <w:rFonts w:hint="eastAsia" w:ascii="宋体" w:hAnsi="宋体" w:eastAsia="宋体" w:cs="宋体"/>
          <w:color w:val="auto"/>
          <w:kern w:val="0"/>
          <w:highlight w:val="none"/>
          <w:u w:val="single"/>
        </w:rPr>
        <w:t xml:space="preserve">  </w:t>
      </w:r>
      <w:r>
        <w:rPr>
          <w:rStyle w:val="24"/>
          <w:rFonts w:hint="eastAsia" w:ascii="宋体" w:hAnsi="宋体" w:cs="宋体"/>
          <w:color w:val="auto"/>
          <w:kern w:val="0"/>
          <w:highlight w:val="none"/>
          <w:u w:val="single"/>
          <w:lang w:eastAsia="zh-CN"/>
        </w:rPr>
        <w:t>一</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种方式确认暂估价：</w:t>
      </w:r>
    </w:p>
    <w:p w14:paraId="10F06D3C">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第一种方式：发承包双方按合同约定的自治区建设行政主管部门颁布的计算规范所规定的工程量计算规则以及合同</w:t>
      </w:r>
      <w:r>
        <w:rPr>
          <w:rStyle w:val="24"/>
          <w:rFonts w:hint="eastAsia" w:ascii="宋体" w:hAnsi="宋体" w:eastAsia="宋体" w:cs="宋体"/>
          <w:color w:val="auto"/>
          <w:kern w:val="0"/>
          <w:highlight w:val="none"/>
          <w:lang w:val="en-US" w:eastAsia="zh-CN"/>
        </w:rPr>
        <w:t>单价</w:t>
      </w:r>
      <w:r>
        <w:rPr>
          <w:rStyle w:val="24"/>
          <w:rFonts w:hint="eastAsia" w:ascii="宋体" w:hAnsi="宋体" w:eastAsia="宋体" w:cs="宋体"/>
          <w:color w:val="auto"/>
          <w:kern w:val="0"/>
          <w:highlight w:val="none"/>
        </w:rPr>
        <w:t>、投标报价水平计算暂估专业工程价格，并以此取代专业工程暂估价。</w:t>
      </w:r>
    </w:p>
    <w:p w14:paraId="7DD6BEB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第二种方式：通过招标确定暂估专业工程价格。</w:t>
      </w:r>
    </w:p>
    <w:p w14:paraId="3FB01F5E">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kern w:val="0"/>
          <w:highlight w:val="none"/>
        </w:rPr>
        <w:t>1</w:t>
      </w:r>
      <w:r>
        <w:rPr>
          <w:rStyle w:val="24"/>
          <w:rFonts w:hint="eastAsia" w:ascii="宋体" w:hAnsi="宋体" w:eastAsia="宋体" w:cs="宋体"/>
          <w:color w:val="auto"/>
          <w:kern w:val="0"/>
          <w:highlight w:val="none"/>
          <w:lang w:val="en-US" w:eastAsia="zh-CN"/>
        </w:rPr>
        <w:t>0</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val="en-US" w:eastAsia="zh-CN"/>
        </w:rPr>
        <w:t>7</w:t>
      </w:r>
      <w:r>
        <w:rPr>
          <w:rStyle w:val="24"/>
          <w:rFonts w:hint="eastAsia" w:ascii="宋体" w:hAnsi="宋体" w:eastAsia="宋体" w:cs="宋体"/>
          <w:color w:val="auto"/>
          <w:kern w:val="0"/>
          <w:highlight w:val="none"/>
        </w:rPr>
        <w:t>.4承包人参加由发包人作为招标人的暂估价专业工程投标并中标的，扣减已计算的该专业工程的总承包服务费。</w:t>
      </w:r>
    </w:p>
    <w:p w14:paraId="65FB98AD">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cs="宋体"/>
          <w:color w:val="auto"/>
          <w:highlight w:val="none"/>
          <w:lang w:val="en-US" w:eastAsia="zh-CN"/>
        </w:rPr>
        <w:t>8</w:t>
      </w:r>
      <w:r>
        <w:rPr>
          <w:rFonts w:hint="eastAsia" w:ascii="宋体" w:hAnsi="宋体" w:eastAsia="宋体" w:cs="宋体"/>
          <w:color w:val="auto"/>
          <w:highlight w:val="none"/>
        </w:rPr>
        <w:t xml:space="preserve"> 暂列金额</w:t>
      </w:r>
      <w:bookmarkEnd w:id="1000"/>
      <w:bookmarkEnd w:id="1001"/>
      <w:bookmarkEnd w:id="1002"/>
      <w:bookmarkEnd w:id="1003"/>
      <w:bookmarkEnd w:id="1004"/>
      <w:bookmarkEnd w:id="1005"/>
      <w:bookmarkEnd w:id="1006"/>
    </w:p>
    <w:p w14:paraId="189AD2A7">
      <w:pPr>
        <w:pStyle w:val="32"/>
        <w:autoSpaceDE w:val="0"/>
        <w:autoSpaceDN w:val="0"/>
        <w:adjustRightInd w:val="0"/>
        <w:spacing w:line="360" w:lineRule="auto"/>
        <w:ind w:firstLine="420" w:firstLineChars="200"/>
        <w:jc w:val="left"/>
        <w:rPr>
          <w:rStyle w:val="24"/>
          <w:rFonts w:hint="eastAsia" w:ascii="宋体" w:hAnsi="宋体" w:eastAsia="宋体" w:cs="宋体"/>
          <w:color w:val="auto"/>
          <w:highlight w:val="none"/>
          <w:u w:val="single"/>
        </w:rPr>
      </w:pPr>
      <w:bookmarkStart w:id="1007" w:name="_Toc389065312"/>
      <w:bookmarkStart w:id="1008" w:name="_Toc373478393"/>
      <w:bookmarkStart w:id="1009" w:name="_Toc373227746"/>
      <w:bookmarkStart w:id="1010" w:name="_Toc136736539"/>
      <w:bookmarkStart w:id="1011" w:name="_Toc78449835"/>
      <w:bookmarkStart w:id="1012" w:name="_Toc407135249"/>
      <w:bookmarkStart w:id="1013" w:name="_Toc351203643"/>
      <w:bookmarkStart w:id="1014" w:name="_Toc1190723452"/>
      <w:r>
        <w:rPr>
          <w:rStyle w:val="24"/>
          <w:rFonts w:hint="eastAsia" w:ascii="宋体" w:hAnsi="宋体" w:eastAsia="宋体" w:cs="宋体"/>
          <w:color w:val="auto"/>
          <w:kern w:val="0"/>
          <w:highlight w:val="none"/>
        </w:rPr>
        <w:t>合同当事人关于暂列金额使用的约定：</w:t>
      </w:r>
      <w:r>
        <w:rPr>
          <w:rStyle w:val="24"/>
          <w:rFonts w:hint="eastAsia" w:ascii="宋体" w:hAnsi="宋体" w:eastAsia="宋体" w:cs="宋体"/>
          <w:color w:val="auto"/>
          <w:highlight w:val="none"/>
          <w:u w:val="single"/>
        </w:rPr>
        <w:t xml:space="preserve">  (1)已签约合同价中的暂列金额由发包人掌握使用。(2)发包人按照规定所作支付后，暂列金额如有余额归发包人  </w:t>
      </w:r>
      <w:r>
        <w:rPr>
          <w:rStyle w:val="24"/>
          <w:rFonts w:hint="eastAsia" w:ascii="宋体" w:hAnsi="宋体" w:eastAsia="宋体" w:cs="宋体"/>
          <w:color w:val="auto"/>
          <w:kern w:val="0"/>
          <w:highlight w:val="none"/>
        </w:rPr>
        <w:t>。</w:t>
      </w:r>
    </w:p>
    <w:p w14:paraId="71AE336A">
      <w:pPr>
        <w:keepNext w:val="0"/>
        <w:keepLines w:val="0"/>
        <w:pageBreakBefore w:val="0"/>
        <w:widowControl w:val="0"/>
        <w:numPr>
          <w:ilvl w:val="0"/>
          <w:numId w:val="6"/>
        </w:numPr>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价格调整</w:t>
      </w:r>
      <w:bookmarkEnd w:id="1007"/>
      <w:bookmarkEnd w:id="1008"/>
      <w:bookmarkEnd w:id="1009"/>
      <w:bookmarkEnd w:id="1010"/>
      <w:bookmarkEnd w:id="1011"/>
      <w:bookmarkEnd w:id="1012"/>
      <w:bookmarkEnd w:id="1013"/>
      <w:bookmarkEnd w:id="1014"/>
    </w:p>
    <w:p w14:paraId="1B0FDF4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015" w:name="_Toc407135250"/>
      <w:bookmarkStart w:id="1016" w:name="_Toc1501386015"/>
      <w:bookmarkStart w:id="1017" w:name="_Toc373478394"/>
      <w:bookmarkStart w:id="1018" w:name="_Toc42268484"/>
      <w:bookmarkStart w:id="1019" w:name="_Toc78449836"/>
      <w:bookmarkStart w:id="1020" w:name="_Toc389065313"/>
      <w:bookmarkStart w:id="1021" w:name="_Toc373227747"/>
      <w:bookmarkStart w:id="1022" w:name="_Toc296347200"/>
      <w:bookmarkStart w:id="1023" w:name="_Toc300935000"/>
      <w:bookmarkStart w:id="1024" w:name="_Toc297120501"/>
      <w:bookmarkStart w:id="1025" w:name="_Toc297048387"/>
      <w:bookmarkStart w:id="1026" w:name="_Toc296503201"/>
      <w:bookmarkStart w:id="1027" w:name="_Toc303539157"/>
      <w:bookmarkStart w:id="1028" w:name="_Toc292559911"/>
      <w:bookmarkStart w:id="1029" w:name="_Toc304295577"/>
      <w:bookmarkStart w:id="1030" w:name="_Toc296944540"/>
      <w:bookmarkStart w:id="1031" w:name="_Toc296346702"/>
      <w:bookmarkStart w:id="1032" w:name="_Toc296891241"/>
      <w:bookmarkStart w:id="1033" w:name="_Toc292559406"/>
      <w:bookmarkStart w:id="1034" w:name="_Toc297216209"/>
      <w:bookmarkStart w:id="1035" w:name="_Toc297123550"/>
      <w:bookmarkStart w:id="1036" w:name="_Toc312678039"/>
      <w:bookmarkStart w:id="1037" w:name="_Toc296891029"/>
      <w:r>
        <w:rPr>
          <w:rFonts w:hint="eastAsia" w:ascii="宋体" w:hAnsi="宋体" w:eastAsia="宋体" w:cs="宋体"/>
          <w:b/>
          <w:bCs/>
          <w:color w:val="auto"/>
          <w:highlight w:val="none"/>
        </w:rPr>
        <w:t>11.1 市场价格波动引起的调整</w:t>
      </w:r>
      <w:bookmarkEnd w:id="1015"/>
      <w:bookmarkEnd w:id="1016"/>
      <w:bookmarkEnd w:id="1017"/>
      <w:bookmarkEnd w:id="1018"/>
      <w:bookmarkEnd w:id="1019"/>
      <w:bookmarkEnd w:id="1020"/>
      <w:bookmarkEnd w:id="1021"/>
    </w:p>
    <w:bookmarkEnd w:id="875"/>
    <w:bookmarkEnd w:id="876"/>
    <w:bookmarkEnd w:id="877"/>
    <w:bookmarkEnd w:id="878"/>
    <w:bookmarkEnd w:id="879"/>
    <w:bookmarkEnd w:id="880"/>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14:paraId="3C4FBA6A">
      <w:pPr>
        <w:pStyle w:val="61"/>
        <w:spacing w:line="360" w:lineRule="auto"/>
        <w:ind w:firstLine="420" w:firstLineChars="200"/>
        <w:jc w:val="left"/>
        <w:rPr>
          <w:rStyle w:val="24"/>
          <w:rFonts w:hint="eastAsia" w:ascii="宋体" w:hAnsi="宋体" w:eastAsia="宋体" w:cs="宋体"/>
          <w:color w:val="auto"/>
          <w:szCs w:val="21"/>
        </w:rPr>
      </w:pPr>
      <w:bookmarkStart w:id="1038" w:name="_Toc1338560546"/>
      <w:bookmarkStart w:id="1039" w:name="_Toc389065315"/>
      <w:bookmarkStart w:id="1040" w:name="_Toc78449839"/>
      <w:bookmarkStart w:id="1041" w:name="_Toc373478397"/>
      <w:bookmarkStart w:id="1042" w:name="_Toc373227750"/>
      <w:bookmarkStart w:id="1043" w:name="_Toc1681900246"/>
      <w:bookmarkStart w:id="1044" w:name="_Toc407135253"/>
      <w:bookmarkStart w:id="1045" w:name="_Toc297216213"/>
      <w:bookmarkStart w:id="1046" w:name="_Toc303539161"/>
      <w:bookmarkStart w:id="1047" w:name="_Toc312678042"/>
      <w:bookmarkStart w:id="1048" w:name="_Toc304295581"/>
      <w:bookmarkStart w:id="1049" w:name="_Toc297123554"/>
      <w:bookmarkStart w:id="1050" w:name="_Toc300935004"/>
      <w:bookmarkStart w:id="1051" w:name="_Toc292559412"/>
      <w:bookmarkStart w:id="1052" w:name="_Toc292559917"/>
      <w:bookmarkStart w:id="1053" w:name="_Toc296944546"/>
      <w:bookmarkStart w:id="1054" w:name="_Toc296891035"/>
      <w:bookmarkStart w:id="1055" w:name="_Toc297048393"/>
      <w:bookmarkStart w:id="1056" w:name="_Toc296503207"/>
      <w:bookmarkStart w:id="1057" w:name="_Toc296346708"/>
      <w:bookmarkStart w:id="1058" w:name="_Toc296347206"/>
      <w:bookmarkStart w:id="1059" w:name="_Toc296891247"/>
      <w:bookmarkStart w:id="1060" w:name="_Toc297120507"/>
      <w:r>
        <w:rPr>
          <w:rStyle w:val="24"/>
          <w:rFonts w:hint="eastAsia" w:ascii="宋体" w:hAnsi="宋体" w:eastAsia="宋体" w:cs="宋体"/>
          <w:color w:val="auto"/>
          <w:kern w:val="0"/>
          <w:szCs w:val="21"/>
        </w:rPr>
        <w:t>市场价格波动是否调整合同价格的约定：</w:t>
      </w:r>
      <w:r>
        <w:rPr>
          <w:rStyle w:val="24"/>
          <w:rFonts w:hint="eastAsia" w:ascii="宋体" w:hAnsi="宋体" w:eastAsia="宋体" w:cs="宋体"/>
          <w:color w:val="auto"/>
          <w:szCs w:val="21"/>
          <w:u w:val="single"/>
        </w:rPr>
        <w:t xml:space="preserve">不调整 </w:t>
      </w:r>
      <w:r>
        <w:rPr>
          <w:rStyle w:val="24"/>
          <w:rFonts w:hint="eastAsia" w:ascii="宋体" w:hAnsi="宋体" w:eastAsia="宋体" w:cs="宋体"/>
          <w:color w:val="auto"/>
          <w:szCs w:val="21"/>
        </w:rPr>
        <w:t>。</w:t>
      </w:r>
    </w:p>
    <w:p w14:paraId="16774A04">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12. 合同价格、计量与支付</w:t>
      </w:r>
    </w:p>
    <w:p w14:paraId="4A90436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12.1 合同价格形式</w:t>
      </w:r>
    </w:p>
    <w:p w14:paraId="5FF4F95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12.1.1本工程采用第 </w:t>
      </w:r>
      <w:r>
        <w:rPr>
          <w:rFonts w:hint="eastAsia" w:ascii="宋体" w:hAnsi="宋体" w:eastAsia="宋体" w:cs="宋体"/>
          <w:color w:val="auto"/>
          <w:highlight w:val="none"/>
          <w:u w:val="single"/>
        </w:rPr>
        <w:t xml:space="preserve"> 一 </w:t>
      </w:r>
      <w:r>
        <w:rPr>
          <w:rFonts w:hint="eastAsia" w:ascii="宋体" w:hAnsi="宋体" w:eastAsia="宋体" w:cs="宋体"/>
          <w:color w:val="auto"/>
          <w:highlight w:val="none"/>
        </w:rPr>
        <w:t xml:space="preserve"> 种合同价格形式，合同价格包含增值税。</w:t>
      </w:r>
    </w:p>
    <w:p w14:paraId="7E9FE32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第一种方式：单价合同。</w:t>
      </w:r>
    </w:p>
    <w:p w14:paraId="26D1A6D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第二种方式：总价合同。</w:t>
      </w:r>
    </w:p>
    <w:p w14:paraId="0413C7D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第三种方式：其他价格方式：</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（如果约定采用单价合同及总价合同以外的合同价格形式，应详细约定合同价格确定方法及合同价格调整法 ）。</w:t>
      </w:r>
    </w:p>
    <w:p w14:paraId="792E5BE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12.1.2 合同价格调整事项</w:t>
      </w:r>
    </w:p>
    <w:p w14:paraId="0DC467FD">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合同履行过程中发生下列事项，发承包双方应按本合同相关条款约定调整合同价格：</w:t>
      </w:r>
    </w:p>
    <w:p w14:paraId="0502274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rPr>
        <w:t>（1）工程量清单缺陷；（2）暂列金额；（3）暂估价；（4）总承包服务费；（5）零星签证；（6）物价变化；（7）法律法规及政策性变化；（8）工程变更；（9）新增工程；（10）工程索赔；（11） 发承包双方约定的其他调整事项：</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  </w:t>
      </w:r>
      <w:r>
        <w:rPr>
          <w:rFonts w:hint="eastAsia" w:ascii="宋体" w:hAnsi="宋体" w:cs="宋体"/>
          <w:color w:val="auto"/>
          <w:highlight w:val="none"/>
          <w:u w:val="none"/>
          <w:lang w:val="en-US" w:eastAsia="zh-CN"/>
        </w:rPr>
        <w:t xml:space="preserve"> 。</w:t>
      </w:r>
    </w:p>
    <w:p w14:paraId="0840945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12.2 预付款</w:t>
      </w:r>
      <w:bookmarkEnd w:id="1038"/>
      <w:bookmarkEnd w:id="1039"/>
      <w:bookmarkEnd w:id="1040"/>
      <w:bookmarkEnd w:id="1041"/>
      <w:bookmarkEnd w:id="1042"/>
      <w:bookmarkEnd w:id="1043"/>
      <w:bookmarkEnd w:id="1044"/>
    </w:p>
    <w:bookmarkEnd w:id="1045"/>
    <w:bookmarkEnd w:id="1046"/>
    <w:bookmarkEnd w:id="1047"/>
    <w:bookmarkEnd w:id="1048"/>
    <w:bookmarkEnd w:id="1049"/>
    <w:bookmarkEnd w:id="1050"/>
    <w:p w14:paraId="779530B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12.2.1 预付款的支付</w:t>
      </w:r>
    </w:p>
    <w:p w14:paraId="275C6643">
      <w:pPr>
        <w:pStyle w:val="32"/>
        <w:spacing w:line="360" w:lineRule="auto"/>
        <w:ind w:firstLine="420" w:firstLineChars="200"/>
        <w:jc w:val="left"/>
        <w:rPr>
          <w:rStyle w:val="24"/>
          <w:rFonts w:hint="eastAsia" w:ascii="宋体" w:hAnsi="宋体" w:eastAsia="宋体" w:cs="宋体"/>
          <w:color w:val="auto"/>
          <w:highlight w:val="none"/>
        </w:rPr>
      </w:pPr>
      <w:r>
        <w:rPr>
          <w:rFonts w:hint="eastAsia" w:ascii="宋体" w:hAnsi="宋体" w:eastAsia="宋体" w:cs="宋体"/>
          <w:color w:val="auto"/>
          <w:highlight w:val="none"/>
        </w:rPr>
        <w:t>预付款支付比例或金额：</w:t>
      </w:r>
      <w:r>
        <w:rPr>
          <w:rStyle w:val="24"/>
          <w:rFonts w:hint="eastAsia" w:ascii="宋体" w:hAnsi="宋体" w:eastAsia="宋体" w:cs="宋体"/>
          <w:color w:val="auto"/>
          <w:szCs w:val="21"/>
          <w:highlight w:val="none"/>
          <w:u w:val="none"/>
        </w:rPr>
        <w:t>按照签约合同价</w:t>
      </w:r>
      <w:r>
        <w:rPr>
          <w:rStyle w:val="24"/>
          <w:rFonts w:hint="eastAsia" w:ascii="宋体" w:hAnsi="宋体" w:eastAsia="宋体" w:cs="宋体"/>
          <w:color w:val="auto"/>
          <w:szCs w:val="21"/>
          <w:highlight w:val="none"/>
          <w:u w:val="none"/>
          <w:lang w:eastAsia="zh-CN"/>
        </w:rPr>
        <w:t>扣除</w:t>
      </w:r>
      <w:r>
        <w:rPr>
          <w:rStyle w:val="24"/>
          <w:rFonts w:hint="eastAsia" w:ascii="宋体" w:hAnsi="宋体" w:eastAsia="宋体" w:cs="宋体"/>
          <w:color w:val="auto"/>
          <w:szCs w:val="21"/>
          <w:highlight w:val="none"/>
          <w:u w:val="none"/>
          <w:lang w:val="zh-TW" w:eastAsia="zh-TW"/>
        </w:rPr>
        <w:t>暂列金额、专业工程暂估价及</w:t>
      </w:r>
      <w:r>
        <w:rPr>
          <w:rStyle w:val="24"/>
          <w:rFonts w:hint="eastAsia" w:ascii="宋体" w:hAnsi="宋体" w:eastAsia="宋体" w:cs="宋体"/>
          <w:color w:val="auto"/>
          <w:szCs w:val="21"/>
          <w:highlight w:val="none"/>
          <w:u w:val="none"/>
          <w:lang w:val="en" w:eastAsia="zh-TW"/>
        </w:rPr>
        <w:t>安全生产费</w:t>
      </w:r>
      <w:r>
        <w:rPr>
          <w:rStyle w:val="24"/>
          <w:rFonts w:hint="eastAsia" w:ascii="宋体" w:hAnsi="宋体" w:eastAsia="宋体" w:cs="宋体"/>
          <w:color w:val="auto"/>
          <w:szCs w:val="21"/>
          <w:highlight w:val="none"/>
          <w:u w:val="none"/>
          <w:lang w:val="en"/>
        </w:rPr>
        <w:t>后的</w:t>
      </w:r>
      <w:r>
        <w:rPr>
          <w:rStyle w:val="24"/>
          <w:rFonts w:hint="eastAsia" w:ascii="宋体" w:hAnsi="宋体" w:eastAsia="宋体" w:cs="宋体"/>
          <w:color w:val="auto"/>
          <w:szCs w:val="21"/>
          <w:highlight w:val="none"/>
          <w:u w:val="single"/>
          <w:lang w:val="en-US" w:eastAsia="zh-CN"/>
        </w:rPr>
        <w:t xml:space="preserve"> /</w:t>
      </w:r>
      <w:r>
        <w:rPr>
          <w:rStyle w:val="24"/>
          <w:rFonts w:hint="eastAsia" w:ascii="宋体" w:hAnsi="宋体" w:eastAsia="宋体" w:cs="宋体"/>
          <w:color w:val="auto"/>
          <w:szCs w:val="21"/>
          <w:highlight w:val="none"/>
          <w:u w:val="none"/>
          <w:lang w:val="en-US" w:eastAsia="zh-CN"/>
        </w:rPr>
        <w:t xml:space="preserve"> </w:t>
      </w:r>
      <w:r>
        <w:rPr>
          <w:rStyle w:val="24"/>
          <w:rFonts w:hint="eastAsia" w:ascii="宋体" w:hAnsi="宋体" w:eastAsia="宋体" w:cs="宋体"/>
          <w:color w:val="auto"/>
          <w:szCs w:val="21"/>
          <w:highlight w:val="none"/>
          <w:u w:val="none"/>
        </w:rPr>
        <w:t>%。</w:t>
      </w:r>
    </w:p>
    <w:p w14:paraId="698AC65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预付款支付期限：</w:t>
      </w:r>
      <w:r>
        <w:rPr>
          <w:rStyle w:val="24"/>
          <w:rFonts w:hint="eastAsia" w:ascii="宋体" w:hAnsi="宋体" w:eastAsia="宋体" w:cs="宋体"/>
          <w:color w:val="auto"/>
          <w:highlight w:val="none"/>
          <w:u w:val="single"/>
        </w:rPr>
        <w:t>合同签订后</w:t>
      </w:r>
      <w:r>
        <w:rPr>
          <w:rStyle w:val="24"/>
          <w:rFonts w:hint="eastAsia" w:ascii="宋体" w:hAnsi="宋体" w:eastAsia="宋体" w:cs="宋体"/>
          <w:color w:val="auto"/>
          <w:highlight w:val="none"/>
          <w:u w:val="single"/>
          <w:lang w:val="en-US" w:eastAsia="zh-CN"/>
        </w:rPr>
        <w:t xml:space="preserve">   /  </w:t>
      </w:r>
      <w:r>
        <w:rPr>
          <w:rStyle w:val="24"/>
          <w:rFonts w:hint="eastAsia" w:ascii="宋体" w:hAnsi="宋体" w:eastAsia="宋体" w:cs="宋体"/>
          <w:color w:val="auto"/>
          <w:highlight w:val="none"/>
          <w:u w:val="single"/>
        </w:rPr>
        <w:t>天之内</w:t>
      </w:r>
      <w:r>
        <w:rPr>
          <w:rStyle w:val="24"/>
          <w:rFonts w:hint="eastAsia" w:ascii="宋体" w:hAnsi="宋体" w:eastAsia="宋体" w:cs="宋体"/>
          <w:color w:val="auto"/>
          <w:highlight w:val="none"/>
          <w:u w:val="single"/>
          <w:lang w:val="en-US" w:eastAsia="zh-CN"/>
        </w:rPr>
        <w:t>支付</w:t>
      </w:r>
      <w:r>
        <w:rPr>
          <w:rFonts w:hint="eastAsia" w:ascii="宋体" w:hAnsi="宋体" w:eastAsia="宋体" w:cs="宋体"/>
          <w:color w:val="auto"/>
          <w:highlight w:val="none"/>
        </w:rPr>
        <w:t>。</w:t>
      </w:r>
    </w:p>
    <w:p w14:paraId="2CB79751">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预付款扣回的方式：</w:t>
      </w:r>
      <w:r>
        <w:rPr>
          <w:rStyle w:val="24"/>
          <w:rFonts w:hint="eastAsia" w:ascii="宋体" w:hAnsi="宋体" w:eastAsia="宋体" w:cs="宋体"/>
          <w:color w:val="auto"/>
          <w:highlight w:val="none"/>
          <w:u w:val="single"/>
        </w:rPr>
        <w:t>进度款达到</w:t>
      </w:r>
      <w:r>
        <w:rPr>
          <w:rStyle w:val="24"/>
          <w:rFonts w:hint="eastAsia" w:ascii="宋体" w:hAnsi="宋体" w:eastAsia="宋体" w:cs="宋体"/>
          <w:color w:val="auto"/>
          <w:highlight w:val="none"/>
          <w:u w:val="single"/>
          <w:lang w:val="en-US" w:eastAsia="zh-CN"/>
        </w:rPr>
        <w:t xml:space="preserve">  / </w:t>
      </w:r>
      <w:r>
        <w:rPr>
          <w:rStyle w:val="24"/>
          <w:rFonts w:hint="eastAsia" w:ascii="宋体" w:hAnsi="宋体" w:eastAsia="宋体" w:cs="宋体"/>
          <w:color w:val="auto"/>
          <w:highlight w:val="none"/>
          <w:u w:val="single"/>
        </w:rPr>
        <w:t xml:space="preserve"> %作为预付款起扣点，从此之后的每个</w:t>
      </w:r>
      <w:r>
        <w:rPr>
          <w:rStyle w:val="24"/>
          <w:rFonts w:hint="eastAsia" w:ascii="宋体" w:hAnsi="宋体" w:eastAsia="宋体" w:cs="宋体"/>
          <w:color w:val="auto"/>
          <w:highlight w:val="none"/>
          <w:u w:val="single"/>
          <w:lang w:eastAsia="zh-CN"/>
        </w:rPr>
        <w:t>计量周期</w:t>
      </w:r>
      <w:r>
        <w:rPr>
          <w:rStyle w:val="24"/>
          <w:rFonts w:hint="eastAsia" w:ascii="宋体" w:hAnsi="宋体" w:eastAsia="宋体" w:cs="宋体"/>
          <w:color w:val="auto"/>
          <w:highlight w:val="none"/>
          <w:u w:val="single"/>
        </w:rPr>
        <w:t>进度款中按预付款支付比例扣回</w:t>
      </w:r>
      <w:r>
        <w:rPr>
          <w:rStyle w:val="24"/>
          <w:rFonts w:hint="eastAsia" w:ascii="宋体" w:hAnsi="宋体" w:eastAsia="宋体" w:cs="宋体"/>
          <w:color w:val="auto"/>
          <w:highlight w:val="none"/>
          <w:u w:val="single"/>
          <w:lang w:eastAsia="zh-CN"/>
        </w:rPr>
        <w:t>，</w:t>
      </w:r>
      <w:r>
        <w:rPr>
          <w:rStyle w:val="24"/>
          <w:rFonts w:hint="eastAsia" w:ascii="宋体" w:hAnsi="宋体" w:eastAsia="宋体" w:cs="宋体"/>
          <w:color w:val="auto"/>
          <w:highlight w:val="none"/>
          <w:u w:val="single"/>
        </w:rPr>
        <w:t>扣回</w:t>
      </w:r>
      <w:r>
        <w:rPr>
          <w:rStyle w:val="24"/>
          <w:rFonts w:hint="eastAsia" w:ascii="宋体" w:hAnsi="宋体" w:eastAsia="宋体" w:cs="宋体"/>
          <w:color w:val="auto"/>
          <w:highlight w:val="none"/>
          <w:u w:val="none"/>
          <w:lang w:eastAsia="zh-CN"/>
        </w:rPr>
        <w:t>金额或计算办法：</w:t>
      </w:r>
    </w:p>
    <w:p w14:paraId="34967BE8">
      <w:pPr>
        <w:pStyle w:val="55"/>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24"/>
          <w:rFonts w:hint="eastAsia" w:ascii="宋体" w:hAnsi="宋体" w:eastAsia="宋体" w:cs="宋体"/>
          <w:color w:val="auto"/>
          <w:highlight w:val="none"/>
          <w:u w:val="none"/>
          <w:lang w:val="en-US" w:eastAsia="zh-CN"/>
        </w:rPr>
      </w:pPr>
      <w:r>
        <w:rPr>
          <w:rStyle w:val="24"/>
          <w:rFonts w:hint="eastAsia" w:ascii="宋体" w:hAnsi="宋体" w:cs="宋体"/>
          <w:color w:val="auto"/>
          <w:kern w:val="0"/>
          <w:sz w:val="21"/>
          <w:szCs w:val="21"/>
          <w:lang w:val="en-US" w:eastAsia="zh-CN" w:bidi="ar"/>
        </w:rPr>
        <w:t>□</w:t>
      </w:r>
      <w:r>
        <w:rPr>
          <w:rStyle w:val="24"/>
          <w:rFonts w:hint="eastAsia" w:ascii="宋体" w:hAnsi="宋体" w:eastAsia="宋体" w:cs="宋体"/>
          <w:color w:val="auto"/>
          <w:highlight w:val="none"/>
          <w:u w:val="none"/>
          <w:lang w:val="en-US" w:eastAsia="zh-CN"/>
        </w:rPr>
        <w:t>按（预付款/剩余计量周期）计算每个计量周期扣回额；</w:t>
      </w:r>
    </w:p>
    <w:p w14:paraId="55DBA3DE">
      <w:pPr>
        <w:pStyle w:val="55"/>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24"/>
          <w:rFonts w:hint="eastAsia" w:ascii="宋体" w:hAnsi="宋体" w:eastAsia="宋体" w:cs="宋体"/>
          <w:color w:val="auto"/>
          <w:highlight w:val="none"/>
        </w:rPr>
      </w:pPr>
      <w:r>
        <w:rPr>
          <w:rStyle w:val="24"/>
          <w:rFonts w:hint="eastAsia" w:ascii="宋体" w:hAnsi="宋体" w:eastAsia="宋体" w:cs="宋体"/>
          <w:color w:val="auto"/>
          <w:kern w:val="0"/>
          <w:sz w:val="21"/>
          <w:szCs w:val="21"/>
          <w:lang w:val="en-US" w:eastAsia="zh-CN" w:bidi="ar"/>
        </w:rPr>
        <w:t>□</w:t>
      </w:r>
      <w:r>
        <w:rPr>
          <w:rStyle w:val="24"/>
          <w:rFonts w:hint="eastAsia" w:ascii="宋体" w:hAnsi="宋体" w:eastAsia="宋体" w:cs="宋体"/>
          <w:color w:val="auto"/>
          <w:highlight w:val="none"/>
          <w:u w:val="none"/>
          <w:lang w:val="en-US" w:eastAsia="zh-CN"/>
        </w:rPr>
        <w:t>按预付款的</w:t>
      </w:r>
      <w:r>
        <w:rPr>
          <w:rStyle w:val="24"/>
          <w:rFonts w:hint="eastAsia" w:ascii="宋体" w:hAnsi="宋体" w:eastAsia="宋体" w:cs="宋体"/>
          <w:color w:val="auto"/>
          <w:highlight w:val="none"/>
          <w:u w:val="single"/>
          <w:lang w:val="en-US" w:eastAsia="zh-CN"/>
        </w:rPr>
        <w:t xml:space="preserve">   </w:t>
      </w:r>
      <w:r>
        <w:rPr>
          <w:rStyle w:val="24"/>
          <w:rFonts w:hint="eastAsia" w:ascii="宋体" w:hAnsi="宋体" w:eastAsia="宋体" w:cs="宋体"/>
          <w:color w:val="auto"/>
          <w:highlight w:val="none"/>
          <w:u w:val="none"/>
          <w:lang w:val="en-US" w:eastAsia="zh-CN"/>
        </w:rPr>
        <w:t xml:space="preserve">%扣回，扣完为止 </w:t>
      </w:r>
      <w:r>
        <w:rPr>
          <w:rStyle w:val="24"/>
          <w:rFonts w:hint="eastAsia" w:ascii="宋体" w:hAnsi="宋体" w:eastAsia="宋体" w:cs="宋体"/>
          <w:color w:val="auto"/>
          <w:highlight w:val="none"/>
        </w:rPr>
        <w:t>。</w:t>
      </w:r>
    </w:p>
    <w:p w14:paraId="1E63FF31">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12.2.2 预付款担保</w:t>
      </w:r>
    </w:p>
    <w:p w14:paraId="487DDB2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承包人提交预付款担保的期限：</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bookmarkEnd w:id="1051"/>
    <w:bookmarkEnd w:id="1052"/>
    <w:bookmarkEnd w:id="1053"/>
    <w:bookmarkEnd w:id="1054"/>
    <w:bookmarkEnd w:id="1055"/>
    <w:bookmarkEnd w:id="1056"/>
    <w:bookmarkEnd w:id="1057"/>
    <w:bookmarkEnd w:id="1058"/>
    <w:bookmarkEnd w:id="1059"/>
    <w:bookmarkEnd w:id="1060"/>
    <w:p w14:paraId="3C47FEAD">
      <w:pPr>
        <w:pStyle w:val="32"/>
        <w:spacing w:line="360" w:lineRule="auto"/>
        <w:ind w:firstLine="420" w:firstLineChars="200"/>
        <w:jc w:val="left"/>
        <w:rPr>
          <w:rStyle w:val="24"/>
          <w:rFonts w:hint="eastAsia" w:ascii="宋体" w:hAnsi="宋体" w:eastAsia="宋体" w:cs="宋体"/>
          <w:color w:val="auto"/>
          <w:highlight w:val="none"/>
        </w:rPr>
      </w:pPr>
      <w:bookmarkStart w:id="1061" w:name="_Toc389065316"/>
      <w:bookmarkStart w:id="1062" w:name="_Toc407135254"/>
      <w:bookmarkStart w:id="1063" w:name="_Toc78449840"/>
      <w:bookmarkStart w:id="1064" w:name="_Toc373227751"/>
      <w:bookmarkStart w:id="1065" w:name="_Toc373478398"/>
      <w:bookmarkStart w:id="1066" w:name="_Toc1494831447"/>
      <w:bookmarkStart w:id="1067" w:name="_Toc1307224940"/>
      <w:r>
        <w:rPr>
          <w:rStyle w:val="24"/>
          <w:rFonts w:hint="eastAsia" w:ascii="宋体" w:hAnsi="宋体" w:eastAsia="宋体" w:cs="宋体"/>
          <w:color w:val="auto"/>
          <w:highlight w:val="none"/>
        </w:rPr>
        <w:t>预付款担保的形式为：</w:t>
      </w:r>
      <w:r>
        <w:rPr>
          <w:rStyle w:val="24"/>
          <w:rFonts w:hint="eastAsia" w:ascii="宋体" w:hAnsi="宋体" w:eastAsia="宋体" w:cs="宋体"/>
          <w:color w:val="auto"/>
          <w:highlight w:val="none"/>
          <w:u w:val="none"/>
          <w:lang w:eastAsia="zh-CN"/>
        </w:rPr>
        <w:t>可以是</w:t>
      </w:r>
      <w:r>
        <w:rPr>
          <w:rStyle w:val="24"/>
          <w:rFonts w:hint="eastAsia" w:ascii="宋体" w:hAnsi="宋体" w:eastAsia="宋体" w:cs="宋体"/>
          <w:color w:val="auto"/>
          <w:highlight w:val="none"/>
        </w:rPr>
        <w:t>银行转账、电汇或网上支付、保函（银行保函、电子保函、保证保险保函、工程担保保函）等</w:t>
      </w:r>
      <w:r>
        <w:rPr>
          <w:rStyle w:val="24"/>
          <w:rFonts w:hint="eastAsia" w:ascii="宋体" w:hAnsi="宋体" w:eastAsia="宋体" w:cs="宋体"/>
          <w:color w:val="auto"/>
          <w:highlight w:val="none"/>
          <w:lang w:eastAsia="zh-CN"/>
        </w:rPr>
        <w:t>形</w:t>
      </w:r>
      <w:r>
        <w:rPr>
          <w:rStyle w:val="24"/>
          <w:rFonts w:hint="eastAsia" w:ascii="宋体" w:hAnsi="宋体" w:eastAsia="宋体" w:cs="宋体"/>
          <w:color w:val="auto"/>
          <w:highlight w:val="none"/>
        </w:rPr>
        <w:t>式。工程担保保证人应将出具的保函相关信息录入</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广西建筑市场监管云</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平台（</w:t>
      </w:r>
      <w:r>
        <w:rPr>
          <w:rStyle w:val="24"/>
          <w:rFonts w:hint="eastAsia" w:ascii="宋体" w:hAnsi="宋体" w:eastAsia="宋体" w:cs="宋体"/>
          <w:color w:val="auto"/>
          <w:highlight w:val="none"/>
          <w:lang w:eastAsia="zh-CN"/>
        </w:rPr>
        <w:t>https://gxjzsc.gxcic.</w:t>
      </w:r>
      <w:r>
        <w:rPr>
          <w:rStyle w:val="24"/>
          <w:rFonts w:hint="eastAsia" w:ascii="宋体" w:hAnsi="宋体" w:eastAsia="宋体" w:cs="宋体"/>
          <w:color w:val="auto"/>
          <w:highlight w:val="none"/>
          <w:lang w:val="en-US" w:eastAsia="zh-CN"/>
        </w:rPr>
        <w:t>cn</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，以实现保函查询及验真功能</w:t>
      </w:r>
      <w:r>
        <w:rPr>
          <w:rStyle w:val="24"/>
          <w:rFonts w:hint="eastAsia" w:ascii="宋体" w:hAnsi="宋体" w:eastAsia="宋体" w:cs="宋体"/>
          <w:color w:val="auto"/>
          <w:highlight w:val="none"/>
          <w:lang w:eastAsia="zh-CN"/>
        </w:rPr>
        <w:t>。</w:t>
      </w:r>
    </w:p>
    <w:p w14:paraId="490407AA">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预付款担保格式见合同附件8。预付款支付申请（核准）表见合同附件10</w:t>
      </w:r>
    </w:p>
    <w:p w14:paraId="5BBBB47F">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12.3 计量</w:t>
      </w:r>
      <w:bookmarkEnd w:id="1061"/>
      <w:bookmarkEnd w:id="1062"/>
      <w:bookmarkEnd w:id="1063"/>
      <w:bookmarkEnd w:id="1064"/>
      <w:bookmarkEnd w:id="1065"/>
      <w:bookmarkEnd w:id="1066"/>
      <w:bookmarkEnd w:id="1067"/>
    </w:p>
    <w:p w14:paraId="093557DF">
      <w:pPr>
        <w:pStyle w:val="32"/>
        <w:spacing w:line="360" w:lineRule="auto"/>
        <w:ind w:firstLine="420" w:firstLineChars="200"/>
        <w:jc w:val="left"/>
        <w:rPr>
          <w:rStyle w:val="24"/>
          <w:rFonts w:hint="eastAsia" w:ascii="宋体" w:hAnsi="宋体" w:eastAsia="宋体" w:cs="宋体"/>
          <w:color w:val="auto"/>
          <w:highlight w:val="none"/>
        </w:rPr>
      </w:pPr>
      <w:bookmarkStart w:id="1068" w:name="_Toc407135255"/>
      <w:bookmarkStart w:id="1069" w:name="_Toc1155368667"/>
      <w:bookmarkStart w:id="1070" w:name="_Toc373227752"/>
      <w:bookmarkStart w:id="1071" w:name="_Toc1711431123"/>
      <w:bookmarkStart w:id="1072" w:name="_Toc78449841"/>
      <w:bookmarkStart w:id="1073" w:name="_Toc373478399"/>
      <w:bookmarkStart w:id="1074" w:name="_Toc389065317"/>
      <w:r>
        <w:rPr>
          <w:rStyle w:val="24"/>
          <w:rFonts w:hint="eastAsia" w:ascii="宋体" w:hAnsi="宋体" w:eastAsia="宋体" w:cs="宋体"/>
          <w:color w:val="auto"/>
          <w:highlight w:val="none"/>
        </w:rPr>
        <w:t>12.3.1 计量原则</w:t>
      </w:r>
    </w:p>
    <w:p w14:paraId="60BC8EB8">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3226A46D">
      <w:pPr>
        <w:pStyle w:val="32"/>
        <w:spacing w:line="360" w:lineRule="auto"/>
        <w:ind w:firstLine="420" w:firstLineChars="200"/>
        <w:jc w:val="left"/>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rPr>
        <w:t>12.3.2 计量周期</w:t>
      </w:r>
    </w:p>
    <w:p w14:paraId="42475EBD">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发承包双方按以下第</w:t>
      </w:r>
      <w:r>
        <w:rPr>
          <w:rStyle w:val="24"/>
          <w:rFonts w:hint="eastAsia" w:ascii="宋体" w:hAnsi="宋体" w:eastAsia="宋体" w:cs="宋体"/>
          <w:color w:val="auto"/>
          <w:highlight w:val="none"/>
          <w:u w:val="single"/>
        </w:rPr>
        <w:t xml:space="preserve"> </w:t>
      </w:r>
      <w:r>
        <w:rPr>
          <w:rStyle w:val="24"/>
          <w:rFonts w:hint="eastAsia" w:ascii="宋体" w:hAnsi="宋体" w:cs="宋体"/>
          <w:color w:val="auto"/>
          <w:highlight w:val="none"/>
          <w:u w:val="single"/>
          <w:lang w:eastAsia="zh-CN"/>
        </w:rPr>
        <w:t>二</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种方式</w:t>
      </w:r>
      <w:r>
        <w:rPr>
          <w:rStyle w:val="24"/>
          <w:rFonts w:hint="eastAsia" w:ascii="宋体" w:hAnsi="宋体" w:eastAsia="宋体" w:cs="宋体"/>
          <w:color w:val="auto"/>
          <w:highlight w:val="none"/>
          <w:lang w:eastAsia="zh-CN"/>
        </w:rPr>
        <w:t>（总价合同推荐使用第三种方式）</w:t>
      </w:r>
      <w:r>
        <w:rPr>
          <w:rStyle w:val="24"/>
          <w:rFonts w:hint="eastAsia" w:ascii="宋体" w:hAnsi="宋体" w:eastAsia="宋体" w:cs="宋体"/>
          <w:color w:val="auto"/>
          <w:highlight w:val="none"/>
        </w:rPr>
        <w:t>确定计量周期：</w:t>
      </w:r>
    </w:p>
    <w:p w14:paraId="44C0587F">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第一种方式：按月计量。承包人应于每月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25</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日前向发包人书面报送上月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25</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日至当月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24</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日已完成的工程量报告，并附进度付款申请单、已完成工程量报表和有关资料。</w:t>
      </w:r>
    </w:p>
    <w:p w14:paraId="04DBD1AF">
      <w:pPr>
        <w:pStyle w:val="32"/>
        <w:spacing w:line="360" w:lineRule="auto"/>
        <w:ind w:firstLine="420" w:firstLineChars="200"/>
        <w:jc w:val="left"/>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第二种方式：</w:t>
      </w:r>
      <w:r>
        <w:rPr>
          <w:rStyle w:val="24"/>
          <w:rFonts w:hint="eastAsia" w:ascii="宋体" w:hAnsi="宋体" w:eastAsia="宋体" w:cs="宋体"/>
          <w:color w:val="auto"/>
          <w:highlight w:val="none"/>
          <w:lang w:eastAsia="zh-CN"/>
        </w:rPr>
        <w:t>按工程形象目标进行工程计量。</w:t>
      </w:r>
      <w:r>
        <w:rPr>
          <w:rStyle w:val="24"/>
          <w:rFonts w:hint="eastAsia" w:ascii="宋体" w:hAnsi="宋体" w:eastAsia="宋体" w:cs="宋体"/>
          <w:color w:val="auto"/>
          <w:highlight w:val="none"/>
        </w:rPr>
        <w:t>承包人应当</w:t>
      </w:r>
      <w:r>
        <w:rPr>
          <w:rStyle w:val="24"/>
          <w:rFonts w:hint="eastAsia" w:ascii="宋体" w:hAnsi="宋体" w:eastAsia="宋体" w:cs="宋体"/>
          <w:color w:val="auto"/>
          <w:highlight w:val="none"/>
          <w:lang w:eastAsia="zh-CN"/>
        </w:rPr>
        <w:t>在工程形象目标任务完成后</w:t>
      </w:r>
      <w:r>
        <w:rPr>
          <w:rStyle w:val="24"/>
          <w:rFonts w:hint="eastAsia" w:ascii="宋体" w:hAnsi="宋体" w:eastAsia="宋体" w:cs="宋体"/>
          <w:color w:val="auto"/>
          <w:highlight w:val="none"/>
        </w:rPr>
        <w:t>向发包人书面报送已完成的工程量报告，并附具进度付款申请单、已完成工程量报表和有关资料。</w:t>
      </w:r>
    </w:p>
    <w:p w14:paraId="356AEB03">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第三种方式：</w:t>
      </w:r>
      <w:r>
        <w:rPr>
          <w:rStyle w:val="24"/>
          <w:rFonts w:hint="eastAsia" w:ascii="宋体" w:hAnsi="宋体" w:eastAsia="宋体" w:cs="宋体"/>
          <w:color w:val="auto"/>
          <w:highlight w:val="none"/>
        </w:rPr>
        <w:t>按照</w:t>
      </w:r>
      <w:r>
        <w:rPr>
          <w:rStyle w:val="24"/>
          <w:rFonts w:hint="eastAsia" w:ascii="宋体" w:hAnsi="宋体" w:eastAsia="宋体" w:cs="宋体"/>
          <w:color w:val="auto"/>
          <w:highlight w:val="none"/>
          <w:lang w:eastAsia="zh-CN"/>
        </w:rPr>
        <w:t>支付分解表支付</w:t>
      </w:r>
      <w:r>
        <w:rPr>
          <w:rStyle w:val="24"/>
          <w:rFonts w:hint="eastAsia" w:ascii="宋体" w:hAnsi="宋体" w:eastAsia="宋体" w:cs="宋体"/>
          <w:color w:val="auto"/>
          <w:highlight w:val="none"/>
        </w:rPr>
        <w:t>。承包人应</w:t>
      </w:r>
      <w:r>
        <w:rPr>
          <w:rStyle w:val="24"/>
          <w:rFonts w:hint="eastAsia" w:ascii="宋体" w:hAnsi="宋体" w:eastAsia="宋体" w:cs="宋体"/>
          <w:color w:val="auto"/>
          <w:highlight w:val="none"/>
          <w:lang w:eastAsia="zh-CN"/>
        </w:rPr>
        <w:t>在支付分解表上要求的工程形象进度目标任务完成后</w:t>
      </w:r>
      <w:r>
        <w:rPr>
          <w:rStyle w:val="24"/>
          <w:rFonts w:hint="eastAsia" w:ascii="宋体" w:hAnsi="宋体" w:eastAsia="宋体" w:cs="宋体"/>
          <w:color w:val="auto"/>
          <w:highlight w:val="none"/>
        </w:rPr>
        <w:t>向发包人书面报送进度付款申请单和有关资料。</w:t>
      </w:r>
    </w:p>
    <w:p w14:paraId="4B362071">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12.4 工程进度款支付</w:t>
      </w:r>
      <w:bookmarkEnd w:id="1068"/>
      <w:bookmarkEnd w:id="1069"/>
      <w:bookmarkEnd w:id="1070"/>
      <w:bookmarkEnd w:id="1071"/>
      <w:bookmarkEnd w:id="1072"/>
      <w:bookmarkEnd w:id="1073"/>
      <w:bookmarkEnd w:id="1074"/>
    </w:p>
    <w:p w14:paraId="7A14F32F">
      <w:pPr>
        <w:pStyle w:val="32"/>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Style w:val="24"/>
          <w:rFonts w:hint="eastAsia" w:ascii="宋体" w:hAnsi="宋体" w:eastAsia="宋体" w:cs="宋体"/>
          <w:color w:val="auto"/>
          <w:sz w:val="21"/>
          <w:szCs w:val="21"/>
          <w:highlight w:val="none"/>
        </w:rPr>
      </w:pPr>
      <w:bookmarkStart w:id="1075" w:name="_Toc292559416"/>
      <w:bookmarkStart w:id="1076" w:name="_Toc296346712"/>
      <w:bookmarkStart w:id="1077" w:name="_Toc297216215"/>
      <w:bookmarkStart w:id="1078" w:name="_Toc296891039"/>
      <w:bookmarkStart w:id="1079" w:name="_Toc296347210"/>
      <w:bookmarkStart w:id="1080" w:name="_Toc300935006"/>
      <w:bookmarkStart w:id="1081" w:name="_Toc296503211"/>
      <w:bookmarkStart w:id="1082" w:name="_Toc297120511"/>
      <w:bookmarkStart w:id="1083" w:name="_Toc296944550"/>
      <w:bookmarkStart w:id="1084" w:name="_Toc296891251"/>
      <w:bookmarkStart w:id="1085" w:name="_Toc297048397"/>
      <w:bookmarkStart w:id="1086" w:name="_Toc303539163"/>
      <w:bookmarkStart w:id="1087" w:name="_Toc297123556"/>
      <w:bookmarkStart w:id="1088" w:name="_Toc292559921"/>
      <w:r>
        <w:rPr>
          <w:rStyle w:val="24"/>
          <w:rFonts w:hint="eastAsia" w:ascii="宋体" w:hAnsi="宋体" w:eastAsia="宋体" w:cs="宋体"/>
          <w:color w:val="auto"/>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p>
    <w:p w14:paraId="51B05040">
      <w:pPr>
        <w:pStyle w:val="34"/>
        <w:keepNext w:val="0"/>
        <w:keepLines w:val="0"/>
        <w:pageBreakBefore w:val="0"/>
        <w:widowControl w:val="0"/>
        <w:kinsoku/>
        <w:wordWrap/>
        <w:overflowPunct/>
        <w:topLinePunct w:val="0"/>
        <w:bidi w:val="0"/>
        <w:spacing w:line="360" w:lineRule="auto"/>
        <w:ind w:left="0" w:leftChars="0"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12.4.1 付款周期</w:t>
      </w:r>
    </w:p>
    <w:p w14:paraId="5E146855">
      <w:pPr>
        <w:keepNext w:val="0"/>
        <w:keepLines w:val="0"/>
        <w:pageBreakBefore w:val="0"/>
        <w:widowControl w:val="0"/>
        <w:kinsoku/>
        <w:wordWrap/>
        <w:overflowPunct/>
        <w:topLinePunct w:val="0"/>
        <w:bidi w:val="0"/>
        <w:spacing w:line="360" w:lineRule="auto"/>
        <w:ind w:left="0" w:leftChars="0" w:firstLine="420" w:firstLineChars="200"/>
        <w:jc w:val="left"/>
        <w:outlineLvl w:val="9"/>
        <w:rPr>
          <w:rStyle w:val="24"/>
          <w:rFonts w:hint="eastAsia" w:ascii="宋体" w:hAnsi="宋体" w:eastAsia="宋体" w:cs="宋体"/>
          <w:color w:val="auto"/>
          <w:sz w:val="21"/>
          <w:szCs w:val="21"/>
          <w:highlight w:val="none"/>
          <w:u w:val="none"/>
          <w:lang w:val="en-US" w:eastAsia="zh-CN"/>
        </w:rPr>
      </w:pPr>
      <w:r>
        <w:rPr>
          <w:rStyle w:val="24"/>
          <w:rFonts w:hint="eastAsia" w:ascii="宋体" w:hAnsi="宋体" w:eastAsia="宋体" w:cs="宋体"/>
          <w:color w:val="auto"/>
          <w:sz w:val="21"/>
          <w:szCs w:val="21"/>
          <w:highlight w:val="none"/>
          <w:u w:val="none"/>
        </w:rPr>
        <w:t>工程款</w:t>
      </w:r>
      <w:r>
        <w:rPr>
          <w:rStyle w:val="24"/>
          <w:rFonts w:hint="eastAsia" w:ascii="宋体" w:hAnsi="宋体" w:eastAsia="宋体" w:cs="宋体"/>
          <w:color w:val="auto"/>
          <w:sz w:val="21"/>
          <w:szCs w:val="21"/>
          <w:highlight w:val="none"/>
          <w:u w:val="none"/>
          <w:lang w:eastAsia="zh-CN"/>
        </w:rPr>
        <w:t>付款周期同</w:t>
      </w:r>
      <w:r>
        <w:rPr>
          <w:rStyle w:val="24"/>
          <w:rFonts w:hint="eastAsia" w:ascii="宋体" w:hAnsi="宋体" w:eastAsia="宋体" w:cs="宋体"/>
          <w:color w:val="auto"/>
          <w:sz w:val="21"/>
          <w:szCs w:val="21"/>
          <w:highlight w:val="none"/>
          <w:u w:val="none"/>
          <w:lang w:val="en-US" w:eastAsia="zh-CN"/>
        </w:rPr>
        <w:t>12.3.2计量周期</w:t>
      </w:r>
      <w:r>
        <w:rPr>
          <w:rStyle w:val="24"/>
          <w:rFonts w:hint="eastAsia" w:ascii="宋体" w:hAnsi="宋体" w:eastAsia="宋体" w:cs="宋体"/>
          <w:color w:val="auto"/>
          <w:sz w:val="21"/>
          <w:szCs w:val="21"/>
          <w:highlight w:val="none"/>
          <w:u w:val="none"/>
        </w:rPr>
        <w:t>，工程进度款支付</w:t>
      </w:r>
      <w:r>
        <w:rPr>
          <w:rStyle w:val="24"/>
          <w:rFonts w:hint="eastAsia" w:ascii="宋体" w:hAnsi="宋体" w:eastAsia="宋体" w:cs="宋体"/>
          <w:color w:val="auto"/>
          <w:sz w:val="21"/>
          <w:szCs w:val="21"/>
          <w:highlight w:val="none"/>
          <w:u w:val="none"/>
          <w:lang w:val="en-US" w:eastAsia="zh-CN"/>
        </w:rPr>
        <w:t>金</w:t>
      </w:r>
      <w:r>
        <w:rPr>
          <w:rStyle w:val="24"/>
          <w:rFonts w:hint="eastAsia" w:ascii="宋体" w:hAnsi="宋体" w:eastAsia="宋体" w:cs="宋体"/>
          <w:color w:val="auto"/>
          <w:sz w:val="21"/>
          <w:szCs w:val="21"/>
          <w:highlight w:val="none"/>
          <w:u w:val="none"/>
        </w:rPr>
        <w:t>额为已完成工程量的</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u w:val="single"/>
          <w:lang w:val="en-US" w:eastAsia="zh-CN"/>
        </w:rPr>
        <w:t>80</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u w:val="none"/>
        </w:rPr>
        <w:t>%</w:t>
      </w:r>
      <w:r>
        <w:rPr>
          <w:rStyle w:val="24"/>
          <w:rFonts w:hint="eastAsia" w:ascii="宋体" w:hAnsi="宋体" w:eastAsia="宋体" w:cs="宋体"/>
          <w:color w:val="auto"/>
          <w:sz w:val="21"/>
          <w:szCs w:val="21"/>
          <w:highlight w:val="none"/>
          <w:u w:val="none"/>
          <w:lang w:val="en-US" w:eastAsia="zh-CN"/>
        </w:rPr>
        <w:t>，待竣工验收结算经财政或审计部门（如有）审定后，工程款支付至结算总价的97%，发包人按工程价款结算总额的3%预留工程质量保证金，质量保证金于工程缺陷责任期满后且承包人履约到位后一次性无息退还。</w:t>
      </w:r>
    </w:p>
    <w:p w14:paraId="66DD6BB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12.4.2 进度付款申请单的编制</w:t>
      </w:r>
    </w:p>
    <w:p w14:paraId="07027AA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关于进度付款申请单编制的约定：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按发包人要求及财政部门规定进行编制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C51569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Fonts w:hint="eastAsia" w:ascii="宋体" w:hAnsi="宋体" w:eastAsia="宋体" w:cs="宋体"/>
          <w:color w:val="auto"/>
          <w:highlight w:val="none"/>
        </w:rPr>
        <w:t>2.4.3 进度付款申请单的提交</w:t>
      </w:r>
    </w:p>
    <w:p w14:paraId="28C64C5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（1）单价合同进度付款申请单提交的约定：</w:t>
      </w:r>
    </w:p>
    <w:p w14:paraId="1F08DD80">
      <w:pPr>
        <w:pStyle w:val="32"/>
        <w:spacing w:line="360" w:lineRule="auto"/>
        <w:ind w:firstLine="420" w:firstLineChars="200"/>
        <w:jc w:val="left"/>
        <w:rPr>
          <w:rStyle w:val="24"/>
          <w:rFonts w:hint="eastAsia" w:ascii="宋体" w:hAnsi="宋体" w:eastAsia="宋体" w:cs="宋体"/>
          <w:color w:val="auto"/>
          <w:szCs w:val="21"/>
          <w:highlight w:val="none"/>
          <w:lang w:val="zh-TW" w:eastAsia="zh-CN"/>
        </w:rPr>
      </w:pPr>
      <w:r>
        <w:rPr>
          <w:rStyle w:val="24"/>
          <w:rFonts w:hint="eastAsia" w:ascii="宋体" w:hAnsi="宋体" w:eastAsia="宋体" w:cs="宋体"/>
          <w:color w:val="auto"/>
          <w:highlight w:val="none"/>
          <w:u w:val="none"/>
          <w:lang w:val="en-US" w:eastAsia="zh-CN"/>
        </w:rPr>
        <w:t>1）</w:t>
      </w:r>
      <w:r>
        <w:rPr>
          <w:rStyle w:val="24"/>
          <w:rFonts w:hint="eastAsia" w:ascii="宋体" w:hAnsi="宋体" w:eastAsia="宋体" w:cs="宋体"/>
          <w:color w:val="auto"/>
          <w:szCs w:val="21"/>
          <w:highlight w:val="none"/>
          <w:lang w:val="zh-TW"/>
        </w:rPr>
        <w:t>分部分项工程清单进度款</w:t>
      </w:r>
      <w:r>
        <w:rPr>
          <w:rStyle w:val="24"/>
          <w:rFonts w:hint="eastAsia" w:ascii="宋体" w:hAnsi="宋体" w:eastAsia="宋体" w:cs="宋体"/>
          <w:color w:val="auto"/>
          <w:szCs w:val="21"/>
          <w:highlight w:val="none"/>
          <w:lang w:val="zh-TW" w:eastAsia="zh-CN"/>
        </w:rPr>
        <w:t>计算：</w:t>
      </w:r>
      <w:r>
        <w:rPr>
          <w:rStyle w:val="24"/>
          <w:rFonts w:hint="eastAsia" w:ascii="宋体" w:hAnsi="宋体" w:eastAsia="宋体" w:cs="宋体"/>
          <w:color w:val="auto"/>
          <w:szCs w:val="21"/>
          <w:highlight w:val="none"/>
          <w:lang w:val="zh-TW"/>
        </w:rPr>
        <w:t>应按发包人提供的施工图纸、工程变更指令、合同约定</w:t>
      </w:r>
      <w:r>
        <w:rPr>
          <w:rStyle w:val="24"/>
          <w:rFonts w:hint="eastAsia" w:ascii="宋体" w:hAnsi="宋体" w:eastAsia="宋体" w:cs="宋体"/>
          <w:color w:val="auto"/>
          <w:szCs w:val="21"/>
          <w:highlight w:val="none"/>
        </w:rPr>
        <w:t>的</w:t>
      </w:r>
      <w:r>
        <w:rPr>
          <w:rStyle w:val="24"/>
          <w:rFonts w:hint="eastAsia" w:ascii="宋体" w:hAnsi="宋体" w:eastAsia="宋体" w:cs="宋体"/>
          <w:color w:val="auto"/>
          <w:szCs w:val="21"/>
          <w:highlight w:val="none"/>
          <w:lang w:eastAsia="zh-CN"/>
        </w:rPr>
        <w:t>计算规范</w:t>
      </w:r>
      <w:r>
        <w:rPr>
          <w:rStyle w:val="24"/>
          <w:rFonts w:hint="eastAsia" w:ascii="宋体" w:hAnsi="宋体" w:eastAsia="宋体" w:cs="宋体"/>
          <w:color w:val="auto"/>
          <w:szCs w:val="21"/>
          <w:highlight w:val="none"/>
          <w:lang w:val="zh-TW"/>
        </w:rPr>
        <w:t>和</w:t>
      </w:r>
      <w:r>
        <w:rPr>
          <w:rStyle w:val="24"/>
          <w:rFonts w:hint="eastAsia" w:ascii="宋体" w:hAnsi="宋体" w:eastAsia="宋体" w:cs="宋体"/>
          <w:color w:val="auto"/>
          <w:szCs w:val="21"/>
          <w:highlight w:val="none"/>
          <w:lang w:val="zh-TW" w:eastAsia="zh-CN"/>
        </w:rPr>
        <w:t>计价规范</w:t>
      </w:r>
      <w:r>
        <w:rPr>
          <w:rStyle w:val="24"/>
          <w:rFonts w:hint="eastAsia" w:ascii="宋体" w:hAnsi="宋体" w:eastAsia="宋体" w:cs="宋体"/>
          <w:color w:val="auto"/>
          <w:szCs w:val="21"/>
          <w:highlight w:val="none"/>
          <w:lang w:val="zh-TW"/>
        </w:rPr>
        <w:t>规定，</w:t>
      </w:r>
      <w:r>
        <w:rPr>
          <w:rStyle w:val="24"/>
          <w:rFonts w:hint="eastAsia" w:ascii="宋体" w:hAnsi="宋体" w:eastAsia="宋体" w:cs="宋体"/>
          <w:color w:val="auto"/>
          <w:szCs w:val="21"/>
          <w:highlight w:val="none"/>
          <w:lang w:val="zh-TW" w:eastAsia="zh-CN"/>
        </w:rPr>
        <w:t>计算</w:t>
      </w:r>
      <w:r>
        <w:rPr>
          <w:rStyle w:val="24"/>
          <w:rFonts w:hint="eastAsia" w:ascii="宋体" w:hAnsi="宋体" w:eastAsia="宋体" w:cs="宋体"/>
          <w:color w:val="auto"/>
          <w:szCs w:val="21"/>
          <w:highlight w:val="none"/>
          <w:lang w:val="en" w:eastAsia="zh-CN"/>
        </w:rPr>
        <w:t>本</w:t>
      </w:r>
      <w:r>
        <w:rPr>
          <w:rStyle w:val="24"/>
          <w:rFonts w:hint="eastAsia" w:ascii="宋体" w:hAnsi="宋体" w:eastAsia="宋体" w:cs="宋体"/>
          <w:color w:val="auto"/>
          <w:szCs w:val="21"/>
          <w:highlight w:val="none"/>
          <w:lang w:val="zh-TW" w:eastAsia="zh-CN"/>
        </w:rPr>
        <w:t>期实际</w:t>
      </w:r>
      <w:r>
        <w:rPr>
          <w:rStyle w:val="24"/>
          <w:rFonts w:hint="eastAsia" w:ascii="宋体" w:hAnsi="宋体" w:eastAsia="宋体" w:cs="宋体"/>
          <w:color w:val="auto"/>
          <w:szCs w:val="21"/>
          <w:highlight w:val="none"/>
          <w:lang w:val="zh-TW"/>
        </w:rPr>
        <w:t>完成的相应清单项目工程量，乘以合同单价（合同单价发生调整的，</w:t>
      </w:r>
      <w:r>
        <w:rPr>
          <w:rStyle w:val="24"/>
          <w:rFonts w:hint="eastAsia" w:ascii="宋体" w:hAnsi="宋体" w:eastAsia="宋体" w:cs="宋体"/>
          <w:color w:val="auto"/>
          <w:szCs w:val="21"/>
          <w:highlight w:val="none"/>
          <w:lang w:val="zh-TW" w:eastAsia="zh-CN"/>
        </w:rPr>
        <w:t>按调整后的</w:t>
      </w:r>
      <w:r>
        <w:rPr>
          <w:rStyle w:val="24"/>
          <w:rFonts w:hint="eastAsia" w:ascii="宋体" w:hAnsi="宋体" w:eastAsia="宋体" w:cs="宋体"/>
          <w:color w:val="auto"/>
          <w:szCs w:val="21"/>
          <w:highlight w:val="none"/>
          <w:lang w:val="zh-TW"/>
        </w:rPr>
        <w:t>单价）</w:t>
      </w:r>
      <w:r>
        <w:rPr>
          <w:rStyle w:val="24"/>
          <w:rFonts w:hint="eastAsia" w:ascii="宋体" w:hAnsi="宋体" w:eastAsia="宋体" w:cs="宋体"/>
          <w:color w:val="auto"/>
          <w:szCs w:val="21"/>
          <w:highlight w:val="none"/>
          <w:lang w:val="zh-TW" w:eastAsia="zh-CN"/>
        </w:rPr>
        <w:t>。</w:t>
      </w:r>
    </w:p>
    <w:p w14:paraId="5E7E493A">
      <w:pPr>
        <w:pStyle w:val="32"/>
        <w:spacing w:line="360" w:lineRule="auto"/>
        <w:ind w:firstLine="420" w:firstLineChars="200"/>
        <w:jc w:val="left"/>
        <w:rPr>
          <w:rStyle w:val="24"/>
          <w:rFonts w:hint="eastAsia" w:ascii="宋体" w:hAnsi="宋体" w:eastAsia="宋体" w:cs="宋体"/>
          <w:bCs/>
          <w:color w:val="auto"/>
          <w:szCs w:val="21"/>
          <w:highlight w:val="none"/>
        </w:rPr>
      </w:pPr>
      <w:r>
        <w:rPr>
          <w:rStyle w:val="24"/>
          <w:rFonts w:hint="eastAsia" w:ascii="宋体" w:hAnsi="宋体" w:eastAsia="宋体" w:cs="宋体"/>
          <w:color w:val="auto"/>
          <w:szCs w:val="21"/>
          <w:highlight w:val="none"/>
          <w:lang w:val="en-US" w:eastAsia="zh-CN"/>
        </w:rPr>
        <w:t>2）</w:t>
      </w:r>
      <w:r>
        <w:rPr>
          <w:rStyle w:val="24"/>
          <w:rFonts w:hint="eastAsia" w:ascii="宋体" w:hAnsi="宋体" w:eastAsia="宋体" w:cs="宋体"/>
          <w:bCs/>
          <w:color w:val="auto"/>
          <w:szCs w:val="21"/>
          <w:highlight w:val="none"/>
        </w:rPr>
        <w:t>措施项目进度款</w:t>
      </w:r>
      <w:r>
        <w:rPr>
          <w:rStyle w:val="24"/>
          <w:rFonts w:hint="eastAsia" w:ascii="宋体" w:hAnsi="宋体" w:eastAsia="宋体" w:cs="宋体"/>
          <w:bCs/>
          <w:color w:val="auto"/>
          <w:szCs w:val="21"/>
          <w:highlight w:val="none"/>
          <w:lang w:eastAsia="zh-CN"/>
        </w:rPr>
        <w:t>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w:t>
      </w:r>
      <w:r>
        <w:rPr>
          <w:rStyle w:val="24"/>
          <w:rFonts w:hint="eastAsia" w:ascii="宋体" w:hAnsi="宋体" w:eastAsia="宋体" w:cs="宋体"/>
          <w:bCs/>
          <w:color w:val="auto"/>
          <w:szCs w:val="21"/>
          <w:highlight w:val="none"/>
        </w:rPr>
        <w:t>措施项目</w:t>
      </w:r>
      <w:r>
        <w:rPr>
          <w:rStyle w:val="24"/>
          <w:rFonts w:hint="eastAsia" w:ascii="宋体" w:hAnsi="宋体" w:eastAsia="宋体" w:cs="宋体"/>
          <w:bCs/>
          <w:color w:val="auto"/>
          <w:szCs w:val="21"/>
          <w:highlight w:val="none"/>
          <w:lang w:eastAsia="zh-CN"/>
        </w:rPr>
        <w:t>中的</w:t>
      </w:r>
      <w:r>
        <w:rPr>
          <w:rStyle w:val="24"/>
          <w:rFonts w:hint="eastAsia" w:ascii="宋体" w:hAnsi="宋体" w:eastAsia="宋体" w:cs="宋体"/>
          <w:bCs/>
          <w:color w:val="auto"/>
          <w:szCs w:val="21"/>
          <w:highlight w:val="none"/>
        </w:rPr>
        <w:t>文明临设环保费</w:t>
      </w:r>
      <w:r>
        <w:rPr>
          <w:rStyle w:val="24"/>
          <w:rFonts w:hint="eastAsia" w:ascii="宋体" w:hAnsi="宋体" w:eastAsia="宋体" w:cs="宋体"/>
          <w:bCs/>
          <w:color w:val="auto"/>
          <w:szCs w:val="21"/>
          <w:highlight w:val="none"/>
          <w:lang w:eastAsia="zh-CN"/>
        </w:rPr>
        <w:t>按合同附件</w:t>
      </w:r>
      <w:r>
        <w:rPr>
          <w:rStyle w:val="24"/>
          <w:rFonts w:hint="eastAsia" w:ascii="宋体" w:hAnsi="宋体" w:eastAsia="宋体" w:cs="宋体"/>
          <w:bCs/>
          <w:color w:val="auto"/>
          <w:szCs w:val="21"/>
          <w:highlight w:val="none"/>
          <w:lang w:val="en-US" w:eastAsia="zh-CN"/>
        </w:rPr>
        <w:t>15《</w:t>
      </w:r>
      <w:r>
        <w:rPr>
          <w:rStyle w:val="24"/>
          <w:rFonts w:hint="eastAsia" w:ascii="宋体" w:hAnsi="宋体" w:eastAsia="宋体" w:cs="宋体"/>
          <w:bCs/>
          <w:color w:val="auto"/>
          <w:szCs w:val="21"/>
          <w:highlight w:val="none"/>
          <w:lang w:eastAsia="zh-CN"/>
        </w:rPr>
        <w:t>措施项目分拆表</w:t>
      </w:r>
      <w:r>
        <w:rPr>
          <w:rStyle w:val="24"/>
          <w:rFonts w:hint="eastAsia" w:ascii="宋体" w:hAnsi="宋体" w:eastAsia="宋体" w:cs="宋体"/>
          <w:bCs/>
          <w:color w:val="auto"/>
          <w:szCs w:val="21"/>
          <w:highlight w:val="none"/>
          <w:lang w:val="en-US" w:eastAsia="zh-CN"/>
        </w:rPr>
        <w:t>》</w:t>
      </w:r>
      <w:r>
        <w:rPr>
          <w:rStyle w:val="24"/>
          <w:rFonts w:hint="eastAsia" w:ascii="宋体" w:hAnsi="宋体" w:eastAsia="宋体" w:cs="宋体"/>
          <w:bCs/>
          <w:color w:val="auto"/>
          <w:szCs w:val="21"/>
          <w:highlight w:val="none"/>
          <w:lang w:eastAsia="zh-CN"/>
        </w:rPr>
        <w:t>支付该部分进度款，其他综合措施项目按该项措施项目占签约合同价中分部分项及技术措施项目费比例乘以当期完成的分部分项及技术措施项目费计算，该项措施费用支付完毕后不再计取</w:t>
      </w:r>
      <w:r>
        <w:rPr>
          <w:rStyle w:val="24"/>
          <w:rFonts w:hint="eastAsia" w:ascii="宋体" w:hAnsi="宋体" w:eastAsia="宋体" w:cs="宋体"/>
          <w:bCs/>
          <w:color w:val="auto"/>
          <w:szCs w:val="21"/>
          <w:highlight w:val="none"/>
        </w:rPr>
        <w:t>。</w:t>
      </w:r>
    </w:p>
    <w:p w14:paraId="5FE15BCB">
      <w:pPr>
        <w:pStyle w:val="32"/>
        <w:spacing w:after="0" w:line="360" w:lineRule="auto"/>
        <w:ind w:firstLine="420" w:firstLineChars="200"/>
        <w:jc w:val="left"/>
        <w:rPr>
          <w:rStyle w:val="24"/>
          <w:rFonts w:hint="eastAsia" w:ascii="宋体" w:hAnsi="宋体" w:eastAsia="宋体" w:cs="宋体"/>
          <w:bCs w:val="0"/>
          <w:color w:val="auto"/>
          <w:szCs w:val="21"/>
          <w:highlight w:val="none"/>
        </w:rPr>
      </w:pPr>
      <w:r>
        <w:rPr>
          <w:rStyle w:val="24"/>
          <w:rFonts w:hint="eastAsia" w:ascii="宋体" w:hAnsi="宋体" w:eastAsia="宋体" w:cs="宋体"/>
          <w:bCs w:val="0"/>
          <w:color w:val="auto"/>
          <w:szCs w:val="21"/>
          <w:highlight w:val="none"/>
          <w:lang w:val="en-US" w:eastAsia="zh-CN"/>
        </w:rPr>
        <w:t>3）</w:t>
      </w:r>
      <w:r>
        <w:rPr>
          <w:rStyle w:val="24"/>
          <w:rFonts w:hint="eastAsia" w:ascii="宋体" w:hAnsi="宋体" w:eastAsia="宋体" w:cs="宋体"/>
          <w:bCs w:val="0"/>
          <w:color w:val="auto"/>
          <w:szCs w:val="21"/>
          <w:highlight w:val="none"/>
        </w:rPr>
        <w:t>其他项目</w:t>
      </w:r>
      <w:r>
        <w:rPr>
          <w:rStyle w:val="24"/>
          <w:rFonts w:hint="eastAsia" w:ascii="宋体" w:hAnsi="宋体" w:eastAsia="宋体" w:cs="宋体"/>
          <w:bCs w:val="0"/>
          <w:color w:val="auto"/>
          <w:szCs w:val="21"/>
          <w:highlight w:val="none"/>
          <w:lang w:eastAsia="zh-CN"/>
        </w:rPr>
        <w:t>费</w:t>
      </w:r>
      <w:r>
        <w:rPr>
          <w:rStyle w:val="24"/>
          <w:rFonts w:hint="eastAsia" w:ascii="宋体" w:hAnsi="宋体" w:eastAsia="宋体" w:cs="宋体"/>
          <w:bCs w:val="0"/>
          <w:color w:val="auto"/>
          <w:szCs w:val="21"/>
          <w:highlight w:val="none"/>
        </w:rPr>
        <w:t>进度款计算：总承包服务费</w:t>
      </w:r>
      <w:r>
        <w:rPr>
          <w:rStyle w:val="24"/>
          <w:rFonts w:hint="eastAsia" w:ascii="宋体" w:hAnsi="宋体" w:eastAsia="宋体" w:cs="宋体"/>
          <w:bCs w:val="0"/>
          <w:color w:val="auto"/>
          <w:szCs w:val="21"/>
          <w:highlight w:val="none"/>
          <w:lang w:eastAsia="zh-CN"/>
        </w:rPr>
        <w:t>中的专业工程配合费</w:t>
      </w:r>
      <w:r>
        <w:rPr>
          <w:rStyle w:val="24"/>
          <w:rFonts w:hint="eastAsia" w:ascii="宋体" w:hAnsi="宋体" w:eastAsia="宋体" w:cs="宋体"/>
          <w:bCs w:val="0"/>
          <w:color w:val="auto"/>
          <w:szCs w:val="21"/>
          <w:highlight w:val="none"/>
        </w:rPr>
        <w:t>应按当期发包人确认的专业分包工程进度款与专业分包合同价的比例乘以相应的服务费计算各分包工程</w:t>
      </w:r>
      <w:r>
        <w:rPr>
          <w:rStyle w:val="24"/>
          <w:rFonts w:hint="eastAsia" w:ascii="宋体" w:hAnsi="宋体" w:eastAsia="宋体" w:cs="宋体"/>
          <w:bCs w:val="0"/>
          <w:color w:val="auto"/>
          <w:szCs w:val="21"/>
          <w:highlight w:val="none"/>
          <w:lang w:eastAsia="zh-CN"/>
        </w:rPr>
        <w:t>当期</w:t>
      </w:r>
      <w:r>
        <w:rPr>
          <w:rStyle w:val="24"/>
          <w:rFonts w:hint="eastAsia" w:ascii="宋体" w:hAnsi="宋体" w:eastAsia="宋体" w:cs="宋体"/>
          <w:bCs w:val="0"/>
          <w:color w:val="auto"/>
          <w:szCs w:val="21"/>
          <w:highlight w:val="none"/>
        </w:rPr>
        <w:t>完成的总承包服务费</w:t>
      </w:r>
      <w:r>
        <w:rPr>
          <w:rStyle w:val="24"/>
          <w:rFonts w:hint="eastAsia" w:ascii="宋体" w:hAnsi="宋体" w:eastAsia="宋体" w:cs="宋体"/>
          <w:bCs w:val="0"/>
          <w:color w:val="auto"/>
          <w:szCs w:val="21"/>
          <w:highlight w:val="none"/>
          <w:lang w:eastAsia="zh-CN"/>
        </w:rPr>
        <w:t>；</w:t>
      </w:r>
      <w:r>
        <w:rPr>
          <w:rStyle w:val="24"/>
          <w:rFonts w:hint="eastAsia" w:ascii="宋体" w:hAnsi="宋体" w:eastAsia="宋体" w:cs="宋体"/>
          <w:bCs w:val="0"/>
          <w:color w:val="auto"/>
          <w:szCs w:val="21"/>
          <w:highlight w:val="none"/>
          <w:lang w:val="en-US" w:eastAsia="zh-CN"/>
        </w:rPr>
        <w:t>总承包服务费中的</w:t>
      </w:r>
      <w:r>
        <w:rPr>
          <w:rStyle w:val="24"/>
          <w:rFonts w:hint="eastAsia" w:ascii="宋体" w:hAnsi="宋体" w:eastAsia="宋体" w:cs="宋体"/>
          <w:bCs w:val="0"/>
          <w:color w:val="auto"/>
          <w:szCs w:val="21"/>
          <w:highlight w:val="none"/>
        </w:rPr>
        <w:t>发包人提供材料</w:t>
      </w:r>
      <w:r>
        <w:rPr>
          <w:rStyle w:val="24"/>
          <w:rFonts w:hint="eastAsia" w:ascii="宋体" w:hAnsi="宋体" w:eastAsia="宋体" w:cs="宋体"/>
          <w:bCs w:val="0"/>
          <w:color w:val="auto"/>
          <w:szCs w:val="21"/>
          <w:highlight w:val="none"/>
          <w:lang w:eastAsia="zh-CN"/>
        </w:rPr>
        <w:t>的保管费应在最后一期进度款一次性支付；</w:t>
      </w:r>
      <w:r>
        <w:rPr>
          <w:rStyle w:val="24"/>
          <w:rFonts w:hint="eastAsia" w:ascii="宋体" w:hAnsi="宋体" w:eastAsia="宋体" w:cs="宋体"/>
          <w:bCs w:val="0"/>
          <w:color w:val="auto"/>
          <w:szCs w:val="21"/>
          <w:highlight w:val="none"/>
        </w:rPr>
        <w:t>专业工程暂估价项目应按当期发包人确认的专业工程项目完成的进度款计算</w:t>
      </w:r>
      <w:r>
        <w:rPr>
          <w:rStyle w:val="24"/>
          <w:rFonts w:hint="eastAsia" w:ascii="宋体" w:hAnsi="宋体" w:eastAsia="宋体" w:cs="宋体"/>
          <w:bCs w:val="0"/>
          <w:color w:val="auto"/>
          <w:szCs w:val="21"/>
          <w:highlight w:val="none"/>
          <w:lang w:eastAsia="zh-CN"/>
        </w:rPr>
        <w:t>；</w:t>
      </w:r>
      <w:r>
        <w:rPr>
          <w:rStyle w:val="24"/>
          <w:rFonts w:hint="eastAsia" w:ascii="宋体" w:hAnsi="宋体" w:eastAsia="宋体" w:cs="宋体"/>
          <w:bCs w:val="0"/>
          <w:color w:val="auto"/>
          <w:szCs w:val="21"/>
          <w:highlight w:val="none"/>
          <w:lang w:val="en-US"/>
        </w:rPr>
        <w:t>零星签证</w:t>
      </w:r>
      <w:r>
        <w:rPr>
          <w:rStyle w:val="24"/>
          <w:rFonts w:hint="eastAsia" w:ascii="宋体" w:hAnsi="宋体" w:eastAsia="宋体" w:cs="宋体"/>
          <w:bCs w:val="0"/>
          <w:color w:val="auto"/>
          <w:szCs w:val="21"/>
          <w:highlight w:val="none"/>
        </w:rPr>
        <w:t>应按</w:t>
      </w:r>
      <w:r>
        <w:rPr>
          <w:rStyle w:val="24"/>
          <w:rFonts w:hint="eastAsia" w:ascii="宋体" w:hAnsi="宋体" w:eastAsia="宋体" w:cs="宋体"/>
          <w:bCs w:val="0"/>
          <w:color w:val="auto"/>
          <w:szCs w:val="21"/>
          <w:highlight w:val="none"/>
          <w:lang w:eastAsia="zh-CN"/>
        </w:rPr>
        <w:t>当</w:t>
      </w:r>
      <w:r>
        <w:rPr>
          <w:rStyle w:val="24"/>
          <w:rFonts w:hint="eastAsia" w:ascii="宋体" w:hAnsi="宋体" w:eastAsia="宋体" w:cs="宋体"/>
          <w:bCs w:val="0"/>
          <w:color w:val="auto"/>
          <w:szCs w:val="21"/>
          <w:highlight w:val="none"/>
        </w:rPr>
        <w:t>期完成的进度款进行计算</w:t>
      </w:r>
      <w:r>
        <w:rPr>
          <w:rStyle w:val="24"/>
          <w:rFonts w:hint="eastAsia" w:ascii="宋体" w:hAnsi="宋体" w:eastAsia="宋体" w:cs="宋体"/>
          <w:bCs w:val="0"/>
          <w:color w:val="auto"/>
          <w:szCs w:val="21"/>
          <w:highlight w:val="none"/>
          <w:lang w:eastAsia="zh-CN"/>
        </w:rPr>
        <w:t>；</w:t>
      </w:r>
      <w:r>
        <w:rPr>
          <w:rStyle w:val="24"/>
          <w:rFonts w:hint="eastAsia" w:ascii="宋体" w:hAnsi="宋体" w:eastAsia="宋体" w:cs="宋体"/>
          <w:color w:val="auto"/>
          <w:szCs w:val="21"/>
          <w:highlight w:val="none"/>
          <w:lang w:eastAsia="zh-CN"/>
        </w:rPr>
        <w:t>安全生产费按照</w:t>
      </w:r>
      <w:r>
        <w:rPr>
          <w:rStyle w:val="24"/>
          <w:rFonts w:hint="eastAsia" w:ascii="宋体" w:hAnsi="宋体" w:eastAsia="宋体" w:cs="宋体"/>
          <w:color w:val="auto"/>
          <w:szCs w:val="21"/>
          <w:highlight w:val="none"/>
          <w:lang w:val="en" w:eastAsia="zh-CN"/>
        </w:rPr>
        <w:t>本合同6.1.6规定计算。</w:t>
      </w:r>
    </w:p>
    <w:p w14:paraId="01E9F03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（2）总价合同进度付款申请单提交的约定：</w:t>
      </w:r>
      <w:r>
        <w:rPr>
          <w:rFonts w:hint="eastAsia" w:ascii="宋体" w:hAnsi="宋体" w:eastAsia="宋体" w:cs="宋体"/>
          <w:color w:val="auto"/>
          <w:highlight w:val="none"/>
          <w:lang w:val="en-US" w:eastAsia="zh-CN"/>
        </w:rPr>
        <w:t>承包人</w:t>
      </w:r>
      <w:r>
        <w:rPr>
          <w:rFonts w:hint="eastAsia" w:ascii="宋体" w:hAnsi="宋体" w:eastAsia="宋体" w:cs="宋体"/>
          <w:color w:val="auto"/>
          <w:highlight w:val="none"/>
          <w:lang w:eastAsia="zh-CN"/>
        </w:rPr>
        <w:t>按照本合同附件</w:t>
      </w:r>
      <w:r>
        <w:rPr>
          <w:rFonts w:hint="eastAsia" w:ascii="宋体" w:hAnsi="宋体" w:eastAsia="宋体" w:cs="宋体"/>
          <w:color w:val="auto"/>
          <w:highlight w:val="none"/>
          <w:lang w:val="en-US" w:eastAsia="zh-CN"/>
        </w:rPr>
        <w:t>14《进度款</w:t>
      </w:r>
      <w:r>
        <w:rPr>
          <w:rFonts w:hint="eastAsia" w:ascii="宋体" w:hAnsi="宋体" w:eastAsia="宋体" w:cs="宋体"/>
          <w:color w:val="auto"/>
          <w:highlight w:val="none"/>
          <w:lang w:eastAsia="zh-CN"/>
        </w:rPr>
        <w:t>支付分解表》要求的工程形象进度目标任务完成后，</w:t>
      </w:r>
      <w:r>
        <w:rPr>
          <w:rFonts w:hint="eastAsia" w:ascii="宋体" w:hAnsi="宋体" w:eastAsia="宋体" w:cs="宋体"/>
          <w:color w:val="auto"/>
          <w:highlight w:val="none"/>
        </w:rPr>
        <w:t>向发包人书面报送</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进度款支付申请（核准）表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和有关资料</w:t>
      </w:r>
      <w:r>
        <w:rPr>
          <w:rFonts w:hint="eastAsia" w:ascii="宋体" w:hAnsi="宋体" w:eastAsia="宋体" w:cs="宋体"/>
          <w:color w:val="auto"/>
          <w:highlight w:val="none"/>
          <w:lang w:eastAsia="zh-CN"/>
        </w:rPr>
        <w:t>。固定部分按照支付分解表金额，暂定工程量、暂估价按照实际完成的工程量计算，安全生产费按照</w:t>
      </w:r>
      <w:r>
        <w:rPr>
          <w:rFonts w:hint="eastAsia" w:ascii="宋体" w:hAnsi="宋体" w:eastAsia="宋体" w:cs="宋体"/>
          <w:color w:val="auto"/>
          <w:highlight w:val="none"/>
          <w:lang w:val="en" w:eastAsia="zh-CN"/>
        </w:rPr>
        <w:t>本合同6.1.6规定计算。</w:t>
      </w:r>
    </w:p>
    <w:p w14:paraId="08F910F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（3）发承包双方确认的按本规范规定计算的合同价款调整金额应列入当期完成的进度款中。</w:t>
      </w:r>
    </w:p>
    <w:p w14:paraId="52A9862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12.4.4 进度款审核和支付</w:t>
      </w:r>
    </w:p>
    <w:p w14:paraId="6E5E213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（1）监理人审查并报送发包人的期限：</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收到相关资料后 7 天内</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512C35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发包人完成审批并签发进度款支付证书的期限：</w:t>
      </w:r>
      <w:r>
        <w:rPr>
          <w:rFonts w:hint="eastAsia" w:ascii="宋体" w:hAnsi="宋体" w:eastAsia="宋体" w:cs="宋体"/>
          <w:color w:val="auto"/>
          <w:highlight w:val="none"/>
          <w:u w:val="single"/>
        </w:rPr>
        <w:t xml:space="preserve">  收到相关资料后 7 天内   </w:t>
      </w:r>
      <w:r>
        <w:rPr>
          <w:rFonts w:hint="eastAsia" w:ascii="宋体" w:hAnsi="宋体" w:eastAsia="宋体" w:cs="宋体"/>
          <w:color w:val="auto"/>
          <w:highlight w:val="none"/>
        </w:rPr>
        <w:t>。</w:t>
      </w:r>
    </w:p>
    <w:p w14:paraId="38383D3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lang w:val="en-US" w:eastAsia="zh-CN"/>
        </w:rPr>
      </w:pPr>
      <w:r>
        <w:rPr>
          <w:rFonts w:hint="eastAsia" w:ascii="宋体" w:hAnsi="宋体" w:eastAsia="宋体" w:cs="宋体"/>
          <w:color w:val="auto"/>
          <w:highlight w:val="none"/>
        </w:rPr>
        <w:t>（2）发包人支付进度款的期限：</w:t>
      </w:r>
      <w:r>
        <w:rPr>
          <w:rFonts w:hint="eastAsia" w:ascii="宋体" w:hAnsi="宋体" w:cs="宋体"/>
          <w:color w:val="auto"/>
          <w:highlight w:val="none"/>
          <w:lang w:val="en-US" w:eastAsia="zh-CN"/>
        </w:rPr>
        <w:t xml:space="preserve"> </w:t>
      </w:r>
      <w:r>
        <w:rPr>
          <w:rStyle w:val="24"/>
          <w:rFonts w:hint="eastAsia" w:ascii="宋体" w:hAnsi="宋体" w:eastAsia="宋体" w:cs="宋体"/>
          <w:color w:val="auto"/>
          <w:szCs w:val="21"/>
          <w:u w:val="single"/>
        </w:rPr>
        <w:t>上级财政拨款至发包人账户7个工作日内</w:t>
      </w:r>
      <w:r>
        <w:rPr>
          <w:rFonts w:hint="eastAsia" w:ascii="宋体" w:hAnsi="宋体" w:cs="宋体"/>
          <w:color w:val="auto"/>
          <w:highlight w:val="none"/>
          <w:u w:val="single"/>
          <w:lang w:val="en-US" w:eastAsia="zh-CN"/>
        </w:rPr>
        <w:t xml:space="preserve"> 。</w:t>
      </w:r>
    </w:p>
    <w:p w14:paraId="2799230D">
      <w:pPr>
        <w:keepNext w:val="0"/>
        <w:keepLines w:val="0"/>
        <w:pageBreakBefore w:val="0"/>
        <w:widowControl w:val="0"/>
        <w:kinsoku/>
        <w:wordWrap/>
        <w:overflowPunct/>
        <w:topLinePunct w:val="0"/>
        <w:bidi w:val="0"/>
        <w:spacing w:line="360" w:lineRule="auto"/>
        <w:ind w:left="0" w:leftChars="0" w:firstLine="525" w:firstLineChars="25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发包人逾期支付进度款的违约金的计算方式：</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eastAsia="zh-CN"/>
        </w:rPr>
        <w:t>不支付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8CB9D10">
      <w:pPr>
        <w:keepNext w:val="0"/>
        <w:keepLines w:val="0"/>
        <w:pageBreakBefore w:val="0"/>
        <w:widowControl w:val="0"/>
        <w:kinsoku/>
        <w:wordWrap/>
        <w:overflowPunct/>
        <w:topLinePunct w:val="0"/>
        <w:bidi w:val="0"/>
        <w:spacing w:line="360" w:lineRule="auto"/>
        <w:ind w:left="0" w:leftChars="0" w:firstLine="630" w:firstLineChars="300"/>
        <w:outlineLvl w:val="9"/>
        <w:rPr>
          <w:rFonts w:hint="eastAsia" w:ascii="宋体" w:hAnsi="宋体" w:eastAsia="宋体" w:cs="宋体"/>
          <w:color w:val="auto"/>
          <w:highlight w:val="none"/>
        </w:rPr>
      </w:pPr>
      <w:r>
        <w:rPr>
          <w:rFonts w:hint="eastAsia" w:ascii="宋体" w:hAnsi="宋体" w:eastAsia="宋体" w:cs="宋体"/>
          <w:color w:val="auto"/>
          <w:highlight w:val="none"/>
        </w:rPr>
        <w:t>进度款支付方式：</w:t>
      </w:r>
      <w:r>
        <w:rPr>
          <w:rFonts w:hint="eastAsia" w:ascii="宋体" w:hAnsi="宋体" w:eastAsia="宋体" w:cs="宋体"/>
          <w:color w:val="auto"/>
          <w:highlight w:val="none"/>
          <w:u w:val="single"/>
        </w:rPr>
        <w:t>银行转账</w:t>
      </w:r>
      <w:r>
        <w:rPr>
          <w:rFonts w:hint="eastAsia" w:ascii="宋体" w:hAnsi="宋体" w:eastAsia="宋体" w:cs="宋体"/>
          <w:color w:val="auto"/>
          <w:highlight w:val="none"/>
        </w:rPr>
        <w:t>。进度款支付申请（核准）表见合同附件11。</w:t>
      </w:r>
    </w:p>
    <w:p w14:paraId="445D7FCB">
      <w:pPr>
        <w:pStyle w:val="32"/>
        <w:spacing w:line="360" w:lineRule="auto"/>
        <w:ind w:firstLine="525" w:firstLineChars="25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highlight w:val="none"/>
        </w:rPr>
        <w:t xml:space="preserve">（3） </w:t>
      </w:r>
      <w:r>
        <w:rPr>
          <w:rStyle w:val="24"/>
          <w:rFonts w:hint="eastAsia" w:ascii="宋体" w:hAnsi="宋体" w:eastAsia="宋体" w:cs="宋体"/>
          <w:color w:val="auto"/>
          <w:highlight w:val="none"/>
          <w:lang w:eastAsia="zh-CN"/>
        </w:rPr>
        <w:t>人工费</w:t>
      </w:r>
      <w:r>
        <w:rPr>
          <w:rStyle w:val="24"/>
          <w:rFonts w:hint="eastAsia" w:ascii="宋体" w:hAnsi="宋体" w:eastAsia="宋体" w:cs="宋体"/>
          <w:color w:val="auto"/>
          <w:highlight w:val="none"/>
        </w:rPr>
        <w:t>支付</w:t>
      </w:r>
    </w:p>
    <w:p w14:paraId="0DA2A6AD">
      <w:pPr>
        <w:pStyle w:val="32"/>
        <w:spacing w:line="360" w:lineRule="auto"/>
        <w:ind w:firstLine="525" w:firstLineChars="25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val="en-US" w:eastAsia="zh-CN"/>
        </w:rPr>
        <w:t>1</w:t>
      </w:r>
      <w:r>
        <w:rPr>
          <w:rStyle w:val="24"/>
          <w:rFonts w:hint="eastAsia" w:ascii="宋体" w:hAnsi="宋体" w:eastAsia="宋体" w:cs="宋体"/>
          <w:color w:val="auto"/>
          <w:kern w:val="0"/>
          <w:highlight w:val="none"/>
        </w:rPr>
        <w:t>）人工费专款专用</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用于支付农民工工资</w:t>
      </w:r>
      <w:r>
        <w:rPr>
          <w:rStyle w:val="24"/>
          <w:rFonts w:hint="eastAsia" w:ascii="宋体" w:hAnsi="宋体" w:eastAsia="宋体" w:cs="宋体"/>
          <w:color w:val="auto"/>
          <w:kern w:val="0"/>
          <w:highlight w:val="none"/>
          <w:lang w:eastAsia="zh-CN"/>
        </w:rPr>
        <w:t>，应</w:t>
      </w:r>
      <w:r>
        <w:rPr>
          <w:rStyle w:val="24"/>
          <w:rFonts w:hint="eastAsia" w:ascii="宋体" w:hAnsi="宋体" w:eastAsia="宋体" w:cs="宋体"/>
          <w:color w:val="auto"/>
          <w:kern w:val="0"/>
          <w:highlight w:val="none"/>
        </w:rPr>
        <w:t>与工程进度款分</w:t>
      </w:r>
      <w:r>
        <w:rPr>
          <w:rStyle w:val="24"/>
          <w:rFonts w:hint="eastAsia" w:ascii="宋体" w:hAnsi="宋体" w:eastAsia="宋体" w:cs="宋体"/>
          <w:color w:val="auto"/>
          <w:kern w:val="0"/>
          <w:highlight w:val="none"/>
          <w:lang w:eastAsia="zh-CN"/>
        </w:rPr>
        <w:t>账</w:t>
      </w:r>
      <w:r>
        <w:rPr>
          <w:rStyle w:val="24"/>
          <w:rFonts w:hint="eastAsia" w:ascii="宋体" w:hAnsi="宋体" w:eastAsia="宋体" w:cs="宋体"/>
          <w:color w:val="auto"/>
          <w:kern w:val="0"/>
          <w:highlight w:val="none"/>
        </w:rPr>
        <w:t>管理。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每月</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日前将当月应付人工费转入承包人为本项目开立的农民工工资专用账户。</w:t>
      </w:r>
    </w:p>
    <w:p w14:paraId="18D01BC6">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val="en-US" w:eastAsia="zh-CN"/>
        </w:rPr>
        <w:t>2</w:t>
      </w:r>
      <w:r>
        <w:rPr>
          <w:rStyle w:val="24"/>
          <w:rFonts w:hint="eastAsia" w:ascii="宋体" w:hAnsi="宋体" w:eastAsia="宋体" w:cs="宋体"/>
          <w:color w:val="auto"/>
          <w:kern w:val="0"/>
          <w:highlight w:val="none"/>
        </w:rPr>
        <w:t>）农民工工资专用账户：</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 xml:space="preserve">    </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公司</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 xml:space="preserve">    </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项目农民工工资专用账户。账号：</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 xml:space="preserve">      </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w:t>
      </w:r>
    </w:p>
    <w:p w14:paraId="0D0E8BB9">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12.4.6 支付分解表的编制</w:t>
      </w:r>
    </w:p>
    <w:p w14:paraId="2DD61DCE">
      <w:pPr>
        <w:pStyle w:val="32"/>
        <w:spacing w:line="360" w:lineRule="auto"/>
        <w:ind w:firstLine="420" w:firstLineChars="20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（1）总价合同支付分解表的编制与审批：</w:t>
      </w:r>
      <w:r>
        <w:rPr>
          <w:rStyle w:val="24"/>
          <w:rFonts w:hint="eastAsia" w:ascii="宋体" w:hAnsi="宋体" w:eastAsia="宋体" w:cs="宋体"/>
          <w:color w:val="auto"/>
          <w:highlight w:val="none"/>
          <w:u w:val="none"/>
        </w:rPr>
        <w:t>总价合同支付</w:t>
      </w:r>
      <w:r>
        <w:rPr>
          <w:rStyle w:val="24"/>
          <w:rFonts w:hint="eastAsia" w:ascii="宋体" w:hAnsi="宋体" w:eastAsia="宋体" w:cs="宋体"/>
          <w:color w:val="auto"/>
          <w:highlight w:val="none"/>
          <w:u w:val="none"/>
          <w:lang w:eastAsia="zh-CN"/>
        </w:rPr>
        <w:t>分</w:t>
      </w:r>
      <w:r>
        <w:rPr>
          <w:rStyle w:val="24"/>
          <w:rFonts w:hint="eastAsia" w:ascii="宋体" w:hAnsi="宋体" w:eastAsia="宋体" w:cs="宋体"/>
          <w:color w:val="auto"/>
          <w:highlight w:val="none"/>
          <w:u w:val="none"/>
        </w:rPr>
        <w:t>解表在招标完成后由发包人和承包人共同编制</w:t>
      </w:r>
      <w:r>
        <w:rPr>
          <w:rStyle w:val="24"/>
          <w:rFonts w:hint="eastAsia" w:ascii="宋体" w:hAnsi="宋体" w:eastAsia="宋体" w:cs="宋体"/>
          <w:color w:val="auto"/>
          <w:highlight w:val="none"/>
          <w:u w:val="none"/>
          <w:lang w:eastAsia="zh-CN"/>
        </w:rPr>
        <w:t>，由</w:t>
      </w:r>
      <w:r>
        <w:rPr>
          <w:rStyle w:val="24"/>
          <w:rFonts w:hint="eastAsia" w:ascii="宋体" w:hAnsi="宋体" w:eastAsia="宋体" w:cs="宋体"/>
          <w:color w:val="auto"/>
          <w:highlight w:val="none"/>
          <w:u w:val="none"/>
        </w:rPr>
        <w:t>发包人审批，并作为本合同内容，具体详见合同附件14。</w:t>
      </w:r>
    </w:p>
    <w:p w14:paraId="7AD57F99">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（2）单价合同的总价项目支付分解表的编制与审批：</w:t>
      </w:r>
      <w:r>
        <w:rPr>
          <w:rStyle w:val="24"/>
          <w:rFonts w:hint="eastAsia" w:ascii="宋体" w:hAnsi="宋体" w:eastAsia="宋体" w:cs="宋体"/>
          <w:color w:val="auto"/>
          <w:highlight w:val="none"/>
          <w:lang w:eastAsia="zh-CN"/>
        </w:rPr>
        <w:t>单价合同的</w:t>
      </w:r>
      <w:r>
        <w:rPr>
          <w:rStyle w:val="24"/>
          <w:rFonts w:hint="eastAsia" w:ascii="宋体" w:hAnsi="宋体" w:eastAsia="宋体" w:cs="宋体"/>
          <w:color w:val="auto"/>
          <w:highlight w:val="none"/>
        </w:rPr>
        <w:t>总价项目不采用支付分解表的方式计算</w:t>
      </w:r>
      <w:r>
        <w:rPr>
          <w:rStyle w:val="24"/>
          <w:rFonts w:hint="eastAsia" w:ascii="宋体" w:hAnsi="宋体" w:eastAsia="宋体" w:cs="宋体"/>
          <w:color w:val="auto"/>
          <w:highlight w:val="none"/>
          <w:lang w:eastAsia="zh-CN"/>
        </w:rPr>
        <w:t>的，具体按</w:t>
      </w:r>
      <w:r>
        <w:rPr>
          <w:rStyle w:val="24"/>
          <w:rFonts w:hint="eastAsia" w:ascii="宋体" w:hAnsi="宋体" w:eastAsia="宋体" w:cs="宋体"/>
          <w:color w:val="auto"/>
          <w:highlight w:val="none"/>
          <w:lang w:val="en-US" w:eastAsia="zh-CN"/>
        </w:rPr>
        <w:t>12.4.3约定计算</w:t>
      </w:r>
      <w:r>
        <w:rPr>
          <w:rStyle w:val="24"/>
          <w:rFonts w:hint="eastAsia" w:ascii="宋体" w:hAnsi="宋体" w:eastAsia="宋体" w:cs="宋体"/>
          <w:color w:val="auto"/>
          <w:highlight w:val="none"/>
        </w:rPr>
        <w:t>。</w:t>
      </w:r>
    </w:p>
    <w:p w14:paraId="1133B72F">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12.4.7</w:t>
      </w:r>
      <w:r>
        <w:rPr>
          <w:rStyle w:val="24"/>
          <w:rFonts w:hint="eastAsia" w:ascii="宋体" w:hAnsi="宋体" w:eastAsia="宋体" w:cs="宋体"/>
          <w:color w:val="auto"/>
          <w:highlight w:val="none"/>
        </w:rPr>
        <w:t>发承包双方签署确认的进度款工程计量成果不作为工程结算依据。</w:t>
      </w:r>
    </w:p>
    <w:bookmarkEnd w:id="881"/>
    <w:p w14:paraId="13F7A75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089" w:name="_Toc389065318"/>
      <w:bookmarkStart w:id="1090" w:name="_Toc407135256"/>
      <w:bookmarkStart w:id="1091" w:name="_Toc351203645"/>
      <w:bookmarkStart w:id="1092" w:name="_Toc373478400"/>
      <w:bookmarkStart w:id="1093" w:name="_Toc2003466256"/>
      <w:bookmarkStart w:id="1094" w:name="_Toc728899116"/>
      <w:bookmarkStart w:id="1095" w:name="_Toc373227753"/>
      <w:bookmarkStart w:id="1096" w:name="_Toc78449842"/>
      <w:bookmarkStart w:id="1097" w:name="_Toc304295593"/>
      <w:bookmarkStart w:id="1098" w:name="_Toc297048405"/>
      <w:bookmarkStart w:id="1099" w:name="_Toc297123564"/>
      <w:bookmarkStart w:id="1100" w:name="_Toc292559424"/>
      <w:bookmarkStart w:id="1101" w:name="_Toc297120519"/>
      <w:bookmarkStart w:id="1102" w:name="_Toc296944558"/>
      <w:bookmarkStart w:id="1103" w:name="_Toc296891259"/>
      <w:bookmarkStart w:id="1104" w:name="_Toc296503219"/>
      <w:bookmarkStart w:id="1105" w:name="_Toc292559929"/>
      <w:bookmarkStart w:id="1106" w:name="_Toc297216223"/>
      <w:bookmarkStart w:id="1107" w:name="_Toc296891047"/>
      <w:bookmarkStart w:id="1108" w:name="_Toc312678053"/>
      <w:bookmarkStart w:id="1109" w:name="_Toc300935015"/>
      <w:bookmarkStart w:id="1110" w:name="_Toc296346720"/>
      <w:bookmarkStart w:id="1111" w:name="_Toc296347218"/>
      <w:bookmarkStart w:id="1112" w:name="_Toc303539172"/>
      <w:r>
        <w:rPr>
          <w:rFonts w:hint="eastAsia" w:ascii="宋体" w:hAnsi="宋体" w:eastAsia="宋体" w:cs="宋体"/>
          <w:b/>
          <w:bCs/>
          <w:color w:val="auto"/>
          <w:highlight w:val="none"/>
        </w:rPr>
        <w:t>12.5过程结算</w:t>
      </w:r>
    </w:p>
    <w:p w14:paraId="57C5E355">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本工程是否实施过程结算：□是       </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否。</w:t>
      </w:r>
    </w:p>
    <w:p w14:paraId="4740E827">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12.5.1过程结算节点划分：                      </w:t>
      </w:r>
    </w:p>
    <w:p w14:paraId="171988FD">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发承包双方对项目工程过程结算节点的划分如下：</w:t>
      </w:r>
    </w:p>
    <w:p w14:paraId="6351344C">
      <w:pPr>
        <w:pStyle w:val="32"/>
        <w:numPr>
          <w:ilvl w:val="0"/>
          <w:numId w:val="7"/>
        </w:numPr>
        <w:spacing w:line="360" w:lineRule="auto"/>
        <w:ind w:firstLine="525" w:firstLineChars="25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u w:val="single"/>
          <w:lang w:val="en-US" w:eastAsia="zh-CN"/>
        </w:rPr>
        <w:t xml:space="preserve">          /                           </w:t>
      </w:r>
    </w:p>
    <w:p w14:paraId="1B29CA25">
      <w:pPr>
        <w:pStyle w:val="32"/>
        <w:numPr>
          <w:ilvl w:val="0"/>
          <w:numId w:val="7"/>
        </w:numPr>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lang w:val="en-US" w:eastAsia="zh-CN"/>
        </w:rPr>
        <w:t xml:space="preserve">          /                           </w:t>
      </w:r>
    </w:p>
    <w:p w14:paraId="30AEA184">
      <w:pPr>
        <w:pStyle w:val="32"/>
        <w:numPr>
          <w:ilvl w:val="0"/>
          <w:numId w:val="7"/>
        </w:numPr>
        <w:spacing w:line="360" w:lineRule="auto"/>
        <w:ind w:firstLine="525" w:firstLineChars="25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u w:val="single"/>
          <w:lang w:val="en-US" w:eastAsia="zh-CN"/>
        </w:rPr>
        <w:t xml:space="preserve">          /                           </w:t>
      </w:r>
    </w:p>
    <w:p w14:paraId="5B2B3AA2">
      <w:pPr>
        <w:pStyle w:val="32"/>
        <w:numPr>
          <w:ilvl w:val="0"/>
          <w:numId w:val="7"/>
        </w:numPr>
        <w:spacing w:line="360" w:lineRule="auto"/>
        <w:ind w:firstLine="525" w:firstLineChars="25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u w:val="single"/>
          <w:lang w:val="en-US" w:eastAsia="zh-CN"/>
        </w:rPr>
        <w:t xml:space="preserve">         /                            </w:t>
      </w:r>
    </w:p>
    <w:p w14:paraId="4A7FDBDE">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划分提示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发承包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14880BEC">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12.5.2过程结算程序</w:t>
      </w:r>
    </w:p>
    <w:p w14:paraId="02CB2F3A">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12.5.2.1过程结算应在结算节点工程质量验收合格后进行。</w:t>
      </w:r>
    </w:p>
    <w:p w14:paraId="7FA0716B">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12.5.2.2发承包双方选择以下第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种方式完成工程项目的过程结算：</w:t>
      </w:r>
    </w:p>
    <w:p w14:paraId="51AAD099">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合同未约定竣工结算以财政部门意见为准时，承包方应在施工过程结算节点工程验收合格的</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日内（根据过程结算节点工程量约定，但不得超过50天）向发包方递交完整的施工过程结算文件及相应结算资料；发包方收到上述文件资料后应在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内（根据过程结算节点工程量约定，但审核时限不得超过附表规定的时间）完成施工过程结算的核对、确认。因发包方原因逾期未完成审核或已完成审核但是逾期向承包方提出异议的，可视同发包方认可承包方报送的施工过程结算文件。因承包方原因未在约定期限内 提交施工过程结算文件，发包方可以依据已有资料自行开展施工过程结算活动。</w:t>
      </w:r>
    </w:p>
    <w:p w14:paraId="5E0BBC29">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施工过程结算发包方审核时限：</w:t>
      </w:r>
    </w:p>
    <w:tbl>
      <w:tblPr>
        <w:tblStyle w:val="22"/>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3"/>
        <w:gridCol w:w="3049"/>
      </w:tblGrid>
      <w:tr w14:paraId="6D9E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74AC6D6">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过程结算金额</w:t>
            </w:r>
          </w:p>
        </w:tc>
        <w:tc>
          <w:tcPr>
            <w:tcW w:w="3049" w:type="dxa"/>
            <w:noWrap w:val="0"/>
            <w:vAlign w:val="center"/>
          </w:tcPr>
          <w:p w14:paraId="31ED8856">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审核时间</w:t>
            </w:r>
          </w:p>
        </w:tc>
      </w:tr>
      <w:tr w14:paraId="1354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565B783D">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500万元以下</w:t>
            </w:r>
          </w:p>
        </w:tc>
        <w:tc>
          <w:tcPr>
            <w:tcW w:w="3049" w:type="dxa"/>
            <w:noWrap w:val="0"/>
            <w:vAlign w:val="center"/>
          </w:tcPr>
          <w:p w14:paraId="1FE66127">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20天</w:t>
            </w:r>
          </w:p>
        </w:tc>
      </w:tr>
      <w:tr w14:paraId="24BA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5B7BFCD2">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500万元-2000万元</w:t>
            </w:r>
          </w:p>
        </w:tc>
        <w:tc>
          <w:tcPr>
            <w:tcW w:w="3049" w:type="dxa"/>
            <w:noWrap w:val="0"/>
            <w:vAlign w:val="center"/>
          </w:tcPr>
          <w:p w14:paraId="0CB6ADDB">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30天</w:t>
            </w:r>
          </w:p>
        </w:tc>
      </w:tr>
      <w:tr w14:paraId="50DA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040FA712">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2000万元-5000万元</w:t>
            </w:r>
          </w:p>
        </w:tc>
        <w:tc>
          <w:tcPr>
            <w:tcW w:w="3049" w:type="dxa"/>
            <w:noWrap w:val="0"/>
            <w:vAlign w:val="center"/>
          </w:tcPr>
          <w:p w14:paraId="4C0D5AB3">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45天</w:t>
            </w:r>
          </w:p>
        </w:tc>
      </w:tr>
      <w:tr w14:paraId="2B93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6E74F76E">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5000万元以上</w:t>
            </w:r>
          </w:p>
        </w:tc>
        <w:tc>
          <w:tcPr>
            <w:tcW w:w="3049" w:type="dxa"/>
            <w:noWrap w:val="0"/>
            <w:vAlign w:val="center"/>
          </w:tcPr>
          <w:p w14:paraId="63F23601">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60天</w:t>
            </w:r>
          </w:p>
        </w:tc>
      </w:tr>
      <w:tr w14:paraId="42F4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39CEAEA">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5000万以上每增加0.5亿（不足0.5亿不增加）</w:t>
            </w:r>
          </w:p>
        </w:tc>
        <w:tc>
          <w:tcPr>
            <w:tcW w:w="3049" w:type="dxa"/>
            <w:noWrap w:val="0"/>
            <w:vAlign w:val="center"/>
          </w:tcPr>
          <w:p w14:paraId="502162CF">
            <w:pPr>
              <w:pStyle w:val="49"/>
              <w:keepNext w:val="0"/>
              <w:keepLines w:val="0"/>
              <w:suppressLineNumbers w:val="0"/>
              <w:spacing w:before="0" w:beforeAutospacing="0" w:after="0" w:afterAutospacing="0" w:line="360" w:lineRule="auto"/>
              <w:ind w:left="420" w:leftChars="200" w:right="0" w:firstLine="0"/>
              <w:jc w:val="both"/>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增加10天</w:t>
            </w:r>
          </w:p>
        </w:tc>
      </w:tr>
    </w:tbl>
    <w:p w14:paraId="157ECE0E">
      <w:pPr>
        <w:pStyle w:val="32"/>
        <w:spacing w:line="360" w:lineRule="auto"/>
        <w:ind w:firstLine="0" w:firstLineChars="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
        </w:rPr>
        <w:t xml:space="preserve">    </w:t>
      </w:r>
      <w:r>
        <w:rPr>
          <w:rStyle w:val="24"/>
          <w:rFonts w:hint="eastAsia" w:ascii="宋体" w:hAnsi="宋体" w:eastAsia="宋体" w:cs="宋体"/>
          <w:color w:val="auto"/>
          <w:highlight w:val="none"/>
        </w:rPr>
        <w:t>（2）合同约定竣工结算以财政部门意见为准时，承包方应在施工过程结算节点工程验收合格后的</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天内（根据过程结算节点工程量约定，但不得超过50天）向发包方递交完整的施工过程结算文件及相应结算资料；发包方和财政部门收到上述文件资料后应在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根据过程结算节点工程量约定，但共同审核时限不得超过附表规定的时间）完成施工过程结算的核对、确认。因发包方和财政部门原因逾期未完成审核或已完成审核但是逾期向承包方提出异议的，应当视同发包方认可承包方报送的施工过程结算文件。因承包方原因未在约定期限内 提交施工过程结算文件，发包方可以依据已有资料自行开展施工过程结算活动。</w:t>
      </w:r>
    </w:p>
    <w:p w14:paraId="355203DA">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施工过程结算发包方与财政部门共同审核时限</w:t>
      </w:r>
    </w:p>
    <w:tbl>
      <w:tblPr>
        <w:tblStyle w:val="22"/>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1"/>
        <w:gridCol w:w="2918"/>
      </w:tblGrid>
      <w:tr w14:paraId="60EE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98F6C5D">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过程结算金额</w:t>
            </w:r>
          </w:p>
        </w:tc>
        <w:tc>
          <w:tcPr>
            <w:tcW w:w="2918" w:type="dxa"/>
            <w:noWrap w:val="0"/>
            <w:vAlign w:val="center"/>
          </w:tcPr>
          <w:p w14:paraId="1C8B21ED">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审核时间</w:t>
            </w:r>
          </w:p>
        </w:tc>
      </w:tr>
      <w:tr w14:paraId="78A9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3589C88">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500万元以下</w:t>
            </w:r>
          </w:p>
        </w:tc>
        <w:tc>
          <w:tcPr>
            <w:tcW w:w="2918" w:type="dxa"/>
            <w:noWrap w:val="0"/>
            <w:vAlign w:val="center"/>
          </w:tcPr>
          <w:p w14:paraId="5F1ADE33">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40天</w:t>
            </w:r>
          </w:p>
        </w:tc>
      </w:tr>
      <w:tr w14:paraId="52B3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709B3FF7">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500万元-2000万元</w:t>
            </w:r>
          </w:p>
        </w:tc>
        <w:tc>
          <w:tcPr>
            <w:tcW w:w="2918" w:type="dxa"/>
            <w:noWrap w:val="0"/>
            <w:vAlign w:val="center"/>
          </w:tcPr>
          <w:p w14:paraId="337BF1E2">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60天</w:t>
            </w:r>
          </w:p>
        </w:tc>
      </w:tr>
      <w:tr w14:paraId="48D7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A705F2E">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2000万元-5000万元</w:t>
            </w:r>
          </w:p>
        </w:tc>
        <w:tc>
          <w:tcPr>
            <w:tcW w:w="2918" w:type="dxa"/>
            <w:noWrap w:val="0"/>
            <w:vAlign w:val="center"/>
          </w:tcPr>
          <w:p w14:paraId="02480238">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90天</w:t>
            </w:r>
          </w:p>
        </w:tc>
      </w:tr>
      <w:tr w14:paraId="01D0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575301B3">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5000万元以上</w:t>
            </w:r>
          </w:p>
        </w:tc>
        <w:tc>
          <w:tcPr>
            <w:tcW w:w="2918" w:type="dxa"/>
            <w:noWrap w:val="0"/>
            <w:vAlign w:val="center"/>
          </w:tcPr>
          <w:p w14:paraId="36E4E212">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120天</w:t>
            </w:r>
          </w:p>
        </w:tc>
      </w:tr>
      <w:tr w14:paraId="033D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101" w:type="dxa"/>
            <w:noWrap w:val="0"/>
            <w:vAlign w:val="center"/>
          </w:tcPr>
          <w:p w14:paraId="5988AEF8">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5000万以上每增加0.5亿（不足0.5亿不增加）</w:t>
            </w:r>
          </w:p>
        </w:tc>
        <w:tc>
          <w:tcPr>
            <w:tcW w:w="2918" w:type="dxa"/>
            <w:noWrap w:val="0"/>
            <w:vAlign w:val="center"/>
          </w:tcPr>
          <w:p w14:paraId="6ABDC3DC">
            <w:pPr>
              <w:pStyle w:val="49"/>
              <w:keepNext w:val="0"/>
              <w:keepLines w:val="0"/>
              <w:suppressLineNumbers w:val="0"/>
              <w:spacing w:before="0" w:beforeAutospacing="0" w:after="0" w:afterAutospacing="0" w:line="360" w:lineRule="auto"/>
              <w:ind w:left="0" w:right="0" w:firstLine="620"/>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kern w:val="2"/>
                <w:sz w:val="21"/>
                <w:szCs w:val="21"/>
                <w:highlight w:val="none"/>
                <w:lang w:val="en-US" w:eastAsia="zh-CN" w:bidi="ar-SA"/>
              </w:rPr>
              <w:t>增加20天</w:t>
            </w:r>
          </w:p>
        </w:tc>
      </w:tr>
    </w:tbl>
    <w:p w14:paraId="5828A642">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12.5.3过程结算文件要求 </w:t>
      </w:r>
    </w:p>
    <w:p w14:paraId="02266758">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过程结算文件应按竣工结算文件要求进行编制，若合同约定竣工结算以财政部门意见为准，过程结算文件应当按照财政部门的要求进行编制。资料包括施工合同、补充协议、中标</w:t>
      </w:r>
      <w:r>
        <w:rPr>
          <w:rStyle w:val="24"/>
          <w:rFonts w:hint="eastAsia" w:ascii="宋体" w:hAnsi="宋体" w:cs="宋体"/>
          <w:color w:val="auto"/>
          <w:highlight w:val="none"/>
          <w:lang w:eastAsia="zh-CN"/>
        </w:rPr>
        <w:t>（成交结果）</w:t>
      </w:r>
      <w:r>
        <w:rPr>
          <w:rStyle w:val="24"/>
          <w:rFonts w:hint="eastAsia" w:ascii="宋体" w:hAnsi="宋体" w:eastAsia="宋体" w:cs="宋体"/>
          <w:color w:val="auto"/>
          <w:highlight w:val="none"/>
        </w:rPr>
        <w:t>通知书、施工图纸、工程招标 投标文件、施工方案、工程量及其相应单价以及各项费用计算、经确认的工程变更、现场签证、工程索赔、扣款扣费文件等。过程结算文件经发承包双方签字认可或符合</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视同认可</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的条件后，直接作为编制竣工结算文件的依据，结算时发包人不得对上述过程结算文件重复审核。过程结算款</w:t>
      </w:r>
      <w:r>
        <w:rPr>
          <w:rStyle w:val="24"/>
          <w:rFonts w:hint="eastAsia" w:ascii="宋体" w:hAnsi="宋体" w:eastAsia="宋体" w:cs="宋体"/>
          <w:color w:val="auto"/>
          <w:szCs w:val="21"/>
          <w:highlight w:val="none"/>
          <w:lang w:val="zh-TW"/>
        </w:rPr>
        <w:t>支付申请应</w:t>
      </w:r>
      <w:r>
        <w:rPr>
          <w:rStyle w:val="24"/>
          <w:rFonts w:hint="eastAsia" w:ascii="宋体" w:hAnsi="宋体" w:eastAsia="宋体" w:cs="宋体"/>
          <w:color w:val="auto"/>
          <w:szCs w:val="21"/>
          <w:highlight w:val="none"/>
          <w:lang w:val="zh-TW" w:eastAsia="zh-CN"/>
        </w:rPr>
        <w:t>按</w:t>
      </w:r>
      <w:r>
        <w:rPr>
          <w:rStyle w:val="24"/>
          <w:rFonts w:hint="eastAsia" w:ascii="宋体" w:hAnsi="宋体" w:eastAsia="宋体" w:cs="宋体"/>
          <w:color w:val="auto"/>
          <w:szCs w:val="21"/>
          <w:highlight w:val="none"/>
          <w:lang w:val="en" w:eastAsia="zh-CN"/>
        </w:rPr>
        <w:t>附件</w:t>
      </w:r>
      <w:r>
        <w:rPr>
          <w:rStyle w:val="24"/>
          <w:rFonts w:hint="eastAsia" w:ascii="宋体" w:hAnsi="宋体" w:eastAsia="宋体" w:cs="宋体"/>
          <w:color w:val="auto"/>
          <w:szCs w:val="21"/>
          <w:highlight w:val="none"/>
          <w:lang w:val="en-US" w:eastAsia="zh-CN"/>
        </w:rPr>
        <w:t>11进度款支付申请（核准）表填写</w:t>
      </w:r>
      <w:r>
        <w:rPr>
          <w:rStyle w:val="24"/>
          <w:rFonts w:hint="eastAsia" w:ascii="宋体" w:hAnsi="宋体" w:eastAsia="宋体" w:cs="宋体"/>
          <w:color w:val="auto"/>
          <w:highlight w:val="none"/>
        </w:rPr>
        <w:t>。</w:t>
      </w:r>
    </w:p>
    <w:p w14:paraId="6CA37DE4">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12.5.4过程结算支付时间及支付比例</w:t>
      </w:r>
    </w:p>
    <w:p w14:paraId="2EF6C7D1">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（1）支付时间：在发承包双方签字确认过程结算文件后</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天内按照合同约定的付款比例支付；</w:t>
      </w:r>
    </w:p>
    <w:p w14:paraId="44417BCB">
      <w:pPr>
        <w:pStyle w:val="32"/>
        <w:spacing w:line="360" w:lineRule="auto"/>
        <w:ind w:firstLine="525" w:firstLineChars="25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（2）支付比例：按过程结算工程造价的</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%（取值区间</w:t>
      </w:r>
      <w:r>
        <w:rPr>
          <w:rStyle w:val="24"/>
          <w:rFonts w:hint="eastAsia" w:ascii="宋体" w:hAnsi="宋体" w:eastAsia="宋体" w:cs="宋体"/>
          <w:color w:val="auto"/>
          <w:highlight w:val="none"/>
          <w:lang w:eastAsia="zh-CN"/>
        </w:rPr>
        <w:t>90%—97%</w:t>
      </w:r>
      <w:r>
        <w:rPr>
          <w:rStyle w:val="24"/>
          <w:rFonts w:hint="eastAsia" w:ascii="宋体" w:hAnsi="宋体" w:eastAsia="宋体" w:cs="宋体"/>
          <w:color w:val="auto"/>
          <w:highlight w:val="none"/>
        </w:rPr>
        <w:t>）</w:t>
      </w:r>
    </w:p>
    <w:p w14:paraId="258FB78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13. 验收和工程试车</w:t>
      </w:r>
      <w:bookmarkEnd w:id="1089"/>
      <w:bookmarkEnd w:id="1090"/>
      <w:bookmarkEnd w:id="1091"/>
      <w:bookmarkEnd w:id="1092"/>
      <w:bookmarkEnd w:id="1093"/>
      <w:bookmarkEnd w:id="1094"/>
      <w:bookmarkEnd w:id="1095"/>
      <w:bookmarkEnd w:id="1096"/>
    </w:p>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14:paraId="2DF7846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113" w:name="_Toc389065319"/>
      <w:bookmarkStart w:id="1114" w:name="_Toc740353520"/>
      <w:bookmarkStart w:id="1115" w:name="_Toc78449843"/>
      <w:bookmarkStart w:id="1116" w:name="_Toc407135257"/>
      <w:bookmarkStart w:id="1117" w:name="_Toc834489126"/>
      <w:bookmarkStart w:id="1118" w:name="_Toc373227754"/>
      <w:bookmarkStart w:id="1119" w:name="_Toc373478401"/>
      <w:r>
        <w:rPr>
          <w:rFonts w:hint="eastAsia" w:ascii="宋体" w:hAnsi="宋体" w:eastAsia="宋体" w:cs="宋体"/>
          <w:b/>
          <w:bCs/>
          <w:color w:val="auto"/>
          <w:highlight w:val="none"/>
        </w:rPr>
        <w:t>13.1 分部分项工程验收</w:t>
      </w:r>
      <w:bookmarkEnd w:id="1113"/>
      <w:bookmarkEnd w:id="1114"/>
      <w:bookmarkEnd w:id="1115"/>
      <w:bookmarkEnd w:id="1116"/>
      <w:bookmarkEnd w:id="1117"/>
      <w:bookmarkEnd w:id="1118"/>
      <w:bookmarkEnd w:id="1119"/>
    </w:p>
    <w:p w14:paraId="23CED55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13.1.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监理人不能按时进行验收时，应提前</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34</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小时提交书面延期要求。</w:t>
      </w:r>
    </w:p>
    <w:p w14:paraId="630DDBF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b/>
          <w:bCs/>
          <w:color w:val="auto"/>
          <w:highlight w:val="none"/>
        </w:rPr>
      </w:pPr>
      <w:r>
        <w:rPr>
          <w:rFonts w:hint="eastAsia" w:ascii="宋体" w:hAnsi="宋体" w:eastAsia="宋体" w:cs="宋体"/>
          <w:color w:val="auto"/>
          <w:highlight w:val="none"/>
        </w:rPr>
        <w:t>关于延期最长不得超过：</w:t>
      </w:r>
      <w:r>
        <w:rPr>
          <w:rFonts w:hint="eastAsia" w:ascii="宋体" w:hAnsi="宋体" w:cs="宋体"/>
          <w:color w:val="auto"/>
          <w:highlight w:val="none"/>
          <w:u w:val="single"/>
          <w:lang w:val="en-US" w:eastAsia="zh-CN"/>
        </w:rPr>
        <w:t>48</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w:t>
      </w:r>
    </w:p>
    <w:p w14:paraId="58A0D23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120" w:name="_Toc78449844"/>
      <w:bookmarkStart w:id="1121" w:name="_Toc1062221039"/>
      <w:bookmarkStart w:id="1122" w:name="_Toc407135258"/>
      <w:bookmarkStart w:id="1123" w:name="_Toc389065320"/>
      <w:bookmarkStart w:id="1124" w:name="_Toc373227755"/>
      <w:bookmarkStart w:id="1125" w:name="_Toc1578431234"/>
      <w:bookmarkStart w:id="1126" w:name="_Toc373478402"/>
      <w:bookmarkStart w:id="1127" w:name="_Toc296944562"/>
      <w:bookmarkStart w:id="1128" w:name="_Toc300935016"/>
      <w:bookmarkStart w:id="1129" w:name="_Toc296503223"/>
      <w:bookmarkStart w:id="1130" w:name="_Toc297120523"/>
      <w:bookmarkStart w:id="1131" w:name="_Toc297123565"/>
      <w:bookmarkStart w:id="1132" w:name="_Toc292559428"/>
      <w:bookmarkStart w:id="1133" w:name="_Toc296347222"/>
      <w:bookmarkStart w:id="1134" w:name="_Toc296891263"/>
      <w:bookmarkStart w:id="1135" w:name="_Toc297048409"/>
      <w:bookmarkStart w:id="1136" w:name="_Toc296891051"/>
      <w:bookmarkStart w:id="1137" w:name="_Toc304295596"/>
      <w:bookmarkStart w:id="1138" w:name="_Toc297216224"/>
      <w:bookmarkStart w:id="1139" w:name="_Toc312678056"/>
      <w:bookmarkStart w:id="1140" w:name="_Toc296346724"/>
      <w:bookmarkStart w:id="1141" w:name="_Toc303539173"/>
      <w:bookmarkStart w:id="1142" w:name="_Toc292559933"/>
      <w:bookmarkStart w:id="1143" w:name="_Toc267251475"/>
      <w:bookmarkStart w:id="1144" w:name="_Toc267251471"/>
      <w:bookmarkStart w:id="1145" w:name="_Toc267251472"/>
      <w:bookmarkStart w:id="1146" w:name="_Toc267251474"/>
      <w:bookmarkStart w:id="1147" w:name="_Toc267251473"/>
      <w:bookmarkStart w:id="1148" w:name="_Toc267251470"/>
      <w:bookmarkStart w:id="1149" w:name="_Toc267251476"/>
      <w:r>
        <w:rPr>
          <w:rFonts w:hint="eastAsia" w:ascii="宋体" w:hAnsi="宋体" w:eastAsia="宋体" w:cs="宋体"/>
          <w:b/>
          <w:bCs/>
          <w:color w:val="auto"/>
          <w:highlight w:val="none"/>
        </w:rPr>
        <w:t>13.2 竣工验收</w:t>
      </w:r>
      <w:bookmarkEnd w:id="1120"/>
      <w:bookmarkEnd w:id="1121"/>
      <w:bookmarkEnd w:id="1122"/>
      <w:bookmarkEnd w:id="1123"/>
      <w:bookmarkEnd w:id="1124"/>
      <w:bookmarkEnd w:id="1125"/>
      <w:bookmarkEnd w:id="1126"/>
    </w:p>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14:paraId="754625C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bookmarkStart w:id="1150" w:name="_Toc280868704"/>
      <w:bookmarkStart w:id="1151" w:name="_Toc280868705"/>
      <w:bookmarkStart w:id="1152" w:name="_Toc280868706"/>
      <w:bookmarkStart w:id="1153" w:name="_Toc280868707"/>
      <w:bookmarkStart w:id="1154" w:name="_Toc280868708"/>
      <w:bookmarkStart w:id="1155" w:name="_Toc280868709"/>
      <w:r>
        <w:rPr>
          <w:rFonts w:hint="eastAsia" w:ascii="宋体" w:hAnsi="宋体" w:eastAsia="宋体" w:cs="宋体"/>
          <w:color w:val="auto"/>
          <w:highlight w:val="none"/>
        </w:rPr>
        <w:t>13.2.1竣工验收条件</w:t>
      </w:r>
    </w:p>
    <w:p w14:paraId="4C873536">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（3）承包人负责整理和提交的竣工验收资料应当符合工程所在地建设行政主管部门和</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或</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城市建设档案管理机构有关施工资料的要求，具体内容包括：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u w:val="single"/>
          <w:lang w:eastAsia="zh-CN"/>
        </w:rPr>
        <w:t>按</w:t>
      </w:r>
      <w:r>
        <w:rPr>
          <w:rStyle w:val="24"/>
          <w:rFonts w:hint="eastAsia" w:ascii="宋体" w:hAnsi="宋体" w:eastAsia="宋体" w:cs="宋体"/>
          <w:color w:val="auto"/>
          <w:szCs w:val="21"/>
          <w:u w:val="single"/>
        </w:rPr>
        <w:t>通用条款执行</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2F8EC2B5">
      <w:pPr>
        <w:keepNext w:val="0"/>
        <w:keepLines w:val="0"/>
        <w:pageBreakBefore w:val="0"/>
        <w:widowControl w:val="0"/>
        <w:kinsoku/>
        <w:wordWrap/>
        <w:overflowPunct/>
        <w:topLinePunct w:val="0"/>
        <w:bidi w:val="0"/>
        <w:spacing w:line="360" w:lineRule="auto"/>
        <w:ind w:left="0" w:leftChars="0"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竣工验收资料的份数：</w:t>
      </w:r>
      <w:r>
        <w:rPr>
          <w:rFonts w:hint="eastAsia" w:ascii="宋体" w:hAnsi="宋体" w:eastAsia="宋体" w:cs="宋体"/>
          <w:color w:val="auto"/>
          <w:highlight w:val="none"/>
          <w:u w:val="single"/>
        </w:rPr>
        <w:t xml:space="preserve">  4份   </w:t>
      </w:r>
      <w:r>
        <w:rPr>
          <w:rFonts w:hint="eastAsia" w:ascii="宋体" w:hAnsi="宋体" w:eastAsia="宋体" w:cs="宋体"/>
          <w:color w:val="auto"/>
          <w:highlight w:val="none"/>
        </w:rPr>
        <w:t>。</w:t>
      </w:r>
    </w:p>
    <w:p w14:paraId="4D372D4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承包人提供竣工图的约定：</w:t>
      </w:r>
      <w:r>
        <w:rPr>
          <w:rStyle w:val="24"/>
          <w:rFonts w:hint="eastAsia" w:ascii="宋体" w:hAnsi="宋体" w:eastAsia="宋体" w:cs="宋体"/>
          <w:color w:val="auto"/>
          <w:highlight w:val="none"/>
          <w:u w:val="single"/>
        </w:rPr>
        <w:t>竣工验收正式通过后5天（工程造价在500万元以下含500万元）、10天（工程造价在500万元至1000万元之间含1000万元）、15天（工程造价在1000万元以上），提供竣工图的数量分别为2套、4套、6套</w:t>
      </w:r>
      <w:r>
        <w:rPr>
          <w:rFonts w:hint="eastAsia" w:ascii="宋体" w:hAnsi="宋体" w:eastAsia="宋体" w:cs="宋体"/>
          <w:color w:val="auto"/>
          <w:highlight w:val="none"/>
          <w:u w:val="single"/>
        </w:rPr>
        <w:t>。</w:t>
      </w:r>
    </w:p>
    <w:p w14:paraId="4AA8180A">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13.2.2竣工验收程序</w:t>
      </w:r>
    </w:p>
    <w:bookmarkEnd w:id="1150"/>
    <w:p w14:paraId="7CE50506">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关于竣工验收程序的约定：</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71AF990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kern w:val="0"/>
          <w:highlight w:val="none"/>
        </w:rPr>
        <w:t>发包人不按照本项约定组织竣工验收、颁发工程接收证书的违约金的计算方法：</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bookmarkEnd w:id="1151"/>
    <w:p w14:paraId="06E6B69C">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13.2.5移交、接收全部与部分工程</w:t>
      </w:r>
    </w:p>
    <w:bookmarkEnd w:id="1152"/>
    <w:p w14:paraId="27C9B3F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承包人向发包人移交工程的期限：</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4966C22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发包人未按本合同约定接收全部或部分工程的，违约金的计算方法为：</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bookmarkEnd w:id="1153"/>
    <w:p w14:paraId="69169C3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承包人未按时移交工程的，违约金的计算方法为：</w:t>
      </w:r>
      <w:r>
        <w:rPr>
          <w:rStyle w:val="24"/>
          <w:rFonts w:hint="eastAsia" w:ascii="宋体" w:hAnsi="宋体" w:eastAsia="宋体" w:cs="宋体"/>
          <w:color w:val="auto"/>
          <w:szCs w:val="21"/>
          <w:u w:val="single"/>
        </w:rPr>
        <w:t>同专用合同条款7.5.2</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524807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156" w:name="_Toc1470255881"/>
      <w:bookmarkStart w:id="1157" w:name="_Toc78449845"/>
      <w:bookmarkStart w:id="1158" w:name="_Toc373227756"/>
      <w:bookmarkStart w:id="1159" w:name="_Toc407135259"/>
      <w:bookmarkStart w:id="1160" w:name="_Toc373478403"/>
      <w:bookmarkStart w:id="1161" w:name="_Toc2090321864"/>
      <w:bookmarkStart w:id="1162" w:name="_Toc389065321"/>
      <w:r>
        <w:rPr>
          <w:rFonts w:hint="eastAsia" w:ascii="宋体" w:hAnsi="宋体" w:eastAsia="宋体" w:cs="宋体"/>
          <w:b/>
          <w:bCs/>
          <w:color w:val="auto"/>
          <w:highlight w:val="none"/>
        </w:rPr>
        <w:t>13.3 工程试车</w:t>
      </w:r>
      <w:bookmarkEnd w:id="1156"/>
      <w:bookmarkEnd w:id="1157"/>
      <w:bookmarkEnd w:id="1158"/>
      <w:bookmarkEnd w:id="1159"/>
      <w:bookmarkEnd w:id="1160"/>
      <w:bookmarkEnd w:id="1161"/>
      <w:bookmarkEnd w:id="1162"/>
    </w:p>
    <w:bookmarkEnd w:id="1154"/>
    <w:p w14:paraId="3E979F2D">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13.3.1 试车程序</w:t>
      </w:r>
    </w:p>
    <w:p w14:paraId="412BB2C9">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工程试车内容：</w:t>
      </w:r>
      <w:r>
        <w:rPr>
          <w:rFonts w:hint="eastAsia" w:ascii="宋体" w:hAnsi="宋体" w:eastAsia="宋体" w:cs="宋体"/>
          <w:color w:val="auto"/>
          <w:highlight w:val="none"/>
          <w:u w:val="single"/>
        </w:rPr>
        <w:t xml:space="preserve">   按通用条款执行            </w:t>
      </w:r>
      <w:r>
        <w:rPr>
          <w:rFonts w:hint="eastAsia" w:ascii="宋体" w:hAnsi="宋体" w:eastAsia="宋体" w:cs="宋体"/>
          <w:color w:val="auto"/>
          <w:highlight w:val="none"/>
        </w:rPr>
        <w:t>。</w:t>
      </w:r>
    </w:p>
    <w:p w14:paraId="51E1A060">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（1）单机无负荷试车费用由</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承包人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highlight w:val="none"/>
        </w:rPr>
        <w:t>承担；</w:t>
      </w:r>
    </w:p>
    <w:p w14:paraId="48BAD403">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（2）无负荷联动试车费用由</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承包人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highlight w:val="none"/>
        </w:rPr>
        <w:t>承担。</w:t>
      </w:r>
    </w:p>
    <w:p w14:paraId="49966AD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13.3.3 投料试车</w:t>
      </w:r>
    </w:p>
    <w:p w14:paraId="7408DA59">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关于投料试车相关事项的约定：</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7303B5FC">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163" w:name="_Toc373478404"/>
      <w:bookmarkStart w:id="1164" w:name="_Toc389065322"/>
      <w:bookmarkStart w:id="1165" w:name="_Toc550030550"/>
      <w:bookmarkStart w:id="1166" w:name="_Toc407135260"/>
      <w:bookmarkStart w:id="1167" w:name="_Toc10307455"/>
      <w:bookmarkStart w:id="1168" w:name="_Toc78449846"/>
      <w:bookmarkStart w:id="1169" w:name="_Toc373227757"/>
      <w:r>
        <w:rPr>
          <w:rFonts w:hint="eastAsia" w:ascii="宋体" w:hAnsi="宋体" w:eastAsia="宋体" w:cs="宋体"/>
          <w:b/>
          <w:bCs/>
          <w:color w:val="auto"/>
          <w:highlight w:val="none"/>
        </w:rPr>
        <w:t>13.</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竣工退场</w:t>
      </w:r>
      <w:bookmarkEnd w:id="1163"/>
      <w:bookmarkEnd w:id="1164"/>
      <w:bookmarkEnd w:id="1165"/>
      <w:bookmarkEnd w:id="1166"/>
      <w:bookmarkEnd w:id="1167"/>
      <w:bookmarkEnd w:id="1168"/>
      <w:bookmarkEnd w:id="1169"/>
    </w:p>
    <w:p w14:paraId="7A60C78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bookmarkStart w:id="1170" w:name="_Toc18542"/>
      <w:bookmarkStart w:id="1171" w:name="_Toc11173"/>
      <w:r>
        <w:rPr>
          <w:rFonts w:hint="eastAsia" w:ascii="宋体" w:hAnsi="宋体" w:eastAsia="宋体" w:cs="宋体"/>
          <w:color w:val="auto"/>
          <w:kern w:val="0"/>
          <w:highlight w:val="none"/>
        </w:rPr>
        <w:t>13.</w:t>
      </w:r>
      <w:r>
        <w:rPr>
          <w:rFonts w:hint="eastAsia" w:ascii="宋体" w:hAnsi="宋体" w:cs="宋体"/>
          <w:color w:val="auto"/>
          <w:kern w:val="0"/>
          <w:highlight w:val="none"/>
          <w:lang w:val="en-US" w:eastAsia="zh-CN"/>
        </w:rPr>
        <w:t>6</w:t>
      </w:r>
      <w:r>
        <w:rPr>
          <w:rFonts w:hint="eastAsia" w:ascii="宋体" w:hAnsi="宋体" w:eastAsia="宋体" w:cs="宋体"/>
          <w:color w:val="auto"/>
          <w:kern w:val="0"/>
          <w:highlight w:val="none"/>
        </w:rPr>
        <w:t>.1 竣工退场</w:t>
      </w:r>
      <w:bookmarkEnd w:id="1170"/>
      <w:bookmarkEnd w:id="1171"/>
    </w:p>
    <w:p w14:paraId="1373AEC7">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承包人完成竣工退场的期限：</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 xml:space="preserve">竣工验收合格后 </w:t>
      </w:r>
      <w:r>
        <w:rPr>
          <w:rStyle w:val="24"/>
          <w:rFonts w:hint="eastAsia" w:ascii="宋体" w:hAnsi="宋体" w:eastAsia="宋体" w:cs="宋体"/>
          <w:color w:val="auto"/>
          <w:highlight w:val="none"/>
          <w:u w:val="single"/>
          <w:lang w:val="en-US" w:eastAsia="zh-CN"/>
        </w:rPr>
        <w:t>30</w:t>
      </w:r>
      <w:r>
        <w:rPr>
          <w:rStyle w:val="24"/>
          <w:rFonts w:hint="eastAsia" w:ascii="宋体" w:hAnsi="宋体" w:eastAsia="宋体" w:cs="宋体"/>
          <w:color w:val="auto"/>
          <w:highlight w:val="none"/>
          <w:u w:val="single"/>
        </w:rPr>
        <w:t xml:space="preserve"> 天</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highlight w:val="none"/>
        </w:rPr>
        <w:t>。</w:t>
      </w:r>
    </w:p>
    <w:p w14:paraId="26144FB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1172" w:name="_Toc407135261"/>
      <w:bookmarkStart w:id="1173" w:name="_Toc373227758"/>
      <w:bookmarkStart w:id="1174" w:name="_Toc351203646"/>
      <w:bookmarkStart w:id="1175" w:name="_Toc78449847"/>
      <w:bookmarkStart w:id="1176" w:name="_Toc373478405"/>
      <w:bookmarkStart w:id="1177" w:name="_Toc1385490858"/>
      <w:bookmarkStart w:id="1178" w:name="_Toc1950258056"/>
      <w:bookmarkStart w:id="1179" w:name="_Toc389065323"/>
      <w:r>
        <w:rPr>
          <w:rFonts w:hint="eastAsia" w:ascii="宋体" w:hAnsi="宋体" w:eastAsia="宋体" w:cs="宋体"/>
          <w:color w:val="auto"/>
          <w:highlight w:val="none"/>
        </w:rPr>
        <w:t>14. 竣工结算</w:t>
      </w:r>
      <w:bookmarkEnd w:id="1172"/>
      <w:bookmarkEnd w:id="1173"/>
      <w:bookmarkEnd w:id="1174"/>
      <w:bookmarkEnd w:id="1175"/>
      <w:bookmarkEnd w:id="1176"/>
      <w:bookmarkEnd w:id="1177"/>
      <w:bookmarkEnd w:id="1178"/>
      <w:bookmarkEnd w:id="1179"/>
    </w:p>
    <w:p w14:paraId="4702C14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bookmarkStart w:id="1180" w:name="_Toc1973954660"/>
      <w:bookmarkStart w:id="1181" w:name="_Toc174652718"/>
      <w:bookmarkStart w:id="1182" w:name="_Toc407135262"/>
      <w:bookmarkStart w:id="1183" w:name="_Toc389065324"/>
      <w:bookmarkStart w:id="1184" w:name="_Toc78449848"/>
      <w:bookmarkStart w:id="1185" w:name="_Toc373227759"/>
      <w:bookmarkStart w:id="1186" w:name="_Toc373478406"/>
      <w:r>
        <w:rPr>
          <w:rFonts w:hint="eastAsia" w:ascii="宋体" w:hAnsi="宋体" w:eastAsia="宋体" w:cs="宋体"/>
          <w:color w:val="auto"/>
          <w:highlight w:val="none"/>
        </w:rPr>
        <w:t>14.1 竣工付款申请</w:t>
      </w:r>
      <w:bookmarkEnd w:id="1180"/>
      <w:bookmarkEnd w:id="1181"/>
      <w:bookmarkEnd w:id="1182"/>
      <w:bookmarkEnd w:id="1183"/>
      <w:bookmarkEnd w:id="1184"/>
      <w:bookmarkEnd w:id="1185"/>
      <w:bookmarkEnd w:id="1186"/>
    </w:p>
    <w:p w14:paraId="18A00FF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承包人提交竣工付款申请单的期限：</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工程竣工验收合格后 28 天内</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20DCC2C">
      <w:pPr>
        <w:pStyle w:val="32"/>
        <w:spacing w:line="360" w:lineRule="auto"/>
        <w:ind w:firstLine="420" w:firstLineChars="200"/>
        <w:jc w:val="left"/>
        <w:rPr>
          <w:rStyle w:val="24"/>
          <w:rFonts w:hint="eastAsia" w:ascii="宋体" w:hAnsi="宋体" w:eastAsia="宋体" w:cs="宋体"/>
          <w:color w:val="auto"/>
          <w:highlight w:val="none"/>
          <w:u w:val="single"/>
        </w:rPr>
      </w:pPr>
      <w:r>
        <w:rPr>
          <w:rFonts w:hint="eastAsia" w:ascii="宋体" w:hAnsi="宋体" w:eastAsia="宋体" w:cs="宋体"/>
          <w:color w:val="auto"/>
          <w:highlight w:val="none"/>
        </w:rPr>
        <w:t>竣工付款申请单应包括的内容：</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 xml:space="preserve">竣工结算由承包人提交相关结算资料（主要包括合同、工程量计算书、结算书、变更设计通知单、签证单、竣工图）齐全后经监理初审、发包人审核后，必须经发包人审定后方可办理工程结算 </w:t>
      </w:r>
      <w:r>
        <w:rPr>
          <w:rStyle w:val="24"/>
          <w:rFonts w:hint="eastAsia" w:ascii="宋体" w:hAnsi="宋体" w:eastAsia="宋体" w:cs="宋体"/>
          <w:color w:val="auto"/>
          <w:highlight w:val="none"/>
        </w:rPr>
        <w:t>。竣工结算款支付申请（核准）表见合同附件12。</w:t>
      </w:r>
    </w:p>
    <w:p w14:paraId="3579923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187" w:name="_Toc667492935"/>
      <w:bookmarkStart w:id="1188" w:name="_Toc407135263"/>
      <w:bookmarkStart w:id="1189" w:name="_Toc373227760"/>
      <w:bookmarkStart w:id="1190" w:name="_Toc373478407"/>
      <w:bookmarkStart w:id="1191" w:name="_Toc78449849"/>
      <w:bookmarkStart w:id="1192" w:name="_Toc389065325"/>
      <w:bookmarkStart w:id="1193" w:name="_Toc489920513"/>
      <w:r>
        <w:rPr>
          <w:rFonts w:hint="eastAsia" w:ascii="宋体" w:hAnsi="宋体" w:eastAsia="宋体" w:cs="宋体"/>
          <w:b/>
          <w:bCs/>
          <w:color w:val="auto"/>
          <w:highlight w:val="none"/>
        </w:rPr>
        <w:t>14.2 竣工结算审核</w:t>
      </w:r>
      <w:bookmarkEnd w:id="1187"/>
      <w:bookmarkEnd w:id="1188"/>
      <w:bookmarkEnd w:id="1189"/>
      <w:bookmarkEnd w:id="1190"/>
      <w:bookmarkEnd w:id="1191"/>
      <w:bookmarkEnd w:id="1192"/>
      <w:bookmarkEnd w:id="1193"/>
    </w:p>
    <w:p w14:paraId="37BB2D54">
      <w:pPr>
        <w:pStyle w:val="32"/>
        <w:spacing w:line="400" w:lineRule="exact"/>
        <w:ind w:firstLine="420" w:firstLineChars="200"/>
        <w:jc w:val="left"/>
        <w:rPr>
          <w:rStyle w:val="24"/>
          <w:rFonts w:hint="eastAsia" w:ascii="宋体" w:hAnsi="宋体" w:eastAsia="宋体" w:cs="宋体"/>
          <w:i w:val="0"/>
          <w:caps w:val="0"/>
          <w:color w:val="auto"/>
          <w:spacing w:val="0"/>
          <w:sz w:val="21"/>
          <w:szCs w:val="21"/>
          <w:highlight w:val="none"/>
          <w:lang w:val="en-US" w:eastAsia="zh-CN"/>
        </w:rPr>
      </w:pPr>
      <w:bookmarkStart w:id="1194" w:name="_Toc389065326"/>
      <w:bookmarkStart w:id="1195" w:name="_Toc373227761"/>
      <w:bookmarkStart w:id="1196" w:name="_Toc407135264"/>
      <w:bookmarkStart w:id="1197" w:name="_Toc540165641"/>
      <w:bookmarkStart w:id="1198" w:name="_Toc373478408"/>
      <w:bookmarkStart w:id="1199" w:name="_Toc1203653078"/>
      <w:bookmarkStart w:id="1200" w:name="_Toc78449850"/>
      <w:r>
        <w:rPr>
          <w:rStyle w:val="24"/>
          <w:rFonts w:hint="eastAsia" w:ascii="宋体" w:hAnsi="宋体" w:eastAsia="宋体" w:cs="宋体"/>
          <w:i w:val="0"/>
          <w:caps w:val="0"/>
          <w:color w:val="auto"/>
          <w:spacing w:val="0"/>
          <w:sz w:val="21"/>
          <w:szCs w:val="21"/>
          <w:highlight w:val="none"/>
          <w:lang w:val="en-US" w:eastAsia="zh-CN"/>
        </w:rPr>
        <w:t>14.2.1承包人</w:t>
      </w:r>
      <w:r>
        <w:rPr>
          <w:rStyle w:val="24"/>
          <w:rFonts w:hint="eastAsia" w:ascii="宋体" w:hAnsi="宋体" w:eastAsia="宋体" w:cs="宋体"/>
          <w:color w:val="auto"/>
          <w:szCs w:val="21"/>
          <w:highlight w:val="none"/>
          <w:u w:val="single"/>
        </w:rPr>
        <w:t xml:space="preserve">□是 </w:t>
      </w:r>
      <w:r>
        <w:rPr>
          <w:rStyle w:val="24"/>
          <w:rFonts w:hint="eastAsia" w:ascii="宋体" w:hAnsi="宋体" w:eastAsia="宋体" w:cs="宋体"/>
          <w:color w:val="auto"/>
          <w:szCs w:val="21"/>
          <w:highlight w:val="none"/>
          <w:u w:val="single"/>
          <w:lang w:eastAsia="zh-CN"/>
        </w:rPr>
        <w:t>□</w:t>
      </w:r>
      <w:r>
        <w:rPr>
          <w:rStyle w:val="24"/>
          <w:rFonts w:hint="eastAsia" w:ascii="宋体" w:hAnsi="宋体" w:eastAsia="宋体" w:cs="宋体"/>
          <w:color w:val="auto"/>
          <w:szCs w:val="21"/>
          <w:highlight w:val="none"/>
          <w:u w:val="single"/>
        </w:rPr>
        <w:t>否</w:t>
      </w:r>
      <w:r>
        <w:rPr>
          <w:rStyle w:val="24"/>
          <w:rFonts w:hint="eastAsia" w:ascii="宋体" w:hAnsi="宋体" w:eastAsia="宋体" w:cs="宋体"/>
          <w:i w:val="0"/>
          <w:caps w:val="0"/>
          <w:color w:val="auto"/>
          <w:spacing w:val="0"/>
          <w:sz w:val="21"/>
          <w:szCs w:val="21"/>
          <w:highlight w:val="none"/>
          <w:lang w:val="en-US" w:eastAsia="zh-CN"/>
        </w:rPr>
        <w:t>属于中小微企业。</w:t>
      </w:r>
    </w:p>
    <w:p w14:paraId="73ED7CA9">
      <w:pPr>
        <w:pStyle w:val="32"/>
        <w:spacing w:line="400" w:lineRule="exact"/>
        <w:ind w:firstLine="420" w:firstLineChars="200"/>
        <w:jc w:val="left"/>
        <w:rPr>
          <w:rStyle w:val="24"/>
          <w:rFonts w:hint="eastAsia" w:ascii="宋体" w:hAnsi="宋体" w:eastAsia="宋体" w:cs="宋体"/>
          <w:i w:val="0"/>
          <w:caps w:val="0"/>
          <w:color w:val="auto"/>
          <w:spacing w:val="0"/>
          <w:sz w:val="21"/>
          <w:szCs w:val="21"/>
          <w:highlight w:val="none"/>
          <w:lang w:val="en-US" w:eastAsia="zh-CN"/>
        </w:rPr>
      </w:pPr>
      <w:r>
        <w:rPr>
          <w:rStyle w:val="24"/>
          <w:rFonts w:hint="eastAsia" w:ascii="宋体" w:hAnsi="宋体" w:eastAsia="宋体" w:cs="宋体"/>
          <w:i w:val="0"/>
          <w:caps w:val="0"/>
          <w:color w:val="auto"/>
          <w:spacing w:val="0"/>
          <w:sz w:val="21"/>
          <w:szCs w:val="21"/>
          <w:highlight w:val="none"/>
          <w:lang w:val="en-US" w:eastAsia="zh-CN"/>
        </w:rPr>
        <w:t>14.2.2</w:t>
      </w:r>
      <w:r>
        <w:rPr>
          <w:rStyle w:val="24"/>
          <w:rFonts w:hint="eastAsia" w:ascii="宋体" w:hAnsi="宋体" w:eastAsia="宋体" w:cs="宋体"/>
          <w:color w:val="auto"/>
          <w:szCs w:val="21"/>
          <w:highlight w:val="none"/>
          <w:lang w:val="en-US" w:eastAsia="zh-CN"/>
        </w:rPr>
        <w:t>项目推行过程结算的，</w:t>
      </w:r>
      <w:r>
        <w:rPr>
          <w:rStyle w:val="24"/>
          <w:rFonts w:hint="eastAsia" w:ascii="宋体" w:hAnsi="宋体" w:eastAsia="宋体" w:cs="宋体"/>
          <w:color w:val="auto"/>
          <w:szCs w:val="21"/>
          <w:highlight w:val="none"/>
          <w:lang w:val="zh-TW"/>
        </w:rPr>
        <w:t>承包人应在经发承包双方确认的施工过程结算的基础上，</w:t>
      </w:r>
      <w:r>
        <w:rPr>
          <w:rStyle w:val="24"/>
          <w:rFonts w:hint="eastAsia" w:ascii="宋体" w:hAnsi="宋体" w:eastAsia="宋体" w:cs="宋体"/>
          <w:color w:val="auto"/>
          <w:szCs w:val="21"/>
          <w:highlight w:val="none"/>
        </w:rPr>
        <w:t>补充完善相关质量合格验收证明等资料，</w:t>
      </w:r>
      <w:r>
        <w:rPr>
          <w:rStyle w:val="24"/>
          <w:rFonts w:hint="eastAsia" w:ascii="宋体" w:hAnsi="宋体" w:eastAsia="宋体" w:cs="宋体"/>
          <w:color w:val="auto"/>
          <w:szCs w:val="21"/>
          <w:highlight w:val="none"/>
          <w:lang w:val="zh-TW"/>
        </w:rPr>
        <w:t>按合同约定及相关规定编制并向发包人提交完整的工程竣工结算文件。</w:t>
      </w:r>
      <w:r>
        <w:rPr>
          <w:rStyle w:val="24"/>
          <w:rFonts w:hint="eastAsia" w:ascii="宋体" w:hAnsi="宋体" w:eastAsia="宋体" w:cs="宋体"/>
          <w:i w:val="0"/>
          <w:caps w:val="0"/>
          <w:color w:val="auto"/>
          <w:spacing w:val="0"/>
          <w:sz w:val="21"/>
          <w:szCs w:val="21"/>
          <w:highlight w:val="none"/>
        </w:rPr>
        <w:t>经发承包双方签署确认的施工过程结算文件作为竣工结算文件的组成部分。</w:t>
      </w:r>
      <w:r>
        <w:rPr>
          <w:rStyle w:val="24"/>
          <w:rFonts w:hint="eastAsia" w:ascii="宋体" w:hAnsi="宋体" w:eastAsia="宋体" w:cs="宋体"/>
          <w:i w:val="0"/>
          <w:caps w:val="0"/>
          <w:color w:val="auto"/>
          <w:spacing w:val="0"/>
          <w:sz w:val="21"/>
          <w:szCs w:val="21"/>
          <w:highlight w:val="none"/>
          <w:lang w:val="en-US" w:eastAsia="zh-CN"/>
        </w:rPr>
        <w:t>根据合同约定具有过程结算效力的过程结算文件作为竣工结算文件的组成部分，竣工后原则上不再重复审核。</w:t>
      </w:r>
    </w:p>
    <w:p w14:paraId="592C1790">
      <w:pPr>
        <w:pStyle w:val="32"/>
        <w:spacing w:line="400" w:lineRule="exact"/>
        <w:ind w:firstLine="420" w:firstLineChars="200"/>
        <w:outlineLvl w:val="3"/>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lang w:val="en-US" w:eastAsia="zh-CN"/>
        </w:rPr>
        <w:t>14.2.3</w:t>
      </w:r>
      <w:r>
        <w:rPr>
          <w:rStyle w:val="24"/>
          <w:rFonts w:hint="eastAsia" w:ascii="宋体" w:hAnsi="宋体" w:eastAsia="宋体" w:cs="宋体"/>
          <w:color w:val="auto"/>
          <w:szCs w:val="21"/>
          <w:highlight w:val="none"/>
        </w:rPr>
        <w:t>发包</w:t>
      </w:r>
      <w:r>
        <w:rPr>
          <w:rStyle w:val="24"/>
          <w:rFonts w:hint="eastAsia" w:ascii="宋体" w:hAnsi="宋体" w:eastAsia="宋体" w:cs="宋体"/>
          <w:color w:val="auto"/>
          <w:szCs w:val="21"/>
          <w:highlight w:val="none"/>
          <w:u w:val="none"/>
        </w:rPr>
        <w:t>人</w:t>
      </w:r>
      <w:r>
        <w:rPr>
          <w:rStyle w:val="24"/>
          <w:rFonts w:hint="eastAsia" w:ascii="宋体" w:hAnsi="宋体" w:eastAsia="宋体" w:cs="宋体"/>
          <w:color w:val="auto"/>
          <w:szCs w:val="21"/>
          <w:highlight w:val="none"/>
          <w:u w:val="none"/>
          <w:lang w:val="en-US" w:eastAsia="zh-CN"/>
        </w:rPr>
        <w:t>在期限内</w:t>
      </w:r>
      <w:r>
        <w:rPr>
          <w:rStyle w:val="24"/>
          <w:rFonts w:hint="eastAsia" w:ascii="宋体" w:hAnsi="宋体" w:eastAsia="宋体" w:cs="宋体"/>
          <w:color w:val="auto"/>
          <w:szCs w:val="21"/>
          <w:highlight w:val="none"/>
          <w:lang w:val="en-US" w:eastAsia="zh-CN"/>
        </w:rPr>
        <w:t>按照第</w:t>
      </w:r>
      <w:r>
        <w:rPr>
          <w:rStyle w:val="24"/>
          <w:rFonts w:hint="eastAsia" w:ascii="宋体" w:hAnsi="宋体" w:eastAsia="宋体" w:cs="宋体"/>
          <w:color w:val="auto"/>
          <w:szCs w:val="21"/>
          <w:highlight w:val="none"/>
          <w:u w:val="single"/>
        </w:rPr>
        <w:t xml:space="preserve">        </w:t>
      </w:r>
      <w:r>
        <w:rPr>
          <w:rStyle w:val="24"/>
          <w:rFonts w:hint="eastAsia" w:ascii="宋体" w:hAnsi="宋体" w:eastAsia="宋体" w:cs="宋体"/>
          <w:color w:val="auto"/>
          <w:szCs w:val="21"/>
          <w:highlight w:val="none"/>
          <w:u w:val="none"/>
          <w:lang w:val="en-US" w:eastAsia="zh-CN"/>
        </w:rPr>
        <w:t>种方式</w:t>
      </w:r>
      <w:r>
        <w:rPr>
          <w:rStyle w:val="24"/>
          <w:rFonts w:hint="eastAsia" w:ascii="宋体" w:hAnsi="宋体" w:eastAsia="宋体" w:cs="宋体"/>
          <w:color w:val="auto"/>
          <w:szCs w:val="21"/>
          <w:highlight w:val="none"/>
          <w:lang w:val="en-US" w:eastAsia="zh-CN"/>
        </w:rPr>
        <w:t>进行</w:t>
      </w:r>
      <w:r>
        <w:rPr>
          <w:rStyle w:val="24"/>
          <w:rFonts w:hint="eastAsia" w:ascii="宋体" w:hAnsi="宋体" w:eastAsia="宋体" w:cs="宋体"/>
          <w:color w:val="auto"/>
          <w:szCs w:val="21"/>
          <w:highlight w:val="none"/>
        </w:rPr>
        <w:t>竣工</w:t>
      </w:r>
      <w:r>
        <w:rPr>
          <w:rStyle w:val="24"/>
          <w:rFonts w:hint="eastAsia" w:ascii="宋体" w:hAnsi="宋体" w:eastAsia="宋体" w:cs="宋体"/>
          <w:color w:val="auto"/>
          <w:szCs w:val="21"/>
          <w:highlight w:val="none"/>
          <w:lang w:val="en-US" w:eastAsia="zh-CN"/>
        </w:rPr>
        <w:t>结算文件审核</w:t>
      </w:r>
      <w:r>
        <w:rPr>
          <w:rStyle w:val="24"/>
          <w:rFonts w:hint="eastAsia" w:ascii="宋体" w:hAnsi="宋体" w:eastAsia="宋体" w:cs="宋体"/>
          <w:color w:val="auto"/>
          <w:szCs w:val="21"/>
          <w:highlight w:val="none"/>
        </w:rPr>
        <w:t>。</w:t>
      </w:r>
    </w:p>
    <w:p w14:paraId="768893AE">
      <w:pPr>
        <w:pStyle w:val="32"/>
        <w:numPr>
          <w:ilvl w:val="0"/>
          <w:numId w:val="8"/>
        </w:numPr>
        <w:spacing w:line="400" w:lineRule="exact"/>
        <w:ind w:firstLine="420" w:firstLineChars="200"/>
        <w:jc w:val="left"/>
        <w:rPr>
          <w:rStyle w:val="24"/>
          <w:rFonts w:hint="eastAsia" w:ascii="宋体" w:hAnsi="宋体" w:eastAsia="宋体" w:cs="宋体"/>
          <w:b w:val="0"/>
          <w:bCs w:val="0"/>
          <w:color w:val="auto"/>
          <w:szCs w:val="21"/>
          <w:highlight w:val="none"/>
          <w:lang w:val="en-US" w:eastAsia="zh-CN"/>
        </w:rPr>
      </w:pPr>
      <w:r>
        <w:rPr>
          <w:rStyle w:val="24"/>
          <w:rFonts w:hint="eastAsia" w:ascii="宋体" w:hAnsi="宋体" w:eastAsia="宋体" w:cs="宋体"/>
          <w:color w:val="auto"/>
          <w:szCs w:val="21"/>
          <w:highlight w:val="none"/>
          <w:lang w:val="en-US" w:eastAsia="zh-CN"/>
        </w:rPr>
        <w:t>本工程项目的竣工结算以发包人</w:t>
      </w:r>
      <w:r>
        <w:rPr>
          <w:rStyle w:val="24"/>
          <w:rFonts w:hint="eastAsia" w:ascii="宋体" w:hAnsi="宋体" w:eastAsia="宋体" w:cs="宋体"/>
          <w:b w:val="0"/>
          <w:bCs w:val="0"/>
          <w:color w:val="auto"/>
          <w:szCs w:val="21"/>
          <w:highlight w:val="none"/>
          <w:lang w:val="en-US" w:eastAsia="zh-CN"/>
        </w:rPr>
        <w:t>审核的结论为准。</w:t>
      </w:r>
    </w:p>
    <w:p w14:paraId="1870E4BA">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i w:val="0"/>
          <w:caps w:val="0"/>
          <w:color w:val="auto"/>
          <w:spacing w:val="0"/>
          <w:sz w:val="21"/>
          <w:szCs w:val="21"/>
          <w:highlight w:val="none"/>
        </w:rPr>
        <w:t>发承包双方</w:t>
      </w:r>
      <w:r>
        <w:rPr>
          <w:rStyle w:val="24"/>
          <w:rFonts w:hint="eastAsia" w:ascii="宋体" w:hAnsi="宋体" w:eastAsia="宋体" w:cs="宋体"/>
          <w:i w:val="0"/>
          <w:caps w:val="0"/>
          <w:color w:val="auto"/>
          <w:spacing w:val="0"/>
          <w:sz w:val="21"/>
          <w:szCs w:val="21"/>
          <w:highlight w:val="none"/>
          <w:lang w:val="en-US" w:eastAsia="zh-CN"/>
        </w:rPr>
        <w:t>可参照下表，约定发包人审核竣工结算文件</w:t>
      </w:r>
      <w:r>
        <w:rPr>
          <w:rStyle w:val="24"/>
          <w:rFonts w:hint="eastAsia" w:ascii="宋体" w:hAnsi="宋体" w:eastAsia="宋体" w:cs="宋体"/>
          <w:i w:val="0"/>
          <w:caps w:val="0"/>
          <w:color w:val="auto"/>
          <w:spacing w:val="0"/>
          <w:sz w:val="21"/>
          <w:szCs w:val="21"/>
          <w:highlight w:val="none"/>
        </w:rPr>
        <w:t>的期限</w:t>
      </w:r>
      <w:r>
        <w:rPr>
          <w:rStyle w:val="24"/>
          <w:rFonts w:hint="eastAsia" w:ascii="宋体" w:hAnsi="宋体" w:eastAsia="宋体" w:cs="宋体"/>
          <w:color w:val="auto"/>
          <w:highlight w:val="none"/>
          <w:lang w:val="en-US" w:eastAsia="zh-CN"/>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14AD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A2781E4">
            <w:pPr>
              <w:pStyle w:val="32"/>
              <w:keepNext w:val="0"/>
              <w:keepLines w:val="0"/>
              <w:suppressLineNumbers w:val="0"/>
              <w:spacing w:before="0" w:beforeAutospacing="0" w:after="0" w:afterAutospacing="0" w:line="360" w:lineRule="auto"/>
              <w:ind w:left="0" w:right="0"/>
              <w:rPr>
                <w:rStyle w:val="24"/>
                <w:rFonts w:hint="eastAsia" w:ascii="宋体" w:hAnsi="宋体" w:eastAsia="宋体" w:cs="宋体"/>
                <w:color w:val="auto"/>
                <w:highlight w:val="none"/>
              </w:rPr>
            </w:pPr>
          </w:p>
        </w:tc>
        <w:tc>
          <w:tcPr>
            <w:tcW w:w="2466" w:type="dxa"/>
            <w:noWrap w:val="0"/>
            <w:vAlign w:val="center"/>
          </w:tcPr>
          <w:p w14:paraId="6549AC63">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工程竣工结算</w:t>
            </w:r>
            <w:r>
              <w:rPr>
                <w:rStyle w:val="24"/>
                <w:rFonts w:hint="eastAsia" w:ascii="宋体" w:hAnsi="宋体" w:eastAsia="宋体" w:cs="宋体"/>
                <w:color w:val="auto"/>
                <w:highlight w:val="none"/>
                <w:lang w:eastAsia="zh-CN"/>
              </w:rPr>
              <w:t>申请</w:t>
            </w:r>
            <w:r>
              <w:rPr>
                <w:rStyle w:val="24"/>
                <w:rFonts w:hint="eastAsia" w:ascii="宋体" w:hAnsi="宋体" w:eastAsia="宋体" w:cs="宋体"/>
                <w:color w:val="auto"/>
                <w:highlight w:val="none"/>
              </w:rPr>
              <w:t>金额</w:t>
            </w:r>
          </w:p>
        </w:tc>
        <w:tc>
          <w:tcPr>
            <w:tcW w:w="5967" w:type="dxa"/>
            <w:noWrap w:val="0"/>
            <w:vAlign w:val="center"/>
          </w:tcPr>
          <w:p w14:paraId="3382E117">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w:t>
            </w:r>
            <w:r>
              <w:rPr>
                <w:rStyle w:val="24"/>
                <w:rFonts w:hint="eastAsia" w:ascii="宋体" w:hAnsi="宋体" w:eastAsia="宋体" w:cs="宋体"/>
                <w:color w:val="auto"/>
                <w:highlight w:val="none"/>
                <w:lang w:val="en-US" w:eastAsia="zh-CN"/>
              </w:rPr>
              <w:t>审核</w:t>
            </w:r>
            <w:r>
              <w:rPr>
                <w:rStyle w:val="24"/>
                <w:rFonts w:hint="eastAsia" w:ascii="宋体" w:hAnsi="宋体" w:eastAsia="宋体" w:cs="宋体"/>
                <w:i w:val="0"/>
                <w:caps w:val="0"/>
                <w:color w:val="auto"/>
                <w:spacing w:val="0"/>
                <w:sz w:val="21"/>
                <w:szCs w:val="21"/>
                <w:highlight w:val="none"/>
                <w:lang w:val="en-US" w:eastAsia="zh-CN"/>
              </w:rPr>
              <w:t>竣工结算文件</w:t>
            </w:r>
            <w:r>
              <w:rPr>
                <w:rStyle w:val="24"/>
                <w:rFonts w:hint="eastAsia" w:ascii="宋体" w:hAnsi="宋体" w:eastAsia="宋体" w:cs="宋体"/>
                <w:i w:val="0"/>
                <w:caps w:val="0"/>
                <w:color w:val="auto"/>
                <w:spacing w:val="0"/>
                <w:sz w:val="21"/>
                <w:szCs w:val="21"/>
                <w:highlight w:val="none"/>
              </w:rPr>
              <w:t>的</w:t>
            </w:r>
            <w:r>
              <w:rPr>
                <w:rStyle w:val="24"/>
                <w:rFonts w:hint="eastAsia" w:ascii="宋体" w:hAnsi="宋体" w:eastAsia="宋体" w:cs="宋体"/>
                <w:color w:val="auto"/>
                <w:highlight w:val="none"/>
              </w:rPr>
              <w:t>时间</w:t>
            </w:r>
          </w:p>
        </w:tc>
      </w:tr>
      <w:tr w14:paraId="67D7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CBDF9F1">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p>
        </w:tc>
        <w:tc>
          <w:tcPr>
            <w:tcW w:w="2466" w:type="dxa"/>
            <w:noWrap w:val="0"/>
            <w:vAlign w:val="center"/>
          </w:tcPr>
          <w:p w14:paraId="73DDB4F4">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500万元以下</w:t>
            </w:r>
          </w:p>
        </w:tc>
        <w:tc>
          <w:tcPr>
            <w:tcW w:w="5967" w:type="dxa"/>
            <w:noWrap w:val="0"/>
            <w:vAlign w:val="center"/>
          </w:tcPr>
          <w:p w14:paraId="2F4311B2">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从接到竣工结算报告和完整的竣工结算资料之日起20天</w:t>
            </w:r>
          </w:p>
        </w:tc>
      </w:tr>
      <w:tr w14:paraId="5F43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1604BF2">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w:t>
            </w:r>
          </w:p>
        </w:tc>
        <w:tc>
          <w:tcPr>
            <w:tcW w:w="2466" w:type="dxa"/>
            <w:noWrap w:val="0"/>
            <w:vAlign w:val="center"/>
          </w:tcPr>
          <w:p w14:paraId="1B69BCBC">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500万元-2000万元</w:t>
            </w:r>
          </w:p>
        </w:tc>
        <w:tc>
          <w:tcPr>
            <w:tcW w:w="5967" w:type="dxa"/>
            <w:noWrap w:val="0"/>
            <w:vAlign w:val="center"/>
          </w:tcPr>
          <w:p w14:paraId="1897FBA4">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从接到竣工结算报告和完整的竣工结算资料之日起30天</w:t>
            </w:r>
          </w:p>
        </w:tc>
      </w:tr>
      <w:tr w14:paraId="73D2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42DCA64">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w:t>
            </w:r>
          </w:p>
        </w:tc>
        <w:tc>
          <w:tcPr>
            <w:tcW w:w="2466" w:type="dxa"/>
            <w:noWrap w:val="0"/>
            <w:vAlign w:val="center"/>
          </w:tcPr>
          <w:p w14:paraId="65A568EA">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2000万元-5000万元</w:t>
            </w:r>
          </w:p>
        </w:tc>
        <w:tc>
          <w:tcPr>
            <w:tcW w:w="5967" w:type="dxa"/>
            <w:noWrap w:val="0"/>
            <w:vAlign w:val="center"/>
          </w:tcPr>
          <w:p w14:paraId="38A6C586">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从接到竣工结算报告和完整的竣工结算资料之日起45天</w:t>
            </w:r>
          </w:p>
        </w:tc>
      </w:tr>
      <w:tr w14:paraId="626E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6ADCFFA">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4</w:t>
            </w:r>
          </w:p>
        </w:tc>
        <w:tc>
          <w:tcPr>
            <w:tcW w:w="2466" w:type="dxa"/>
            <w:noWrap w:val="0"/>
            <w:vAlign w:val="center"/>
          </w:tcPr>
          <w:p w14:paraId="53FC65F5">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5000万元以上</w:t>
            </w:r>
          </w:p>
        </w:tc>
        <w:tc>
          <w:tcPr>
            <w:tcW w:w="5967" w:type="dxa"/>
            <w:noWrap w:val="0"/>
            <w:vAlign w:val="center"/>
          </w:tcPr>
          <w:p w14:paraId="6ED56BA3">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从接到竣工结算报告和完整的竣工结算资料之日起60天</w:t>
            </w:r>
          </w:p>
        </w:tc>
      </w:tr>
      <w:tr w14:paraId="5E6A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D9A7DF4">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w:t>
            </w:r>
          </w:p>
        </w:tc>
        <w:tc>
          <w:tcPr>
            <w:tcW w:w="2466" w:type="dxa"/>
            <w:noWrap w:val="0"/>
            <w:vAlign w:val="center"/>
          </w:tcPr>
          <w:p w14:paraId="3F6FAC9F">
            <w:pPr>
              <w:pStyle w:val="32"/>
              <w:keepNext w:val="0"/>
              <w:keepLines w:val="0"/>
              <w:suppressLineNumbers w:val="0"/>
              <w:spacing w:before="0" w:beforeAutospacing="0" w:after="0" w:afterAutospacing="0" w:line="360" w:lineRule="auto"/>
              <w:ind w:left="0" w:right="0" w:firstLine="27" w:firstLineChars="13"/>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5000万以上每增加0.5亿</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不足0.5亿不增加</w:t>
            </w:r>
            <w:r>
              <w:rPr>
                <w:rStyle w:val="24"/>
                <w:rFonts w:hint="eastAsia" w:ascii="宋体" w:hAnsi="宋体" w:eastAsia="宋体" w:cs="宋体"/>
                <w:color w:val="auto"/>
                <w:highlight w:val="none"/>
                <w:lang w:eastAsia="zh-CN"/>
              </w:rPr>
              <w:t>）</w:t>
            </w:r>
          </w:p>
        </w:tc>
        <w:tc>
          <w:tcPr>
            <w:tcW w:w="5967" w:type="dxa"/>
            <w:noWrap w:val="0"/>
            <w:vAlign w:val="center"/>
          </w:tcPr>
          <w:p w14:paraId="454817CE">
            <w:pPr>
              <w:pStyle w:val="32"/>
              <w:keepNext w:val="0"/>
              <w:keepLines w:val="0"/>
              <w:suppressLineNumbers w:val="0"/>
              <w:spacing w:before="0" w:beforeAutospacing="0" w:after="0" w:afterAutospacing="0" w:line="360" w:lineRule="auto"/>
              <w:ind w:left="0" w:right="0" w:firstLine="441" w:firstLineChars="21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增加10天</w:t>
            </w:r>
          </w:p>
        </w:tc>
      </w:tr>
    </w:tbl>
    <w:p w14:paraId="1F8663E8">
      <w:pPr>
        <w:pStyle w:val="32"/>
        <w:spacing w:line="400" w:lineRule="exact"/>
        <w:ind w:left="0" w:leftChars="0" w:firstLine="420" w:firstLineChars="200"/>
        <w:outlineLvl w:val="9"/>
        <w:rPr>
          <w:rStyle w:val="24"/>
          <w:rFonts w:hint="eastAsia" w:ascii="宋体" w:hAnsi="宋体" w:eastAsia="宋体" w:cs="宋体"/>
          <w:color w:val="auto"/>
          <w:szCs w:val="21"/>
          <w:highlight w:val="none"/>
          <w:lang w:val="en-US" w:eastAsia="zh-CN"/>
        </w:rPr>
      </w:pPr>
      <w:r>
        <w:rPr>
          <w:rStyle w:val="24"/>
          <w:rFonts w:hint="eastAsia" w:ascii="宋体" w:hAnsi="宋体" w:eastAsia="宋体" w:cs="宋体"/>
          <w:color w:val="auto"/>
          <w:szCs w:val="21"/>
          <w:highlight w:val="none"/>
          <w:lang w:eastAsia="zh-CN"/>
        </w:rPr>
        <w:t>附注：推行施工过程结算的竣工结算审核时限按本表审核时间的</w:t>
      </w:r>
      <w:r>
        <w:rPr>
          <w:rStyle w:val="24"/>
          <w:rFonts w:hint="eastAsia" w:ascii="宋体" w:hAnsi="宋体" w:eastAsia="宋体" w:cs="宋体"/>
          <w:color w:val="auto"/>
          <w:szCs w:val="21"/>
          <w:highlight w:val="none"/>
          <w:lang w:val="en-US" w:eastAsia="zh-CN"/>
        </w:rPr>
        <w:t>50%计算。</w:t>
      </w:r>
    </w:p>
    <w:p w14:paraId="7CE9F807">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发包人约定审核竣工结算申请文件的期限：从接到竣工结算报告和完整的竣工结算资料之日起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15</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天内审核完毕。没有约定期限的，发包人应当在收到承包人提交的竣工结算申请与竣工结算文件之日起的28天内完成竣工结算审核。</w:t>
      </w:r>
    </w:p>
    <w:p w14:paraId="511E6097">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发承包双方应签字并盖章确认。如其中一方不签认的，应承担违约责任，并承担由此造成的损失。</w:t>
      </w:r>
    </w:p>
    <w:p w14:paraId="73195670">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除发承包双方共同约定以财政评审结论作为竣工结算的依据以外，不应以财政评审结论作为竣工结算的依据。</w:t>
      </w:r>
    </w:p>
    <w:p w14:paraId="65AC9802">
      <w:pPr>
        <w:pStyle w:val="32"/>
        <w:spacing w:line="400" w:lineRule="exact"/>
        <w:ind w:firstLine="420" w:firstLineChars="200"/>
        <w:jc w:val="left"/>
        <w:rPr>
          <w:rStyle w:val="24"/>
          <w:rFonts w:hint="eastAsia" w:ascii="宋体" w:hAnsi="宋体" w:eastAsia="宋体" w:cs="宋体"/>
          <w:color w:val="auto"/>
          <w:szCs w:val="21"/>
          <w:highlight w:val="none"/>
          <w:lang w:val="en-US" w:eastAsia="zh-CN"/>
        </w:rPr>
      </w:pPr>
      <w:r>
        <w:rPr>
          <w:rStyle w:val="24"/>
          <w:rFonts w:hint="eastAsia" w:ascii="宋体" w:hAnsi="宋体" w:eastAsia="宋体" w:cs="宋体"/>
          <w:color w:val="auto"/>
          <w:szCs w:val="21"/>
          <w:highlight w:val="none"/>
          <w:lang w:eastAsia="zh-CN"/>
        </w:rPr>
        <w:t>（</w:t>
      </w:r>
      <w:r>
        <w:rPr>
          <w:rStyle w:val="24"/>
          <w:rFonts w:hint="eastAsia" w:ascii="宋体" w:hAnsi="宋体" w:eastAsia="宋体" w:cs="宋体"/>
          <w:color w:val="auto"/>
          <w:szCs w:val="21"/>
          <w:highlight w:val="none"/>
          <w:lang w:val="en-US" w:eastAsia="zh-CN"/>
        </w:rPr>
        <w:t>2</w:t>
      </w:r>
      <w:r>
        <w:rPr>
          <w:rStyle w:val="24"/>
          <w:rFonts w:hint="eastAsia" w:ascii="宋体" w:hAnsi="宋体" w:eastAsia="宋体" w:cs="宋体"/>
          <w:color w:val="auto"/>
          <w:szCs w:val="21"/>
          <w:highlight w:val="none"/>
          <w:lang w:eastAsia="zh-CN"/>
        </w:rPr>
        <w:t>）</w:t>
      </w:r>
      <w:r>
        <w:rPr>
          <w:rStyle w:val="24"/>
          <w:rFonts w:hint="eastAsia" w:ascii="宋体" w:hAnsi="宋体" w:eastAsia="宋体" w:cs="宋体"/>
          <w:color w:val="auto"/>
          <w:szCs w:val="21"/>
          <w:highlight w:val="none"/>
          <w:lang w:val="en-US" w:eastAsia="zh-CN"/>
        </w:rPr>
        <w:t>本工程项目的竣工结算以</w:t>
      </w:r>
      <w:r>
        <w:rPr>
          <w:rStyle w:val="24"/>
          <w:rFonts w:hint="eastAsia" w:ascii="宋体" w:hAnsi="宋体" w:eastAsia="宋体" w:cs="宋体"/>
          <w:color w:val="auto"/>
          <w:szCs w:val="21"/>
          <w:highlight w:val="none"/>
          <w:u w:val="single"/>
          <w:lang w:val="en-US" w:eastAsia="zh-CN"/>
        </w:rPr>
        <w:t xml:space="preserve">  桂林市  </w:t>
      </w:r>
      <w:r>
        <w:rPr>
          <w:rStyle w:val="24"/>
          <w:rFonts w:hint="eastAsia" w:ascii="宋体" w:hAnsi="宋体" w:eastAsia="宋体" w:cs="宋体"/>
          <w:color w:val="auto"/>
          <w:szCs w:val="21"/>
          <w:highlight w:val="none"/>
          <w:lang w:val="en-US" w:eastAsia="zh-CN"/>
        </w:rPr>
        <w:t>财政投资评审的结论为准。</w:t>
      </w:r>
    </w:p>
    <w:p w14:paraId="7EFE9401">
      <w:pPr>
        <w:pStyle w:val="32"/>
        <w:spacing w:line="400" w:lineRule="exact"/>
        <w:ind w:firstLine="420" w:firstLineChars="200"/>
        <w:outlineLvl w:val="3"/>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szCs w:val="21"/>
          <w:highlight w:val="none"/>
          <w:lang w:val="en-US" w:eastAsia="zh-CN"/>
        </w:rPr>
        <w:t>承包人应配合发包人按财政投资评审规定，及时报送的工程竣工结算资料</w:t>
      </w:r>
      <w:r>
        <w:rPr>
          <w:rStyle w:val="24"/>
          <w:rFonts w:hint="eastAsia" w:ascii="宋体" w:hAnsi="宋体" w:eastAsia="宋体" w:cs="宋体"/>
          <w:color w:val="auto"/>
          <w:highlight w:val="none"/>
          <w:lang w:val="en-US" w:eastAsia="zh-CN"/>
        </w:rPr>
        <w:t>，</w:t>
      </w:r>
      <w:r>
        <w:rPr>
          <w:rStyle w:val="24"/>
          <w:rFonts w:hint="eastAsia" w:ascii="宋体" w:hAnsi="宋体" w:eastAsia="宋体" w:cs="宋体"/>
          <w:color w:val="auto"/>
          <w:szCs w:val="21"/>
          <w:highlight w:val="none"/>
          <w:lang w:val="en-US" w:eastAsia="zh-CN"/>
        </w:rPr>
        <w:t>财政投资评审机构应在规定期限内完成项目竣工结算评审。</w:t>
      </w:r>
    </w:p>
    <w:p w14:paraId="50705A92">
      <w:pPr>
        <w:pStyle w:val="32"/>
        <w:spacing w:line="400" w:lineRule="exact"/>
        <w:ind w:firstLine="420" w:firstLineChars="200"/>
        <w:outlineLvl w:val="3"/>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14.2.4审核异议处理</w:t>
      </w:r>
    </w:p>
    <w:p w14:paraId="3945EF83">
      <w:pPr>
        <w:pStyle w:val="32"/>
        <w:spacing w:line="400" w:lineRule="exact"/>
        <w:ind w:firstLine="420" w:firstLineChars="200"/>
        <w:outlineLvl w:val="3"/>
        <w:rPr>
          <w:rStyle w:val="24"/>
          <w:rFonts w:hint="eastAsia" w:ascii="宋体" w:hAnsi="宋体" w:eastAsia="宋体" w:cs="宋体"/>
          <w:color w:val="auto"/>
          <w:highlight w:val="none"/>
        </w:rPr>
      </w:pPr>
      <w:r>
        <w:rPr>
          <w:rStyle w:val="24"/>
          <w:rFonts w:hint="eastAsia" w:ascii="宋体" w:hAnsi="宋体" w:eastAsia="宋体" w:cs="宋体"/>
          <w:i w:val="0"/>
          <w:caps w:val="0"/>
          <w:color w:val="auto"/>
          <w:spacing w:val="0"/>
          <w:sz w:val="21"/>
          <w:szCs w:val="21"/>
          <w:highlight w:val="none"/>
          <w:lang w:val="en-US" w:eastAsia="zh-CN"/>
        </w:rPr>
        <w:t>发包人或财政部门就竣工结算文件提出异议需要补充资料文件的，应一次性告知承包人应当补充的遗漏资料文件。承包人应当在收到发包人或财政部门提出的竣工结算审核异议之日起的14天内予以答复、回应，并及时补充相应的资料文件。</w:t>
      </w:r>
      <w:r>
        <w:rPr>
          <w:rStyle w:val="24"/>
          <w:rFonts w:hint="eastAsia" w:ascii="宋体" w:hAnsi="宋体" w:eastAsia="宋体" w:cs="宋体"/>
          <w:color w:val="auto"/>
          <w:highlight w:val="none"/>
        </w:rPr>
        <w:t>因承包人提供的</w:t>
      </w:r>
      <w:r>
        <w:rPr>
          <w:rStyle w:val="24"/>
          <w:rFonts w:hint="eastAsia" w:ascii="宋体" w:hAnsi="宋体" w:eastAsia="宋体" w:cs="宋体"/>
          <w:color w:val="auto"/>
          <w:highlight w:val="none"/>
          <w:lang w:val="en-US" w:eastAsia="zh-CN"/>
        </w:rPr>
        <w:t>竣工</w:t>
      </w:r>
      <w:r>
        <w:rPr>
          <w:rStyle w:val="24"/>
          <w:rFonts w:hint="eastAsia" w:ascii="宋体" w:hAnsi="宋体" w:eastAsia="宋体" w:cs="宋体"/>
          <w:color w:val="auto"/>
          <w:highlight w:val="none"/>
        </w:rPr>
        <w:t>结算资料不完整而需要补充或承包人不按时对账耽误时间时，</w:t>
      </w:r>
      <w:r>
        <w:rPr>
          <w:rStyle w:val="24"/>
          <w:rFonts w:hint="eastAsia" w:ascii="宋体" w:hAnsi="宋体" w:eastAsia="宋体" w:cs="宋体"/>
          <w:color w:val="auto"/>
          <w:highlight w:val="none"/>
          <w:lang w:val="en-US" w:eastAsia="zh-CN"/>
        </w:rPr>
        <w:t>审核</w:t>
      </w:r>
      <w:r>
        <w:rPr>
          <w:rStyle w:val="24"/>
          <w:rFonts w:hint="eastAsia" w:ascii="宋体" w:hAnsi="宋体" w:eastAsia="宋体" w:cs="宋体"/>
          <w:color w:val="auto"/>
          <w:highlight w:val="none"/>
        </w:rPr>
        <w:t>时间应相应顺延。</w:t>
      </w:r>
    </w:p>
    <w:p w14:paraId="3D62814B">
      <w:pPr>
        <w:pStyle w:val="32"/>
        <w:numPr>
          <w:ilvl w:val="0"/>
          <w:numId w:val="0"/>
        </w:numPr>
        <w:spacing w:line="400" w:lineRule="exact"/>
        <w:ind w:firstLine="420" w:firstLineChars="200"/>
        <w:rPr>
          <w:rStyle w:val="24"/>
          <w:rFonts w:hint="eastAsia" w:ascii="宋体" w:hAnsi="宋体" w:eastAsia="宋体" w:cs="宋体"/>
          <w:color w:val="auto"/>
          <w:highlight w:val="none"/>
          <w:u w:val="none"/>
        </w:rPr>
      </w:pPr>
      <w:r>
        <w:rPr>
          <w:rStyle w:val="24"/>
          <w:rFonts w:hint="eastAsia" w:ascii="宋体" w:hAnsi="宋体" w:eastAsia="宋体" w:cs="宋体"/>
          <w:color w:val="auto"/>
          <w:highlight w:val="none"/>
          <w:u w:val="none"/>
        </w:rPr>
        <w:t>承包人对发包人</w:t>
      </w:r>
      <w:r>
        <w:rPr>
          <w:rStyle w:val="24"/>
          <w:rFonts w:hint="eastAsia" w:ascii="宋体" w:hAnsi="宋体" w:eastAsia="宋体" w:cs="宋体"/>
          <w:color w:val="auto"/>
          <w:highlight w:val="none"/>
          <w:u w:val="none"/>
          <w:lang w:val="en-US" w:eastAsia="zh-CN"/>
        </w:rPr>
        <w:t>或财政部门</w:t>
      </w:r>
      <w:r>
        <w:rPr>
          <w:rStyle w:val="24"/>
          <w:rFonts w:hint="eastAsia" w:ascii="宋体" w:hAnsi="宋体" w:eastAsia="宋体" w:cs="宋体"/>
          <w:color w:val="auto"/>
          <w:highlight w:val="none"/>
          <w:u w:val="none"/>
        </w:rPr>
        <w:t>确认的结算价款或审核意见有异议的，应在收到发包人</w:t>
      </w:r>
      <w:r>
        <w:rPr>
          <w:rStyle w:val="24"/>
          <w:rFonts w:hint="eastAsia" w:ascii="宋体" w:hAnsi="宋体" w:eastAsia="宋体" w:cs="宋体"/>
          <w:color w:val="auto"/>
          <w:highlight w:val="none"/>
          <w:u w:val="none"/>
          <w:lang w:val="en-US" w:eastAsia="zh-CN"/>
        </w:rPr>
        <w:t>或财政部门</w:t>
      </w:r>
      <w:r>
        <w:rPr>
          <w:rStyle w:val="24"/>
          <w:rFonts w:hint="eastAsia" w:ascii="宋体" w:hAnsi="宋体" w:eastAsia="宋体" w:cs="宋体"/>
          <w:color w:val="auto"/>
          <w:highlight w:val="none"/>
          <w:u w:val="none"/>
        </w:rPr>
        <w:t>确认的价款或审核意见之日起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 xml:space="preserve">15  </w:t>
      </w:r>
      <w:r>
        <w:rPr>
          <w:rStyle w:val="24"/>
          <w:rFonts w:hint="eastAsia" w:ascii="宋体" w:hAnsi="宋体" w:eastAsia="宋体" w:cs="宋体"/>
          <w:color w:val="auto"/>
          <w:highlight w:val="none"/>
          <w:u w:val="none"/>
        </w:rPr>
        <w:t>天内提出异议，必要时合同当事人要当面核对，直至完成工程竣工结算。除非有特殊情形，否则从承包人递交竣工结算报告到完成竣工结算的时间应控制在</w:t>
      </w:r>
      <w:r>
        <w:rPr>
          <w:rStyle w:val="24"/>
          <w:rFonts w:hint="eastAsia" w:ascii="宋体" w:hAnsi="宋体" w:eastAsia="宋体" w:cs="宋体"/>
          <w:color w:val="auto"/>
          <w:highlight w:val="none"/>
          <w:u w:val="none"/>
          <w:lang w:val="en-US" w:eastAsia="zh-CN"/>
        </w:rPr>
        <w:t>审核竣工结算文件</w:t>
      </w:r>
      <w:r>
        <w:rPr>
          <w:rStyle w:val="24"/>
          <w:rFonts w:hint="eastAsia" w:ascii="宋体" w:hAnsi="宋体" w:eastAsia="宋体" w:cs="宋体"/>
          <w:color w:val="auto"/>
          <w:highlight w:val="none"/>
          <w:u w:val="none"/>
        </w:rPr>
        <w:t>期限</w:t>
      </w:r>
      <w:r>
        <w:rPr>
          <w:rStyle w:val="24"/>
          <w:rFonts w:hint="eastAsia" w:ascii="宋体" w:hAnsi="宋体" w:eastAsia="宋体" w:cs="宋体"/>
          <w:color w:val="auto"/>
          <w:highlight w:val="none"/>
          <w:u w:val="none"/>
          <w:lang w:val="en-US" w:eastAsia="zh-CN"/>
        </w:rPr>
        <w:t>之</w:t>
      </w:r>
      <w:r>
        <w:rPr>
          <w:rStyle w:val="24"/>
          <w:rFonts w:hint="eastAsia" w:ascii="宋体" w:hAnsi="宋体" w:eastAsia="宋体" w:cs="宋体"/>
          <w:color w:val="auto"/>
          <w:highlight w:val="none"/>
          <w:u w:val="none"/>
        </w:rPr>
        <w:t>内。</w:t>
      </w:r>
    </w:p>
    <w:p w14:paraId="667EC44F">
      <w:pPr>
        <w:pStyle w:val="32"/>
        <w:spacing w:line="400" w:lineRule="exact"/>
        <w:ind w:firstLine="420" w:firstLineChars="200"/>
        <w:outlineLvl w:val="3"/>
        <w:rPr>
          <w:rStyle w:val="24"/>
          <w:rFonts w:hint="eastAsia" w:ascii="宋体" w:hAnsi="宋体" w:eastAsia="宋体" w:cs="宋体"/>
          <w:color w:val="auto"/>
          <w:highlight w:val="none"/>
        </w:rPr>
      </w:pPr>
      <w:r>
        <w:rPr>
          <w:rStyle w:val="24"/>
          <w:rFonts w:hint="eastAsia" w:ascii="宋体" w:hAnsi="宋体" w:eastAsia="宋体" w:cs="宋体"/>
          <w:color w:val="auto"/>
          <w:szCs w:val="21"/>
          <w:highlight w:val="none"/>
          <w:lang w:val="en-US" w:eastAsia="zh-CN"/>
        </w:rPr>
        <w:t>竣工结算审核期限届满，</w:t>
      </w:r>
      <w:r>
        <w:rPr>
          <w:rStyle w:val="24"/>
          <w:rFonts w:hint="eastAsia" w:ascii="宋体" w:hAnsi="宋体" w:eastAsia="宋体" w:cs="宋体"/>
          <w:color w:val="auto"/>
          <w:szCs w:val="21"/>
          <w:highlight w:val="none"/>
          <w:lang w:val="en-US"/>
        </w:rPr>
        <w:t>发包人</w:t>
      </w:r>
      <w:r>
        <w:rPr>
          <w:rStyle w:val="24"/>
          <w:rFonts w:hint="eastAsia" w:ascii="宋体" w:hAnsi="宋体" w:eastAsia="宋体" w:cs="宋体"/>
          <w:color w:val="auto"/>
          <w:szCs w:val="21"/>
          <w:highlight w:val="none"/>
          <w:lang w:val="en-US" w:eastAsia="zh-CN"/>
        </w:rPr>
        <w:t>（财政部门）</w:t>
      </w:r>
      <w:r>
        <w:rPr>
          <w:rStyle w:val="24"/>
          <w:rFonts w:hint="eastAsia" w:ascii="宋体" w:hAnsi="宋体" w:eastAsia="宋体" w:cs="宋体"/>
          <w:color w:val="auto"/>
          <w:szCs w:val="21"/>
          <w:highlight w:val="none"/>
          <w:lang w:val="en-US"/>
        </w:rPr>
        <w:t>或承包人对</w:t>
      </w:r>
      <w:r>
        <w:rPr>
          <w:rStyle w:val="24"/>
          <w:rFonts w:hint="eastAsia" w:ascii="宋体" w:hAnsi="宋体" w:eastAsia="宋体" w:cs="宋体"/>
          <w:color w:val="auto"/>
          <w:szCs w:val="21"/>
          <w:highlight w:val="none"/>
          <w:lang w:val="en-US" w:eastAsia="zh-CN"/>
        </w:rPr>
        <w:t>审核</w:t>
      </w:r>
      <w:r>
        <w:rPr>
          <w:rStyle w:val="24"/>
          <w:rFonts w:hint="eastAsia" w:ascii="宋体" w:hAnsi="宋体" w:eastAsia="宋体" w:cs="宋体"/>
          <w:color w:val="auto"/>
          <w:szCs w:val="21"/>
          <w:highlight w:val="none"/>
          <w:lang w:val="en-US"/>
        </w:rPr>
        <w:t>结果</w:t>
      </w:r>
      <w:r>
        <w:rPr>
          <w:rStyle w:val="24"/>
          <w:rFonts w:hint="eastAsia" w:ascii="宋体" w:hAnsi="宋体" w:eastAsia="宋体" w:cs="宋体"/>
          <w:color w:val="auto"/>
          <w:szCs w:val="21"/>
          <w:highlight w:val="none"/>
          <w:lang w:val="en-US" w:eastAsia="zh-CN"/>
        </w:rPr>
        <w:t>部分</w:t>
      </w:r>
      <w:r>
        <w:rPr>
          <w:rStyle w:val="24"/>
          <w:rFonts w:hint="eastAsia" w:ascii="宋体" w:hAnsi="宋体" w:eastAsia="宋体" w:cs="宋体"/>
          <w:color w:val="auto"/>
          <w:szCs w:val="21"/>
          <w:highlight w:val="none"/>
          <w:lang w:val="en-US"/>
        </w:rPr>
        <w:t>存有异议的，</w:t>
      </w:r>
      <w:r>
        <w:rPr>
          <w:rStyle w:val="24"/>
          <w:rFonts w:hint="eastAsia" w:ascii="宋体" w:hAnsi="宋体" w:eastAsia="宋体" w:cs="宋体"/>
          <w:color w:val="auto"/>
          <w:szCs w:val="21"/>
          <w:highlight w:val="none"/>
          <w:lang w:val="en-US" w:eastAsia="zh-CN"/>
        </w:rPr>
        <w:t>就</w:t>
      </w:r>
      <w:r>
        <w:rPr>
          <w:rStyle w:val="24"/>
          <w:rFonts w:hint="eastAsia" w:ascii="宋体" w:hAnsi="宋体" w:eastAsia="宋体" w:cs="宋体"/>
          <w:color w:val="auto"/>
          <w:szCs w:val="21"/>
          <w:highlight w:val="none"/>
          <w:lang w:val="en-US"/>
        </w:rPr>
        <w:t>无异议部分办理不完全竣工结算</w:t>
      </w:r>
      <w:r>
        <w:rPr>
          <w:rStyle w:val="24"/>
          <w:rFonts w:hint="eastAsia" w:ascii="宋体" w:hAnsi="宋体" w:eastAsia="宋体" w:cs="宋体"/>
          <w:color w:val="auto"/>
          <w:szCs w:val="21"/>
          <w:highlight w:val="none"/>
          <w:lang w:val="en-US" w:eastAsia="zh-CN"/>
        </w:rPr>
        <w:t>，发包人应按照不完全竣工结算金额依约向承包人支付对应的工程款</w:t>
      </w:r>
      <w:r>
        <w:rPr>
          <w:rStyle w:val="24"/>
          <w:rFonts w:hint="eastAsia" w:ascii="宋体" w:hAnsi="宋体" w:eastAsia="宋体" w:cs="宋体"/>
          <w:color w:val="auto"/>
          <w:szCs w:val="21"/>
          <w:highlight w:val="none"/>
          <w:lang w:val="en-US"/>
        </w:rPr>
        <w:t>；</w:t>
      </w:r>
      <w:r>
        <w:rPr>
          <w:rStyle w:val="24"/>
          <w:rFonts w:hint="eastAsia" w:ascii="宋体" w:hAnsi="宋体" w:eastAsia="宋体" w:cs="宋体"/>
          <w:color w:val="auto"/>
          <w:szCs w:val="21"/>
          <w:highlight w:val="none"/>
          <w:lang w:val="en-US" w:eastAsia="zh-CN"/>
        </w:rPr>
        <w:t>就</w:t>
      </w:r>
      <w:r>
        <w:rPr>
          <w:rStyle w:val="24"/>
          <w:rFonts w:hint="eastAsia" w:ascii="宋体" w:hAnsi="宋体" w:eastAsia="宋体" w:cs="宋体"/>
          <w:color w:val="auto"/>
          <w:szCs w:val="21"/>
          <w:highlight w:val="none"/>
          <w:lang w:val="en-US"/>
        </w:rPr>
        <w:t>有异议部分</w:t>
      </w:r>
      <w:r>
        <w:rPr>
          <w:rStyle w:val="24"/>
          <w:rFonts w:hint="eastAsia" w:ascii="宋体" w:hAnsi="宋体" w:eastAsia="宋体" w:cs="宋体"/>
          <w:color w:val="auto"/>
          <w:szCs w:val="21"/>
          <w:highlight w:val="none"/>
          <w:lang w:val="en-US" w:eastAsia="zh-CN"/>
        </w:rPr>
        <w:t>发承包</w:t>
      </w:r>
      <w:r>
        <w:rPr>
          <w:rStyle w:val="24"/>
          <w:rFonts w:hint="eastAsia" w:ascii="宋体" w:hAnsi="宋体" w:eastAsia="宋体" w:cs="宋体"/>
          <w:color w:val="auto"/>
          <w:szCs w:val="21"/>
          <w:highlight w:val="none"/>
          <w:lang w:val="en-US"/>
        </w:rPr>
        <w:t>双方按</w:t>
      </w:r>
      <w:r>
        <w:rPr>
          <w:rStyle w:val="24"/>
          <w:rFonts w:hint="eastAsia" w:ascii="宋体" w:hAnsi="宋体" w:eastAsia="宋体" w:cs="宋体"/>
          <w:color w:val="auto"/>
          <w:szCs w:val="21"/>
          <w:highlight w:val="none"/>
          <w:lang w:val="en-US" w:eastAsia="zh-CN"/>
        </w:rPr>
        <w:t>本合同约定的</w:t>
      </w:r>
      <w:r>
        <w:rPr>
          <w:rStyle w:val="24"/>
          <w:rFonts w:hint="eastAsia" w:ascii="宋体" w:hAnsi="宋体" w:eastAsia="宋体" w:cs="宋体"/>
          <w:color w:val="auto"/>
          <w:szCs w:val="21"/>
          <w:highlight w:val="none"/>
          <w:lang w:val="en-US"/>
        </w:rPr>
        <w:t>争议解决方式处理</w:t>
      </w:r>
      <w:r>
        <w:rPr>
          <w:rStyle w:val="24"/>
          <w:rFonts w:hint="eastAsia" w:ascii="宋体" w:hAnsi="宋体" w:eastAsia="宋体" w:cs="宋体"/>
          <w:color w:val="auto"/>
          <w:szCs w:val="21"/>
          <w:highlight w:val="none"/>
          <w:lang w:val="en-US" w:eastAsia="zh-CN"/>
        </w:rPr>
        <w:t>，达成一致后，按争议部分的结算金额依约向承包人支付对应的工程款</w:t>
      </w:r>
      <w:r>
        <w:rPr>
          <w:rStyle w:val="24"/>
          <w:rFonts w:hint="eastAsia" w:ascii="宋体" w:hAnsi="宋体" w:eastAsia="宋体" w:cs="宋体"/>
          <w:color w:val="auto"/>
          <w:szCs w:val="21"/>
          <w:highlight w:val="none"/>
          <w:lang w:val="en-US"/>
        </w:rPr>
        <w:t>。</w:t>
      </w:r>
    </w:p>
    <w:p w14:paraId="78D00131">
      <w:pPr>
        <w:pStyle w:val="32"/>
        <w:numPr>
          <w:ilvl w:val="0"/>
          <w:numId w:val="0"/>
        </w:numPr>
        <w:spacing w:line="360" w:lineRule="auto"/>
        <w:ind w:firstLine="420" w:firstLineChars="20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szCs w:val="21"/>
          <w:highlight w:val="none"/>
          <w:lang w:val="zh-TW"/>
        </w:rPr>
        <w:t>发包人</w:t>
      </w:r>
      <w:r>
        <w:rPr>
          <w:rStyle w:val="24"/>
          <w:rFonts w:hint="eastAsia" w:ascii="宋体" w:hAnsi="宋体" w:eastAsia="宋体" w:cs="宋体"/>
          <w:color w:val="auto"/>
          <w:szCs w:val="21"/>
          <w:highlight w:val="none"/>
          <w:lang w:val="en-US" w:eastAsia="zh-CN"/>
        </w:rPr>
        <w:t>或财政部门</w:t>
      </w:r>
      <w:r>
        <w:rPr>
          <w:rStyle w:val="24"/>
          <w:rFonts w:hint="eastAsia" w:ascii="宋体" w:hAnsi="宋体" w:eastAsia="宋体" w:cs="宋体"/>
          <w:color w:val="auto"/>
          <w:szCs w:val="21"/>
          <w:highlight w:val="none"/>
          <w:lang w:val="zh-TW"/>
        </w:rPr>
        <w:t>在收到承包人竣工结算文件后约定</w:t>
      </w:r>
      <w:r>
        <w:rPr>
          <w:rStyle w:val="24"/>
          <w:rFonts w:hint="eastAsia" w:ascii="宋体" w:hAnsi="宋体" w:eastAsia="宋体" w:cs="宋体"/>
          <w:color w:val="auto"/>
          <w:szCs w:val="21"/>
          <w:highlight w:val="none"/>
          <w:lang w:val="en-US" w:eastAsia="zh-CN"/>
        </w:rPr>
        <w:t>审核期限</w:t>
      </w:r>
      <w:r>
        <w:rPr>
          <w:rStyle w:val="24"/>
          <w:rFonts w:hint="eastAsia" w:ascii="宋体" w:hAnsi="宋体" w:eastAsia="宋体" w:cs="宋体"/>
          <w:color w:val="auto"/>
          <w:szCs w:val="21"/>
          <w:highlight w:val="none"/>
          <w:lang w:val="zh-TW"/>
        </w:rPr>
        <w:t>内，未按合同约定或财政投资评审规定核对竣工结算或未提出核对意见的，应视为承包人提交的竣工结算文件已被发包人认可，竣工结算确认完毕。承包人在收到发包人</w:t>
      </w:r>
      <w:r>
        <w:rPr>
          <w:rStyle w:val="24"/>
          <w:rFonts w:hint="eastAsia" w:ascii="宋体" w:hAnsi="宋体" w:eastAsia="宋体" w:cs="宋体"/>
          <w:color w:val="auto"/>
          <w:szCs w:val="21"/>
          <w:highlight w:val="none"/>
          <w:lang w:val="en-US" w:eastAsia="zh-CN"/>
        </w:rPr>
        <w:t>或财政部门</w:t>
      </w:r>
      <w:r>
        <w:rPr>
          <w:rStyle w:val="24"/>
          <w:rFonts w:hint="eastAsia" w:ascii="宋体" w:hAnsi="宋体" w:eastAsia="宋体" w:cs="宋体"/>
          <w:color w:val="auto"/>
          <w:szCs w:val="21"/>
          <w:highlight w:val="none"/>
          <w:lang w:val="zh-TW"/>
        </w:rPr>
        <w:t>提出的核对（或复核）意见后，在约定的时间内未按合同约定确认也未提出异议的，应视为发包人</w:t>
      </w:r>
      <w:r>
        <w:rPr>
          <w:rStyle w:val="24"/>
          <w:rFonts w:hint="eastAsia" w:ascii="宋体" w:hAnsi="宋体" w:eastAsia="宋体" w:cs="宋体"/>
          <w:color w:val="auto"/>
          <w:szCs w:val="21"/>
          <w:highlight w:val="none"/>
          <w:lang w:val="en-US" w:eastAsia="zh-CN"/>
        </w:rPr>
        <w:t>或财政部门</w:t>
      </w:r>
      <w:r>
        <w:rPr>
          <w:rStyle w:val="24"/>
          <w:rFonts w:hint="eastAsia" w:ascii="宋体" w:hAnsi="宋体" w:eastAsia="宋体" w:cs="宋体"/>
          <w:color w:val="auto"/>
          <w:szCs w:val="21"/>
          <w:highlight w:val="none"/>
          <w:lang w:val="zh-TW"/>
        </w:rPr>
        <w:t>提出的核对意见已被承包人认可，竣工结算确认完毕。</w:t>
      </w:r>
    </w:p>
    <w:p w14:paraId="17CBE0AE">
      <w:pPr>
        <w:pStyle w:val="32"/>
        <w:spacing w:line="400" w:lineRule="exact"/>
        <w:ind w:firstLine="411" w:firstLineChars="196"/>
        <w:jc w:val="left"/>
        <w:rPr>
          <w:rStyle w:val="24"/>
          <w:rFonts w:hint="eastAsia" w:ascii="宋体" w:hAnsi="宋体" w:eastAsia="宋体" w:cs="宋体"/>
          <w:color w:val="auto"/>
          <w:highlight w:val="none"/>
          <w:u w:val="none"/>
        </w:rPr>
      </w:pPr>
      <w:r>
        <w:rPr>
          <w:rStyle w:val="24"/>
          <w:rFonts w:hint="eastAsia" w:ascii="宋体" w:hAnsi="宋体" w:eastAsia="宋体" w:cs="宋体"/>
          <w:color w:val="auto"/>
          <w:highlight w:val="none"/>
          <w:u w:val="none"/>
          <w:lang w:val="en-US" w:eastAsia="zh-CN"/>
        </w:rPr>
        <w:t>14.2.5</w:t>
      </w:r>
      <w:r>
        <w:rPr>
          <w:rStyle w:val="24"/>
          <w:rFonts w:hint="eastAsia" w:ascii="宋体" w:hAnsi="宋体" w:eastAsia="宋体" w:cs="宋体"/>
          <w:color w:val="auto"/>
          <w:highlight w:val="none"/>
          <w:u w:val="none"/>
        </w:rPr>
        <w:t>自竣工结算</w:t>
      </w:r>
      <w:r>
        <w:rPr>
          <w:rStyle w:val="24"/>
          <w:rFonts w:hint="eastAsia" w:ascii="宋体" w:hAnsi="宋体" w:eastAsia="宋体" w:cs="宋体"/>
          <w:color w:val="auto"/>
          <w:highlight w:val="none"/>
          <w:u w:val="none"/>
          <w:lang w:eastAsia="zh-CN"/>
        </w:rPr>
        <w:t>（</w:t>
      </w:r>
      <w:r>
        <w:rPr>
          <w:rStyle w:val="24"/>
          <w:rFonts w:hint="eastAsia" w:ascii="宋体" w:hAnsi="宋体" w:eastAsia="宋体" w:cs="宋体"/>
          <w:color w:val="auto"/>
          <w:highlight w:val="none"/>
          <w:u w:val="none"/>
          <w:lang w:val="en-US" w:eastAsia="zh-CN"/>
        </w:rPr>
        <w:t>或办理不完全竣工结算</w:t>
      </w:r>
      <w:r>
        <w:rPr>
          <w:rStyle w:val="24"/>
          <w:rFonts w:hint="eastAsia" w:ascii="宋体" w:hAnsi="宋体" w:eastAsia="宋体" w:cs="宋体"/>
          <w:color w:val="auto"/>
          <w:highlight w:val="none"/>
          <w:u w:val="none"/>
          <w:lang w:eastAsia="zh-CN"/>
        </w:rPr>
        <w:t>）</w:t>
      </w:r>
      <w:r>
        <w:rPr>
          <w:rStyle w:val="24"/>
          <w:rFonts w:hint="eastAsia" w:ascii="宋体" w:hAnsi="宋体" w:eastAsia="宋体" w:cs="宋体"/>
          <w:color w:val="auto"/>
          <w:highlight w:val="none"/>
          <w:u w:val="none"/>
        </w:rPr>
        <w:t>完毕之日起</w:t>
      </w:r>
      <w:r>
        <w:rPr>
          <w:rStyle w:val="24"/>
          <w:rFonts w:hint="eastAsia" w:ascii="宋体" w:hAnsi="宋体" w:eastAsia="宋体" w:cs="宋体"/>
          <w:color w:val="auto"/>
          <w:highlight w:val="none"/>
          <w:u w:val="single"/>
          <w:lang w:val="en-US" w:eastAsia="zh-CN"/>
        </w:rPr>
        <w:t xml:space="preserve"> 30 </w:t>
      </w:r>
      <w:r>
        <w:rPr>
          <w:rStyle w:val="24"/>
          <w:rFonts w:hint="eastAsia" w:ascii="宋体" w:hAnsi="宋体" w:eastAsia="宋体" w:cs="宋体"/>
          <w:color w:val="auto"/>
          <w:highlight w:val="none"/>
          <w:u w:val="none"/>
        </w:rPr>
        <w:t>天内，发包人按审定的结算</w:t>
      </w:r>
      <w:r>
        <w:rPr>
          <w:rStyle w:val="24"/>
          <w:rFonts w:hint="eastAsia" w:ascii="宋体" w:hAnsi="宋体" w:eastAsia="宋体" w:cs="宋体"/>
          <w:color w:val="auto"/>
          <w:highlight w:val="none"/>
          <w:u w:val="none"/>
          <w:lang w:val="en-US" w:eastAsia="zh-CN"/>
        </w:rPr>
        <w:t>金额</w:t>
      </w:r>
      <w:r>
        <w:rPr>
          <w:rStyle w:val="24"/>
          <w:rFonts w:hint="eastAsia" w:ascii="宋体" w:hAnsi="宋体" w:eastAsia="宋体" w:cs="宋体"/>
          <w:color w:val="auto"/>
          <w:highlight w:val="none"/>
          <w:u w:val="none"/>
        </w:rPr>
        <w:t>向承包人支付结算价款。</w:t>
      </w:r>
    </w:p>
    <w:p w14:paraId="08FF6C24">
      <w:pPr>
        <w:pStyle w:val="54"/>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14.2.</w:t>
      </w:r>
      <w:r>
        <w:rPr>
          <w:rStyle w:val="24"/>
          <w:rFonts w:hint="eastAsia" w:ascii="宋体" w:hAnsi="宋体" w:eastAsia="宋体" w:cs="宋体"/>
          <w:color w:val="auto"/>
          <w:highlight w:val="none"/>
          <w:lang w:val="en-US" w:eastAsia="zh-CN"/>
        </w:rPr>
        <w:t>6</w:t>
      </w:r>
      <w:r>
        <w:rPr>
          <w:rStyle w:val="24"/>
          <w:rFonts w:hint="eastAsia" w:ascii="宋体" w:hAnsi="宋体" w:eastAsia="宋体" w:cs="宋体"/>
          <w:color w:val="auto"/>
          <w:highlight w:val="none"/>
        </w:rPr>
        <w:t xml:space="preserve"> 承包人必须提供完整、真实的隐蔽工程原始施工、验收记录。如发现施工单位提供的隐蔽工程资料与实际不符时，按不利于施工单位原则结算。</w:t>
      </w:r>
    </w:p>
    <w:p w14:paraId="43DC2EB2">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14.4 最终结清</w:t>
      </w:r>
      <w:bookmarkEnd w:id="1194"/>
      <w:bookmarkEnd w:id="1195"/>
      <w:bookmarkEnd w:id="1196"/>
      <w:bookmarkEnd w:id="1197"/>
      <w:bookmarkEnd w:id="1198"/>
      <w:bookmarkEnd w:id="1199"/>
      <w:bookmarkEnd w:id="1200"/>
    </w:p>
    <w:p w14:paraId="38D9E084">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14.4.1 最终结清申请单</w:t>
      </w:r>
    </w:p>
    <w:p w14:paraId="13D1C56E">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承包人提交最终结清申请单的份数：</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一式四份</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05A7FA3">
      <w:pPr>
        <w:pStyle w:val="32"/>
        <w:spacing w:line="360" w:lineRule="auto"/>
        <w:ind w:firstLine="420" w:firstLineChars="200"/>
        <w:jc w:val="left"/>
        <w:rPr>
          <w:rStyle w:val="24"/>
          <w:rFonts w:hint="eastAsia" w:ascii="宋体" w:hAnsi="宋体" w:eastAsia="宋体" w:cs="宋体"/>
          <w:color w:val="auto"/>
          <w:highlight w:val="none"/>
          <w:u w:val="single"/>
        </w:rPr>
      </w:pPr>
      <w:r>
        <w:rPr>
          <w:rFonts w:hint="eastAsia" w:ascii="宋体" w:hAnsi="宋体" w:eastAsia="宋体" w:cs="宋体"/>
          <w:color w:val="auto"/>
          <w:kern w:val="0"/>
          <w:highlight w:val="none"/>
        </w:rPr>
        <w:t>承包人提交最终结算申请单的期限：</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 xml:space="preserve"> 缺陷责任期终止证书签发后 14 天内向监理人提交</w:t>
      </w:r>
    </w:p>
    <w:p w14:paraId="4E2D6E3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Style w:val="24"/>
          <w:rFonts w:hint="eastAsia" w:ascii="宋体" w:hAnsi="宋体" w:eastAsia="宋体" w:cs="宋体"/>
          <w:color w:val="auto"/>
          <w:highlight w:val="none"/>
          <w:u w:val="single"/>
        </w:rPr>
        <w:t>4 份竣工付款申请单及相关证明材料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7B06E70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最终结算款支付申请（核准）表见合同附件13。</w:t>
      </w:r>
    </w:p>
    <w:p w14:paraId="0AE0FF0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14.4.2 最终结清证书和支付</w:t>
      </w:r>
    </w:p>
    <w:p w14:paraId="49E65849">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（1）发包人完成最终结清申请单的审批并颁发最终结清证书的期限：</w:t>
      </w:r>
      <w:r>
        <w:rPr>
          <w:rStyle w:val="24"/>
          <w:rFonts w:hint="eastAsia" w:ascii="宋体" w:hAnsi="宋体" w:eastAsia="宋体" w:cs="宋体"/>
          <w:color w:val="auto"/>
          <w:highlight w:val="none"/>
          <w:u w:val="single"/>
        </w:rPr>
        <w:t>按通用条款执行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AA203E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（2）发包人完成支付的期限：</w:t>
      </w:r>
      <w:r>
        <w:rPr>
          <w:rFonts w:hint="eastAsia" w:ascii="宋体" w:hAnsi="宋体" w:eastAsia="宋体" w:cs="宋体"/>
          <w:color w:val="auto"/>
          <w:highlight w:val="none"/>
          <w:u w:val="single"/>
        </w:rPr>
        <w:t xml:space="preserve"> 发包人应在颁发最终结清证书后30天内完成支付  </w:t>
      </w:r>
      <w:r>
        <w:rPr>
          <w:rFonts w:hint="eastAsia" w:ascii="宋体" w:hAnsi="宋体" w:eastAsia="宋体" w:cs="宋体"/>
          <w:color w:val="auto"/>
          <w:highlight w:val="none"/>
        </w:rPr>
        <w:t>。</w:t>
      </w:r>
    </w:p>
    <w:bookmarkEnd w:id="1143"/>
    <w:bookmarkEnd w:id="1144"/>
    <w:bookmarkEnd w:id="1145"/>
    <w:bookmarkEnd w:id="1146"/>
    <w:bookmarkEnd w:id="1147"/>
    <w:bookmarkEnd w:id="1148"/>
    <w:bookmarkEnd w:id="1149"/>
    <w:bookmarkEnd w:id="1155"/>
    <w:p w14:paraId="7EDA1970">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01" w:name="_Toc351203647"/>
      <w:bookmarkStart w:id="1202" w:name="_Toc373478409"/>
      <w:bookmarkStart w:id="1203" w:name="_Toc389065327"/>
      <w:bookmarkStart w:id="1204" w:name="_Toc373227762"/>
      <w:bookmarkStart w:id="1205" w:name="_Toc407135265"/>
      <w:bookmarkStart w:id="1206" w:name="_Toc905081407"/>
      <w:bookmarkStart w:id="1207" w:name="_Toc1294213766"/>
      <w:bookmarkStart w:id="1208" w:name="_Toc78449851"/>
      <w:bookmarkStart w:id="1209" w:name="_Toc267251483"/>
      <w:bookmarkStart w:id="1210" w:name="_Toc267251482"/>
      <w:bookmarkStart w:id="1211" w:name="_Toc267251484"/>
      <w:bookmarkStart w:id="1212" w:name="_Toc267251485"/>
      <w:bookmarkStart w:id="1213" w:name="_Toc267251490"/>
      <w:bookmarkStart w:id="1214" w:name="_Toc267251488"/>
      <w:bookmarkStart w:id="1215" w:name="_Toc267251489"/>
      <w:bookmarkStart w:id="1216" w:name="_Toc267251486"/>
      <w:bookmarkStart w:id="1217" w:name="_Toc267251497"/>
      <w:bookmarkStart w:id="1218" w:name="_Toc267251492"/>
      <w:bookmarkStart w:id="1219" w:name="_Toc267251499"/>
      <w:bookmarkStart w:id="1220" w:name="_Toc267251495"/>
      <w:bookmarkStart w:id="1221" w:name="_Toc267251494"/>
      <w:bookmarkStart w:id="1222" w:name="_Toc267251491"/>
      <w:bookmarkStart w:id="1223" w:name="_Toc267251496"/>
      <w:bookmarkStart w:id="1224" w:name="_Toc267251503"/>
      <w:bookmarkStart w:id="1225" w:name="_Toc267251498"/>
      <w:bookmarkStart w:id="1226" w:name="_Toc267251501"/>
      <w:bookmarkStart w:id="1227" w:name="_Toc267251502"/>
      <w:bookmarkStart w:id="1228" w:name="_Toc267251493"/>
      <w:bookmarkStart w:id="1229" w:name="_Toc267251506"/>
      <w:bookmarkStart w:id="1230" w:name="_Toc267251504"/>
      <w:bookmarkStart w:id="1231" w:name="_Toc267251507"/>
      <w:bookmarkStart w:id="1232" w:name="_Toc267251508"/>
      <w:bookmarkStart w:id="1233" w:name="_Toc267251510"/>
      <w:bookmarkStart w:id="1234" w:name="_Toc267251509"/>
      <w:bookmarkStart w:id="1235" w:name="_Toc267251513"/>
      <w:bookmarkStart w:id="1236" w:name="_Toc267251511"/>
      <w:bookmarkStart w:id="1237" w:name="_Toc267251515"/>
      <w:bookmarkStart w:id="1238" w:name="_Toc267251514"/>
      <w:r>
        <w:rPr>
          <w:rFonts w:hint="eastAsia" w:ascii="宋体" w:hAnsi="宋体" w:eastAsia="宋体" w:cs="宋体"/>
          <w:b/>
          <w:bCs/>
          <w:color w:val="auto"/>
          <w:highlight w:val="none"/>
        </w:rPr>
        <w:t>15. 缺陷责任期与保修</w:t>
      </w:r>
      <w:bookmarkEnd w:id="1201"/>
      <w:bookmarkEnd w:id="1202"/>
      <w:bookmarkEnd w:id="1203"/>
      <w:bookmarkEnd w:id="1204"/>
      <w:bookmarkEnd w:id="1205"/>
      <w:bookmarkEnd w:id="1206"/>
      <w:bookmarkEnd w:id="1207"/>
      <w:bookmarkEnd w:id="1208"/>
    </w:p>
    <w:p w14:paraId="1EFB0AE6">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39" w:name="_Toc373227763"/>
      <w:bookmarkStart w:id="1240" w:name="_Toc78449852"/>
      <w:bookmarkStart w:id="1241" w:name="_Toc407135266"/>
      <w:bookmarkStart w:id="1242" w:name="_Toc1845278067"/>
      <w:bookmarkStart w:id="1243" w:name="_Toc373478410"/>
      <w:bookmarkStart w:id="1244" w:name="_Toc1468458868"/>
      <w:bookmarkStart w:id="1245" w:name="_Toc389065328"/>
      <w:r>
        <w:rPr>
          <w:rFonts w:hint="eastAsia" w:ascii="宋体" w:hAnsi="宋体" w:eastAsia="宋体" w:cs="宋体"/>
          <w:b/>
          <w:bCs/>
          <w:color w:val="auto"/>
          <w:highlight w:val="none"/>
        </w:rPr>
        <w:t>15.2 缺陷责任期</w:t>
      </w:r>
      <w:bookmarkEnd w:id="1209"/>
      <w:bookmarkEnd w:id="1239"/>
      <w:bookmarkEnd w:id="1240"/>
      <w:bookmarkEnd w:id="1241"/>
      <w:bookmarkEnd w:id="1242"/>
      <w:bookmarkEnd w:id="1243"/>
      <w:bookmarkEnd w:id="1244"/>
      <w:bookmarkEnd w:id="1245"/>
    </w:p>
    <w:p w14:paraId="7D1FD688">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缺陷责任期的具体期限：</w:t>
      </w:r>
      <w:r>
        <w:rPr>
          <w:rFonts w:hint="eastAsia" w:ascii="宋体" w:hAnsi="宋体" w:eastAsia="宋体" w:cs="宋体"/>
          <w:color w:val="auto"/>
          <w:highlight w:val="none"/>
          <w:u w:val="single"/>
        </w:rPr>
        <w:t xml:space="preserve">  24个月    </w:t>
      </w:r>
      <w:r>
        <w:rPr>
          <w:rFonts w:hint="eastAsia" w:ascii="宋体" w:hAnsi="宋体" w:eastAsia="宋体" w:cs="宋体"/>
          <w:color w:val="auto"/>
          <w:highlight w:val="none"/>
        </w:rPr>
        <w:t>。</w:t>
      </w:r>
    </w:p>
    <w:p w14:paraId="01462F02">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46" w:name="_Toc373227764"/>
      <w:bookmarkStart w:id="1247" w:name="_Toc78449853"/>
      <w:bookmarkStart w:id="1248" w:name="_Toc389065329"/>
      <w:bookmarkStart w:id="1249" w:name="_Toc373478411"/>
      <w:bookmarkStart w:id="1250" w:name="_Toc407135267"/>
      <w:bookmarkStart w:id="1251" w:name="_Toc666080472"/>
      <w:bookmarkStart w:id="1252" w:name="_Toc1004692311"/>
      <w:r>
        <w:rPr>
          <w:rFonts w:hint="eastAsia" w:ascii="宋体" w:hAnsi="宋体" w:eastAsia="宋体" w:cs="宋体"/>
          <w:b/>
          <w:bCs/>
          <w:color w:val="auto"/>
          <w:highlight w:val="none"/>
        </w:rPr>
        <w:t>15.3 质量保证金</w:t>
      </w:r>
      <w:bookmarkEnd w:id="1246"/>
      <w:bookmarkEnd w:id="1247"/>
      <w:bookmarkEnd w:id="1248"/>
      <w:bookmarkEnd w:id="1249"/>
      <w:bookmarkEnd w:id="1250"/>
      <w:bookmarkEnd w:id="1251"/>
      <w:bookmarkEnd w:id="1252"/>
    </w:p>
    <w:bookmarkEnd w:id="1210"/>
    <w:bookmarkEnd w:id="1211"/>
    <w:p w14:paraId="4C88D1C1">
      <w:pPr>
        <w:pStyle w:val="32"/>
        <w:spacing w:line="360" w:lineRule="auto"/>
        <w:ind w:firstLine="420" w:firstLineChars="200"/>
        <w:jc w:val="left"/>
        <w:outlineLvl w:val="9"/>
        <w:rPr>
          <w:rStyle w:val="24"/>
          <w:rFonts w:hint="eastAsia" w:ascii="宋体" w:hAnsi="宋体" w:eastAsia="宋体" w:cs="宋体"/>
          <w:color w:val="auto"/>
          <w:highlight w:val="none"/>
        </w:rPr>
      </w:pPr>
      <w:bookmarkStart w:id="1253" w:name="_Toc407135268"/>
      <w:bookmarkStart w:id="1254" w:name="_Toc373227765"/>
      <w:bookmarkStart w:id="1255" w:name="_Toc373478412"/>
      <w:bookmarkStart w:id="1256" w:name="_Toc389065330"/>
      <w:bookmarkStart w:id="1257" w:name="_Toc1902722111"/>
      <w:bookmarkStart w:id="1258" w:name="_Toc196306762"/>
      <w:bookmarkStart w:id="1259" w:name="_Toc78449854"/>
      <w:r>
        <w:rPr>
          <w:rStyle w:val="24"/>
          <w:rFonts w:hint="eastAsia" w:ascii="宋体" w:hAnsi="宋体" w:eastAsia="宋体" w:cs="宋体"/>
          <w:color w:val="auto"/>
          <w:highlight w:val="none"/>
        </w:rPr>
        <w:t>15.3.1 承包人提供质量保证金的方式</w:t>
      </w:r>
    </w:p>
    <w:p w14:paraId="2AED97A1">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质量保证金采用以下第</w:t>
      </w:r>
      <w:r>
        <w:rPr>
          <w:rStyle w:val="24"/>
          <w:rFonts w:hint="eastAsia" w:ascii="宋体" w:hAnsi="宋体" w:eastAsia="宋体" w:cs="宋体"/>
          <w:color w:val="auto"/>
          <w:highlight w:val="none"/>
          <w:u w:val="single"/>
        </w:rPr>
        <w:t xml:space="preserve">  （2）   </w:t>
      </w:r>
      <w:r>
        <w:rPr>
          <w:rStyle w:val="24"/>
          <w:rFonts w:hint="eastAsia" w:ascii="宋体" w:hAnsi="宋体" w:eastAsia="宋体" w:cs="宋体"/>
          <w:color w:val="auto"/>
          <w:highlight w:val="none"/>
        </w:rPr>
        <w:t>种方式：</w:t>
      </w:r>
    </w:p>
    <w:p w14:paraId="3975A9CD">
      <w:pPr>
        <w:pStyle w:val="32"/>
        <w:autoSpaceDE w:val="0"/>
        <w:autoSpaceDN w:val="0"/>
        <w:adjustRightInd w:val="0"/>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（1）质量保证金保函</w:t>
      </w:r>
      <w:r>
        <w:rPr>
          <w:rStyle w:val="24"/>
          <w:rFonts w:hint="eastAsia" w:ascii="宋体" w:hAnsi="宋体" w:eastAsia="宋体" w:cs="宋体"/>
          <w:color w:val="auto"/>
          <w:highlight w:val="none"/>
        </w:rPr>
        <w:t>（银行保函、电子保函、保证保险保函、工程担保保函</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kern w:val="0"/>
          <w:highlight w:val="none"/>
        </w:rPr>
        <w:t>工程担保保证人应将出具的保函相关信息录入</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广西建筑市场监管云</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平台（</w:t>
      </w:r>
      <w:r>
        <w:rPr>
          <w:rStyle w:val="24"/>
          <w:rFonts w:hint="eastAsia" w:ascii="宋体" w:hAnsi="宋体" w:eastAsia="宋体" w:cs="宋体"/>
          <w:color w:val="auto"/>
          <w:kern w:val="0"/>
          <w:highlight w:val="none"/>
          <w:lang w:eastAsia="zh-CN"/>
        </w:rPr>
        <w:t>https://gxjzsc.gxcic.</w:t>
      </w:r>
      <w:r>
        <w:rPr>
          <w:rStyle w:val="24"/>
          <w:rFonts w:hint="eastAsia" w:ascii="宋体" w:hAnsi="宋体" w:eastAsia="宋体" w:cs="宋体"/>
          <w:color w:val="auto"/>
          <w:highlight w:val="none"/>
          <w:lang w:val="en-US" w:eastAsia="zh-CN"/>
        </w:rPr>
        <w:t>cn</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，以实现保函查询及验真功能</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highlight w:val="none"/>
        </w:rPr>
        <w:t>）</w:t>
      </w:r>
      <w:r>
        <w:rPr>
          <w:rStyle w:val="24"/>
          <w:rFonts w:hint="eastAsia" w:ascii="宋体" w:hAnsi="宋体" w:eastAsia="宋体" w:cs="宋体"/>
          <w:color w:val="auto"/>
          <w:kern w:val="0"/>
          <w:highlight w:val="none"/>
        </w:rPr>
        <w:t>，保证金额</w:t>
      </w:r>
      <w:r>
        <w:rPr>
          <w:rStyle w:val="24"/>
          <w:rFonts w:hint="eastAsia" w:ascii="宋体" w:hAnsi="宋体" w:eastAsia="宋体" w:cs="宋体"/>
          <w:color w:val="auto"/>
          <w:kern w:val="0"/>
          <w:highlight w:val="none"/>
          <w:lang w:val="en-US" w:eastAsia="zh-CN"/>
        </w:rPr>
        <w:t>度</w:t>
      </w:r>
      <w:r>
        <w:rPr>
          <w:rStyle w:val="24"/>
          <w:rFonts w:hint="eastAsia" w:ascii="宋体" w:hAnsi="宋体" w:eastAsia="宋体" w:cs="宋体"/>
          <w:color w:val="auto"/>
          <w:kern w:val="0"/>
          <w:highlight w:val="none"/>
        </w:rPr>
        <w:t>为：</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w:t>
      </w:r>
    </w:p>
    <w:p w14:paraId="40091353">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w:t>
      </w:r>
      <w:r>
        <w:rPr>
          <w:rStyle w:val="24"/>
          <w:rFonts w:hint="eastAsia" w:ascii="宋体" w:hAnsi="宋体" w:eastAsia="宋体" w:cs="宋体"/>
          <w:color w:val="auto"/>
          <w:highlight w:val="none"/>
        </w:rPr>
        <w:t>发包人按工程价款结算总额的</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3</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%（不得超过3%）预留工程质量保证金，待缺陷责任期满后返还</w:t>
      </w:r>
      <w:r>
        <w:rPr>
          <w:rStyle w:val="24"/>
          <w:rFonts w:hint="eastAsia" w:ascii="宋体" w:hAnsi="宋体" w:eastAsia="宋体" w:cs="宋体"/>
          <w:color w:val="auto"/>
          <w:kern w:val="0"/>
          <w:highlight w:val="none"/>
        </w:rPr>
        <w:t>；</w:t>
      </w:r>
    </w:p>
    <w:p w14:paraId="2B30B126">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（3）其他方式：</w:t>
      </w:r>
      <w:r>
        <w:rPr>
          <w:rStyle w:val="24"/>
          <w:rFonts w:hint="eastAsia" w:ascii="宋体" w:hAnsi="宋体" w:eastAsia="宋体" w:cs="宋体"/>
          <w:color w:val="auto"/>
          <w:highlight w:val="none"/>
        </w:rPr>
        <w:t>银行转账、电汇或网上支付等</w:t>
      </w:r>
      <w:r>
        <w:rPr>
          <w:rStyle w:val="24"/>
          <w:rFonts w:hint="eastAsia" w:ascii="宋体" w:hAnsi="宋体" w:eastAsia="宋体" w:cs="宋体"/>
          <w:color w:val="auto"/>
          <w:highlight w:val="none"/>
          <w:lang w:eastAsia="zh-CN"/>
        </w:rPr>
        <w:t>形</w:t>
      </w:r>
      <w:r>
        <w:rPr>
          <w:rStyle w:val="24"/>
          <w:rFonts w:hint="eastAsia" w:ascii="宋体" w:hAnsi="宋体" w:eastAsia="宋体" w:cs="宋体"/>
          <w:color w:val="auto"/>
          <w:highlight w:val="none"/>
        </w:rPr>
        <w:t>式。</w:t>
      </w:r>
    </w:p>
    <w:p w14:paraId="341796DD">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15.3.2 质量保证金的扣留</w:t>
      </w:r>
    </w:p>
    <w:p w14:paraId="7CE8CF7D">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质量保证金的扣留采取以下第</w:t>
      </w:r>
      <w:r>
        <w:rPr>
          <w:rStyle w:val="24"/>
          <w:rFonts w:hint="eastAsia" w:ascii="宋体" w:hAnsi="宋体" w:eastAsia="宋体" w:cs="宋体"/>
          <w:color w:val="auto"/>
          <w:highlight w:val="none"/>
          <w:u w:val="single"/>
        </w:rPr>
        <w:t xml:space="preserve">  （2）   </w:t>
      </w:r>
      <w:r>
        <w:rPr>
          <w:rStyle w:val="24"/>
          <w:rFonts w:hint="eastAsia" w:ascii="宋体" w:hAnsi="宋体" w:eastAsia="宋体" w:cs="宋体"/>
          <w:color w:val="auto"/>
          <w:highlight w:val="none"/>
        </w:rPr>
        <w:t>种方式：</w:t>
      </w:r>
    </w:p>
    <w:p w14:paraId="136E73DE">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（1）在不缴纳</w:t>
      </w:r>
      <w:r>
        <w:rPr>
          <w:rStyle w:val="24"/>
          <w:rFonts w:hint="eastAsia" w:ascii="宋体" w:hAnsi="宋体" w:eastAsia="宋体" w:cs="宋体"/>
          <w:color w:val="auto"/>
          <w:kern w:val="0"/>
          <w:highlight w:val="none"/>
          <w:lang w:eastAsia="zh-CN"/>
        </w:rPr>
        <w:t>履约</w:t>
      </w:r>
      <w:r>
        <w:rPr>
          <w:rStyle w:val="24"/>
          <w:rFonts w:hint="eastAsia" w:ascii="宋体" w:hAnsi="宋体" w:eastAsia="宋体" w:cs="宋体"/>
          <w:color w:val="auto"/>
          <w:kern w:val="0"/>
          <w:highlight w:val="none"/>
        </w:rPr>
        <w:t>保证金情况下，按支付工程进度款时逐次扣留，质量保证金的计算基数不包括预付款的支付、扣回以及价格调整的金额</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highlight w:val="none"/>
        </w:rPr>
        <w:t>在工程项目竣工前，承包人按专用合同条款第3.7条提供履约担保的，发包人不得同时预留工程质量保证金</w:t>
      </w:r>
      <w:r>
        <w:rPr>
          <w:rStyle w:val="24"/>
          <w:rFonts w:hint="eastAsia" w:ascii="宋体" w:hAnsi="宋体" w:eastAsia="宋体" w:cs="宋体"/>
          <w:color w:val="auto"/>
          <w:highlight w:val="none"/>
          <w:lang w:eastAsia="zh-CN"/>
        </w:rPr>
        <w:t>。</w:t>
      </w:r>
    </w:p>
    <w:p w14:paraId="2B33428D">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（2）工程竣工结算时，一次性扣留质量保证金，由承包人以银行保函、保证保险替代预留质量保证金，保函金额不得高于工程价款结算总额的3%；</w:t>
      </w:r>
    </w:p>
    <w:p w14:paraId="7C250599">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（3）其他扣留方式</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u w:val="single"/>
          <w:lang w:val="en-US" w:eastAsia="zh-CN"/>
        </w:rPr>
        <w:t xml:space="preserve">  银行转账、电汇或网上支付、保函 </w:t>
      </w:r>
      <w:r>
        <w:rPr>
          <w:rStyle w:val="24"/>
          <w:rFonts w:hint="eastAsia" w:ascii="宋体" w:hAnsi="宋体" w:eastAsia="宋体" w:cs="宋体"/>
          <w:color w:val="auto"/>
          <w:kern w:val="0"/>
          <w:highlight w:val="none"/>
          <w:u w:val="none"/>
          <w:lang w:val="en-US" w:eastAsia="zh-CN"/>
        </w:rPr>
        <w:t>（如</w:t>
      </w:r>
      <w:r>
        <w:rPr>
          <w:rStyle w:val="24"/>
          <w:rFonts w:hint="eastAsia" w:ascii="宋体" w:hAnsi="宋体" w:eastAsia="宋体" w:cs="宋体"/>
          <w:color w:val="auto"/>
          <w:highlight w:val="none"/>
        </w:rPr>
        <w:t>银行转账、电汇或网上支付等</w:t>
      </w:r>
      <w:r>
        <w:rPr>
          <w:rStyle w:val="24"/>
          <w:rFonts w:hint="eastAsia" w:ascii="宋体" w:hAnsi="宋体" w:eastAsia="宋体" w:cs="宋体"/>
          <w:color w:val="auto"/>
          <w:highlight w:val="none"/>
          <w:lang w:eastAsia="zh-CN"/>
        </w:rPr>
        <w:t>形</w:t>
      </w:r>
      <w:r>
        <w:rPr>
          <w:rStyle w:val="24"/>
          <w:rFonts w:hint="eastAsia" w:ascii="宋体" w:hAnsi="宋体" w:eastAsia="宋体" w:cs="宋体"/>
          <w:color w:val="auto"/>
          <w:highlight w:val="none"/>
        </w:rPr>
        <w:t>式</w:t>
      </w:r>
      <w:r>
        <w:rPr>
          <w:rStyle w:val="24"/>
          <w:rFonts w:hint="eastAsia" w:ascii="宋体" w:hAnsi="宋体" w:eastAsia="宋体" w:cs="宋体"/>
          <w:color w:val="auto"/>
          <w:highlight w:val="none"/>
          <w:lang w:eastAsia="zh-CN"/>
        </w:rPr>
        <w:t>）。</w:t>
      </w:r>
    </w:p>
    <w:p w14:paraId="3F7526AE">
      <w:pPr>
        <w:pStyle w:val="32"/>
        <w:spacing w:line="360" w:lineRule="auto"/>
        <w:ind w:firstLine="420" w:firstLineChars="200"/>
        <w:jc w:val="left"/>
        <w:rPr>
          <w:rStyle w:val="24"/>
          <w:rFonts w:hint="eastAsia" w:ascii="宋体" w:hAnsi="宋体" w:eastAsia="宋体" w:cs="宋体"/>
          <w:color w:val="auto"/>
          <w:kern w:val="0"/>
          <w:highlight w:val="none"/>
          <w:u w:val="single"/>
        </w:rPr>
      </w:pPr>
      <w:r>
        <w:rPr>
          <w:rStyle w:val="24"/>
          <w:rFonts w:hint="eastAsia" w:ascii="宋体" w:hAnsi="宋体" w:eastAsia="宋体" w:cs="宋体"/>
          <w:color w:val="auto"/>
          <w:highlight w:val="none"/>
        </w:rPr>
        <w:t>关于质量保证金的补充约定：</w:t>
      </w:r>
      <w:r>
        <w:rPr>
          <w:rStyle w:val="24"/>
          <w:rFonts w:hint="eastAsia" w:ascii="宋体" w:hAnsi="宋体" w:eastAsia="宋体" w:cs="宋体"/>
          <w:color w:val="auto"/>
          <w:kern w:val="0"/>
          <w:highlight w:val="none"/>
          <w:u w:val="single"/>
        </w:rPr>
        <w:t xml:space="preserve"> 承包人未按照法律法规有关规定和合同约定履行质量保修义务的，发包人有权从质量保证金中扣留用于质量保修的各项支出。发包人在工程质量保修期满后一个月内将保修金（不计利息）全部返回给承包人。质量保证金的返还，并不能免除承包</w:t>
      </w:r>
    </w:p>
    <w:p w14:paraId="0B7F84F0">
      <w:pPr>
        <w:keepNext w:val="0"/>
        <w:keepLines w:val="0"/>
        <w:pageBreakBefore w:val="0"/>
        <w:widowControl w:val="0"/>
        <w:kinsoku/>
        <w:wordWrap/>
        <w:overflowPunct/>
        <w:topLinePunct w:val="0"/>
        <w:bidi w:val="0"/>
        <w:spacing w:line="360" w:lineRule="auto"/>
        <w:ind w:left="0" w:leftChars="0"/>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u w:val="single"/>
        </w:rPr>
        <w:t xml:space="preserve">人按照合同约定应承担的质量保修责任和应履行的质量保修义务  </w:t>
      </w:r>
      <w:r>
        <w:rPr>
          <w:rStyle w:val="24"/>
          <w:rFonts w:hint="eastAsia" w:ascii="宋体" w:hAnsi="宋体" w:eastAsia="宋体" w:cs="宋体"/>
          <w:color w:val="auto"/>
          <w:kern w:val="0"/>
          <w:highlight w:val="none"/>
        </w:rPr>
        <w:t>。</w:t>
      </w:r>
    </w:p>
    <w:p w14:paraId="799B374F">
      <w:pPr>
        <w:keepNext w:val="0"/>
        <w:keepLines w:val="0"/>
        <w:pageBreakBefore w:val="0"/>
        <w:widowControl w:val="0"/>
        <w:kinsoku/>
        <w:wordWrap/>
        <w:overflowPunct/>
        <w:topLinePunct w:val="0"/>
        <w:bidi w:val="0"/>
        <w:spacing w:line="360" w:lineRule="auto"/>
        <w:ind w:left="0" w:leftChars="0"/>
        <w:outlineLvl w:val="9"/>
        <w:rPr>
          <w:rStyle w:val="24"/>
          <w:rFonts w:hint="eastAsia" w:ascii="宋体" w:hAnsi="宋体" w:eastAsia="宋体" w:cs="宋体"/>
          <w:color w:val="auto"/>
          <w:kern w:val="0"/>
          <w:highlight w:val="none"/>
        </w:rPr>
      </w:pPr>
    </w:p>
    <w:p w14:paraId="40A2EF62">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r>
        <w:rPr>
          <w:rFonts w:hint="eastAsia" w:ascii="宋体" w:hAnsi="宋体" w:eastAsia="宋体" w:cs="宋体"/>
          <w:color w:val="auto"/>
          <w:highlight w:val="none"/>
        </w:rPr>
        <w:t>15.4 保修</w:t>
      </w:r>
      <w:bookmarkEnd w:id="1253"/>
      <w:bookmarkEnd w:id="1254"/>
      <w:bookmarkEnd w:id="1255"/>
      <w:bookmarkEnd w:id="1256"/>
      <w:bookmarkEnd w:id="1257"/>
      <w:bookmarkEnd w:id="1258"/>
      <w:bookmarkEnd w:id="1259"/>
    </w:p>
    <w:bookmarkEnd w:id="1212"/>
    <w:p w14:paraId="57C37D56">
      <w:pPr>
        <w:keepNext w:val="0"/>
        <w:keepLines w:val="0"/>
        <w:pageBreakBefore w:val="0"/>
        <w:widowControl w:val="0"/>
        <w:kinsoku/>
        <w:wordWrap/>
        <w:overflowPunct/>
        <w:topLinePunct w:val="0"/>
        <w:bidi w:val="0"/>
        <w:spacing w:line="360" w:lineRule="auto"/>
        <w:ind w:left="0" w:leftChars="0" w:firstLine="409" w:firstLineChars="195"/>
        <w:jc w:val="left"/>
        <w:outlineLvl w:val="9"/>
        <w:rPr>
          <w:rFonts w:hint="eastAsia" w:ascii="宋体" w:hAnsi="宋体" w:eastAsia="宋体" w:cs="宋体"/>
          <w:color w:val="auto"/>
          <w:highlight w:val="none"/>
        </w:rPr>
      </w:pPr>
      <w:bookmarkStart w:id="1260" w:name="_Toc22705"/>
      <w:bookmarkStart w:id="1261" w:name="_Toc32408"/>
      <w:r>
        <w:rPr>
          <w:rFonts w:hint="eastAsia" w:ascii="宋体" w:hAnsi="宋体" w:eastAsia="宋体" w:cs="宋体"/>
          <w:color w:val="auto"/>
          <w:highlight w:val="none"/>
        </w:rPr>
        <w:t>15.4.1 保修责任</w:t>
      </w:r>
      <w:bookmarkEnd w:id="1260"/>
      <w:bookmarkEnd w:id="1261"/>
    </w:p>
    <w:p w14:paraId="010C84A0">
      <w:pPr>
        <w:keepNext w:val="0"/>
        <w:keepLines w:val="0"/>
        <w:pageBreakBefore w:val="0"/>
        <w:widowControl w:val="0"/>
        <w:kinsoku/>
        <w:wordWrap/>
        <w:overflowPunct/>
        <w:topLinePunct w:val="0"/>
        <w:bidi w:val="0"/>
        <w:spacing w:line="360" w:lineRule="auto"/>
        <w:ind w:left="0" w:leftChars="0" w:firstLine="409" w:firstLineChars="195"/>
        <w:jc w:val="left"/>
        <w:outlineLvl w:val="9"/>
        <w:rPr>
          <w:rFonts w:hint="eastAsia" w:ascii="宋体" w:hAnsi="宋体" w:eastAsia="宋体" w:cs="宋体"/>
          <w:color w:val="auto"/>
          <w:kern w:val="0"/>
          <w:highlight w:val="none"/>
        </w:rPr>
      </w:pPr>
      <w:r>
        <w:rPr>
          <w:rFonts w:hint="eastAsia" w:ascii="宋体" w:hAnsi="宋体" w:eastAsia="宋体" w:cs="宋体"/>
          <w:color w:val="auto"/>
          <w:highlight w:val="none"/>
        </w:rPr>
        <w:t>工程保修期为：</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 按《工程质量保修书》约定执行</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kern w:val="0"/>
          <w:highlight w:val="none"/>
        </w:rPr>
        <w:t>。</w:t>
      </w:r>
    </w:p>
    <w:p w14:paraId="6581CB90">
      <w:pPr>
        <w:keepNext w:val="0"/>
        <w:keepLines w:val="0"/>
        <w:pageBreakBefore w:val="0"/>
        <w:widowControl w:val="0"/>
        <w:kinsoku/>
        <w:wordWrap/>
        <w:overflowPunct/>
        <w:topLinePunct w:val="0"/>
        <w:bidi w:val="0"/>
        <w:spacing w:line="360" w:lineRule="auto"/>
        <w:ind w:left="0" w:leftChars="0" w:firstLine="409" w:firstLineChars="195"/>
        <w:jc w:val="left"/>
        <w:outlineLvl w:val="9"/>
        <w:rPr>
          <w:rFonts w:hint="eastAsia" w:ascii="宋体" w:hAnsi="宋体" w:eastAsia="宋体" w:cs="宋体"/>
          <w:color w:val="auto"/>
          <w:kern w:val="0"/>
          <w:highlight w:val="none"/>
          <w:u w:val="single"/>
        </w:rPr>
      </w:pPr>
      <w:r>
        <w:rPr>
          <w:rFonts w:hint="eastAsia" w:ascii="宋体" w:hAnsi="宋体" w:eastAsia="宋体" w:cs="宋体"/>
          <w:color w:val="auto"/>
          <w:highlight w:val="none"/>
        </w:rPr>
        <w:t>工程保修书具体内容见合同附件2。</w:t>
      </w:r>
    </w:p>
    <w:p w14:paraId="01C90A9F">
      <w:pPr>
        <w:keepNext w:val="0"/>
        <w:keepLines w:val="0"/>
        <w:pageBreakBefore w:val="0"/>
        <w:widowControl w:val="0"/>
        <w:kinsoku/>
        <w:wordWrap/>
        <w:overflowPunct/>
        <w:topLinePunct w:val="0"/>
        <w:bidi w:val="0"/>
        <w:spacing w:line="360" w:lineRule="auto"/>
        <w:ind w:left="0" w:leftChars="0" w:firstLine="409" w:firstLineChars="195"/>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15.4.3 修复通知</w:t>
      </w:r>
    </w:p>
    <w:p w14:paraId="5EFDFF7E">
      <w:pPr>
        <w:keepNext w:val="0"/>
        <w:keepLines w:val="0"/>
        <w:pageBreakBefore w:val="0"/>
        <w:widowControl w:val="0"/>
        <w:kinsoku/>
        <w:wordWrap/>
        <w:overflowPunct/>
        <w:topLinePunct w:val="0"/>
        <w:bidi w:val="0"/>
        <w:spacing w:line="360" w:lineRule="auto"/>
        <w:ind w:left="0" w:leftChars="0" w:firstLine="409" w:firstLineChars="195"/>
        <w:jc w:val="left"/>
        <w:outlineLvl w:val="9"/>
        <w:rPr>
          <w:rFonts w:hint="eastAsia" w:ascii="宋体" w:hAnsi="宋体" w:eastAsia="宋体" w:cs="宋体"/>
          <w:color w:val="auto"/>
          <w:kern w:val="0"/>
          <w:highlight w:val="none"/>
          <w:u w:val="single"/>
        </w:rPr>
      </w:pPr>
      <w:r>
        <w:rPr>
          <w:rFonts w:hint="eastAsia" w:ascii="宋体" w:hAnsi="宋体" w:eastAsia="宋体" w:cs="宋体"/>
          <w:color w:val="auto"/>
          <w:kern w:val="0"/>
          <w:highlight w:val="none"/>
        </w:rPr>
        <w:t>承包人收到保修通知并到达工程现场的合理时间：</w:t>
      </w:r>
      <w:r>
        <w:rPr>
          <w:rFonts w:hint="eastAsia" w:ascii="宋体" w:hAnsi="宋体" w:eastAsia="宋体" w:cs="宋体"/>
          <w:color w:val="auto"/>
          <w:kern w:val="0"/>
          <w:highlight w:val="none"/>
          <w:u w:val="single"/>
        </w:rPr>
        <w:t xml:space="preserve">  承包人应当在接到保修通知之日起</w:t>
      </w:r>
      <w:r>
        <w:rPr>
          <w:rFonts w:hint="eastAsia" w:ascii="宋体" w:hAnsi="宋体" w:cs="宋体"/>
          <w:color w:val="auto"/>
          <w:kern w:val="0"/>
          <w:highlight w:val="none"/>
          <w:u w:val="single"/>
          <w:lang w:val="en-US" w:eastAsia="zh-CN"/>
        </w:rPr>
        <w:t>3</w:t>
      </w:r>
      <w:r>
        <w:rPr>
          <w:rFonts w:hint="eastAsia" w:ascii="宋体" w:hAnsi="宋体" w:eastAsia="宋体" w:cs="宋体"/>
          <w:color w:val="auto"/>
          <w:kern w:val="0"/>
          <w:highlight w:val="none"/>
          <w:u w:val="single"/>
        </w:rPr>
        <w:t xml:space="preserve">天内派人保修。承包人不在约定期限内派人保修的，发包人可以委托他人修理，所发生费用由承包人承担 </w:t>
      </w:r>
      <w:r>
        <w:rPr>
          <w:rFonts w:hint="eastAsia" w:ascii="宋体" w:hAnsi="宋体" w:eastAsia="宋体" w:cs="宋体"/>
          <w:color w:val="auto"/>
          <w:kern w:val="0"/>
          <w:highlight w:val="none"/>
        </w:rPr>
        <w:t>。</w:t>
      </w:r>
    </w:p>
    <w:bookmarkEnd w:id="1213"/>
    <w:bookmarkEnd w:id="1214"/>
    <w:bookmarkEnd w:id="1215"/>
    <w:bookmarkEnd w:id="1216"/>
    <w:p w14:paraId="77953FD5">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62" w:name="_Toc351203648"/>
      <w:bookmarkStart w:id="1263" w:name="_Toc389065331"/>
      <w:bookmarkStart w:id="1264" w:name="_Toc407135269"/>
      <w:bookmarkStart w:id="1265" w:name="_Toc78449855"/>
      <w:bookmarkStart w:id="1266" w:name="_Toc373227766"/>
      <w:bookmarkStart w:id="1267" w:name="_Toc1725581915"/>
      <w:bookmarkStart w:id="1268" w:name="_Toc1360137061"/>
      <w:bookmarkStart w:id="1269" w:name="_Toc373478413"/>
      <w:bookmarkStart w:id="1270" w:name="_Toc280868717"/>
      <w:bookmarkStart w:id="1271" w:name="_Toc280868718"/>
      <w:r>
        <w:rPr>
          <w:rFonts w:hint="eastAsia" w:ascii="宋体" w:hAnsi="宋体" w:eastAsia="宋体" w:cs="宋体"/>
          <w:b/>
          <w:bCs/>
          <w:color w:val="auto"/>
          <w:highlight w:val="none"/>
        </w:rPr>
        <w:t>16. 违约</w:t>
      </w:r>
      <w:bookmarkEnd w:id="1262"/>
      <w:bookmarkEnd w:id="1263"/>
      <w:bookmarkEnd w:id="1264"/>
      <w:bookmarkEnd w:id="1265"/>
      <w:bookmarkEnd w:id="1266"/>
      <w:bookmarkEnd w:id="1267"/>
      <w:bookmarkEnd w:id="1268"/>
      <w:bookmarkEnd w:id="1269"/>
    </w:p>
    <w:p w14:paraId="13C7BF08">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72" w:name="_Toc1973395665"/>
      <w:bookmarkStart w:id="1273" w:name="_Toc389065332"/>
      <w:bookmarkStart w:id="1274" w:name="_Toc1535389315"/>
      <w:bookmarkStart w:id="1275" w:name="_Toc373478414"/>
      <w:bookmarkStart w:id="1276" w:name="_Toc373227767"/>
      <w:bookmarkStart w:id="1277" w:name="_Toc407135270"/>
      <w:bookmarkStart w:id="1278" w:name="_Toc78449856"/>
      <w:r>
        <w:rPr>
          <w:rFonts w:hint="eastAsia" w:ascii="宋体" w:hAnsi="宋体" w:eastAsia="宋体" w:cs="宋体"/>
          <w:b/>
          <w:bCs/>
          <w:color w:val="auto"/>
          <w:highlight w:val="none"/>
        </w:rPr>
        <w:t>16.1 发包人违约</w:t>
      </w:r>
      <w:bookmarkEnd w:id="1272"/>
      <w:bookmarkEnd w:id="1273"/>
      <w:bookmarkEnd w:id="1274"/>
      <w:bookmarkEnd w:id="1275"/>
      <w:bookmarkEnd w:id="1276"/>
      <w:bookmarkEnd w:id="1277"/>
      <w:bookmarkEnd w:id="1278"/>
    </w:p>
    <w:p w14:paraId="7082BD33">
      <w:pPr>
        <w:pStyle w:val="32"/>
        <w:spacing w:line="360" w:lineRule="auto"/>
        <w:ind w:firstLine="420" w:firstLineChars="200"/>
        <w:jc w:val="left"/>
        <w:rPr>
          <w:rStyle w:val="24"/>
          <w:rFonts w:hint="eastAsia" w:ascii="宋体" w:hAnsi="宋体" w:eastAsia="宋体" w:cs="宋体"/>
          <w:color w:val="auto"/>
          <w:highlight w:val="none"/>
        </w:rPr>
      </w:pPr>
      <w:bookmarkStart w:id="1279" w:name="_Toc61078193"/>
      <w:bookmarkStart w:id="1280" w:name="_Toc389065333"/>
      <w:bookmarkStart w:id="1281" w:name="_Toc407135271"/>
      <w:bookmarkStart w:id="1282" w:name="_Toc78449857"/>
      <w:bookmarkStart w:id="1283" w:name="_Toc247586342"/>
      <w:bookmarkStart w:id="1284" w:name="_Toc373478415"/>
      <w:bookmarkStart w:id="1285" w:name="_Toc373227768"/>
      <w:r>
        <w:rPr>
          <w:rStyle w:val="24"/>
          <w:rFonts w:hint="eastAsia" w:ascii="宋体" w:hAnsi="宋体" w:eastAsia="宋体" w:cs="宋体"/>
          <w:color w:val="auto"/>
          <w:highlight w:val="none"/>
        </w:rPr>
        <w:t>16.1.1发包人违约的情形</w:t>
      </w:r>
    </w:p>
    <w:p w14:paraId="6333E37D">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发包人违约的其他情形：</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1DD3648D">
      <w:pPr>
        <w:pStyle w:val="32"/>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16.1.2 发包人违约的责任</w:t>
      </w:r>
    </w:p>
    <w:p w14:paraId="605D4668">
      <w:pPr>
        <w:pStyle w:val="32"/>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发包人违约责任的承担方式和计算方法：</w:t>
      </w:r>
    </w:p>
    <w:p w14:paraId="0BD0A9FE">
      <w:pPr>
        <w:pStyle w:val="32"/>
        <w:spacing w:line="360" w:lineRule="auto"/>
        <w:ind w:firstLine="420" w:firstLineChars="200"/>
        <w:jc w:val="left"/>
        <w:outlineLvl w:val="9"/>
        <w:rPr>
          <w:rStyle w:val="24"/>
          <w:rFonts w:hint="eastAsia" w:ascii="宋体" w:hAnsi="宋体" w:eastAsia="宋体" w:cs="宋体"/>
          <w:color w:val="auto"/>
          <w:kern w:val="0"/>
          <w:highlight w:val="none"/>
          <w:u w:val="single"/>
        </w:rPr>
      </w:pPr>
      <w:r>
        <w:rPr>
          <w:rStyle w:val="24"/>
          <w:rFonts w:hint="eastAsia" w:ascii="宋体" w:hAnsi="宋体" w:eastAsia="宋体" w:cs="宋体"/>
          <w:color w:val="auto"/>
          <w:kern w:val="0"/>
          <w:highlight w:val="none"/>
        </w:rPr>
        <w:t>（1）因发包人原因未能在计划开工日期前7天内下达开工通知的违约责任：</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5B5A611A">
      <w:pPr>
        <w:pStyle w:val="32"/>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（2）因发包人原因未能按合同约定支付合同价款的违约责任：</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3BFFAB94">
      <w:pPr>
        <w:pStyle w:val="32"/>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（3）发包人违反第10.1款〔变更的范围〕第（2）项约定，自行实施被取消的工作或转由他人实施的违约责任：</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2B550FE3">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（4）发包人提供的材料、工程设备的规格、数量或质量不符合合同约定，或因发包人原因导致交货日期延误或交货地点变更等情况的违约责任：</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6D80CB71">
      <w:pPr>
        <w:pStyle w:val="32"/>
        <w:spacing w:line="360" w:lineRule="auto"/>
        <w:ind w:firstLine="420" w:firstLineChars="200"/>
        <w:jc w:val="left"/>
        <w:rPr>
          <w:rStyle w:val="24"/>
          <w:rFonts w:hint="eastAsia" w:ascii="宋体" w:hAnsi="宋体" w:eastAsia="宋体" w:cs="宋体"/>
          <w:color w:val="auto"/>
          <w:kern w:val="0"/>
          <w:highlight w:val="none"/>
          <w:u w:val="single"/>
        </w:rPr>
      </w:pPr>
      <w:r>
        <w:rPr>
          <w:rStyle w:val="24"/>
          <w:rFonts w:hint="eastAsia" w:ascii="宋体" w:hAnsi="宋体" w:eastAsia="宋体" w:cs="宋体"/>
          <w:color w:val="auto"/>
          <w:kern w:val="0"/>
          <w:highlight w:val="none"/>
        </w:rPr>
        <w:t>（5）因发包人违反合同约定造成暂停施工的违约责任：</w:t>
      </w:r>
      <w:r>
        <w:rPr>
          <w:rStyle w:val="24"/>
          <w:rFonts w:hint="eastAsia" w:ascii="宋体" w:hAnsi="宋体" w:eastAsia="宋体" w:cs="宋体"/>
          <w:color w:val="auto"/>
          <w:kern w:val="0"/>
          <w:highlight w:val="none"/>
          <w:u w:val="single"/>
        </w:rPr>
        <w:t xml:space="preserve">   双方共同协商  </w:t>
      </w:r>
      <w:r>
        <w:rPr>
          <w:rStyle w:val="24"/>
          <w:rFonts w:hint="eastAsia" w:ascii="宋体" w:hAnsi="宋体" w:eastAsia="宋体" w:cs="宋体"/>
          <w:color w:val="auto"/>
          <w:kern w:val="0"/>
          <w:highlight w:val="none"/>
        </w:rPr>
        <w:t>。</w:t>
      </w:r>
    </w:p>
    <w:p w14:paraId="374951C1">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（6）发包人无正当理由没有在约定期限内发出复工指示，导致承包人无法复工的违约责任：</w:t>
      </w:r>
      <w:r>
        <w:rPr>
          <w:rStyle w:val="24"/>
          <w:rFonts w:hint="eastAsia" w:ascii="宋体" w:hAnsi="宋体" w:eastAsia="宋体" w:cs="宋体"/>
          <w:color w:val="auto"/>
          <w:kern w:val="0"/>
          <w:highlight w:val="none"/>
          <w:u w:val="single"/>
        </w:rPr>
        <w:t xml:space="preserve">    按通用条款执行 </w:t>
      </w:r>
      <w:r>
        <w:rPr>
          <w:rStyle w:val="24"/>
          <w:rFonts w:hint="eastAsia" w:ascii="宋体" w:hAnsi="宋体" w:eastAsia="宋体" w:cs="宋体"/>
          <w:color w:val="auto"/>
          <w:kern w:val="0"/>
          <w:highlight w:val="none"/>
        </w:rPr>
        <w:t>。</w:t>
      </w:r>
    </w:p>
    <w:p w14:paraId="697BBF01">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（7）其他：</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无</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w:t>
      </w:r>
    </w:p>
    <w:p w14:paraId="018A16D9">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16.1.3 因发包人违约解除合同</w:t>
      </w:r>
    </w:p>
    <w:p w14:paraId="3644A969">
      <w:pPr>
        <w:pStyle w:val="32"/>
        <w:autoSpaceDE w:val="0"/>
        <w:autoSpaceDN w:val="0"/>
        <w:adjustRightInd w:val="0"/>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承包人按16.1.1项〔发包人违约的情形〕约定暂停施工满</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lang w:val="en-US" w:eastAsia="zh-CN"/>
        </w:rPr>
        <w:t>90</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天后发包人仍不纠正其违约行为并致使合同目的不能实现的，承包人有权解除合同。</w:t>
      </w:r>
    </w:p>
    <w:p w14:paraId="0C88A2EA">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16.2 承包人违约</w:t>
      </w:r>
      <w:bookmarkEnd w:id="1279"/>
      <w:bookmarkEnd w:id="1280"/>
      <w:bookmarkEnd w:id="1281"/>
      <w:bookmarkEnd w:id="1282"/>
      <w:bookmarkEnd w:id="1283"/>
      <w:bookmarkEnd w:id="1284"/>
      <w:bookmarkEnd w:id="1285"/>
    </w:p>
    <w:p w14:paraId="0B8313C9">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rPr>
      </w:pPr>
      <w:r>
        <w:rPr>
          <w:rFonts w:hint="eastAsia" w:ascii="宋体" w:hAnsi="宋体" w:eastAsia="宋体" w:cs="宋体"/>
          <w:color w:val="auto"/>
          <w:kern w:val="0"/>
          <w:highlight w:val="none"/>
        </w:rPr>
        <w:t>16.2.1 承包人违约的情形</w:t>
      </w:r>
    </w:p>
    <w:p w14:paraId="47DD5F55">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kern w:val="0"/>
          <w:highlight w:val="none"/>
          <w:u w:val="single"/>
        </w:rPr>
      </w:pPr>
      <w:r>
        <w:rPr>
          <w:rFonts w:hint="eastAsia" w:ascii="宋体" w:hAnsi="宋体" w:eastAsia="宋体" w:cs="宋体"/>
          <w:color w:val="auto"/>
          <w:kern w:val="0"/>
          <w:highlight w:val="none"/>
        </w:rPr>
        <w:t>承包人违约的其他情形：</w:t>
      </w:r>
      <w:r>
        <w:rPr>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rPr>
        <w:t>同通用条款以及专用条款约定的情形</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6ECA2D8B">
      <w:pPr>
        <w:pStyle w:val="32"/>
        <w:spacing w:line="360" w:lineRule="auto"/>
        <w:ind w:firstLine="420" w:firstLineChars="200"/>
        <w:jc w:val="left"/>
        <w:outlineLvl w:val="9"/>
        <w:rPr>
          <w:rStyle w:val="24"/>
          <w:rFonts w:hint="eastAsia" w:ascii="宋体" w:hAnsi="宋体" w:eastAsia="宋体" w:cs="宋体"/>
          <w:color w:val="auto"/>
          <w:kern w:val="0"/>
          <w:highlight w:val="none"/>
        </w:rPr>
      </w:pPr>
      <w:bookmarkStart w:id="1286" w:name="_Toc351203649"/>
      <w:bookmarkStart w:id="1287" w:name="_Toc373227769"/>
      <w:bookmarkStart w:id="1288" w:name="_Toc1753556740"/>
      <w:bookmarkStart w:id="1289" w:name="_Toc389065334"/>
      <w:bookmarkStart w:id="1290" w:name="_Toc373478416"/>
      <w:bookmarkStart w:id="1291" w:name="_Toc1117922953"/>
      <w:bookmarkStart w:id="1292" w:name="_Toc407135272"/>
      <w:bookmarkStart w:id="1293" w:name="_Toc78449858"/>
      <w:r>
        <w:rPr>
          <w:rStyle w:val="24"/>
          <w:rFonts w:hint="eastAsia" w:ascii="宋体" w:hAnsi="宋体" w:eastAsia="宋体" w:cs="宋体"/>
          <w:color w:val="auto"/>
          <w:kern w:val="0"/>
          <w:highlight w:val="none"/>
        </w:rPr>
        <w:t>16.2.2承包人违约的责任</w:t>
      </w:r>
    </w:p>
    <w:p w14:paraId="5C14E055">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承包人违约责任的承担方式和计算方法：</w:t>
      </w:r>
    </w:p>
    <w:p w14:paraId="210CFFF6">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（1）承包人有本合同通用条款第16.2.1（2）、（3）条内容情形的，承包人无条件返工处理，修复至工程质量要求并承担相关费用，并在发包人规定的时间内完成返工，否则发包人有权扣</w:t>
      </w:r>
      <w:r>
        <w:rPr>
          <w:rStyle w:val="24"/>
          <w:rFonts w:hint="eastAsia" w:ascii="宋体" w:hAnsi="宋体" w:eastAsia="宋体" w:cs="宋体"/>
          <w:color w:val="auto"/>
          <w:kern w:val="0"/>
          <w:highlight w:val="none"/>
          <w:lang w:val="en-US" w:eastAsia="zh-CN"/>
        </w:rPr>
        <w:t>除</w:t>
      </w:r>
      <w:r>
        <w:rPr>
          <w:rStyle w:val="24"/>
          <w:rFonts w:hint="eastAsia" w:ascii="宋体" w:hAnsi="宋体" w:eastAsia="宋体" w:cs="宋体"/>
          <w:color w:val="auto"/>
          <w:kern w:val="0"/>
          <w:highlight w:val="none"/>
        </w:rPr>
        <w:t>该分项工程10%的工程款作为</w:t>
      </w:r>
      <w:r>
        <w:rPr>
          <w:rStyle w:val="24"/>
          <w:rFonts w:hint="eastAsia" w:ascii="宋体" w:hAnsi="宋体" w:eastAsia="宋体" w:cs="宋体"/>
          <w:color w:val="auto"/>
          <w:kern w:val="0"/>
          <w:highlight w:val="none"/>
          <w:lang w:val="en-US" w:eastAsia="zh-CN"/>
        </w:rPr>
        <w:t>违约金</w:t>
      </w:r>
      <w:r>
        <w:rPr>
          <w:rStyle w:val="24"/>
          <w:rFonts w:hint="eastAsia" w:ascii="宋体" w:hAnsi="宋体" w:eastAsia="宋体" w:cs="宋体"/>
          <w:color w:val="auto"/>
          <w:kern w:val="0"/>
          <w:highlight w:val="none"/>
        </w:rPr>
        <w:t>。</w:t>
      </w:r>
    </w:p>
    <w:p w14:paraId="630C3460">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（2）承包人有本合同通用条款第16.2.1（6）条情形的，或经监理人检验认为修复质量不合格而承包人拒绝再进行修补的，发包人将扣除承包人全部质量保证金。</w:t>
      </w:r>
    </w:p>
    <w:p w14:paraId="09B94847">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（3）承包人有本专用合同条款3.</w:t>
      </w:r>
      <w:r>
        <w:rPr>
          <w:rStyle w:val="24"/>
          <w:rFonts w:hint="eastAsia" w:ascii="宋体" w:hAnsi="宋体" w:eastAsia="宋体" w:cs="宋体"/>
          <w:color w:val="auto"/>
          <w:kern w:val="0"/>
          <w:highlight w:val="none"/>
          <w:lang w:eastAsia="zh-CN"/>
        </w:rPr>
        <w:t>2.</w:t>
      </w:r>
      <w:r>
        <w:rPr>
          <w:rStyle w:val="24"/>
          <w:rFonts w:hint="eastAsia" w:ascii="宋体" w:hAnsi="宋体" w:eastAsia="宋体" w:cs="宋体"/>
          <w:color w:val="auto"/>
          <w:kern w:val="0"/>
          <w:highlight w:val="none"/>
        </w:rPr>
        <w:t>3.3条违约责任的，发包人有权扣除承包人的违约金。违约金金额均在承包人的履约保证金及计量支付款内扣除。监理人预先下发含有</w:t>
      </w:r>
      <w:r>
        <w:rPr>
          <w:rStyle w:val="24"/>
          <w:rFonts w:hint="eastAsia" w:ascii="宋体" w:hAnsi="宋体" w:eastAsia="宋体" w:cs="宋体"/>
          <w:color w:val="auto"/>
          <w:kern w:val="0"/>
          <w:highlight w:val="none"/>
          <w:lang w:val="en-US" w:eastAsia="zh-CN"/>
        </w:rPr>
        <w:t>扣除违约金</w:t>
      </w:r>
      <w:r>
        <w:rPr>
          <w:rStyle w:val="24"/>
          <w:rFonts w:hint="eastAsia" w:ascii="宋体" w:hAnsi="宋体" w:eastAsia="宋体" w:cs="宋体"/>
          <w:color w:val="auto"/>
          <w:kern w:val="0"/>
          <w:highlight w:val="none"/>
        </w:rPr>
        <w:t>意向的指令，如承包人不及时采取措施纠正，则在指令下达后十五天下发</w:t>
      </w:r>
      <w:r>
        <w:rPr>
          <w:rStyle w:val="24"/>
          <w:rFonts w:hint="eastAsia" w:ascii="宋体" w:hAnsi="宋体" w:eastAsia="宋体" w:cs="宋体"/>
          <w:color w:val="auto"/>
          <w:kern w:val="0"/>
          <w:highlight w:val="none"/>
          <w:lang w:val="en-US" w:eastAsia="zh-CN"/>
        </w:rPr>
        <w:t>扣除违约金</w:t>
      </w:r>
      <w:r>
        <w:rPr>
          <w:rStyle w:val="24"/>
          <w:rFonts w:hint="eastAsia" w:ascii="宋体" w:hAnsi="宋体" w:eastAsia="宋体" w:cs="宋体"/>
          <w:color w:val="auto"/>
          <w:kern w:val="0"/>
          <w:highlight w:val="none"/>
        </w:rPr>
        <w:t>通知书（不再陈述</w:t>
      </w:r>
      <w:r>
        <w:rPr>
          <w:rStyle w:val="24"/>
          <w:rFonts w:hint="eastAsia" w:ascii="宋体" w:hAnsi="宋体" w:eastAsia="宋体" w:cs="宋体"/>
          <w:color w:val="auto"/>
          <w:kern w:val="0"/>
          <w:highlight w:val="none"/>
          <w:lang w:val="en-US" w:eastAsia="zh-CN"/>
        </w:rPr>
        <w:t>扣除违约金</w:t>
      </w:r>
      <w:r>
        <w:rPr>
          <w:rStyle w:val="24"/>
          <w:rFonts w:hint="eastAsia" w:ascii="宋体" w:hAnsi="宋体" w:eastAsia="宋体" w:cs="宋体"/>
          <w:color w:val="auto"/>
          <w:kern w:val="0"/>
          <w:highlight w:val="none"/>
        </w:rPr>
        <w:t>理由）。承包人履约保证金被</w:t>
      </w:r>
      <w:r>
        <w:rPr>
          <w:rStyle w:val="24"/>
          <w:rFonts w:hint="eastAsia" w:ascii="宋体" w:hAnsi="宋体" w:eastAsia="宋体" w:cs="宋体"/>
          <w:color w:val="auto"/>
          <w:kern w:val="0"/>
          <w:highlight w:val="none"/>
          <w:lang w:val="en-US" w:eastAsia="zh-CN"/>
        </w:rPr>
        <w:t>扣除</w:t>
      </w:r>
      <w:r>
        <w:rPr>
          <w:rStyle w:val="24"/>
          <w:rFonts w:hint="eastAsia" w:ascii="宋体" w:hAnsi="宋体" w:eastAsia="宋体" w:cs="宋体"/>
          <w:color w:val="auto"/>
          <w:kern w:val="0"/>
          <w:highlight w:val="none"/>
        </w:rPr>
        <w:t>后由发包人从最后一次计量支付时扣除相应金额补足履约保证金。承包人在合同期内，完成合同规定的全部工程，且质量合格，在本工程施工竣工验收后十五天内可申请返还全部或部分</w:t>
      </w:r>
      <w:r>
        <w:rPr>
          <w:rStyle w:val="24"/>
          <w:rFonts w:hint="eastAsia" w:ascii="宋体" w:hAnsi="宋体" w:eastAsia="宋体" w:cs="宋体"/>
          <w:color w:val="auto"/>
          <w:kern w:val="0"/>
          <w:highlight w:val="none"/>
          <w:lang w:val="en-US" w:eastAsia="zh-CN"/>
        </w:rPr>
        <w:t>违约金</w:t>
      </w:r>
      <w:r>
        <w:rPr>
          <w:rStyle w:val="24"/>
          <w:rFonts w:hint="eastAsia" w:ascii="宋体" w:hAnsi="宋体" w:eastAsia="宋体" w:cs="宋体"/>
          <w:color w:val="auto"/>
          <w:kern w:val="0"/>
          <w:highlight w:val="none"/>
        </w:rPr>
        <w:t>，返还金额由监理人审核，发包人批准。</w:t>
      </w:r>
      <w:r>
        <w:rPr>
          <w:rStyle w:val="24"/>
          <w:rFonts w:hint="eastAsia" w:ascii="宋体" w:hAnsi="宋体" w:eastAsia="宋体" w:cs="宋体"/>
          <w:color w:val="auto"/>
          <w:kern w:val="0"/>
          <w:highlight w:val="none"/>
          <w:lang w:val="en-US" w:eastAsia="zh-CN"/>
        </w:rPr>
        <w:t>违约金</w:t>
      </w:r>
      <w:r>
        <w:rPr>
          <w:rStyle w:val="24"/>
          <w:rFonts w:hint="eastAsia" w:ascii="宋体" w:hAnsi="宋体" w:eastAsia="宋体" w:cs="宋体"/>
          <w:color w:val="auto"/>
          <w:kern w:val="0"/>
          <w:highlight w:val="none"/>
        </w:rPr>
        <w:t>金额返还时不包括银行利息。</w:t>
      </w:r>
    </w:p>
    <w:p w14:paraId="2113D892">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16.2.3 因承包人违约解除合同</w:t>
      </w:r>
    </w:p>
    <w:p w14:paraId="2A79305A">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关于承包人违约解除合同的特别约定：</w:t>
      </w:r>
      <w:r>
        <w:rPr>
          <w:rStyle w:val="24"/>
          <w:rFonts w:hint="eastAsia" w:ascii="宋体" w:hAnsi="宋体" w:eastAsia="宋体" w:cs="宋体"/>
          <w:color w:val="auto"/>
          <w:kern w:val="0"/>
          <w:highlight w:val="none"/>
          <w:u w:val="none"/>
        </w:rPr>
        <w:t>承包人有违反以下情况之一的，发包人有权解除合同，并没收其全部履约保证金</w:t>
      </w:r>
      <w:r>
        <w:rPr>
          <w:rStyle w:val="24"/>
          <w:rFonts w:hint="eastAsia" w:ascii="宋体" w:hAnsi="宋体" w:eastAsia="宋体" w:cs="宋体"/>
          <w:color w:val="auto"/>
          <w:kern w:val="0"/>
          <w:highlight w:val="none"/>
        </w:rPr>
        <w:t>。</w:t>
      </w:r>
    </w:p>
    <w:p w14:paraId="05AB3016">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（1）</w:t>
      </w:r>
      <w:r>
        <w:rPr>
          <w:rStyle w:val="24"/>
          <w:rFonts w:hint="eastAsia" w:ascii="宋体" w:hAnsi="宋体" w:eastAsia="宋体" w:cs="宋体"/>
          <w:color w:val="auto"/>
          <w:kern w:val="0"/>
          <w:highlight w:val="none"/>
        </w:rPr>
        <w:t>承包人无正当理由不按开工通知的要求及时进场组织施工和不按签订协议书时商定的进度计划有效地开展施工准备，造成工期延误的；</w:t>
      </w:r>
    </w:p>
    <w:p w14:paraId="088FED64">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（2）</w:t>
      </w:r>
      <w:r>
        <w:rPr>
          <w:rStyle w:val="24"/>
          <w:rFonts w:hint="eastAsia" w:ascii="宋体" w:hAnsi="宋体" w:eastAsia="宋体" w:cs="宋体"/>
          <w:color w:val="auto"/>
          <w:kern w:val="0"/>
          <w:highlight w:val="none"/>
        </w:rPr>
        <w:t>承包人违反本合同通用条款第3.5条规定私自将合同或合同的任何部分或任何权利转让给其他人，或私自将工程或工程的一部分分包出去的；</w:t>
      </w:r>
    </w:p>
    <w:p w14:paraId="58CA606A">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（3）</w:t>
      </w:r>
      <w:r>
        <w:rPr>
          <w:rStyle w:val="24"/>
          <w:rFonts w:hint="eastAsia" w:ascii="宋体" w:hAnsi="宋体" w:eastAsia="宋体" w:cs="宋体"/>
          <w:color w:val="auto"/>
          <w:kern w:val="0"/>
          <w:highlight w:val="none"/>
        </w:rPr>
        <w:t>未经监理人批准，承包人私自将已按投标文件承诺进入工地的工程设备、施工设备、临时工程或材料撤离工地的；</w:t>
      </w:r>
    </w:p>
    <w:p w14:paraId="77D3063D">
      <w:pPr>
        <w:pStyle w:val="32"/>
        <w:spacing w:line="360" w:lineRule="auto"/>
        <w:ind w:firstLine="420" w:firstLineChars="200"/>
        <w:jc w:val="lef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（4）</w:t>
      </w:r>
      <w:r>
        <w:rPr>
          <w:rStyle w:val="24"/>
          <w:rFonts w:hint="eastAsia" w:ascii="宋体" w:hAnsi="宋体" w:eastAsia="宋体" w:cs="宋体"/>
          <w:color w:val="auto"/>
          <w:kern w:val="0"/>
          <w:highlight w:val="none"/>
        </w:rPr>
        <w:t>由于承包人原因拒绝按合同进度计划及时完成合同规定的工程，而又未采取有效措施赶上进度，造成工期严重延误的；</w:t>
      </w:r>
    </w:p>
    <w:p w14:paraId="1EC7F2A8">
      <w:pPr>
        <w:pStyle w:val="32"/>
        <w:spacing w:line="360" w:lineRule="auto"/>
        <w:ind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（5）</w:t>
      </w:r>
      <w:r>
        <w:rPr>
          <w:rStyle w:val="24"/>
          <w:rFonts w:hint="eastAsia" w:ascii="宋体" w:hAnsi="宋体" w:eastAsia="宋体" w:cs="宋体"/>
          <w:color w:val="auto"/>
          <w:kern w:val="0"/>
          <w:highlight w:val="none"/>
        </w:rPr>
        <w:t>承包人否认合同有效或拒绝履行合同规定的承包人义务，或由于法律、财务等原因导致承包人无法继续履行或实质上已停止履行合同的义务的；</w:t>
      </w:r>
    </w:p>
    <w:p w14:paraId="1361A0EC">
      <w:pPr>
        <w:pStyle w:val="32"/>
        <w:spacing w:line="360" w:lineRule="auto"/>
        <w:ind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lang w:eastAsia="zh-CN"/>
        </w:rPr>
        <w:t>（6）</w:t>
      </w:r>
      <w:r>
        <w:rPr>
          <w:rStyle w:val="24"/>
          <w:rFonts w:hint="eastAsia" w:ascii="宋体" w:hAnsi="宋体" w:eastAsia="宋体" w:cs="宋体"/>
          <w:color w:val="auto"/>
          <w:kern w:val="0"/>
          <w:highlight w:val="none"/>
        </w:rPr>
        <w:t>合同签订</w:t>
      </w:r>
      <w:r>
        <w:rPr>
          <w:rStyle w:val="24"/>
          <w:rFonts w:hint="eastAsia" w:ascii="宋体" w:hAnsi="宋体" w:eastAsia="宋体" w:cs="宋体"/>
          <w:color w:val="auto"/>
          <w:highlight w:val="none"/>
        </w:rPr>
        <w:t>且具备法定开工条件后</w:t>
      </w:r>
      <w:r>
        <w:rPr>
          <w:rStyle w:val="24"/>
          <w:rFonts w:hint="eastAsia" w:ascii="宋体" w:hAnsi="宋体" w:eastAsia="宋体" w:cs="宋体"/>
          <w:color w:val="auto"/>
          <w:kern w:val="0"/>
          <w:highlight w:val="none"/>
        </w:rPr>
        <w:t>之日起十五日内，承包人无法按合同规定及投标文件的承诺进场经监理工程师认可的该施工阶段应有的全部人员和机械的。</w:t>
      </w:r>
    </w:p>
    <w:p w14:paraId="2EBF06C5">
      <w:pPr>
        <w:pStyle w:val="32"/>
        <w:spacing w:line="360" w:lineRule="auto"/>
        <w:ind w:firstLine="420"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发包人继续使用承包人在施工现场的材料、设备、临时工程、承包人文件和由承包人或以其名义编制的其他文件的费用承担方式：</w:t>
      </w:r>
      <w:r>
        <w:rPr>
          <w:rStyle w:val="24"/>
          <w:rFonts w:hint="eastAsia" w:ascii="宋体" w:hAnsi="宋体" w:eastAsia="宋体" w:cs="宋体"/>
          <w:color w:val="auto"/>
          <w:kern w:val="0"/>
          <w:highlight w:val="none"/>
          <w:u w:val="single"/>
        </w:rPr>
        <w:t xml:space="preserve">   双方协商   </w:t>
      </w:r>
      <w:r>
        <w:rPr>
          <w:rStyle w:val="24"/>
          <w:rFonts w:hint="eastAsia" w:ascii="宋体" w:hAnsi="宋体" w:eastAsia="宋体" w:cs="宋体"/>
          <w:color w:val="auto"/>
          <w:kern w:val="0"/>
          <w:highlight w:val="none"/>
        </w:rPr>
        <w:t>。</w:t>
      </w:r>
    </w:p>
    <w:p w14:paraId="0C9BF0AA">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color w:val="auto"/>
          <w:highlight w:val="none"/>
        </w:rPr>
      </w:pPr>
      <w:r>
        <w:rPr>
          <w:rFonts w:hint="eastAsia" w:ascii="宋体" w:hAnsi="宋体" w:eastAsia="宋体" w:cs="宋体"/>
          <w:color w:val="auto"/>
          <w:highlight w:val="none"/>
        </w:rPr>
        <w:t>17. 不可抗力</w:t>
      </w:r>
      <w:bookmarkEnd w:id="1286"/>
      <w:bookmarkEnd w:id="1287"/>
      <w:bookmarkEnd w:id="1288"/>
      <w:bookmarkEnd w:id="1289"/>
      <w:bookmarkEnd w:id="1290"/>
      <w:bookmarkEnd w:id="1291"/>
      <w:bookmarkEnd w:id="1292"/>
      <w:bookmarkEnd w:id="1293"/>
      <w:r>
        <w:rPr>
          <w:rFonts w:hint="eastAsia" w:ascii="宋体" w:hAnsi="宋体" w:eastAsia="宋体" w:cs="宋体"/>
          <w:color w:val="auto"/>
          <w:highlight w:val="none"/>
        </w:rPr>
        <w:t xml:space="preserve"> </w:t>
      </w:r>
      <w:bookmarkEnd w:id="1270"/>
    </w:p>
    <w:p w14:paraId="3B9AB6DE">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294" w:name="_Toc373478417"/>
      <w:bookmarkStart w:id="1295" w:name="_Toc429574049"/>
      <w:bookmarkStart w:id="1296" w:name="_Toc373227770"/>
      <w:bookmarkStart w:id="1297" w:name="_Toc389065335"/>
      <w:bookmarkStart w:id="1298" w:name="_Toc407135273"/>
      <w:bookmarkStart w:id="1299" w:name="_Toc78449859"/>
      <w:bookmarkStart w:id="1300" w:name="_Toc666312941"/>
      <w:r>
        <w:rPr>
          <w:rFonts w:hint="eastAsia" w:ascii="宋体" w:hAnsi="宋体" w:eastAsia="宋体" w:cs="宋体"/>
          <w:b/>
          <w:bCs/>
          <w:color w:val="auto"/>
          <w:highlight w:val="none"/>
        </w:rPr>
        <w:t>17.1 不可抗力的确认</w:t>
      </w:r>
      <w:bookmarkEnd w:id="1294"/>
      <w:bookmarkEnd w:id="1295"/>
      <w:bookmarkEnd w:id="1296"/>
      <w:bookmarkEnd w:id="1297"/>
      <w:bookmarkEnd w:id="1298"/>
      <w:bookmarkEnd w:id="1299"/>
      <w:bookmarkEnd w:id="1300"/>
    </w:p>
    <w:p w14:paraId="1E16F83A">
      <w:pPr>
        <w:pStyle w:val="32"/>
        <w:spacing w:line="360" w:lineRule="auto"/>
        <w:ind w:firstLine="420" w:firstLineChars="200"/>
        <w:jc w:val="left"/>
        <w:rPr>
          <w:rStyle w:val="24"/>
          <w:rFonts w:hint="eastAsia" w:ascii="宋体" w:hAnsi="宋体" w:eastAsia="宋体" w:cs="宋体"/>
          <w:color w:val="auto"/>
          <w:kern w:val="0"/>
          <w:highlight w:val="none"/>
          <w:u w:val="single"/>
        </w:rPr>
      </w:pPr>
      <w:bookmarkStart w:id="1301" w:name="_Toc78449860"/>
      <w:bookmarkStart w:id="1302" w:name="_Toc373227771"/>
      <w:bookmarkStart w:id="1303" w:name="_Toc1951449751"/>
      <w:bookmarkStart w:id="1304" w:name="_Toc373478418"/>
      <w:bookmarkStart w:id="1305" w:name="_Toc658729758"/>
      <w:bookmarkStart w:id="1306" w:name="_Toc389065336"/>
      <w:bookmarkStart w:id="1307" w:name="_Toc407135274"/>
      <w:r>
        <w:rPr>
          <w:rStyle w:val="24"/>
          <w:rFonts w:hint="eastAsia" w:ascii="宋体" w:hAnsi="宋体" w:eastAsia="宋体" w:cs="宋体"/>
          <w:color w:val="auto"/>
          <w:highlight w:val="none"/>
        </w:rPr>
        <w:t>除通用合同条款约定的不可抗力事件之外，视为不可抗力的其他情形：</w:t>
      </w:r>
      <w:r>
        <w:rPr>
          <w:rStyle w:val="24"/>
          <w:rFonts w:hint="eastAsia" w:ascii="宋体" w:hAnsi="宋体" w:eastAsia="宋体" w:cs="宋体"/>
          <w:color w:val="auto"/>
          <w:kern w:val="0"/>
          <w:highlight w:val="none"/>
          <w:u w:val="single"/>
        </w:rPr>
        <w:t xml:space="preserve"> 不可抗力包括因战争、恐怖主义、动乱、空中飞行物体坠落或其他非发包人、承包人责任造成的爆炸、停工、火灾，以及：1、当地气象部门规定的情形；2、当地地震部门规定的情形 3、当地卫生部门规定的情形 4、提供政府相关部门对不可抗力的证明材料  </w:t>
      </w:r>
      <w:r>
        <w:rPr>
          <w:rStyle w:val="24"/>
          <w:rFonts w:hint="eastAsia" w:ascii="宋体" w:hAnsi="宋体" w:eastAsia="宋体" w:cs="宋体"/>
          <w:color w:val="auto"/>
          <w:kern w:val="0"/>
          <w:highlight w:val="none"/>
        </w:rPr>
        <w:t>。</w:t>
      </w:r>
    </w:p>
    <w:p w14:paraId="629143F7">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17.</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 xml:space="preserve"> 因不可抗力解除合同</w:t>
      </w:r>
      <w:bookmarkEnd w:id="1301"/>
      <w:bookmarkEnd w:id="1302"/>
      <w:bookmarkEnd w:id="1303"/>
      <w:bookmarkEnd w:id="1304"/>
      <w:bookmarkEnd w:id="1305"/>
      <w:bookmarkEnd w:id="1306"/>
      <w:bookmarkEnd w:id="1307"/>
    </w:p>
    <w:p w14:paraId="21AA2A51">
      <w:pPr>
        <w:pStyle w:val="32"/>
        <w:spacing w:line="360" w:lineRule="auto"/>
        <w:ind w:firstLine="420" w:firstLineChars="200"/>
        <w:jc w:val="left"/>
        <w:rPr>
          <w:rStyle w:val="24"/>
          <w:rFonts w:hint="eastAsia" w:ascii="宋体" w:hAnsi="宋体" w:eastAsia="宋体" w:cs="宋体"/>
          <w:color w:val="auto"/>
          <w:highlight w:val="none"/>
        </w:rPr>
      </w:pPr>
      <w:bookmarkStart w:id="1308" w:name="_Toc389065337"/>
      <w:bookmarkStart w:id="1309" w:name="_Toc612072600"/>
      <w:bookmarkStart w:id="1310" w:name="_Toc407135275"/>
      <w:bookmarkStart w:id="1311" w:name="_Toc373227772"/>
      <w:bookmarkStart w:id="1312" w:name="_Toc373478419"/>
      <w:bookmarkStart w:id="1313" w:name="_Toc56822299"/>
      <w:bookmarkStart w:id="1314" w:name="_Toc78449861"/>
      <w:bookmarkStart w:id="1315" w:name="_Toc351203650"/>
      <w:r>
        <w:rPr>
          <w:rStyle w:val="24"/>
          <w:rFonts w:hint="eastAsia" w:ascii="宋体" w:hAnsi="宋体" w:eastAsia="宋体" w:cs="宋体"/>
          <w:color w:val="auto"/>
          <w:highlight w:val="none"/>
        </w:rPr>
        <w:t>合同解除后，发包人应在商定或确定发包人应支付款项后</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30</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天内完成款项的支付。</w:t>
      </w:r>
    </w:p>
    <w:p w14:paraId="6200653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18. 保险</w:t>
      </w:r>
      <w:bookmarkEnd w:id="1308"/>
      <w:bookmarkEnd w:id="1309"/>
      <w:bookmarkEnd w:id="1310"/>
      <w:bookmarkEnd w:id="1311"/>
      <w:bookmarkEnd w:id="1312"/>
      <w:bookmarkEnd w:id="1313"/>
      <w:bookmarkEnd w:id="1314"/>
      <w:bookmarkEnd w:id="1315"/>
    </w:p>
    <w:bookmarkEnd w:id="1271"/>
    <w:p w14:paraId="68220F5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316" w:name="_Toc389065338"/>
      <w:bookmarkStart w:id="1317" w:name="_Toc407135276"/>
      <w:bookmarkStart w:id="1318" w:name="_Toc2075285517"/>
      <w:bookmarkStart w:id="1319" w:name="_Toc373478420"/>
      <w:bookmarkStart w:id="1320" w:name="_Toc1446953302"/>
      <w:bookmarkStart w:id="1321" w:name="_Toc78449862"/>
      <w:bookmarkStart w:id="1322" w:name="_Toc373227773"/>
      <w:r>
        <w:rPr>
          <w:rFonts w:hint="eastAsia" w:ascii="宋体" w:hAnsi="宋体" w:eastAsia="宋体" w:cs="宋体"/>
          <w:b/>
          <w:bCs/>
          <w:color w:val="auto"/>
          <w:highlight w:val="none"/>
        </w:rPr>
        <w:t>18.1 工程保险</w:t>
      </w:r>
      <w:bookmarkEnd w:id="1316"/>
      <w:bookmarkEnd w:id="1317"/>
      <w:bookmarkEnd w:id="1318"/>
      <w:bookmarkEnd w:id="1319"/>
      <w:bookmarkEnd w:id="1320"/>
      <w:bookmarkEnd w:id="1321"/>
      <w:bookmarkEnd w:id="1322"/>
    </w:p>
    <w:p w14:paraId="0400AADB">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关于工程保险的特别约定：</w:t>
      </w:r>
      <w:r>
        <w:rPr>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rPr>
        <w:t>承包人应投保建筑工程一切险并承担相关费用</w:t>
      </w:r>
      <w:r>
        <w:rPr>
          <w:rFonts w:hint="eastAsia" w:ascii="宋体" w:hAnsi="宋体" w:eastAsia="宋体" w:cs="宋体"/>
          <w:color w:val="auto"/>
          <w:kern w:val="0"/>
          <w:highlight w:val="none"/>
        </w:rPr>
        <w:t>。</w:t>
      </w:r>
    </w:p>
    <w:p w14:paraId="1B720BB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323" w:name="_Toc2001387503"/>
      <w:bookmarkStart w:id="1324" w:name="_Toc407135277"/>
      <w:bookmarkStart w:id="1325" w:name="_Toc78449863"/>
      <w:bookmarkStart w:id="1326" w:name="_Toc373478421"/>
      <w:bookmarkStart w:id="1327" w:name="_Toc389065339"/>
      <w:bookmarkStart w:id="1328" w:name="_Toc454766369"/>
      <w:bookmarkStart w:id="1329" w:name="_Toc373227774"/>
      <w:r>
        <w:rPr>
          <w:rFonts w:hint="eastAsia" w:ascii="宋体" w:hAnsi="宋体" w:eastAsia="宋体" w:cs="宋体"/>
          <w:b/>
          <w:bCs/>
          <w:color w:val="auto"/>
          <w:highlight w:val="none"/>
        </w:rPr>
        <w:t>18.</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其他保险</w:t>
      </w:r>
      <w:bookmarkEnd w:id="1323"/>
      <w:bookmarkEnd w:id="1324"/>
      <w:bookmarkEnd w:id="1325"/>
      <w:bookmarkEnd w:id="1326"/>
      <w:bookmarkEnd w:id="1327"/>
      <w:bookmarkEnd w:id="1328"/>
      <w:bookmarkEnd w:id="1329"/>
    </w:p>
    <w:p w14:paraId="24C7C3A0">
      <w:pPr>
        <w:pStyle w:val="32"/>
        <w:spacing w:line="360" w:lineRule="auto"/>
        <w:ind w:firstLine="420" w:firstLineChars="200"/>
        <w:jc w:val="left"/>
        <w:rPr>
          <w:rStyle w:val="24"/>
          <w:rFonts w:hint="eastAsia" w:ascii="宋体" w:hAnsi="宋体" w:eastAsia="宋体" w:cs="宋体"/>
          <w:color w:val="auto"/>
          <w:kern w:val="0"/>
          <w:highlight w:val="none"/>
        </w:rPr>
      </w:pPr>
      <w:r>
        <w:rPr>
          <w:rFonts w:hint="eastAsia" w:ascii="宋体" w:hAnsi="宋体" w:eastAsia="宋体" w:cs="宋体"/>
          <w:color w:val="auto"/>
          <w:highlight w:val="none"/>
        </w:rPr>
        <w:t>关于其他保险的约定：</w:t>
      </w:r>
      <w:r>
        <w:rPr>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rPr>
        <w:t xml:space="preserve">承包人按承包人根据市建协字【2009】3号文须缴纳建筑工伤保险费（意外伤害险）及广西壮族自治区、桂林市相关规定缴纳建筑意外伤害保险费，按《自治区住房城乡建设厅关于印发广西壮族自治区房屋建筑和市政基础设施工程安全生产责任保险计价规定的通知》（〔2023〕6 号）规定投保安全生产责任保险 </w:t>
      </w:r>
      <w:r>
        <w:rPr>
          <w:rStyle w:val="24"/>
          <w:rFonts w:hint="eastAsia" w:ascii="宋体" w:hAnsi="宋体" w:eastAsia="宋体" w:cs="宋体"/>
          <w:color w:val="auto"/>
          <w:highlight w:val="none"/>
        </w:rPr>
        <w:t>。</w:t>
      </w:r>
    </w:p>
    <w:p w14:paraId="4BC1183F">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承包人是否应为其施工设备等办理财产保险：</w:t>
      </w:r>
      <w:r>
        <w:rPr>
          <w:rFonts w:hint="eastAsia" w:ascii="宋体" w:hAnsi="宋体" w:eastAsia="宋体" w:cs="宋体"/>
          <w:color w:val="auto"/>
          <w:highlight w:val="none"/>
          <w:u w:val="single"/>
        </w:rPr>
        <w:t xml:space="preserve">     自行处理   </w:t>
      </w:r>
      <w:r>
        <w:rPr>
          <w:rFonts w:hint="eastAsia" w:ascii="宋体" w:hAnsi="宋体" w:eastAsia="宋体" w:cs="宋体"/>
          <w:color w:val="auto"/>
          <w:highlight w:val="none"/>
        </w:rPr>
        <w:t>。</w:t>
      </w:r>
    </w:p>
    <w:p w14:paraId="325A0E5B">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330" w:name="_Toc407135278"/>
      <w:bookmarkStart w:id="1331" w:name="_Toc2102614655"/>
      <w:bookmarkStart w:id="1332" w:name="_Toc389065340"/>
      <w:bookmarkStart w:id="1333" w:name="_Toc78449864"/>
      <w:bookmarkStart w:id="1334" w:name="_Toc1114527236"/>
      <w:bookmarkStart w:id="1335" w:name="_Toc373227775"/>
      <w:bookmarkStart w:id="1336" w:name="_Toc373478422"/>
      <w:r>
        <w:rPr>
          <w:rFonts w:hint="eastAsia" w:ascii="宋体" w:hAnsi="宋体" w:eastAsia="宋体" w:cs="宋体"/>
          <w:b/>
          <w:bCs/>
          <w:color w:val="auto"/>
          <w:highlight w:val="none"/>
        </w:rPr>
        <w:t>18.7 通知义务</w:t>
      </w:r>
      <w:bookmarkEnd w:id="1330"/>
      <w:bookmarkEnd w:id="1331"/>
      <w:bookmarkEnd w:id="1332"/>
      <w:bookmarkEnd w:id="1333"/>
      <w:bookmarkEnd w:id="1334"/>
      <w:bookmarkEnd w:id="1335"/>
      <w:bookmarkEnd w:id="1336"/>
    </w:p>
    <w:p w14:paraId="7108BA02">
      <w:pPr>
        <w:keepNext w:val="0"/>
        <w:keepLines w:val="0"/>
        <w:pageBreakBefore w:val="0"/>
        <w:widowControl w:val="0"/>
        <w:kinsoku/>
        <w:wordWrap/>
        <w:overflowPunct/>
        <w:topLinePunct w:val="0"/>
        <w:bidi w:val="0"/>
        <w:spacing w:line="360" w:lineRule="auto"/>
        <w:ind w:left="0" w:leftChars="0" w:firstLine="420" w:firstLineChars="200"/>
        <w:jc w:val="left"/>
        <w:outlineLvl w:val="9"/>
        <w:rPr>
          <w:rFonts w:hint="eastAsia" w:ascii="宋体" w:hAnsi="宋体" w:eastAsia="宋体" w:cs="宋体"/>
          <w:color w:val="auto"/>
          <w:highlight w:val="none"/>
          <w:u w:val="single"/>
        </w:rPr>
      </w:pPr>
      <w:r>
        <w:rPr>
          <w:rFonts w:hint="eastAsia" w:ascii="宋体" w:hAnsi="宋体" w:eastAsia="宋体" w:cs="宋体"/>
          <w:color w:val="auto"/>
          <w:kern w:val="0"/>
          <w:highlight w:val="none"/>
        </w:rPr>
        <w:t>关于变更保险合同时的通知义务的约定：</w:t>
      </w:r>
      <w:r>
        <w:rPr>
          <w:rFonts w:hint="eastAsia" w:ascii="宋体" w:hAnsi="宋体" w:eastAsia="宋体" w:cs="宋体"/>
          <w:color w:val="auto"/>
          <w:highlight w:val="none"/>
          <w:u w:val="single"/>
        </w:rPr>
        <w:t xml:space="preserve">  按通用条款执行</w:t>
      </w:r>
      <w:r>
        <w:rPr>
          <w:rFonts w:hint="eastAsia" w:ascii="宋体" w:hAnsi="宋体" w:eastAsia="宋体" w:cs="宋体"/>
          <w:color w:val="auto"/>
          <w:highlight w:val="none"/>
        </w:rPr>
        <w:t>。</w:t>
      </w:r>
    </w:p>
    <w:bookmarkEnd w:id="1217"/>
    <w:bookmarkEnd w:id="1218"/>
    <w:bookmarkEnd w:id="1219"/>
    <w:bookmarkEnd w:id="1220"/>
    <w:bookmarkEnd w:id="1221"/>
    <w:bookmarkEnd w:id="1222"/>
    <w:bookmarkEnd w:id="1223"/>
    <w:bookmarkEnd w:id="1224"/>
    <w:bookmarkEnd w:id="1225"/>
    <w:bookmarkEnd w:id="1226"/>
    <w:bookmarkEnd w:id="1227"/>
    <w:bookmarkEnd w:id="1228"/>
    <w:p w14:paraId="36B33579">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337" w:name="_Toc1430568476"/>
      <w:bookmarkStart w:id="1338" w:name="_Toc407135279"/>
      <w:bookmarkStart w:id="1339" w:name="_Toc389065341"/>
      <w:bookmarkStart w:id="1340" w:name="_Toc373478423"/>
      <w:bookmarkStart w:id="1341" w:name="_Toc1959910599"/>
      <w:bookmarkStart w:id="1342" w:name="_Toc373227776"/>
      <w:bookmarkStart w:id="1343" w:name="_Toc351203651"/>
      <w:bookmarkStart w:id="1344" w:name="_Toc78449865"/>
      <w:r>
        <w:rPr>
          <w:rFonts w:hint="eastAsia" w:ascii="宋体" w:hAnsi="宋体" w:eastAsia="宋体" w:cs="宋体"/>
          <w:b/>
          <w:bCs/>
          <w:color w:val="auto"/>
          <w:highlight w:val="none"/>
        </w:rPr>
        <w:t>19.索赔</w:t>
      </w:r>
    </w:p>
    <w:p w14:paraId="52CDA081">
      <w:pPr>
        <w:pStyle w:val="53"/>
        <w:spacing w:line="360" w:lineRule="auto"/>
        <w:ind w:firstLine="420" w:firstLineChars="200"/>
        <w:rPr>
          <w:rStyle w:val="24"/>
          <w:rFonts w:hint="eastAsia" w:ascii="宋体" w:hAnsi="宋体" w:eastAsia="宋体" w:cs="宋体"/>
          <w:b w:val="0"/>
          <w:bCs w:val="0"/>
          <w:color w:val="auto"/>
          <w:sz w:val="21"/>
          <w:szCs w:val="21"/>
          <w:highlight w:val="none"/>
          <w:lang w:val="en-US"/>
        </w:rPr>
      </w:pPr>
      <w:bookmarkStart w:id="1345" w:name="_Toc874"/>
      <w:bookmarkStart w:id="1346" w:name="_Toc2598"/>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 xml:space="preserve"> 索赔事项确定</w:t>
      </w:r>
      <w:bookmarkEnd w:id="1345"/>
      <w:bookmarkEnd w:id="1346"/>
    </w:p>
    <w:p w14:paraId="4BC3792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 按本合同约定计算工期延误</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或延长</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或延长</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的索赔费用应对每一索赔事件进行独立评估，不包括前期发生的工期延误</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或延长</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对后期进行的工程造成相应延误</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或延长</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 xml:space="preserve"> 的费用索赔。</w:t>
      </w:r>
    </w:p>
    <w:p w14:paraId="60A2BA2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6664DDDF">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（1）延误事件为关键线路上的工作，则延误的时间为索赔的工期；</w:t>
      </w:r>
    </w:p>
    <w:p w14:paraId="22A3D65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6DF241E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（3）工期延误后事件仍为非关键线路上的工作，则不发生工期索赔。</w:t>
      </w:r>
    </w:p>
    <w:p w14:paraId="05B04704">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.3 因非承包人的原因发生下列事件，给承包人造成经济损失及费用增加和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工期延误的，承包人可按蒙受的经济损失及费用增加和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受影响延误的工期，提出一项或多项索赔：</w:t>
      </w:r>
    </w:p>
    <w:p w14:paraId="57D4577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.7 条约定执行；</w:t>
      </w:r>
    </w:p>
    <w:p w14:paraId="74D05196">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（2）因合同工期调整所造成的人工费、材料费、施工机具费物价变化增减的直接费用，但按本合同第11.2.4条约定调整的除外；</w:t>
      </w:r>
    </w:p>
    <w:p w14:paraId="1B6BB165">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（3）因停工、复工、维护施工现场等发生（包括建设、使用、拆除）的必要措施费用；</w:t>
      </w:r>
    </w:p>
    <w:p w14:paraId="6E0FA343">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（4）因返工、拆改与修复等发生的直接费用，以及报废（损）的材料的直接损失；</w:t>
      </w:r>
    </w:p>
    <w:p w14:paraId="039D046D">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（5）因额外增加的检查、检验、试验等发生的相关费用；</w:t>
      </w:r>
    </w:p>
    <w:p w14:paraId="72793ABA">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（6）因合同价款未能按合同约定支付引起的损失；</w:t>
      </w:r>
    </w:p>
    <w:p w14:paraId="71729C49">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739E51B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（8）承包人可举证的上述费用之外的其他损失；</w:t>
      </w:r>
    </w:p>
    <w:p w14:paraId="5BD57A15">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（9）因事件影响造成的延误（或延长）的合理工期。</w:t>
      </w:r>
    </w:p>
    <w:p w14:paraId="502E5AF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.4  因发包人的原因发生下列事件，给承包人造成经济损失的，承包人除</w:t>
      </w:r>
      <w:r>
        <w:rPr>
          <w:rStyle w:val="24"/>
          <w:rFonts w:hint="eastAsia" w:ascii="宋体" w:hAnsi="宋体" w:eastAsia="宋体" w:cs="宋体"/>
          <w:b w:val="0"/>
          <w:bCs w:val="0"/>
          <w:color w:val="auto"/>
          <w:sz w:val="21"/>
          <w:szCs w:val="21"/>
          <w:highlight w:val="none"/>
          <w:lang w:val="en-US" w:eastAsia="zh-CN"/>
        </w:rPr>
        <w:t>可</w:t>
      </w:r>
      <w:r>
        <w:rPr>
          <w:rStyle w:val="24"/>
          <w:rFonts w:hint="eastAsia" w:ascii="宋体" w:hAnsi="宋体" w:eastAsia="宋体" w:cs="宋体"/>
          <w:b w:val="0"/>
          <w:bCs w:val="0"/>
          <w:color w:val="auto"/>
          <w:sz w:val="21"/>
          <w:szCs w:val="21"/>
          <w:highlight w:val="none"/>
          <w:lang w:val="en-US"/>
        </w:rPr>
        <w:t>进行经济损失和（或）工期延误索赔外，可索赔利润。</w:t>
      </w:r>
    </w:p>
    <w:p w14:paraId="1AFE6198">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（1）发包人将合同中的某项工作改变为其他承包人负责完成；</w:t>
      </w:r>
    </w:p>
    <w:p w14:paraId="2F2691C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（2）发包人延迟提供图纸或施工场地；</w:t>
      </w:r>
    </w:p>
    <w:p w14:paraId="1DB7DB5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（3）发包人提供材料的质量不合格或延迟提供或改变交货地点等引起工程不合格；</w:t>
      </w:r>
    </w:p>
    <w:p w14:paraId="5C8CAC13">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（4）发包人原因引起承包人测量放线错误、工程返工；</w:t>
      </w:r>
    </w:p>
    <w:p w14:paraId="5300920B">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（5）发包人提供的工程项目原始数据和基准资料错误；</w:t>
      </w:r>
    </w:p>
    <w:p w14:paraId="53D604E0">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（6）发包人对施工场地额外限制、未按时履约审批、干扰正常施工顺序等；</w:t>
      </w:r>
    </w:p>
    <w:p w14:paraId="5EE7C18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（7）发包人原因引起工期延误、暂停施工、工程暂停后无法按时复工；</w:t>
      </w:r>
    </w:p>
    <w:p w14:paraId="20E950AF">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（8）发包人在工程竣工前提前占用工程；</w:t>
      </w:r>
    </w:p>
    <w:p w14:paraId="69A78518">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（9）发包人原因导致工程试运行失败、缺陷责任期内因非承包人原因引起的缺陷或损坏的修复。</w:t>
      </w:r>
    </w:p>
    <w:p w14:paraId="7A18010F">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.5 因发包人的原因引起下列事件给承包人造成经济损失和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工期延长的，发包人应合理延长受影响的工期，并补偿给承包人造成的损失和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直接费用，不包括利润：</w:t>
      </w:r>
    </w:p>
    <w:p w14:paraId="6F3E5779">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（1）按发包人或监理人的要求对材料和工程</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包括已覆盖的隐蔽工程</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进行重新检测、且检测结果质量合格引起的直接费用，以及修复受影响工程的费用；</w:t>
      </w:r>
    </w:p>
    <w:p w14:paraId="37FD0DB7">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（2）额外增加的检查、检验、试验等的直接费用；</w:t>
      </w:r>
    </w:p>
    <w:p w14:paraId="449189E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（3）工程试运行失败引起的直接费用；</w:t>
      </w:r>
    </w:p>
    <w:p w14:paraId="7A32A0C0">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（4）其他情况的直接损失和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费用。</w:t>
      </w:r>
    </w:p>
    <w:p w14:paraId="681F1726">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或</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工期延误等工程索赔，发承包双方应遵循下列原则承担相应损失及费用：</w:t>
      </w:r>
    </w:p>
    <w:p w14:paraId="6C0D4C05">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2FC77E4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5EA1C0D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（3）发包人和承包人应承担各自人员伤亡和本条第（1）款、第（2）款约定外的其他财产的损失；</w:t>
      </w:r>
    </w:p>
    <w:p w14:paraId="0FD4B19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402D6E64">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05FD305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（6）其他情形按法律法规规定执行。</w:t>
      </w:r>
    </w:p>
    <w:p w14:paraId="6B81F8E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.7  除本合同11.3条法律法规及政策性变化引起的价格调整，第19.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139EFF76">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（1）动乱和暴动等类似事件</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不包括工地现场发生的</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w:t>
      </w:r>
    </w:p>
    <w:p w14:paraId="6A035B23">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（2）因国家及地方政府有关部门要求而</w:t>
      </w:r>
      <w:r>
        <w:rPr>
          <w:rStyle w:val="24"/>
          <w:rFonts w:hint="eastAsia" w:ascii="宋体" w:hAnsi="宋体" w:eastAsia="宋体" w:cs="宋体"/>
          <w:b w:val="0"/>
          <w:bCs w:val="0"/>
          <w:color w:val="auto"/>
          <w:sz w:val="21"/>
          <w:szCs w:val="21"/>
          <w:highlight w:val="none"/>
          <w:lang w:val="en-US" w:eastAsia="zh-CN"/>
        </w:rPr>
        <w:t>必需的</w:t>
      </w:r>
      <w:r>
        <w:rPr>
          <w:rStyle w:val="24"/>
          <w:rFonts w:hint="eastAsia" w:ascii="宋体" w:hAnsi="宋体" w:eastAsia="宋体" w:cs="宋体"/>
          <w:b w:val="0"/>
          <w:bCs w:val="0"/>
          <w:color w:val="auto"/>
          <w:sz w:val="21"/>
          <w:szCs w:val="21"/>
          <w:highlight w:val="none"/>
          <w:lang w:val="en-US"/>
        </w:rPr>
        <w:t>停工、暂停（暂缓）施工、间断施工或区域性施工管控造成的影响；</w:t>
      </w:r>
    </w:p>
    <w:p w14:paraId="41E803A6">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（3）地方建设行政主管部门就安全、环保要求停止施工造成的影响；</w:t>
      </w:r>
    </w:p>
    <w:p w14:paraId="289776D0">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（4）地方政府主管部门就健康卫生防疫管控要求停止施工造成的影响；</w:t>
      </w:r>
    </w:p>
    <w:p w14:paraId="5D744007">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因发生不可抗力引起工期延长，且在延长工期内遭遇物价变化、法律法规及政策性变化的，所引起的影响费用按本合同11.2条、11.3条、19.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.3条的约定处理，调整受影响项目的合同价格。</w:t>
      </w:r>
    </w:p>
    <w:p w14:paraId="1B349567">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5B6DF71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 条约定的事件，发承包双方按下列原则承担相应损失和增加费用：</w:t>
      </w:r>
    </w:p>
    <w:p w14:paraId="61A0028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.6条第（2）款、第（3）款约定的损失及费用由发承包双方各自承担，超出理赔部分的本合同19.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 条第（1）款、第（4）款约定的损失及费用由发包人承担；</w:t>
      </w:r>
    </w:p>
    <w:p w14:paraId="1ADAEDE3">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（2）发包人未按合同约定购买建筑工程一切险及第三者责任险或购买的保险未生效的，本合同19.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 条第（1）款和第（</w:t>
      </w:r>
      <w:r>
        <w:rPr>
          <w:rStyle w:val="24"/>
          <w:rFonts w:hint="eastAsia" w:ascii="宋体" w:hAnsi="宋体" w:eastAsia="宋体" w:cs="宋体"/>
          <w:b w:val="0"/>
          <w:bCs w:val="0"/>
          <w:color w:val="auto"/>
          <w:sz w:val="21"/>
          <w:szCs w:val="21"/>
          <w:highlight w:val="none"/>
          <w:lang w:val="en-US" w:eastAsia="zh-CN"/>
        </w:rPr>
        <w:t>4</w:t>
      </w:r>
      <w:r>
        <w:rPr>
          <w:rStyle w:val="24"/>
          <w:rFonts w:hint="eastAsia" w:ascii="宋体" w:hAnsi="宋体" w:eastAsia="宋体" w:cs="宋体"/>
          <w:b w:val="0"/>
          <w:bCs w:val="0"/>
          <w:color w:val="auto"/>
          <w:sz w:val="21"/>
          <w:szCs w:val="21"/>
          <w:highlight w:val="none"/>
          <w:lang w:val="en-US"/>
        </w:rPr>
        <w:t>）款约定的损失及费用由发包人负责，按相关保险条款可以理赔的本合同19.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48A0B8F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.11  因发生提前竣工</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13149295">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Style w:val="24"/>
          <w:rFonts w:hint="eastAsia" w:ascii="宋体" w:hAnsi="宋体" w:eastAsia="宋体" w:cs="宋体"/>
          <w:b w:val="0"/>
          <w:bCs w:val="0"/>
          <w:color w:val="auto"/>
          <w:sz w:val="21"/>
          <w:szCs w:val="21"/>
          <w:highlight w:val="none"/>
          <w:lang w:val="en-US" w:eastAsia="zh-CN"/>
        </w:rPr>
        <w:t>（</w:t>
      </w:r>
      <w:r>
        <w:rPr>
          <w:rStyle w:val="24"/>
          <w:rFonts w:hint="eastAsia" w:ascii="宋体" w:hAnsi="宋体" w:eastAsia="宋体" w:cs="宋体"/>
          <w:b w:val="0"/>
          <w:bCs w:val="0"/>
          <w:color w:val="auto"/>
          <w:sz w:val="21"/>
          <w:szCs w:val="21"/>
          <w:highlight w:val="none"/>
          <w:lang w:val="en-US"/>
        </w:rPr>
        <w:t>赶工费）由发包人承担；</w:t>
      </w:r>
    </w:p>
    <w:p w14:paraId="68FC2BE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149BDA5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4BA481B9">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7932A79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5E51C9A6">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（3）承包人责任事件造成的发包人向政府部门缴纳的罚款或向第三人的赔偿费用；</w:t>
      </w:r>
    </w:p>
    <w:p w14:paraId="18535738">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（4）承包人原因引起合同工程发生误期造成发包人的损失；</w:t>
      </w:r>
    </w:p>
    <w:p w14:paraId="79947BB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（5）承包人完成的工程质量不符合合同约定标准引起发包人的损失；</w:t>
      </w:r>
    </w:p>
    <w:p w14:paraId="4612B6E4">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（6）发包人可举证的上述费用之外的其他损失。</w:t>
      </w:r>
    </w:p>
    <w:p w14:paraId="48B9F8BD">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.13  因承包人原因引起发包人的损失，发包人可以选择以下一项或多项方式获得补偿：</w:t>
      </w:r>
    </w:p>
    <w:p w14:paraId="77462A6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（1）延长质量缺陷保修期限；</w:t>
      </w:r>
    </w:p>
    <w:p w14:paraId="539E9755">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（2）要求承包人支付受影响发生的额外费用；</w:t>
      </w:r>
    </w:p>
    <w:p w14:paraId="73118192">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（3）要求承包人支付误期赔偿费；</w:t>
      </w:r>
    </w:p>
    <w:p w14:paraId="0A6258E1">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（4）要求承包人按合同的约定支付违约金。</w:t>
      </w:r>
    </w:p>
    <w:p w14:paraId="771BD46C">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185B9330">
      <w:pPr>
        <w:pStyle w:val="32"/>
        <w:spacing w:line="400" w:lineRule="exact"/>
        <w:ind w:firstLine="420" w:firstLineChars="200"/>
        <w:jc w:val="left"/>
        <w:rPr>
          <w:rStyle w:val="24"/>
          <w:rFonts w:hint="eastAsia" w:ascii="宋体" w:hAnsi="宋体" w:eastAsia="宋体" w:cs="宋体"/>
          <w:color w:val="auto"/>
          <w:szCs w:val="21"/>
          <w:highlight w:val="none"/>
          <w:shd w:val="clear" w:color="auto" w:fill="auto"/>
        </w:rPr>
      </w:pPr>
      <w:r>
        <w:rPr>
          <w:rStyle w:val="24"/>
          <w:rFonts w:hint="eastAsia" w:ascii="宋体" w:hAnsi="宋体" w:eastAsia="宋体" w:cs="宋体"/>
          <w:b w:val="0"/>
          <w:bCs w:val="0"/>
          <w:color w:val="auto"/>
          <w:szCs w:val="21"/>
          <w:highlight w:val="none"/>
          <w:shd w:val="clear" w:color="auto" w:fill="auto"/>
        </w:rPr>
        <w:t>1</w:t>
      </w:r>
      <w:r>
        <w:rPr>
          <w:rStyle w:val="24"/>
          <w:rFonts w:hint="eastAsia" w:ascii="宋体" w:hAnsi="宋体" w:eastAsia="宋体" w:cs="宋体"/>
          <w:b w:val="0"/>
          <w:color w:val="auto"/>
          <w:szCs w:val="21"/>
          <w:highlight w:val="none"/>
          <w:shd w:val="clear" w:color="auto" w:fill="auto"/>
          <w:lang w:val="en-US" w:eastAsia="zh-CN"/>
        </w:rPr>
        <w:t>9</w:t>
      </w:r>
      <w:r>
        <w:rPr>
          <w:rStyle w:val="24"/>
          <w:rFonts w:hint="eastAsia" w:ascii="宋体" w:hAnsi="宋体" w:eastAsia="宋体" w:cs="宋体"/>
          <w:b w:val="0"/>
          <w:color w:val="auto"/>
          <w:szCs w:val="21"/>
          <w:highlight w:val="none"/>
          <w:shd w:val="clear" w:color="auto" w:fill="auto"/>
        </w:rPr>
        <w:t>.</w:t>
      </w:r>
      <w:r>
        <w:rPr>
          <w:rStyle w:val="24"/>
          <w:rFonts w:hint="eastAsia" w:ascii="宋体" w:hAnsi="宋体" w:eastAsia="宋体" w:cs="宋体"/>
          <w:b w:val="0"/>
          <w:color w:val="auto"/>
          <w:szCs w:val="21"/>
          <w:highlight w:val="none"/>
          <w:shd w:val="clear" w:color="auto" w:fill="auto"/>
          <w:lang w:val="en-US" w:eastAsia="zh-CN"/>
        </w:rPr>
        <w:t>6</w:t>
      </w:r>
      <w:r>
        <w:rPr>
          <w:rStyle w:val="24"/>
          <w:rFonts w:hint="eastAsia" w:ascii="宋体" w:hAnsi="宋体" w:eastAsia="宋体" w:cs="宋体"/>
          <w:b w:val="0"/>
          <w:color w:val="auto"/>
          <w:szCs w:val="21"/>
          <w:highlight w:val="none"/>
          <w:shd w:val="clear" w:color="auto" w:fill="auto"/>
        </w:rPr>
        <w:t>.</w:t>
      </w:r>
      <w:r>
        <w:rPr>
          <w:rStyle w:val="24"/>
          <w:rFonts w:hint="eastAsia" w:ascii="宋体" w:hAnsi="宋体" w:eastAsia="宋体" w:cs="宋体"/>
          <w:b w:val="0"/>
          <w:color w:val="auto"/>
          <w:szCs w:val="21"/>
          <w:highlight w:val="none"/>
          <w:shd w:val="clear" w:color="auto" w:fill="auto"/>
          <w:lang w:val="en-US" w:eastAsia="zh-CN"/>
        </w:rPr>
        <w:t>15</w:t>
      </w:r>
      <w:r>
        <w:rPr>
          <w:rStyle w:val="24"/>
          <w:rFonts w:hint="eastAsia" w:ascii="宋体" w:hAnsi="宋体" w:eastAsia="宋体" w:cs="宋体"/>
          <w:color w:val="auto"/>
          <w:szCs w:val="21"/>
          <w:highlight w:val="none"/>
          <w:shd w:val="clear" w:color="auto" w:fill="auto"/>
        </w:rPr>
        <w:t xml:space="preserve">  在相关索赔事件发生后</w:t>
      </w:r>
      <w:r>
        <w:rPr>
          <w:rStyle w:val="24"/>
          <w:rFonts w:hint="eastAsia" w:ascii="宋体" w:hAnsi="宋体" w:eastAsia="宋体" w:cs="宋体"/>
          <w:color w:val="auto"/>
          <w:szCs w:val="21"/>
          <w:highlight w:val="none"/>
          <w:shd w:val="clear" w:color="auto" w:fill="auto"/>
          <w:lang w:eastAsia="zh-CN"/>
        </w:rPr>
        <w:t>，</w:t>
      </w:r>
      <w:r>
        <w:rPr>
          <w:rStyle w:val="24"/>
          <w:rFonts w:hint="eastAsia" w:ascii="宋体" w:hAnsi="宋体" w:eastAsia="宋体" w:cs="宋体"/>
          <w:color w:val="auto"/>
          <w:szCs w:val="21"/>
          <w:highlight w:val="none"/>
          <w:shd w:val="clear" w:color="auto" w:fill="auto"/>
        </w:rPr>
        <w:t>发承包双方应及时就调整的工期和索赔的费用及时进行确认签署</w:t>
      </w:r>
      <w:r>
        <w:rPr>
          <w:rStyle w:val="24"/>
          <w:rFonts w:hint="eastAsia" w:ascii="宋体" w:hAnsi="宋体" w:eastAsia="宋体" w:cs="宋体"/>
          <w:color w:val="auto"/>
          <w:szCs w:val="21"/>
          <w:highlight w:val="none"/>
          <w:shd w:val="clear" w:color="auto" w:fill="auto"/>
          <w:lang w:eastAsia="zh-CN"/>
        </w:rPr>
        <w:t>，</w:t>
      </w:r>
      <w:r>
        <w:rPr>
          <w:rStyle w:val="24"/>
          <w:rFonts w:hint="eastAsia" w:ascii="宋体" w:hAnsi="宋体" w:eastAsia="宋体" w:cs="宋体"/>
          <w:color w:val="auto"/>
          <w:szCs w:val="21"/>
          <w:highlight w:val="none"/>
          <w:shd w:val="clear" w:color="auto" w:fill="auto"/>
        </w:rPr>
        <w:t>并应作为工程进度款和工程结算的依据。</w:t>
      </w:r>
    </w:p>
    <w:p w14:paraId="3C60B495">
      <w:pPr>
        <w:pStyle w:val="32"/>
        <w:spacing w:line="400" w:lineRule="exact"/>
        <w:ind w:firstLine="0" w:firstLineChars="0"/>
        <w:jc w:val="left"/>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Cs w:val="21"/>
          <w:highlight w:val="none"/>
          <w:shd w:val="clear" w:color="auto" w:fill="auto"/>
          <w:lang w:val="en-US" w:eastAsia="zh-CN"/>
        </w:rPr>
        <w:t xml:space="preserve">    </w:t>
      </w:r>
      <w:r>
        <w:rPr>
          <w:rStyle w:val="24"/>
          <w:rFonts w:hint="eastAsia" w:ascii="宋体" w:hAnsi="宋体" w:eastAsia="宋体" w:cs="宋体"/>
          <w:b w:val="0"/>
          <w:bCs w:val="0"/>
          <w:color w:val="auto"/>
          <w:szCs w:val="21"/>
          <w:highlight w:val="none"/>
          <w:shd w:val="clear" w:color="auto" w:fill="auto"/>
        </w:rPr>
        <w:t>1</w:t>
      </w:r>
      <w:r>
        <w:rPr>
          <w:rStyle w:val="24"/>
          <w:rFonts w:hint="eastAsia" w:ascii="宋体" w:hAnsi="宋体" w:eastAsia="宋体" w:cs="宋体"/>
          <w:b w:val="0"/>
          <w:color w:val="auto"/>
          <w:szCs w:val="21"/>
          <w:highlight w:val="none"/>
          <w:shd w:val="clear" w:color="auto" w:fill="auto"/>
          <w:lang w:eastAsia="zh-CN"/>
        </w:rPr>
        <w:t>9</w:t>
      </w:r>
      <w:r>
        <w:rPr>
          <w:rStyle w:val="24"/>
          <w:rFonts w:hint="eastAsia" w:ascii="宋体" w:hAnsi="宋体" w:eastAsia="宋体" w:cs="宋体"/>
          <w:b w:val="0"/>
          <w:color w:val="auto"/>
          <w:szCs w:val="21"/>
          <w:highlight w:val="none"/>
          <w:shd w:val="clear" w:color="auto" w:fill="auto"/>
        </w:rPr>
        <w:t>.</w:t>
      </w:r>
      <w:r>
        <w:rPr>
          <w:rStyle w:val="24"/>
          <w:rFonts w:hint="eastAsia" w:ascii="宋体" w:hAnsi="宋体" w:eastAsia="宋体" w:cs="宋体"/>
          <w:b w:val="0"/>
          <w:color w:val="auto"/>
          <w:szCs w:val="21"/>
          <w:highlight w:val="none"/>
          <w:shd w:val="clear" w:color="auto" w:fill="auto"/>
          <w:lang w:val="en-US" w:eastAsia="zh-CN"/>
        </w:rPr>
        <w:t>6</w:t>
      </w:r>
      <w:r>
        <w:rPr>
          <w:rStyle w:val="24"/>
          <w:rFonts w:hint="eastAsia" w:ascii="宋体" w:hAnsi="宋体" w:eastAsia="宋体" w:cs="宋体"/>
          <w:b w:val="0"/>
          <w:color w:val="auto"/>
          <w:szCs w:val="21"/>
          <w:highlight w:val="none"/>
          <w:shd w:val="clear" w:color="auto" w:fill="auto"/>
        </w:rPr>
        <w:t>.</w:t>
      </w:r>
      <w:r>
        <w:rPr>
          <w:rStyle w:val="24"/>
          <w:rFonts w:hint="eastAsia" w:ascii="宋体" w:hAnsi="宋体" w:eastAsia="宋体" w:cs="宋体"/>
          <w:b w:val="0"/>
          <w:color w:val="auto"/>
          <w:szCs w:val="21"/>
          <w:highlight w:val="none"/>
          <w:shd w:val="clear" w:color="auto" w:fill="auto"/>
          <w:lang w:val="en-US" w:eastAsia="zh-CN"/>
        </w:rPr>
        <w:t>16</w:t>
      </w:r>
      <w:r>
        <w:rPr>
          <w:rStyle w:val="24"/>
          <w:rFonts w:hint="eastAsia" w:ascii="宋体" w:hAnsi="宋体" w:eastAsia="宋体" w:cs="宋体"/>
          <w:color w:val="auto"/>
          <w:szCs w:val="21"/>
          <w:highlight w:val="none"/>
          <w:shd w:val="clear" w:color="auto" w:fill="auto"/>
        </w:rPr>
        <w:t xml:space="preserve">  在发承包双方已按合同约定完成了工程竣工结算书签署确定及已办理了竣工结算确定后</w:t>
      </w:r>
      <w:r>
        <w:rPr>
          <w:rStyle w:val="24"/>
          <w:rFonts w:hint="eastAsia" w:ascii="宋体" w:hAnsi="宋体" w:eastAsia="宋体" w:cs="宋体"/>
          <w:color w:val="auto"/>
          <w:szCs w:val="21"/>
          <w:highlight w:val="none"/>
          <w:shd w:val="clear" w:color="auto" w:fill="auto"/>
          <w:lang w:eastAsia="zh-CN"/>
        </w:rPr>
        <w:t>，</w:t>
      </w:r>
      <w:r>
        <w:rPr>
          <w:rStyle w:val="24"/>
          <w:rFonts w:hint="eastAsia" w:ascii="宋体" w:hAnsi="宋体" w:eastAsia="宋体" w:cs="宋体"/>
          <w:color w:val="auto"/>
          <w:szCs w:val="21"/>
          <w:highlight w:val="none"/>
          <w:shd w:val="clear" w:color="auto" w:fill="auto"/>
        </w:rPr>
        <w:t>双方应无权再向对方提出关于竣工结算前所发生事件的工程索赔。</w:t>
      </w:r>
    </w:p>
    <w:p w14:paraId="009F9E6E">
      <w:pPr>
        <w:pStyle w:val="32"/>
        <w:spacing w:line="360" w:lineRule="auto"/>
        <w:ind w:firstLine="420" w:firstLineChars="200"/>
        <w:outlineLvl w:val="9"/>
        <w:rPr>
          <w:rStyle w:val="24"/>
          <w:rFonts w:hint="eastAsia" w:ascii="宋体" w:hAnsi="宋体" w:eastAsia="宋体" w:cs="宋体"/>
          <w:b w:val="0"/>
          <w:bCs w:val="0"/>
          <w:color w:val="auto"/>
          <w:sz w:val="21"/>
          <w:szCs w:val="21"/>
          <w:highlight w:val="none"/>
          <w:lang w:val="en-US"/>
        </w:rPr>
      </w:pPr>
      <w:r>
        <w:rPr>
          <w:rStyle w:val="24"/>
          <w:rFonts w:hint="eastAsia" w:ascii="宋体" w:hAnsi="宋体" w:eastAsia="宋体" w:cs="宋体"/>
          <w:b w:val="0"/>
          <w:bCs w:val="0"/>
          <w:color w:val="auto"/>
          <w:sz w:val="21"/>
          <w:szCs w:val="21"/>
          <w:highlight w:val="none"/>
          <w:lang w:val="en-US"/>
        </w:rPr>
        <w:t>19.</w:t>
      </w:r>
      <w:r>
        <w:rPr>
          <w:rStyle w:val="24"/>
          <w:rFonts w:hint="eastAsia" w:ascii="宋体" w:hAnsi="宋体" w:eastAsia="宋体" w:cs="宋体"/>
          <w:b w:val="0"/>
          <w:bCs w:val="0"/>
          <w:color w:val="auto"/>
          <w:sz w:val="21"/>
          <w:szCs w:val="21"/>
          <w:highlight w:val="none"/>
          <w:lang w:val="en-US" w:eastAsia="zh-CN"/>
        </w:rPr>
        <w:t>6</w:t>
      </w:r>
      <w:r>
        <w:rPr>
          <w:rStyle w:val="24"/>
          <w:rFonts w:hint="eastAsia" w:ascii="宋体" w:hAnsi="宋体" w:eastAsia="宋体" w:cs="宋体"/>
          <w:b w:val="0"/>
          <w:bCs w:val="0"/>
          <w:color w:val="auto"/>
          <w:sz w:val="21"/>
          <w:szCs w:val="21"/>
          <w:highlight w:val="none"/>
          <w:lang w:val="en-US"/>
        </w:rPr>
        <w:t>.1</w:t>
      </w:r>
      <w:r>
        <w:rPr>
          <w:rStyle w:val="24"/>
          <w:rFonts w:hint="eastAsia" w:ascii="宋体" w:hAnsi="宋体" w:eastAsia="宋体" w:cs="宋体"/>
          <w:b w:val="0"/>
          <w:bCs w:val="0"/>
          <w:color w:val="auto"/>
          <w:sz w:val="21"/>
          <w:szCs w:val="21"/>
          <w:highlight w:val="none"/>
          <w:lang w:val="en-US" w:eastAsia="zh-CN"/>
        </w:rPr>
        <w:t>7</w:t>
      </w:r>
      <w:r>
        <w:rPr>
          <w:rStyle w:val="24"/>
          <w:rFonts w:hint="eastAsia" w:ascii="宋体"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Style w:val="24"/>
          <w:rFonts w:hint="eastAsia" w:ascii="宋体" w:hAnsi="宋体" w:eastAsia="宋体" w:cs="宋体"/>
          <w:b w:val="0"/>
          <w:bCs w:val="0"/>
          <w:color w:val="auto"/>
          <w:sz w:val="21"/>
          <w:szCs w:val="21"/>
          <w:highlight w:val="none"/>
          <w:lang w:val="en-US" w:eastAsia="zh-CN"/>
        </w:rPr>
        <w:t>16</w:t>
      </w:r>
      <w:r>
        <w:rPr>
          <w:rStyle w:val="24"/>
          <w:rFonts w:hint="eastAsia" w:ascii="宋体" w:hAnsi="宋体" w:eastAsia="宋体" w:cs="宋体"/>
          <w:b w:val="0"/>
          <w:bCs w:val="0"/>
          <w:color w:val="auto"/>
          <w:sz w:val="21"/>
          <w:szCs w:val="21"/>
          <w:highlight w:val="none"/>
          <w:lang w:val="en-US"/>
        </w:rPr>
        <w:t>条</w:t>
      </w:r>
      <w:r>
        <w:rPr>
          <w:rStyle w:val="24"/>
          <w:rFonts w:hint="eastAsia" w:ascii="宋体" w:hAnsi="宋体" w:eastAsia="宋体" w:cs="宋体"/>
          <w:b w:val="0"/>
          <w:bCs w:val="0"/>
          <w:strike w:val="0"/>
          <w:color w:val="auto"/>
          <w:sz w:val="21"/>
          <w:szCs w:val="21"/>
          <w:highlight w:val="none"/>
          <w:lang w:val="en-US" w:eastAsia="zh-CN"/>
        </w:rPr>
        <w:t>解除合同相关</w:t>
      </w:r>
      <w:r>
        <w:rPr>
          <w:rStyle w:val="24"/>
          <w:rFonts w:hint="eastAsia" w:ascii="宋体" w:hAnsi="宋体" w:eastAsia="宋体" w:cs="宋体"/>
          <w:b w:val="0"/>
          <w:bCs w:val="0"/>
          <w:color w:val="auto"/>
          <w:sz w:val="21"/>
          <w:szCs w:val="21"/>
          <w:highlight w:val="none"/>
          <w:lang w:val="en-US"/>
        </w:rPr>
        <w:t>的约定处理。</w:t>
      </w:r>
    </w:p>
    <w:p w14:paraId="1857B7F3">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20. 争议解决</w:t>
      </w:r>
      <w:bookmarkEnd w:id="1337"/>
      <w:bookmarkEnd w:id="1338"/>
      <w:bookmarkEnd w:id="1339"/>
      <w:bookmarkEnd w:id="1340"/>
      <w:bookmarkEnd w:id="1341"/>
      <w:bookmarkEnd w:id="1342"/>
      <w:bookmarkEnd w:id="1343"/>
      <w:bookmarkEnd w:id="1344"/>
    </w:p>
    <w:bookmarkEnd w:id="1229"/>
    <w:bookmarkEnd w:id="1230"/>
    <w:p w14:paraId="66A9879A">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bookmarkStart w:id="1347" w:name="_Toc1645489822"/>
      <w:bookmarkStart w:id="1348" w:name="_Toc407135280"/>
      <w:bookmarkStart w:id="1349" w:name="_Toc78449866"/>
      <w:bookmarkStart w:id="1350" w:name="_Toc373478424"/>
      <w:bookmarkStart w:id="1351" w:name="_Toc373227777"/>
      <w:bookmarkStart w:id="1352" w:name="_Toc2138124043"/>
      <w:bookmarkStart w:id="1353" w:name="_Toc389065342"/>
      <w:r>
        <w:rPr>
          <w:rFonts w:hint="eastAsia" w:ascii="宋体" w:hAnsi="宋体" w:eastAsia="宋体" w:cs="宋体"/>
          <w:b/>
          <w:bCs/>
          <w:color w:val="auto"/>
          <w:highlight w:val="none"/>
        </w:rPr>
        <w:t>20.</w:t>
      </w:r>
      <w:r>
        <w:rPr>
          <w:rFonts w:hint="eastAsia" w:ascii="宋体" w:hAnsi="宋体" w:cs="宋体"/>
          <w:b/>
          <w:bCs/>
          <w:color w:val="auto"/>
          <w:highlight w:val="none"/>
          <w:lang w:val="en-US" w:eastAsia="zh-CN"/>
        </w:rPr>
        <w:t>3</w:t>
      </w:r>
      <w:r>
        <w:rPr>
          <w:rFonts w:hint="eastAsia" w:ascii="宋体" w:hAnsi="宋体" w:eastAsia="宋体" w:cs="宋体"/>
          <w:b/>
          <w:bCs/>
          <w:color w:val="auto"/>
          <w:highlight w:val="none"/>
        </w:rPr>
        <w:t xml:space="preserve"> 争</w:t>
      </w:r>
      <w:bookmarkEnd w:id="1231"/>
      <w:r>
        <w:rPr>
          <w:rFonts w:hint="eastAsia" w:ascii="宋体" w:hAnsi="宋体" w:eastAsia="宋体" w:cs="宋体"/>
          <w:b/>
          <w:bCs/>
          <w:color w:val="auto"/>
          <w:highlight w:val="none"/>
        </w:rPr>
        <w:t>议评审</w:t>
      </w:r>
      <w:bookmarkEnd w:id="1347"/>
      <w:bookmarkEnd w:id="1348"/>
      <w:bookmarkEnd w:id="1349"/>
      <w:bookmarkEnd w:id="1350"/>
      <w:bookmarkEnd w:id="1351"/>
      <w:bookmarkEnd w:id="1352"/>
      <w:bookmarkEnd w:id="1353"/>
    </w:p>
    <w:p w14:paraId="50AC0BA7">
      <w:pPr>
        <w:pStyle w:val="32"/>
        <w:spacing w:line="360" w:lineRule="auto"/>
        <w:ind w:left="149" w:leftChars="71" w:firstLine="315" w:firstLineChars="150"/>
        <w:jc w:val="left"/>
        <w:rPr>
          <w:rStyle w:val="24"/>
          <w:rFonts w:hint="eastAsia" w:ascii="宋体" w:hAnsi="宋体" w:eastAsia="宋体" w:cs="宋体"/>
          <w:color w:val="auto"/>
          <w:highlight w:val="none"/>
          <w:u w:val="single"/>
        </w:rPr>
      </w:pPr>
      <w:bookmarkStart w:id="1354" w:name="_Toc389065343"/>
      <w:bookmarkStart w:id="1355" w:name="_Toc373227778"/>
      <w:bookmarkStart w:id="1356" w:name="_Toc1456517022"/>
      <w:bookmarkStart w:id="1357" w:name="_Toc78449867"/>
      <w:bookmarkStart w:id="1358" w:name="_Toc1156795721"/>
      <w:bookmarkStart w:id="1359" w:name="_Toc407135281"/>
      <w:bookmarkStart w:id="1360" w:name="_Toc373478425"/>
      <w:r>
        <w:rPr>
          <w:rStyle w:val="24"/>
          <w:rFonts w:hint="eastAsia" w:ascii="宋体" w:hAnsi="宋体" w:eastAsia="宋体" w:cs="宋体"/>
          <w:color w:val="auto"/>
          <w:highlight w:val="none"/>
        </w:rPr>
        <w:t>合同当事人是否同意将工程争议提交争议评审小组决定：</w:t>
      </w:r>
      <w:r>
        <w:rPr>
          <w:rStyle w:val="24"/>
          <w:rFonts w:hint="eastAsia" w:ascii="宋体" w:hAnsi="宋体" w:eastAsia="宋体" w:cs="宋体"/>
          <w:color w:val="auto"/>
          <w:highlight w:val="none"/>
          <w:u w:val="single"/>
        </w:rPr>
        <w:t xml:space="preserve">  不同意  </w:t>
      </w:r>
      <w:r>
        <w:rPr>
          <w:rStyle w:val="24"/>
          <w:rFonts w:hint="eastAsia" w:ascii="宋体" w:hAnsi="宋体" w:eastAsia="宋体" w:cs="宋体"/>
          <w:color w:val="auto"/>
          <w:highlight w:val="none"/>
        </w:rPr>
        <w:t>。</w:t>
      </w:r>
    </w:p>
    <w:p w14:paraId="5AE10EB1">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20.3.1 争议评审小组的确定</w:t>
      </w:r>
    </w:p>
    <w:p w14:paraId="1D73DBAB">
      <w:pPr>
        <w:pStyle w:val="32"/>
        <w:spacing w:line="360" w:lineRule="auto"/>
        <w:ind w:firstLine="420" w:firstLineChars="200"/>
        <w:jc w:val="left"/>
        <w:outlineLvl w:val="9"/>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争议评审小组成员的确定：</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w:t>
      </w:r>
    </w:p>
    <w:p w14:paraId="322BEF68">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选定争议评审员的期限：</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w:t>
      </w:r>
    </w:p>
    <w:p w14:paraId="5293BF0B">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争议评审小组成员的报酬承担方式：</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w:t>
      </w:r>
    </w:p>
    <w:p w14:paraId="6E2C88A3">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其他事项的约定：</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w:t>
      </w:r>
    </w:p>
    <w:p w14:paraId="55383945">
      <w:pPr>
        <w:pStyle w:val="32"/>
        <w:autoSpaceDE w:val="0"/>
        <w:autoSpaceDN w:val="0"/>
        <w:adjustRightInd w:val="0"/>
        <w:spacing w:line="360" w:lineRule="auto"/>
        <w:ind w:firstLine="420" w:firstLineChars="200"/>
        <w:jc w:val="left"/>
        <w:outlineLvl w:val="9"/>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20.3.2 争议评审小组的决定</w:t>
      </w:r>
    </w:p>
    <w:p w14:paraId="29FDE8C6">
      <w:pPr>
        <w:pStyle w:val="32"/>
        <w:spacing w:line="360" w:lineRule="auto"/>
        <w:ind w:firstLine="420" w:firstLineChars="200"/>
        <w:jc w:val="left"/>
        <w:outlineLvl w:val="9"/>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合同当事人关于本项的约定：</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w:t>
      </w:r>
    </w:p>
    <w:p w14:paraId="78CD7DC8">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20.3.4 争议评审小组决定的效力</w:t>
      </w:r>
    </w:p>
    <w:p w14:paraId="2D6300DD">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合同当事人未签字确认争议评审小组作出的书面决定的，对双方无约束力，但双方在争议评审期间提交的证明材料、认可的事实可作为后续仲裁或诉讼的证据使用。</w:t>
      </w:r>
    </w:p>
    <w:p w14:paraId="1EA14B2D">
      <w:pPr>
        <w:keepNext w:val="0"/>
        <w:keepLines w:val="0"/>
        <w:pageBreakBefore w:val="0"/>
        <w:widowControl w:val="0"/>
        <w:kinsoku/>
        <w:wordWrap/>
        <w:overflowPunct/>
        <w:topLinePunct w:val="0"/>
        <w:bidi w:val="0"/>
        <w:spacing w:line="360" w:lineRule="auto"/>
        <w:ind w:left="0" w:leftChars="0"/>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20.</w:t>
      </w:r>
      <w:r>
        <w:rPr>
          <w:rFonts w:hint="eastAsia" w:ascii="宋体" w:hAnsi="宋体" w:cs="宋体"/>
          <w:b/>
          <w:bCs/>
          <w:color w:val="auto"/>
          <w:highlight w:val="none"/>
          <w:lang w:val="en-US" w:eastAsia="zh-CN"/>
        </w:rPr>
        <w:t>4</w:t>
      </w:r>
      <w:r>
        <w:rPr>
          <w:rFonts w:hint="eastAsia" w:ascii="宋体" w:hAnsi="宋体" w:eastAsia="宋体" w:cs="宋体"/>
          <w:b/>
          <w:bCs/>
          <w:color w:val="auto"/>
          <w:highlight w:val="none"/>
        </w:rPr>
        <w:t xml:space="preserve"> 仲裁或诉讼</w:t>
      </w:r>
      <w:bookmarkEnd w:id="1232"/>
      <w:bookmarkEnd w:id="1354"/>
      <w:bookmarkEnd w:id="1355"/>
      <w:bookmarkEnd w:id="1356"/>
      <w:bookmarkEnd w:id="1357"/>
      <w:bookmarkEnd w:id="1358"/>
      <w:bookmarkEnd w:id="1359"/>
      <w:bookmarkEnd w:id="1360"/>
    </w:p>
    <w:bookmarkEnd w:id="1233"/>
    <w:bookmarkEnd w:id="1234"/>
    <w:bookmarkEnd w:id="1235"/>
    <w:bookmarkEnd w:id="1236"/>
    <w:bookmarkEnd w:id="1237"/>
    <w:bookmarkEnd w:id="1238"/>
    <w:p w14:paraId="4BDCDF3B">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因合同及合同有关事项发生的争议，□是 □否 同意先进行调解或争议评审，未达成一致后，按下列第</w:t>
      </w:r>
      <w:r>
        <w:rPr>
          <w:rStyle w:val="24"/>
          <w:rFonts w:hint="eastAsia" w:ascii="宋体" w:hAnsi="宋体" w:eastAsia="宋体" w:cs="宋体"/>
          <w:color w:val="auto"/>
          <w:highlight w:val="none"/>
          <w:u w:val="single"/>
        </w:rPr>
        <w:t xml:space="preserve">  （2）  </w:t>
      </w:r>
      <w:r>
        <w:rPr>
          <w:rStyle w:val="24"/>
          <w:rFonts w:hint="eastAsia" w:ascii="宋体" w:hAnsi="宋体" w:eastAsia="宋体" w:cs="宋体"/>
          <w:color w:val="auto"/>
          <w:highlight w:val="none"/>
        </w:rPr>
        <w:t>种方式解决：</w:t>
      </w:r>
    </w:p>
    <w:p w14:paraId="3641AB52">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（1）向</w:t>
      </w:r>
      <w:r>
        <w:rPr>
          <w:rStyle w:val="24"/>
          <w:rFonts w:hint="eastAsia" w:ascii="宋体" w:hAnsi="宋体" w:eastAsia="宋体" w:cs="宋体"/>
          <w:color w:val="auto"/>
          <w:highlight w:val="none"/>
          <w:u w:val="single"/>
        </w:rPr>
        <w:t xml:space="preserve">           /              </w:t>
      </w:r>
      <w:r>
        <w:rPr>
          <w:rStyle w:val="24"/>
          <w:rFonts w:hint="eastAsia" w:ascii="宋体" w:hAnsi="宋体" w:eastAsia="宋体" w:cs="宋体"/>
          <w:color w:val="auto"/>
          <w:highlight w:val="none"/>
        </w:rPr>
        <w:t>仲裁委员会申请仲裁；</w:t>
      </w:r>
    </w:p>
    <w:p w14:paraId="10C254E4">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1）对于未能友好协商，或未能通过调解或争议评审解决的争议，发包人或承包人任一方均有权提交给约定的仲裁委员会仲裁。</w:t>
      </w:r>
    </w:p>
    <w:p w14:paraId="5975AB89">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6E3341A2">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3）仲裁裁决是终局性的并对发包人和承包人双方具有约束力。</w:t>
      </w:r>
    </w:p>
    <w:p w14:paraId="217F323A">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4）全部仲裁费用应由败诉方承担；或按仲裁委员会裁决的比例分担。</w:t>
      </w:r>
    </w:p>
    <w:p w14:paraId="38010D26">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（2）向</w:t>
      </w:r>
      <w:r>
        <w:rPr>
          <w:rStyle w:val="24"/>
          <w:rFonts w:hint="eastAsia" w:ascii="宋体" w:hAnsi="宋体" w:eastAsia="宋体" w:cs="宋体"/>
          <w:color w:val="auto"/>
          <w:highlight w:val="none"/>
          <w:u w:val="single"/>
        </w:rPr>
        <w:t xml:space="preserve">    项目所在地  </w:t>
      </w:r>
      <w:r>
        <w:rPr>
          <w:rStyle w:val="24"/>
          <w:rFonts w:hint="eastAsia" w:ascii="宋体" w:hAnsi="宋体" w:eastAsia="宋体" w:cs="宋体"/>
          <w:color w:val="auto"/>
          <w:highlight w:val="none"/>
        </w:rPr>
        <w:t>人民法院起诉。</w:t>
      </w:r>
    </w:p>
    <w:p w14:paraId="5F94DD48">
      <w:pPr>
        <w:pStyle w:val="32"/>
        <w:spacing w:line="360" w:lineRule="auto"/>
        <w:jc w:val="left"/>
        <w:rPr>
          <w:rStyle w:val="24"/>
          <w:rFonts w:hint="eastAsia" w:ascii="宋体" w:hAnsi="宋体" w:eastAsia="宋体" w:cs="宋体"/>
          <w:b/>
          <w:bCs/>
          <w:color w:val="auto"/>
          <w:sz w:val="28"/>
          <w:szCs w:val="28"/>
          <w:highlight w:val="none"/>
        </w:rPr>
      </w:pPr>
      <w:r>
        <w:rPr>
          <w:rStyle w:val="24"/>
          <w:rFonts w:hint="eastAsia" w:ascii="宋体" w:hAnsi="宋体" w:eastAsia="宋体" w:cs="宋体"/>
          <w:b/>
          <w:bCs/>
          <w:color w:val="auto"/>
          <w:sz w:val="28"/>
          <w:szCs w:val="28"/>
          <w:highlight w:val="none"/>
        </w:rPr>
        <w:t>附件</w:t>
      </w:r>
    </w:p>
    <w:p w14:paraId="18DB656C">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附件1：承包人承揽工程项目一览表</w:t>
      </w:r>
    </w:p>
    <w:p w14:paraId="13205BFC">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附件2：工程质量保修书</w:t>
      </w:r>
    </w:p>
    <w:p w14:paraId="54F5D4B7">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附件3：主要建设工程文件目录</w:t>
      </w:r>
    </w:p>
    <w:p w14:paraId="2F6689D7">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附件4：承包人用于本工程施工的机械设备表</w:t>
      </w:r>
    </w:p>
    <w:p w14:paraId="2D86D17A">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附件5：承包人主要施工管理人员表</w:t>
      </w:r>
    </w:p>
    <w:p w14:paraId="2726C3F1">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附件6：分包人主要施工管理人员表</w:t>
      </w:r>
    </w:p>
    <w:p w14:paraId="4B49B244">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附件7：履约担保格式（独立保函、非独立保函）</w:t>
      </w:r>
    </w:p>
    <w:p w14:paraId="6240D93A">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附件8：预付款担保格式（独立保函、非独立保函）</w:t>
      </w:r>
    </w:p>
    <w:p w14:paraId="2329E4EE">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附件9：支付担保格式（独立保函、非独立保函）</w:t>
      </w:r>
    </w:p>
    <w:p w14:paraId="10536304">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附件10：预付款支付申请（核准）表</w:t>
      </w:r>
    </w:p>
    <w:p w14:paraId="2C22AA61">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附件11：进度款支付申请（核准）表</w:t>
      </w:r>
    </w:p>
    <w:p w14:paraId="0DB83212">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附件12：竣工</w:t>
      </w:r>
      <w:r>
        <w:rPr>
          <w:rStyle w:val="24"/>
          <w:rFonts w:hint="eastAsia" w:ascii="宋体" w:hAnsi="宋体" w:eastAsia="宋体" w:cs="宋体"/>
          <w:color w:val="auto"/>
          <w:highlight w:val="none"/>
          <w:lang w:eastAsia="zh-CN"/>
        </w:rPr>
        <w:t>（施工过程）</w:t>
      </w:r>
      <w:r>
        <w:rPr>
          <w:rStyle w:val="24"/>
          <w:rFonts w:hint="eastAsia" w:ascii="宋体" w:hAnsi="宋体" w:eastAsia="宋体" w:cs="宋体"/>
          <w:color w:val="auto"/>
          <w:highlight w:val="none"/>
        </w:rPr>
        <w:t>结算款支付申请（核准）表</w:t>
      </w:r>
    </w:p>
    <w:p w14:paraId="20622A63">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附件13：工程保修与结清结算支付申请（核准）表</w:t>
      </w:r>
    </w:p>
    <w:p w14:paraId="747B5997">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附件14：总价合同进度款支付分解表</w:t>
      </w:r>
    </w:p>
    <w:p w14:paraId="22679983">
      <w:pPr>
        <w:pStyle w:val="32"/>
        <w:spacing w:line="360" w:lineRule="auto"/>
        <w:jc w:val="left"/>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附件15</w:t>
      </w:r>
      <w:r>
        <w:rPr>
          <w:rStyle w:val="24"/>
          <w:rFonts w:hint="eastAsia" w:ascii="宋体" w:hAnsi="宋体" w:eastAsia="宋体" w:cs="宋体"/>
          <w:color w:val="auto"/>
          <w:highlight w:val="none"/>
          <w:lang w:eastAsia="zh-CN"/>
        </w:rPr>
        <w:t>：措施项目费用分拆表</w:t>
      </w:r>
    </w:p>
    <w:p w14:paraId="0CDBB990">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附件</w:t>
      </w:r>
      <w:r>
        <w:rPr>
          <w:rStyle w:val="24"/>
          <w:rFonts w:hint="eastAsia" w:ascii="宋体" w:hAnsi="宋体" w:eastAsia="宋体" w:cs="宋体"/>
          <w:color w:val="auto"/>
          <w:highlight w:val="none"/>
          <w:lang w:val="en-US" w:eastAsia="zh-CN"/>
        </w:rPr>
        <w:t>16：零星签证费用确认单</w:t>
      </w:r>
    </w:p>
    <w:p w14:paraId="74F9760B">
      <w:pPr>
        <w:pStyle w:val="32"/>
        <w:pBdr>
          <w:top w:val="none" w:color="auto" w:sz="0" w:space="0"/>
          <w:left w:val="none" w:color="auto" w:sz="0" w:space="0"/>
          <w:right w:val="none" w:color="auto" w:sz="0" w:space="0"/>
          <w:between w:val="none" w:color="auto" w:sz="0" w:space="0"/>
        </w:pBdr>
        <w:spacing w:line="360" w:lineRule="auto"/>
        <w:jc w:val="left"/>
        <w:rPr>
          <w:rStyle w:val="24"/>
          <w:rFonts w:hint="eastAsia" w:ascii="宋体" w:hAnsi="宋体" w:eastAsia="宋体" w:cs="宋体"/>
          <w:color w:val="auto"/>
          <w:sz w:val="21"/>
          <w:szCs w:val="21"/>
          <w:highlight w:val="none"/>
          <w:lang w:val="en-US" w:eastAsia="zh-CN"/>
        </w:rPr>
      </w:pPr>
      <w:r>
        <w:rPr>
          <w:rStyle w:val="24"/>
          <w:rFonts w:hint="eastAsia" w:ascii="宋体" w:hAnsi="宋体" w:eastAsia="宋体" w:cs="宋体"/>
          <w:color w:val="auto"/>
          <w:sz w:val="21"/>
          <w:szCs w:val="21"/>
          <w:highlight w:val="none"/>
          <w:lang w:eastAsia="zh-CN"/>
        </w:rPr>
        <w:t>附件</w:t>
      </w:r>
      <w:r>
        <w:rPr>
          <w:rStyle w:val="24"/>
          <w:rFonts w:hint="eastAsia" w:ascii="宋体" w:hAnsi="宋体" w:eastAsia="宋体" w:cs="宋体"/>
          <w:color w:val="auto"/>
          <w:sz w:val="21"/>
          <w:szCs w:val="21"/>
          <w:highlight w:val="none"/>
          <w:lang w:val="en-US" w:eastAsia="zh-CN"/>
        </w:rPr>
        <w:t>17：索赔费用申请（核准）表</w:t>
      </w:r>
    </w:p>
    <w:p w14:paraId="616AB42C">
      <w:pPr>
        <w:pStyle w:val="32"/>
        <w:pBdr>
          <w:top w:val="none" w:color="auto" w:sz="0" w:space="0"/>
          <w:left w:val="none" w:color="auto" w:sz="0" w:space="0"/>
          <w:right w:val="none" w:color="auto" w:sz="0" w:space="0"/>
          <w:between w:val="none" w:color="auto" w:sz="0" w:space="0"/>
        </w:pBdr>
        <w:spacing w:line="360" w:lineRule="auto"/>
        <w:rPr>
          <w:rStyle w:val="24"/>
          <w:rFonts w:hint="eastAsia" w:ascii="宋体" w:hAnsi="宋体" w:eastAsia="宋体" w:cs="宋体"/>
          <w:color w:val="auto"/>
          <w:sz w:val="21"/>
          <w:szCs w:val="21"/>
          <w:highlight w:val="none"/>
          <w:lang w:val="en-US" w:eastAsia="zh-CN"/>
        </w:rPr>
      </w:pPr>
      <w:r>
        <w:rPr>
          <w:rStyle w:val="24"/>
          <w:rFonts w:hint="eastAsia" w:ascii="宋体" w:hAnsi="宋体" w:eastAsia="宋体" w:cs="宋体"/>
          <w:color w:val="auto"/>
          <w:sz w:val="21"/>
          <w:szCs w:val="21"/>
          <w:highlight w:val="none"/>
          <w:lang w:eastAsia="zh-CN"/>
        </w:rPr>
        <w:t>附件</w:t>
      </w:r>
      <w:r>
        <w:rPr>
          <w:rStyle w:val="24"/>
          <w:rFonts w:hint="eastAsia" w:ascii="宋体" w:hAnsi="宋体" w:eastAsia="宋体" w:cs="宋体"/>
          <w:color w:val="auto"/>
          <w:sz w:val="21"/>
          <w:szCs w:val="21"/>
          <w:highlight w:val="none"/>
          <w:lang w:val="en-US" w:eastAsia="zh-CN"/>
        </w:rPr>
        <w:t>18：安全生产费支付申请（核准）表</w:t>
      </w:r>
    </w:p>
    <w:p w14:paraId="47187121">
      <w:pPr>
        <w:pStyle w:val="32"/>
        <w:pBdr>
          <w:top w:val="none" w:color="auto" w:sz="0" w:space="0"/>
          <w:left w:val="none" w:color="auto" w:sz="0" w:space="0"/>
          <w:right w:val="none" w:color="auto" w:sz="0" w:space="0"/>
          <w:between w:val="none" w:color="auto" w:sz="0" w:space="0"/>
        </w:pBdr>
        <w:tabs>
          <w:tab w:val="center" w:pos="4153"/>
          <w:tab w:val="right" w:pos="8306"/>
        </w:tabs>
        <w:spacing w:line="360" w:lineRule="auto"/>
        <w:rPr>
          <w:rStyle w:val="24"/>
          <w:rFonts w:hint="eastAsia" w:ascii="宋体" w:hAnsi="宋体" w:eastAsia="宋体" w:cs="宋体"/>
          <w:color w:val="auto"/>
          <w:sz w:val="21"/>
          <w:szCs w:val="21"/>
          <w:highlight w:val="none"/>
          <w:lang w:val="en-US" w:eastAsia="zh-CN"/>
        </w:rPr>
      </w:pPr>
      <w:r>
        <w:rPr>
          <w:rStyle w:val="24"/>
          <w:rFonts w:hint="eastAsia" w:ascii="宋体" w:hAnsi="宋体" w:eastAsia="宋体" w:cs="宋体"/>
          <w:color w:val="auto"/>
          <w:sz w:val="21"/>
          <w:szCs w:val="21"/>
          <w:highlight w:val="none"/>
          <w:lang w:eastAsia="zh-CN"/>
        </w:rPr>
        <w:t>附件</w:t>
      </w:r>
      <w:r>
        <w:rPr>
          <w:rStyle w:val="24"/>
          <w:rFonts w:hint="eastAsia" w:ascii="宋体" w:hAnsi="宋体" w:eastAsia="宋体" w:cs="宋体"/>
          <w:color w:val="auto"/>
          <w:sz w:val="21"/>
          <w:szCs w:val="21"/>
          <w:highlight w:val="none"/>
          <w:lang w:val="en-US" w:eastAsia="zh-CN"/>
        </w:rPr>
        <w:t>19：发包人提供材料一览表</w:t>
      </w:r>
    </w:p>
    <w:p w14:paraId="238049A8">
      <w:pPr>
        <w:pStyle w:val="32"/>
        <w:pBdr>
          <w:top w:val="none" w:color="auto" w:sz="0" w:space="0"/>
          <w:left w:val="none" w:color="auto" w:sz="0" w:space="0"/>
          <w:right w:val="none" w:color="auto" w:sz="0" w:space="0"/>
          <w:between w:val="none" w:color="auto" w:sz="0" w:space="0"/>
        </w:pBdr>
        <w:tabs>
          <w:tab w:val="center" w:pos="4153"/>
          <w:tab w:val="right" w:pos="8306"/>
        </w:tabs>
        <w:spacing w:line="360" w:lineRule="auto"/>
        <w:rPr>
          <w:rStyle w:val="24"/>
          <w:rFonts w:hint="eastAsia" w:ascii="宋体" w:hAnsi="宋体" w:eastAsia="宋体" w:cs="宋体"/>
          <w:color w:val="auto"/>
          <w:highlight w:val="none"/>
        </w:rPr>
      </w:pPr>
      <w:r>
        <w:rPr>
          <w:rStyle w:val="24"/>
          <w:rFonts w:hint="eastAsia" w:ascii="宋体" w:hAnsi="宋体" w:eastAsia="宋体" w:cs="宋体"/>
          <w:color w:val="auto"/>
          <w:sz w:val="21"/>
          <w:szCs w:val="21"/>
          <w:highlight w:val="none"/>
          <w:lang w:eastAsia="zh-CN"/>
        </w:rPr>
        <w:t>附件</w:t>
      </w:r>
      <w:r>
        <w:rPr>
          <w:rStyle w:val="24"/>
          <w:rFonts w:hint="eastAsia" w:ascii="宋体" w:hAnsi="宋体" w:eastAsia="宋体" w:cs="宋体"/>
          <w:color w:val="auto"/>
          <w:sz w:val="21"/>
          <w:szCs w:val="21"/>
          <w:highlight w:val="none"/>
          <w:lang w:val="en-US" w:eastAsia="zh-CN"/>
        </w:rPr>
        <w:t>20：允许调整价格的主要材料一览表</w:t>
      </w:r>
    </w:p>
    <w:p w14:paraId="788AC924">
      <w:pPr>
        <w:pStyle w:val="9"/>
        <w:outlineLvl w:val="9"/>
        <w:rPr>
          <w:rFonts w:hint="eastAsia" w:ascii="宋体" w:hAnsi="宋体" w:eastAsia="宋体" w:cs="宋体"/>
          <w:color w:val="auto"/>
          <w:szCs w:val="21"/>
          <w:highlight w:val="none"/>
        </w:rPr>
        <w:sectPr>
          <w:footerReference r:id="rId7" w:type="default"/>
          <w:pgSz w:w="11906" w:h="16838"/>
          <w:pgMar w:top="1418" w:right="1115" w:bottom="1418" w:left="1131" w:header="851" w:footer="850" w:gutter="0"/>
          <w:pgNumType w:fmt="decimal"/>
          <w:cols w:space="720" w:num="1"/>
          <w:titlePg/>
          <w:docGrid w:type="lines" w:linePitch="312" w:charSpace="0"/>
        </w:sectPr>
      </w:pPr>
    </w:p>
    <w:p w14:paraId="070DE2F6">
      <w:pPr>
        <w:spacing w:line="36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附件1：承包人承揽工程项目一览表</w:t>
      </w:r>
    </w:p>
    <w:p w14:paraId="70FF4992">
      <w:pPr>
        <w:spacing w:line="3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承包人承揽工程项目一览表</w:t>
      </w:r>
    </w:p>
    <w:tbl>
      <w:tblPr>
        <w:tblStyle w:val="22"/>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126"/>
        <w:gridCol w:w="850"/>
        <w:gridCol w:w="1560"/>
        <w:gridCol w:w="2126"/>
        <w:gridCol w:w="1417"/>
        <w:gridCol w:w="851"/>
        <w:gridCol w:w="850"/>
      </w:tblGrid>
      <w:tr w14:paraId="4B7F1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14DDDAD4">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单位工程名称</w:t>
            </w:r>
          </w:p>
        </w:tc>
        <w:tc>
          <w:tcPr>
            <w:tcW w:w="1843" w:type="dxa"/>
            <w:tcBorders>
              <w:top w:val="single" w:color="auto" w:sz="12" w:space="0"/>
              <w:bottom w:val="double" w:color="auto" w:sz="6" w:space="0"/>
            </w:tcBorders>
            <w:vAlign w:val="center"/>
          </w:tcPr>
          <w:p w14:paraId="37ABC928">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建设规模</w:t>
            </w:r>
          </w:p>
        </w:tc>
        <w:tc>
          <w:tcPr>
            <w:tcW w:w="1417" w:type="dxa"/>
            <w:tcBorders>
              <w:top w:val="single" w:color="auto" w:sz="12" w:space="0"/>
              <w:bottom w:val="double" w:color="auto" w:sz="6" w:space="0"/>
            </w:tcBorders>
            <w:vAlign w:val="center"/>
          </w:tcPr>
          <w:p w14:paraId="2FB73228">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建筑面积(平方米)</w:t>
            </w:r>
          </w:p>
        </w:tc>
        <w:tc>
          <w:tcPr>
            <w:tcW w:w="2126" w:type="dxa"/>
            <w:tcBorders>
              <w:top w:val="single" w:color="auto" w:sz="12" w:space="0"/>
              <w:bottom w:val="double" w:color="auto" w:sz="6" w:space="0"/>
            </w:tcBorders>
            <w:vAlign w:val="center"/>
          </w:tcPr>
          <w:p w14:paraId="32423791">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结构形式</w:t>
            </w:r>
          </w:p>
        </w:tc>
        <w:tc>
          <w:tcPr>
            <w:tcW w:w="850" w:type="dxa"/>
            <w:tcBorders>
              <w:top w:val="single" w:color="auto" w:sz="12" w:space="0"/>
              <w:bottom w:val="double" w:color="auto" w:sz="6" w:space="0"/>
            </w:tcBorders>
            <w:vAlign w:val="center"/>
          </w:tcPr>
          <w:p w14:paraId="10BD08E3">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层数</w:t>
            </w:r>
          </w:p>
        </w:tc>
        <w:tc>
          <w:tcPr>
            <w:tcW w:w="1560" w:type="dxa"/>
            <w:tcBorders>
              <w:top w:val="single" w:color="auto" w:sz="12" w:space="0"/>
              <w:bottom w:val="double" w:color="auto" w:sz="6" w:space="0"/>
            </w:tcBorders>
            <w:vAlign w:val="center"/>
          </w:tcPr>
          <w:p w14:paraId="3CB95B59">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生产能力</w:t>
            </w:r>
          </w:p>
        </w:tc>
        <w:tc>
          <w:tcPr>
            <w:tcW w:w="2126" w:type="dxa"/>
            <w:tcBorders>
              <w:top w:val="single" w:color="auto" w:sz="12" w:space="0"/>
              <w:bottom w:val="double" w:color="auto" w:sz="6" w:space="0"/>
            </w:tcBorders>
            <w:vAlign w:val="center"/>
          </w:tcPr>
          <w:p w14:paraId="3D69BFAC">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设备安装内容</w:t>
            </w:r>
          </w:p>
        </w:tc>
        <w:tc>
          <w:tcPr>
            <w:tcW w:w="1417" w:type="dxa"/>
            <w:tcBorders>
              <w:top w:val="single" w:color="auto" w:sz="12" w:space="0"/>
              <w:bottom w:val="double" w:color="auto" w:sz="6" w:space="0"/>
            </w:tcBorders>
            <w:vAlign w:val="center"/>
          </w:tcPr>
          <w:p w14:paraId="5AA40CCC">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合同价格（元）</w:t>
            </w:r>
          </w:p>
        </w:tc>
        <w:tc>
          <w:tcPr>
            <w:tcW w:w="851" w:type="dxa"/>
            <w:tcBorders>
              <w:top w:val="single" w:color="auto" w:sz="12" w:space="0"/>
              <w:bottom w:val="double" w:color="auto" w:sz="6" w:space="0"/>
            </w:tcBorders>
            <w:vAlign w:val="center"/>
          </w:tcPr>
          <w:p w14:paraId="01474F7E">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开工日期</w:t>
            </w:r>
          </w:p>
        </w:tc>
        <w:tc>
          <w:tcPr>
            <w:tcW w:w="850" w:type="dxa"/>
            <w:tcBorders>
              <w:top w:val="single" w:color="auto" w:sz="12" w:space="0"/>
              <w:bottom w:val="double" w:color="auto" w:sz="6" w:space="0"/>
            </w:tcBorders>
            <w:vAlign w:val="center"/>
          </w:tcPr>
          <w:p w14:paraId="3396317A">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竣工日期</w:t>
            </w:r>
          </w:p>
        </w:tc>
      </w:tr>
      <w:tr w14:paraId="1AF8B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79FBC064">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double" w:color="auto" w:sz="6" w:space="0"/>
              <w:bottom w:val="single" w:color="auto" w:sz="6" w:space="0"/>
            </w:tcBorders>
            <w:vAlign w:val="center"/>
          </w:tcPr>
          <w:p w14:paraId="3FFF7008">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double" w:color="auto" w:sz="6" w:space="0"/>
              <w:bottom w:val="single" w:color="auto" w:sz="6" w:space="0"/>
            </w:tcBorders>
            <w:vAlign w:val="center"/>
          </w:tcPr>
          <w:p w14:paraId="1FB4B3F9">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double" w:color="auto" w:sz="6" w:space="0"/>
              <w:bottom w:val="single" w:color="auto" w:sz="6" w:space="0"/>
            </w:tcBorders>
            <w:vAlign w:val="center"/>
          </w:tcPr>
          <w:p w14:paraId="59765D38">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double" w:color="auto" w:sz="6" w:space="0"/>
              <w:bottom w:val="single" w:color="auto" w:sz="6" w:space="0"/>
            </w:tcBorders>
            <w:vAlign w:val="center"/>
          </w:tcPr>
          <w:p w14:paraId="26E4414F">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double" w:color="auto" w:sz="6" w:space="0"/>
              <w:bottom w:val="single" w:color="auto" w:sz="6" w:space="0"/>
            </w:tcBorders>
            <w:vAlign w:val="center"/>
          </w:tcPr>
          <w:p w14:paraId="0A9385A2">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double" w:color="auto" w:sz="6" w:space="0"/>
              <w:bottom w:val="single" w:color="auto" w:sz="6" w:space="0"/>
            </w:tcBorders>
            <w:vAlign w:val="center"/>
          </w:tcPr>
          <w:p w14:paraId="78FE90BB">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double" w:color="auto" w:sz="6" w:space="0"/>
              <w:bottom w:val="single" w:color="auto" w:sz="6" w:space="0"/>
            </w:tcBorders>
            <w:vAlign w:val="center"/>
          </w:tcPr>
          <w:p w14:paraId="0D007F20">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double" w:color="auto" w:sz="6" w:space="0"/>
              <w:bottom w:val="single" w:color="auto" w:sz="6" w:space="0"/>
            </w:tcBorders>
            <w:vAlign w:val="center"/>
          </w:tcPr>
          <w:p w14:paraId="20FF21FD">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double" w:color="auto" w:sz="6" w:space="0"/>
              <w:bottom w:val="single" w:color="auto" w:sz="6" w:space="0"/>
            </w:tcBorders>
            <w:vAlign w:val="center"/>
          </w:tcPr>
          <w:p w14:paraId="3848006D">
            <w:pPr>
              <w:pStyle w:val="9"/>
              <w:keepNext/>
              <w:spacing w:after="0" w:line="360" w:lineRule="exact"/>
              <w:outlineLvl w:val="9"/>
              <w:rPr>
                <w:rFonts w:hint="eastAsia" w:ascii="宋体" w:hAnsi="宋体" w:eastAsia="宋体" w:cs="宋体"/>
                <w:color w:val="auto"/>
                <w:szCs w:val="21"/>
                <w:highlight w:val="none"/>
              </w:rPr>
            </w:pPr>
          </w:p>
        </w:tc>
      </w:tr>
      <w:tr w14:paraId="414B87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ACA5FF0">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0BE174E8">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699B0C57">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6F87CD36">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430E6B7C">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1594A8C4">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2E9307A1">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50C267AE">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27022495">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3601C0DD">
            <w:pPr>
              <w:pStyle w:val="9"/>
              <w:keepNext/>
              <w:spacing w:after="0" w:line="360" w:lineRule="exact"/>
              <w:outlineLvl w:val="9"/>
              <w:rPr>
                <w:rFonts w:hint="eastAsia" w:ascii="宋体" w:hAnsi="宋体" w:eastAsia="宋体" w:cs="宋体"/>
                <w:color w:val="auto"/>
                <w:szCs w:val="21"/>
                <w:highlight w:val="none"/>
              </w:rPr>
            </w:pPr>
          </w:p>
        </w:tc>
      </w:tr>
      <w:tr w14:paraId="258D7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D95CB5D">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72F827C9">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2CDAA380">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2C7B6256">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4EA50740">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0BF94183">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3117A832">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454470AF">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39A79CC1">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2B1CF0B1">
            <w:pPr>
              <w:pStyle w:val="9"/>
              <w:keepNext/>
              <w:spacing w:after="0" w:line="360" w:lineRule="exact"/>
              <w:outlineLvl w:val="9"/>
              <w:rPr>
                <w:rFonts w:hint="eastAsia" w:ascii="宋体" w:hAnsi="宋体" w:eastAsia="宋体" w:cs="宋体"/>
                <w:color w:val="auto"/>
                <w:szCs w:val="21"/>
                <w:highlight w:val="none"/>
              </w:rPr>
            </w:pPr>
          </w:p>
        </w:tc>
      </w:tr>
      <w:tr w14:paraId="3FBD5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E562D68">
            <w:pPr>
              <w:pStyle w:val="9"/>
              <w:keepNext/>
              <w:spacing w:after="0" w:line="360" w:lineRule="exact"/>
              <w:outlineLvl w:val="9"/>
              <w:rPr>
                <w:rFonts w:hint="eastAsia" w:ascii="宋体" w:hAnsi="宋体" w:eastAsia="宋体" w:cs="宋体"/>
                <w:color w:val="auto"/>
                <w:szCs w:val="21"/>
                <w:highlight w:val="none"/>
              </w:rPr>
            </w:pPr>
          </w:p>
        </w:tc>
        <w:tc>
          <w:tcPr>
            <w:tcW w:w="1843" w:type="dxa"/>
            <w:vAlign w:val="center"/>
          </w:tcPr>
          <w:p w14:paraId="79E6CE59">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7E82CFB8">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56349CDA">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41FB4D45">
            <w:pPr>
              <w:pStyle w:val="9"/>
              <w:keepNext/>
              <w:spacing w:after="0" w:line="360" w:lineRule="exact"/>
              <w:outlineLvl w:val="9"/>
              <w:rPr>
                <w:rFonts w:hint="eastAsia" w:ascii="宋体" w:hAnsi="宋体" w:eastAsia="宋体" w:cs="宋体"/>
                <w:color w:val="auto"/>
                <w:szCs w:val="21"/>
                <w:highlight w:val="none"/>
              </w:rPr>
            </w:pPr>
          </w:p>
        </w:tc>
        <w:tc>
          <w:tcPr>
            <w:tcW w:w="1560" w:type="dxa"/>
            <w:vAlign w:val="center"/>
          </w:tcPr>
          <w:p w14:paraId="054F7523">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48D80F2B">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5F0EDA3B">
            <w:pPr>
              <w:pStyle w:val="9"/>
              <w:keepNext/>
              <w:spacing w:after="0" w:line="360" w:lineRule="exact"/>
              <w:outlineLvl w:val="9"/>
              <w:rPr>
                <w:rFonts w:hint="eastAsia" w:ascii="宋体" w:hAnsi="宋体" w:eastAsia="宋体" w:cs="宋体"/>
                <w:color w:val="auto"/>
                <w:szCs w:val="21"/>
                <w:highlight w:val="none"/>
              </w:rPr>
            </w:pPr>
          </w:p>
        </w:tc>
        <w:tc>
          <w:tcPr>
            <w:tcW w:w="851" w:type="dxa"/>
            <w:vAlign w:val="center"/>
          </w:tcPr>
          <w:p w14:paraId="49B6BFB1">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7C79FDAC">
            <w:pPr>
              <w:pStyle w:val="9"/>
              <w:keepNext/>
              <w:spacing w:after="0" w:line="360" w:lineRule="exact"/>
              <w:outlineLvl w:val="9"/>
              <w:rPr>
                <w:rFonts w:hint="eastAsia" w:ascii="宋体" w:hAnsi="宋体" w:eastAsia="宋体" w:cs="宋体"/>
                <w:color w:val="auto"/>
                <w:szCs w:val="21"/>
                <w:highlight w:val="none"/>
              </w:rPr>
            </w:pPr>
          </w:p>
        </w:tc>
      </w:tr>
      <w:tr w14:paraId="1CDFC3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0691DE6">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0790850D">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0ED95D43">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52421392">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0F6D57A0">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31B3B07B">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05892EE1">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085D4A94">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2B2FDF10">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7B29FB66">
            <w:pPr>
              <w:pStyle w:val="9"/>
              <w:keepNext/>
              <w:spacing w:after="0" w:line="360" w:lineRule="exact"/>
              <w:outlineLvl w:val="9"/>
              <w:rPr>
                <w:rFonts w:hint="eastAsia" w:ascii="宋体" w:hAnsi="宋体" w:eastAsia="宋体" w:cs="宋体"/>
                <w:color w:val="auto"/>
                <w:szCs w:val="21"/>
                <w:highlight w:val="none"/>
              </w:rPr>
            </w:pPr>
          </w:p>
        </w:tc>
      </w:tr>
      <w:tr w14:paraId="546A4B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033D1CC">
            <w:pPr>
              <w:pStyle w:val="9"/>
              <w:keepNext/>
              <w:spacing w:after="0" w:line="360" w:lineRule="exact"/>
              <w:outlineLvl w:val="9"/>
              <w:rPr>
                <w:rFonts w:hint="eastAsia" w:ascii="宋体" w:hAnsi="宋体" w:eastAsia="宋体" w:cs="宋体"/>
                <w:color w:val="auto"/>
                <w:szCs w:val="21"/>
                <w:highlight w:val="none"/>
              </w:rPr>
            </w:pPr>
          </w:p>
        </w:tc>
        <w:tc>
          <w:tcPr>
            <w:tcW w:w="1843" w:type="dxa"/>
            <w:vAlign w:val="center"/>
          </w:tcPr>
          <w:p w14:paraId="7AE08817">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76C0523C">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29138877">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2B28563C">
            <w:pPr>
              <w:pStyle w:val="9"/>
              <w:keepNext/>
              <w:spacing w:after="0" w:line="360" w:lineRule="exact"/>
              <w:outlineLvl w:val="9"/>
              <w:rPr>
                <w:rFonts w:hint="eastAsia" w:ascii="宋体" w:hAnsi="宋体" w:eastAsia="宋体" w:cs="宋体"/>
                <w:color w:val="auto"/>
                <w:szCs w:val="21"/>
                <w:highlight w:val="none"/>
              </w:rPr>
            </w:pPr>
          </w:p>
        </w:tc>
        <w:tc>
          <w:tcPr>
            <w:tcW w:w="1560" w:type="dxa"/>
            <w:vAlign w:val="center"/>
          </w:tcPr>
          <w:p w14:paraId="1B7C8157">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5C0A1873">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0706A738">
            <w:pPr>
              <w:pStyle w:val="9"/>
              <w:keepNext/>
              <w:spacing w:after="0" w:line="360" w:lineRule="exact"/>
              <w:outlineLvl w:val="9"/>
              <w:rPr>
                <w:rFonts w:hint="eastAsia" w:ascii="宋体" w:hAnsi="宋体" w:eastAsia="宋体" w:cs="宋体"/>
                <w:color w:val="auto"/>
                <w:szCs w:val="21"/>
                <w:highlight w:val="none"/>
              </w:rPr>
            </w:pPr>
          </w:p>
        </w:tc>
        <w:tc>
          <w:tcPr>
            <w:tcW w:w="851" w:type="dxa"/>
            <w:vAlign w:val="center"/>
          </w:tcPr>
          <w:p w14:paraId="76CA01FC">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038F832B">
            <w:pPr>
              <w:pStyle w:val="9"/>
              <w:keepNext/>
              <w:spacing w:after="0" w:line="360" w:lineRule="exact"/>
              <w:outlineLvl w:val="9"/>
              <w:rPr>
                <w:rFonts w:hint="eastAsia" w:ascii="宋体" w:hAnsi="宋体" w:eastAsia="宋体" w:cs="宋体"/>
                <w:color w:val="auto"/>
                <w:szCs w:val="21"/>
                <w:highlight w:val="none"/>
              </w:rPr>
            </w:pPr>
          </w:p>
        </w:tc>
      </w:tr>
      <w:tr w14:paraId="1340A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0EFB25C">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169D8AE5">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584324CE">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09309E41">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212175B1">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5103F813">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5AD69B5F">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3070B2D5">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7D4CFFCC">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5850AC6D">
            <w:pPr>
              <w:pStyle w:val="9"/>
              <w:keepNext/>
              <w:spacing w:after="0" w:line="360" w:lineRule="exact"/>
              <w:outlineLvl w:val="9"/>
              <w:rPr>
                <w:rFonts w:hint="eastAsia" w:ascii="宋体" w:hAnsi="宋体" w:eastAsia="宋体" w:cs="宋体"/>
                <w:color w:val="auto"/>
                <w:szCs w:val="21"/>
                <w:highlight w:val="none"/>
              </w:rPr>
            </w:pPr>
          </w:p>
        </w:tc>
      </w:tr>
      <w:tr w14:paraId="0FA36A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3DD81AC">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7BFC9ACD">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5E4E40D1">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3B4716DD">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0C3E758C">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361A7B36">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2985DD33">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62BFD9D0">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72737D26">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1B0F7669">
            <w:pPr>
              <w:pStyle w:val="9"/>
              <w:keepNext/>
              <w:spacing w:after="0" w:line="360" w:lineRule="exact"/>
              <w:outlineLvl w:val="9"/>
              <w:rPr>
                <w:rFonts w:hint="eastAsia" w:ascii="宋体" w:hAnsi="宋体" w:eastAsia="宋体" w:cs="宋体"/>
                <w:color w:val="auto"/>
                <w:szCs w:val="21"/>
                <w:highlight w:val="none"/>
              </w:rPr>
            </w:pPr>
          </w:p>
        </w:tc>
      </w:tr>
      <w:tr w14:paraId="61A71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C743F11">
            <w:pPr>
              <w:pStyle w:val="9"/>
              <w:keepNext/>
              <w:spacing w:after="0" w:line="360" w:lineRule="exact"/>
              <w:outlineLvl w:val="9"/>
              <w:rPr>
                <w:rFonts w:hint="eastAsia" w:ascii="宋体" w:hAnsi="宋体" w:eastAsia="宋体" w:cs="宋体"/>
                <w:color w:val="auto"/>
                <w:szCs w:val="21"/>
                <w:highlight w:val="none"/>
              </w:rPr>
            </w:pPr>
          </w:p>
        </w:tc>
        <w:tc>
          <w:tcPr>
            <w:tcW w:w="1843" w:type="dxa"/>
            <w:vAlign w:val="center"/>
          </w:tcPr>
          <w:p w14:paraId="1AD824B5">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1879EDD6">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1408DBA0">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37B0AE48">
            <w:pPr>
              <w:pStyle w:val="9"/>
              <w:keepNext/>
              <w:spacing w:after="0" w:line="360" w:lineRule="exact"/>
              <w:outlineLvl w:val="9"/>
              <w:rPr>
                <w:rFonts w:hint="eastAsia" w:ascii="宋体" w:hAnsi="宋体" w:eastAsia="宋体" w:cs="宋体"/>
                <w:color w:val="auto"/>
                <w:szCs w:val="21"/>
                <w:highlight w:val="none"/>
              </w:rPr>
            </w:pPr>
          </w:p>
        </w:tc>
        <w:tc>
          <w:tcPr>
            <w:tcW w:w="1560" w:type="dxa"/>
            <w:vAlign w:val="center"/>
          </w:tcPr>
          <w:p w14:paraId="44D06DFD">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6849D61F">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457F8E17">
            <w:pPr>
              <w:pStyle w:val="9"/>
              <w:keepNext/>
              <w:spacing w:after="0" w:line="360" w:lineRule="exact"/>
              <w:outlineLvl w:val="9"/>
              <w:rPr>
                <w:rFonts w:hint="eastAsia" w:ascii="宋体" w:hAnsi="宋体" w:eastAsia="宋体" w:cs="宋体"/>
                <w:color w:val="auto"/>
                <w:szCs w:val="21"/>
                <w:highlight w:val="none"/>
              </w:rPr>
            </w:pPr>
          </w:p>
        </w:tc>
        <w:tc>
          <w:tcPr>
            <w:tcW w:w="851" w:type="dxa"/>
            <w:vAlign w:val="center"/>
          </w:tcPr>
          <w:p w14:paraId="4AAAF165">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257386A0">
            <w:pPr>
              <w:pStyle w:val="9"/>
              <w:keepNext/>
              <w:spacing w:after="0" w:line="360" w:lineRule="exact"/>
              <w:outlineLvl w:val="9"/>
              <w:rPr>
                <w:rFonts w:hint="eastAsia" w:ascii="宋体" w:hAnsi="宋体" w:eastAsia="宋体" w:cs="宋体"/>
                <w:color w:val="auto"/>
                <w:szCs w:val="21"/>
                <w:highlight w:val="none"/>
              </w:rPr>
            </w:pPr>
          </w:p>
        </w:tc>
      </w:tr>
      <w:tr w14:paraId="631747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0CF241C0">
            <w:pPr>
              <w:pStyle w:val="9"/>
              <w:keepNext/>
              <w:spacing w:after="0" w:line="360" w:lineRule="exact"/>
              <w:outlineLvl w:val="9"/>
              <w:rPr>
                <w:rFonts w:hint="eastAsia" w:ascii="宋体" w:hAnsi="宋体" w:eastAsia="宋体" w:cs="宋体"/>
                <w:color w:val="auto"/>
                <w:szCs w:val="21"/>
                <w:highlight w:val="none"/>
              </w:rPr>
            </w:pPr>
          </w:p>
        </w:tc>
        <w:tc>
          <w:tcPr>
            <w:tcW w:w="1843" w:type="dxa"/>
            <w:tcBorders>
              <w:top w:val="nil"/>
            </w:tcBorders>
            <w:vAlign w:val="center"/>
          </w:tcPr>
          <w:p w14:paraId="0EC424B2">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4F1DAA5B">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6C5E8328">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671838E6">
            <w:pPr>
              <w:pStyle w:val="9"/>
              <w:keepNext/>
              <w:spacing w:after="0" w:line="360" w:lineRule="exact"/>
              <w:outlineLvl w:val="9"/>
              <w:rPr>
                <w:rFonts w:hint="eastAsia" w:ascii="宋体" w:hAnsi="宋体" w:eastAsia="宋体" w:cs="宋体"/>
                <w:color w:val="auto"/>
                <w:szCs w:val="21"/>
                <w:highlight w:val="none"/>
              </w:rPr>
            </w:pPr>
          </w:p>
        </w:tc>
        <w:tc>
          <w:tcPr>
            <w:tcW w:w="1560" w:type="dxa"/>
            <w:tcBorders>
              <w:top w:val="nil"/>
            </w:tcBorders>
            <w:vAlign w:val="center"/>
          </w:tcPr>
          <w:p w14:paraId="49C2C212">
            <w:pPr>
              <w:pStyle w:val="9"/>
              <w:keepNext/>
              <w:spacing w:after="0" w:line="360" w:lineRule="exact"/>
              <w:outlineLvl w:val="9"/>
              <w:rPr>
                <w:rFonts w:hint="eastAsia" w:ascii="宋体" w:hAnsi="宋体" w:eastAsia="宋体" w:cs="宋体"/>
                <w:color w:val="auto"/>
                <w:szCs w:val="21"/>
                <w:highlight w:val="none"/>
              </w:rPr>
            </w:pPr>
          </w:p>
        </w:tc>
        <w:tc>
          <w:tcPr>
            <w:tcW w:w="2126" w:type="dxa"/>
            <w:tcBorders>
              <w:top w:val="nil"/>
            </w:tcBorders>
            <w:vAlign w:val="center"/>
          </w:tcPr>
          <w:p w14:paraId="25E6D2DA">
            <w:pPr>
              <w:pStyle w:val="9"/>
              <w:keepNext/>
              <w:spacing w:after="0" w:line="360" w:lineRule="exact"/>
              <w:outlineLvl w:val="9"/>
              <w:rPr>
                <w:rFonts w:hint="eastAsia" w:ascii="宋体" w:hAnsi="宋体" w:eastAsia="宋体" w:cs="宋体"/>
                <w:color w:val="auto"/>
                <w:szCs w:val="21"/>
                <w:highlight w:val="none"/>
              </w:rPr>
            </w:pPr>
          </w:p>
        </w:tc>
        <w:tc>
          <w:tcPr>
            <w:tcW w:w="1417" w:type="dxa"/>
            <w:tcBorders>
              <w:top w:val="nil"/>
            </w:tcBorders>
            <w:vAlign w:val="center"/>
          </w:tcPr>
          <w:p w14:paraId="131B4880">
            <w:pPr>
              <w:pStyle w:val="9"/>
              <w:keepNext/>
              <w:spacing w:after="0" w:line="360" w:lineRule="exact"/>
              <w:outlineLvl w:val="9"/>
              <w:rPr>
                <w:rFonts w:hint="eastAsia" w:ascii="宋体" w:hAnsi="宋体" w:eastAsia="宋体" w:cs="宋体"/>
                <w:color w:val="auto"/>
                <w:szCs w:val="21"/>
                <w:highlight w:val="none"/>
              </w:rPr>
            </w:pPr>
          </w:p>
        </w:tc>
        <w:tc>
          <w:tcPr>
            <w:tcW w:w="851" w:type="dxa"/>
            <w:tcBorders>
              <w:top w:val="nil"/>
            </w:tcBorders>
            <w:vAlign w:val="center"/>
          </w:tcPr>
          <w:p w14:paraId="5B771412">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753B7BEC">
            <w:pPr>
              <w:pStyle w:val="9"/>
              <w:keepNext/>
              <w:spacing w:after="0" w:line="360" w:lineRule="exact"/>
              <w:outlineLvl w:val="9"/>
              <w:rPr>
                <w:rFonts w:hint="eastAsia" w:ascii="宋体" w:hAnsi="宋体" w:eastAsia="宋体" w:cs="宋体"/>
                <w:color w:val="auto"/>
                <w:szCs w:val="21"/>
                <w:highlight w:val="none"/>
              </w:rPr>
            </w:pPr>
          </w:p>
        </w:tc>
      </w:tr>
      <w:tr w14:paraId="29318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4FD41AAE">
            <w:pPr>
              <w:pStyle w:val="9"/>
              <w:keepNext/>
              <w:spacing w:after="0" w:line="360" w:lineRule="exact"/>
              <w:outlineLvl w:val="9"/>
              <w:rPr>
                <w:rFonts w:hint="eastAsia" w:ascii="宋体" w:hAnsi="宋体" w:eastAsia="宋体" w:cs="宋体"/>
                <w:color w:val="auto"/>
                <w:szCs w:val="21"/>
                <w:highlight w:val="none"/>
              </w:rPr>
            </w:pPr>
          </w:p>
        </w:tc>
        <w:tc>
          <w:tcPr>
            <w:tcW w:w="1843" w:type="dxa"/>
            <w:vAlign w:val="center"/>
          </w:tcPr>
          <w:p w14:paraId="27FD1BE6">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36B19966">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7DA4D727">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672A7B43">
            <w:pPr>
              <w:pStyle w:val="9"/>
              <w:keepNext/>
              <w:spacing w:after="0" w:line="360" w:lineRule="exact"/>
              <w:outlineLvl w:val="9"/>
              <w:rPr>
                <w:rFonts w:hint="eastAsia" w:ascii="宋体" w:hAnsi="宋体" w:eastAsia="宋体" w:cs="宋体"/>
                <w:color w:val="auto"/>
                <w:szCs w:val="21"/>
                <w:highlight w:val="none"/>
              </w:rPr>
            </w:pPr>
          </w:p>
        </w:tc>
        <w:tc>
          <w:tcPr>
            <w:tcW w:w="1560" w:type="dxa"/>
            <w:vAlign w:val="center"/>
          </w:tcPr>
          <w:p w14:paraId="3A4344B8">
            <w:pPr>
              <w:pStyle w:val="9"/>
              <w:keepNext/>
              <w:spacing w:after="0" w:line="360" w:lineRule="exact"/>
              <w:outlineLvl w:val="9"/>
              <w:rPr>
                <w:rFonts w:hint="eastAsia" w:ascii="宋体" w:hAnsi="宋体" w:eastAsia="宋体" w:cs="宋体"/>
                <w:color w:val="auto"/>
                <w:szCs w:val="21"/>
                <w:highlight w:val="none"/>
              </w:rPr>
            </w:pPr>
          </w:p>
        </w:tc>
        <w:tc>
          <w:tcPr>
            <w:tcW w:w="2126" w:type="dxa"/>
            <w:vAlign w:val="center"/>
          </w:tcPr>
          <w:p w14:paraId="44691377">
            <w:pPr>
              <w:pStyle w:val="9"/>
              <w:keepNext/>
              <w:spacing w:after="0" w:line="360" w:lineRule="exact"/>
              <w:outlineLvl w:val="9"/>
              <w:rPr>
                <w:rFonts w:hint="eastAsia" w:ascii="宋体" w:hAnsi="宋体" w:eastAsia="宋体" w:cs="宋体"/>
                <w:color w:val="auto"/>
                <w:szCs w:val="21"/>
                <w:highlight w:val="none"/>
              </w:rPr>
            </w:pPr>
          </w:p>
        </w:tc>
        <w:tc>
          <w:tcPr>
            <w:tcW w:w="1417" w:type="dxa"/>
            <w:vAlign w:val="center"/>
          </w:tcPr>
          <w:p w14:paraId="737CB495">
            <w:pPr>
              <w:pStyle w:val="9"/>
              <w:keepNext/>
              <w:spacing w:after="0" w:line="360" w:lineRule="exact"/>
              <w:outlineLvl w:val="9"/>
              <w:rPr>
                <w:rFonts w:hint="eastAsia" w:ascii="宋体" w:hAnsi="宋体" w:eastAsia="宋体" w:cs="宋体"/>
                <w:color w:val="auto"/>
                <w:szCs w:val="21"/>
                <w:highlight w:val="none"/>
              </w:rPr>
            </w:pPr>
          </w:p>
        </w:tc>
        <w:tc>
          <w:tcPr>
            <w:tcW w:w="851" w:type="dxa"/>
            <w:vAlign w:val="center"/>
          </w:tcPr>
          <w:p w14:paraId="5D8FB619">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63746974">
            <w:pPr>
              <w:pStyle w:val="9"/>
              <w:keepNext/>
              <w:spacing w:after="0" w:line="360" w:lineRule="exact"/>
              <w:outlineLvl w:val="9"/>
              <w:rPr>
                <w:rFonts w:hint="eastAsia" w:ascii="宋体" w:hAnsi="宋体" w:eastAsia="宋体" w:cs="宋体"/>
                <w:color w:val="auto"/>
                <w:szCs w:val="21"/>
                <w:highlight w:val="none"/>
              </w:rPr>
            </w:pPr>
          </w:p>
        </w:tc>
      </w:tr>
    </w:tbl>
    <w:p w14:paraId="7FB3F5EE">
      <w:pPr>
        <w:spacing w:line="360" w:lineRule="exact"/>
        <w:outlineLvl w:val="9"/>
        <w:rPr>
          <w:rFonts w:hint="eastAsia" w:ascii="宋体" w:hAnsi="宋体" w:eastAsia="宋体" w:cs="宋体"/>
          <w:b/>
          <w:color w:val="auto"/>
          <w:szCs w:val="21"/>
          <w:highlight w:val="none"/>
        </w:rPr>
        <w:sectPr>
          <w:pgSz w:w="16838" w:h="11906" w:orient="landscape"/>
          <w:pgMar w:top="1554" w:right="1418" w:bottom="1531" w:left="1418" w:header="851" w:footer="992" w:gutter="0"/>
          <w:pgNumType w:fmt="decimal"/>
          <w:cols w:space="720" w:num="1"/>
          <w:titlePg/>
          <w:docGrid w:type="linesAndChars" w:linePitch="312" w:charSpace="0"/>
        </w:sectPr>
      </w:pPr>
    </w:p>
    <w:p w14:paraId="4C1B6E4C">
      <w:pPr>
        <w:spacing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附件2： 工程质量保修书   </w:t>
      </w:r>
    </w:p>
    <w:p w14:paraId="32609229">
      <w:pPr>
        <w:pStyle w:val="39"/>
        <w:tabs>
          <w:tab w:val="left" w:pos="0"/>
        </w:tabs>
        <w:spacing w:line="276" w:lineRule="auto"/>
        <w:ind w:firstLine="0" w:firstLineChars="0"/>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5F4E31E3">
      <w:pPr>
        <w:pStyle w:val="32"/>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工程质量保修书（房屋建筑工程）</w:t>
      </w:r>
    </w:p>
    <w:p w14:paraId="440A7C74">
      <w:pPr>
        <w:pStyle w:val="33"/>
        <w:ind w:left="63" w:right="63"/>
        <w:outlineLvl w:val="9"/>
        <w:rPr>
          <w:rFonts w:hint="eastAsia" w:ascii="宋体" w:hAnsi="宋体" w:eastAsia="宋体" w:cs="宋体"/>
          <w:color w:val="auto"/>
          <w:highlight w:val="none"/>
        </w:rPr>
      </w:pPr>
    </w:p>
    <w:p w14:paraId="308E46FA">
      <w:pPr>
        <w:pStyle w:val="32"/>
        <w:spacing w:line="440" w:lineRule="exact"/>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发包人（全称）：</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4F8213AD">
      <w:pPr>
        <w:pStyle w:val="32"/>
        <w:spacing w:line="440" w:lineRule="exact"/>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承包人（全称）：</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63849DFC">
      <w:pPr>
        <w:pStyle w:val="32"/>
        <w:spacing w:line="440" w:lineRule="exact"/>
        <w:rPr>
          <w:rStyle w:val="24"/>
          <w:rFonts w:hint="eastAsia" w:ascii="宋体" w:hAnsi="宋体" w:eastAsia="宋体" w:cs="宋体"/>
          <w:color w:val="auto"/>
          <w:highlight w:val="none"/>
        </w:rPr>
      </w:pPr>
    </w:p>
    <w:p w14:paraId="75959B18">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发包人和承包人根据《中华人民共和国建筑法》和《建设工程质量管理条例》，经协商一致就</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（工程全称）签订工程质量保修书。</w:t>
      </w:r>
    </w:p>
    <w:p w14:paraId="554C8E2C">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一、工程质量保修范围和内容</w:t>
      </w:r>
    </w:p>
    <w:p w14:paraId="5CC64C6D">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承包人在质量保修期内，按照有关法律规定和合同约定，承担工程质量保修责任。</w:t>
      </w:r>
    </w:p>
    <w:p w14:paraId="0912CACA">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39705A4B">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48E41135">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二、质量保修期</w:t>
      </w:r>
    </w:p>
    <w:p w14:paraId="0E9C5994">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根据《建设工程质量管理条例》及有关规定，工程的质量保修期如下：</w:t>
      </w:r>
    </w:p>
    <w:p w14:paraId="355C1069">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1.</w:t>
      </w:r>
      <w:r>
        <w:rPr>
          <w:rStyle w:val="24"/>
          <w:rFonts w:hint="eastAsia" w:ascii="宋体" w:hAnsi="宋体" w:eastAsia="宋体" w:cs="宋体"/>
          <w:color w:val="auto"/>
          <w:highlight w:val="none"/>
        </w:rPr>
        <w:t>地基基础工程和主体结构工程为设计文件规定的工程合理使用年限；</w:t>
      </w:r>
    </w:p>
    <w:p w14:paraId="0A821589">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2.</w:t>
      </w:r>
      <w:r>
        <w:rPr>
          <w:rStyle w:val="24"/>
          <w:rFonts w:hint="eastAsia" w:ascii="宋体" w:hAnsi="宋体" w:eastAsia="宋体" w:cs="宋体"/>
          <w:color w:val="auto"/>
          <w:highlight w:val="none"/>
        </w:rPr>
        <w:t>屋面防水工程、有防水要求的卫生间、房间和外墙面的防渗为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5</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w:t>
      </w:r>
    </w:p>
    <w:p w14:paraId="5286F413">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3.</w:t>
      </w:r>
      <w:r>
        <w:rPr>
          <w:rStyle w:val="24"/>
          <w:rFonts w:hint="eastAsia" w:ascii="宋体" w:hAnsi="宋体" w:eastAsia="宋体" w:cs="宋体"/>
          <w:color w:val="auto"/>
          <w:highlight w:val="none"/>
        </w:rPr>
        <w:t>装修工程为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w:t>
      </w:r>
    </w:p>
    <w:p w14:paraId="1E06CF51">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4.</w:t>
      </w:r>
      <w:r>
        <w:rPr>
          <w:rStyle w:val="24"/>
          <w:rFonts w:hint="eastAsia" w:ascii="宋体" w:hAnsi="宋体" w:eastAsia="宋体" w:cs="宋体"/>
          <w:color w:val="auto"/>
          <w:highlight w:val="none"/>
        </w:rPr>
        <w:t>电气管线、给排水管道、设备安装工程为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w:t>
      </w:r>
    </w:p>
    <w:p w14:paraId="74500B43">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5.</w:t>
      </w:r>
      <w:r>
        <w:rPr>
          <w:rStyle w:val="24"/>
          <w:rFonts w:hint="eastAsia" w:ascii="宋体" w:hAnsi="宋体" w:eastAsia="宋体" w:cs="宋体"/>
          <w:color w:val="auto"/>
          <w:highlight w:val="none"/>
        </w:rPr>
        <w:t>供热与供冷系统为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个采暖期、供冷期；</w:t>
      </w:r>
    </w:p>
    <w:p w14:paraId="0955F74C">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6.</w:t>
      </w:r>
      <w:r>
        <w:rPr>
          <w:rStyle w:val="24"/>
          <w:rFonts w:hint="eastAsia" w:ascii="宋体" w:hAnsi="宋体" w:eastAsia="宋体" w:cs="宋体"/>
          <w:color w:val="auto"/>
          <w:highlight w:val="none"/>
        </w:rPr>
        <w:t>住宅小区内的给排水设施、道路等配套工程为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w:t>
      </w:r>
    </w:p>
    <w:p w14:paraId="443C830F">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7.</w:t>
      </w:r>
      <w:r>
        <w:rPr>
          <w:rStyle w:val="24"/>
          <w:rFonts w:hint="eastAsia" w:ascii="宋体" w:hAnsi="宋体" w:eastAsia="宋体" w:cs="宋体"/>
          <w:color w:val="auto"/>
          <w:highlight w:val="none"/>
        </w:rPr>
        <w:t>其他项目保修期限约定如下：</w:t>
      </w:r>
      <w:r>
        <w:rPr>
          <w:rStyle w:val="24"/>
          <w:rFonts w:hint="eastAsia" w:ascii="宋体" w:hAnsi="宋体" w:eastAsia="宋体" w:cs="宋体"/>
          <w:color w:val="auto"/>
          <w:highlight w:val="none"/>
          <w:u w:val="single"/>
        </w:rPr>
        <w:t xml:space="preserve">  自竣工验收合格之日起计算   </w:t>
      </w:r>
      <w:r>
        <w:rPr>
          <w:rStyle w:val="24"/>
          <w:rFonts w:hint="eastAsia" w:ascii="宋体" w:hAnsi="宋体" w:eastAsia="宋体" w:cs="宋体"/>
          <w:color w:val="auto"/>
          <w:highlight w:val="none"/>
        </w:rPr>
        <w:t>。</w:t>
      </w:r>
    </w:p>
    <w:p w14:paraId="295822C5">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质量保修期自工程竣工验收合格之日起计算。</w:t>
      </w:r>
    </w:p>
    <w:p w14:paraId="11F3418C">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三、缺陷责任期</w:t>
      </w:r>
    </w:p>
    <w:p w14:paraId="28E32D19">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工程缺陷责任期为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24</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个月（最长不超过24个月），缺陷责任期自工程竣工验收合格之日起计算。单位工程先于全部工程进行验收，单位工程缺陷责任期自单位工程验收合格之日起算。</w:t>
      </w:r>
    </w:p>
    <w:p w14:paraId="2577C671">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缺陷责任期</w:t>
      </w:r>
      <w:r>
        <w:rPr>
          <w:rStyle w:val="24"/>
          <w:rFonts w:hint="eastAsia" w:ascii="宋体" w:hAnsi="宋体" w:eastAsia="宋体" w:cs="宋体"/>
          <w:color w:val="auto"/>
          <w:highlight w:val="none"/>
          <w:u w:val="single"/>
        </w:rPr>
        <w:t>满</w:t>
      </w:r>
      <w:r>
        <w:rPr>
          <w:rStyle w:val="24"/>
          <w:rFonts w:hint="eastAsia" w:ascii="宋体" w:hAnsi="宋体" w:eastAsia="宋体" w:cs="宋体"/>
          <w:color w:val="auto"/>
          <w:highlight w:val="none"/>
        </w:rPr>
        <w:t>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14</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w:t>
      </w:r>
      <w:r>
        <w:rPr>
          <w:rStyle w:val="24"/>
          <w:rFonts w:hint="eastAsia" w:ascii="宋体" w:hAnsi="宋体" w:eastAsia="宋体" w:cs="宋体"/>
          <w:color w:val="auto"/>
          <w:highlight w:val="none"/>
          <w:u w:val="single"/>
        </w:rPr>
        <w:t>（按合同约定期限），</w:t>
      </w:r>
      <w:r>
        <w:rPr>
          <w:rStyle w:val="24"/>
          <w:rFonts w:hint="eastAsia" w:ascii="宋体" w:hAnsi="宋体" w:eastAsia="宋体" w:cs="宋体"/>
          <w:color w:val="auto"/>
          <w:highlight w:val="none"/>
        </w:rPr>
        <w:t>发包人应退还剩余的质量保证金。</w:t>
      </w:r>
    </w:p>
    <w:p w14:paraId="4930AB43">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四、质量保修责任</w:t>
      </w:r>
    </w:p>
    <w:p w14:paraId="23D072FF">
      <w:pPr>
        <w:pStyle w:val="32"/>
        <w:spacing w:line="360" w:lineRule="auto"/>
        <w:ind w:left="105" w:leftChars="50" w:firstLine="430" w:firstLineChars="205"/>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1.</w:t>
      </w:r>
      <w:r>
        <w:rPr>
          <w:rStyle w:val="24"/>
          <w:rFonts w:hint="eastAsia" w:ascii="宋体" w:hAnsi="宋体" w:eastAsia="宋体" w:cs="宋体"/>
          <w:color w:val="auto"/>
          <w:highlight w:val="none"/>
        </w:rPr>
        <w:t>属于保修范围、内容的项目，承包人应当在接到保修通知之日起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val="en-US" w:eastAsia="zh-CN"/>
        </w:rPr>
        <w:t>7</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天内派人保修。承包人不在约定期限内派人保修的，发包人可以委托他人修理，修理费用从质量保证金内扣除。</w:t>
      </w:r>
    </w:p>
    <w:p w14:paraId="37093048">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2.</w:t>
      </w:r>
      <w:r>
        <w:rPr>
          <w:rStyle w:val="24"/>
          <w:rFonts w:hint="eastAsia" w:ascii="宋体" w:hAnsi="宋体" w:eastAsia="宋体" w:cs="宋体"/>
          <w:color w:val="auto"/>
          <w:highlight w:val="none"/>
        </w:rPr>
        <w:t>发生紧急事故需抢修的，承包人在接到事故通知后，应当立即到达事故现场抢修。</w:t>
      </w:r>
    </w:p>
    <w:p w14:paraId="7419E9A7">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3.</w:t>
      </w:r>
      <w:r>
        <w:rPr>
          <w:rStyle w:val="24"/>
          <w:rFonts w:hint="eastAsia" w:ascii="宋体" w:hAnsi="宋体" w:eastAsia="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7E4E9A1">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4.</w:t>
      </w:r>
      <w:r>
        <w:rPr>
          <w:rStyle w:val="24"/>
          <w:rFonts w:hint="eastAsia" w:ascii="宋体" w:hAnsi="宋体" w:eastAsia="宋体" w:cs="宋体"/>
          <w:color w:val="auto"/>
          <w:highlight w:val="none"/>
        </w:rPr>
        <w:t>质量保修完成后，由发包人组织验收。</w:t>
      </w:r>
    </w:p>
    <w:p w14:paraId="5C733E6F">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五、保修费用</w:t>
      </w:r>
    </w:p>
    <w:p w14:paraId="7E241C3D">
      <w:pPr>
        <w:pStyle w:val="32"/>
        <w:tabs>
          <w:tab w:val="left" w:pos="7380"/>
        </w:tabs>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保修费用由造成质量缺陷的责任方承担。</w:t>
      </w:r>
    </w:p>
    <w:p w14:paraId="50C8D1CA">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六、双方约定的其他工程质量保修事项： </w:t>
      </w:r>
    </w:p>
    <w:p w14:paraId="79E67458">
      <w:pPr>
        <w:pStyle w:val="32"/>
        <w:spacing w:line="360" w:lineRule="auto"/>
        <w:ind w:firstLine="420" w:firstLineChars="200"/>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5F5429E7">
      <w:pPr>
        <w:pStyle w:val="32"/>
        <w:spacing w:line="360" w:lineRule="auto"/>
        <w:ind w:firstLine="399" w:firstLineChars="19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工程质量保修书由发包人、承包人在工程竣工验收前共同签署，作为施工合同附件，其有效期限至保修期满。</w:t>
      </w:r>
    </w:p>
    <w:p w14:paraId="491B3966">
      <w:pPr>
        <w:pStyle w:val="32"/>
        <w:spacing w:line="360" w:lineRule="auto"/>
        <w:ind w:firstLine="420"/>
        <w:rPr>
          <w:rStyle w:val="24"/>
          <w:rFonts w:hint="eastAsia" w:ascii="宋体" w:hAnsi="宋体" w:eastAsia="宋体" w:cs="宋体"/>
          <w:color w:val="auto"/>
          <w:highlight w:val="none"/>
        </w:rPr>
      </w:pPr>
    </w:p>
    <w:p w14:paraId="29BB3369">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发包人（公章）：</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承包人（公章）：</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9446DF1">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地  址：</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地  址：</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25DFB7A5">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法定代表人（签字）：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法定代表人（签字）：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259826F">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委托代理人（签字）：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委托代理人（签字）：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0AD4DA9">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电  话：</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电  话：</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DD92DF4">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传  真：</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传  真：</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54A7EC82">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开户银行：</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开户银行：</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397C1041">
      <w:pPr>
        <w:pStyle w:val="32"/>
        <w:tabs>
          <w:tab w:val="left" w:pos="2880"/>
          <w:tab w:val="left" w:pos="3060"/>
          <w:tab w:val="left" w:pos="4500"/>
        </w:tabs>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账  号：</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账  号：</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4C2A0EFB">
      <w:pPr>
        <w:pStyle w:val="32"/>
        <w:tabs>
          <w:tab w:val="left" w:pos="7200"/>
          <w:tab w:val="left" w:pos="7380"/>
          <w:tab w:val="left" w:pos="7560"/>
        </w:tabs>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邮政编码：</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邮政编码：</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377A15D">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89903">
      <w:pPr>
        <w:pStyle w:val="32"/>
        <w:spacing w:before="120" w:beforeLines="50" w:after="120" w:afterLines="50" w:line="440" w:lineRule="exact"/>
        <w:jc w:val="cente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工程质量保修书（市政公用工程）</w:t>
      </w:r>
    </w:p>
    <w:p w14:paraId="5F7BAC1D">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发包人（全称）：</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10E7107F">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承包人（全称）：</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1C92FEBA">
      <w:pPr>
        <w:pStyle w:val="32"/>
        <w:spacing w:line="360" w:lineRule="auto"/>
        <w:rPr>
          <w:rStyle w:val="24"/>
          <w:rFonts w:hint="eastAsia" w:ascii="宋体" w:hAnsi="宋体" w:eastAsia="宋体" w:cs="宋体"/>
          <w:color w:val="auto"/>
          <w:highlight w:val="none"/>
        </w:rPr>
      </w:pPr>
    </w:p>
    <w:p w14:paraId="28EFBFF3">
      <w:pPr>
        <w:pStyle w:val="32"/>
        <w:spacing w:line="360" w:lineRule="auto"/>
        <w:ind w:firstLine="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发包人和承包人根据《中华人民共和国建筑法》和《建设工程质量管理条例》，经协商一致就</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（工程全称）签订工程质量保修书。</w:t>
      </w:r>
    </w:p>
    <w:p w14:paraId="4669A263">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一、工程质量保修范围和内容</w:t>
      </w:r>
    </w:p>
    <w:p w14:paraId="03ECFEF7">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承包人在质量保修期内，按照有关法律规定和合同约定，承担工程质量保修责任。</w:t>
      </w:r>
    </w:p>
    <w:p w14:paraId="4CDB192B">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质量保修范围包括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，以及双方约定的其他项目。具体保修的内容，双方约定如下：</w:t>
      </w:r>
    </w:p>
    <w:p w14:paraId="74890AA3">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2BF9577E">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二、质量保修期</w:t>
      </w:r>
    </w:p>
    <w:p w14:paraId="1A565B4B">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根据《建设工程质量管理条例》及有关规定，工程的质量保修期如下：</w:t>
      </w:r>
    </w:p>
    <w:p w14:paraId="0CC0A070">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1.</w:t>
      </w:r>
      <w:r>
        <w:rPr>
          <w:rStyle w:val="24"/>
          <w:rFonts w:hint="eastAsia" w:ascii="宋体" w:hAnsi="宋体" w:eastAsia="宋体" w:cs="宋体"/>
          <w:color w:val="auto"/>
          <w:highlight w:val="none"/>
        </w:rPr>
        <w:t>桥梁工程为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年（建议桥梁隧道主体结构工程为设计文件规定的合理使用年限）；</w:t>
      </w:r>
    </w:p>
    <w:p w14:paraId="41659417">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2.</w:t>
      </w:r>
      <w:r>
        <w:rPr>
          <w:rStyle w:val="24"/>
          <w:rFonts w:hint="eastAsia" w:ascii="宋体" w:hAnsi="宋体" w:eastAsia="宋体" w:cs="宋体"/>
          <w:color w:val="auto"/>
          <w:highlight w:val="none"/>
        </w:rPr>
        <w:t>道路工程为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年（建议路基、路面、桥面为2年）；</w:t>
      </w:r>
    </w:p>
    <w:p w14:paraId="59391C0D">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3.</w:t>
      </w:r>
      <w:r>
        <w:rPr>
          <w:rStyle w:val="24"/>
          <w:rFonts w:hint="eastAsia" w:ascii="宋体" w:hAnsi="宋体" w:eastAsia="宋体" w:cs="宋体"/>
          <w:color w:val="auto"/>
          <w:highlight w:val="none"/>
        </w:rPr>
        <w:t>排水（雨水）工程为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年（建议道路工程中的排水工程为3年）；</w:t>
      </w:r>
    </w:p>
    <w:p w14:paraId="45587BC7">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4.</w:t>
      </w:r>
      <w:r>
        <w:rPr>
          <w:rStyle w:val="24"/>
          <w:rFonts w:hint="eastAsia" w:ascii="宋体" w:hAnsi="宋体" w:eastAsia="宋体" w:cs="宋体"/>
          <w:color w:val="auto"/>
          <w:highlight w:val="none"/>
        </w:rPr>
        <w:t xml:space="preserve">绿化工程为 </w:t>
      </w:r>
      <w:r>
        <w:rPr>
          <w:rStyle w:val="24"/>
          <w:rFonts w:hint="eastAsia" w:ascii="宋体" w:hAnsi="宋体" w:eastAsia="宋体" w:cs="宋体"/>
          <w:color w:val="auto"/>
          <w:highlight w:val="none"/>
          <w:u w:val="single"/>
        </w:rPr>
        <w:t>单位工程竣工验收合格后    年</w:t>
      </w:r>
      <w:r>
        <w:rPr>
          <w:rStyle w:val="24"/>
          <w:rFonts w:hint="eastAsia" w:ascii="宋体" w:hAnsi="宋体" w:eastAsia="宋体" w:cs="宋体"/>
          <w:color w:val="auto"/>
          <w:highlight w:val="none"/>
        </w:rPr>
        <w:t>；</w:t>
      </w:r>
    </w:p>
    <w:p w14:paraId="5260DF44">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5.地下防水工程为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年（建议为5年）；</w:t>
      </w:r>
    </w:p>
    <w:p w14:paraId="256BA1C6">
      <w:pPr>
        <w:pStyle w:val="32"/>
        <w:spacing w:line="360" w:lineRule="auto"/>
        <w:ind w:firstLine="426"/>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6.</w:t>
      </w:r>
      <w:r>
        <w:rPr>
          <w:rStyle w:val="24"/>
          <w:rFonts w:hint="eastAsia" w:ascii="宋体" w:hAnsi="宋体" w:eastAsia="宋体" w:cs="宋体"/>
          <w:color w:val="auto"/>
          <w:highlight w:val="none"/>
        </w:rPr>
        <w:t>其他附属工程为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年；</w:t>
      </w:r>
    </w:p>
    <w:p w14:paraId="13FD81BF">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7.</w:t>
      </w:r>
      <w:r>
        <w:rPr>
          <w:rStyle w:val="24"/>
          <w:rFonts w:hint="eastAsia" w:ascii="宋体" w:hAnsi="宋体" w:eastAsia="宋体" w:cs="宋体"/>
          <w:color w:val="auto"/>
          <w:highlight w:val="none"/>
        </w:rPr>
        <w:t>其他项目保修期限约定如下：</w:t>
      </w:r>
    </w:p>
    <w:p w14:paraId="3DCA590E">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66586A83">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质量保修期自工程竣工验收合格之日起计算。</w:t>
      </w:r>
    </w:p>
    <w:p w14:paraId="51DA18FE">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三、缺陷责任期</w:t>
      </w:r>
    </w:p>
    <w:p w14:paraId="511F4519">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工程缺陷责任期为</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个月（最长不超过24个月），缺陷责任期自工程竣工验收合格之日起计算。单位工程先于全部工程进行验收，单位工程缺陷责任期自单位工程验收合格之日起算。</w:t>
      </w:r>
    </w:p>
    <w:p w14:paraId="5585D278">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缺陷责任期</w:t>
      </w:r>
      <w:r>
        <w:rPr>
          <w:rStyle w:val="24"/>
          <w:rFonts w:hint="eastAsia" w:ascii="宋体" w:hAnsi="宋体" w:eastAsia="宋体" w:cs="宋体"/>
          <w:color w:val="auto"/>
          <w:highlight w:val="none"/>
          <w:u w:val="single"/>
        </w:rPr>
        <w:t>满</w:t>
      </w:r>
      <w:r>
        <w:rPr>
          <w:rStyle w:val="24"/>
          <w:rFonts w:hint="eastAsia" w:ascii="宋体" w:hAnsi="宋体" w:eastAsia="宋体" w:cs="宋体"/>
          <w:color w:val="auto"/>
          <w:highlight w:val="none"/>
        </w:rPr>
        <w:t>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w:t>
      </w:r>
      <w:r>
        <w:rPr>
          <w:rStyle w:val="24"/>
          <w:rFonts w:hint="eastAsia" w:ascii="宋体" w:hAnsi="宋体" w:eastAsia="宋体" w:cs="宋体"/>
          <w:color w:val="auto"/>
          <w:highlight w:val="none"/>
          <w:u w:val="single"/>
        </w:rPr>
        <w:t>（按合同约定期限），</w:t>
      </w:r>
      <w:r>
        <w:rPr>
          <w:rStyle w:val="24"/>
          <w:rFonts w:hint="eastAsia" w:ascii="宋体" w:hAnsi="宋体" w:eastAsia="宋体" w:cs="宋体"/>
          <w:color w:val="auto"/>
          <w:highlight w:val="none"/>
        </w:rPr>
        <w:t>发包人应退还剩余的质量保证金。</w:t>
      </w:r>
    </w:p>
    <w:p w14:paraId="417DB999">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四、质量保修责任</w:t>
      </w:r>
    </w:p>
    <w:p w14:paraId="43EA7A64">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1.</w:t>
      </w:r>
      <w:r>
        <w:rPr>
          <w:rStyle w:val="24"/>
          <w:rFonts w:hint="eastAsia" w:ascii="宋体" w:hAnsi="宋体" w:eastAsia="宋体" w:cs="宋体"/>
          <w:color w:val="auto"/>
          <w:highlight w:val="none"/>
        </w:rPr>
        <w:t>属于保修范围、内容的项目，承包人应当在接到保修通知之日起</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天内派人保修。承包人不在约定期限内派人保修的，发包人可以委托他人修理，修理费用从质量保证金内扣除。</w:t>
      </w:r>
    </w:p>
    <w:p w14:paraId="3C6568F0">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2.</w:t>
      </w:r>
      <w:r>
        <w:rPr>
          <w:rStyle w:val="24"/>
          <w:rFonts w:hint="eastAsia" w:ascii="宋体" w:hAnsi="宋体" w:eastAsia="宋体" w:cs="宋体"/>
          <w:color w:val="auto"/>
          <w:highlight w:val="none"/>
        </w:rPr>
        <w:t>发生紧急事故需抢修的，承包人在接到事故通知后，应当立即到达事故现场抢修。</w:t>
      </w:r>
    </w:p>
    <w:p w14:paraId="60AA506C">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3.</w:t>
      </w:r>
      <w:r>
        <w:rPr>
          <w:rStyle w:val="24"/>
          <w:rFonts w:hint="eastAsia" w:ascii="宋体" w:hAnsi="宋体" w:eastAsia="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56EF642">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4.</w:t>
      </w:r>
      <w:r>
        <w:rPr>
          <w:rStyle w:val="24"/>
          <w:rFonts w:hint="eastAsia" w:ascii="宋体" w:hAnsi="宋体" w:eastAsia="宋体" w:cs="宋体"/>
          <w:color w:val="auto"/>
          <w:highlight w:val="none"/>
        </w:rPr>
        <w:t>质量保修完成后，由发包人组织验收。</w:t>
      </w:r>
    </w:p>
    <w:p w14:paraId="34282EB3">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五、保修费用</w:t>
      </w:r>
    </w:p>
    <w:p w14:paraId="19F55A14">
      <w:pPr>
        <w:pStyle w:val="32"/>
        <w:spacing w:line="360" w:lineRule="auto"/>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保修费用由造成质量缺陷的责任方承担。</w:t>
      </w:r>
    </w:p>
    <w:p w14:paraId="2350D7DB">
      <w:pPr>
        <w:pStyle w:val="32"/>
        <w:spacing w:line="360" w:lineRule="auto"/>
        <w:ind w:firstLine="420" w:firstLineChars="20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六、双方约定的其他工程质量保修事项：</w:t>
      </w:r>
      <w:r>
        <w:rPr>
          <w:rStyle w:val="24"/>
          <w:rFonts w:hint="eastAsia" w:ascii="宋体" w:hAnsi="宋体" w:eastAsia="宋体" w:cs="宋体"/>
          <w:color w:val="auto"/>
          <w:highlight w:val="none"/>
          <w:u w:val="single"/>
        </w:rPr>
        <w:t xml:space="preserve">                                          </w:t>
      </w:r>
    </w:p>
    <w:p w14:paraId="41824A62">
      <w:pPr>
        <w:pStyle w:val="32"/>
        <w:spacing w:line="360" w:lineRule="auto"/>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w:t>
      </w:r>
    </w:p>
    <w:p w14:paraId="049FAB2A">
      <w:pPr>
        <w:pStyle w:val="32"/>
        <w:spacing w:line="360" w:lineRule="auto"/>
        <w:ind w:firstLine="399" w:firstLineChars="19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工程质量保修书由发包人、承包人在工程竣工验收前共同签署，作为施工合同附件，其有效期限至保修期满。</w:t>
      </w:r>
    </w:p>
    <w:p w14:paraId="245AFDC5">
      <w:pPr>
        <w:pStyle w:val="32"/>
        <w:spacing w:line="360" w:lineRule="auto"/>
        <w:ind w:firstLine="420"/>
        <w:rPr>
          <w:rStyle w:val="24"/>
          <w:rFonts w:hint="eastAsia" w:ascii="宋体" w:hAnsi="宋体" w:eastAsia="宋体" w:cs="宋体"/>
          <w:color w:val="auto"/>
          <w:highlight w:val="none"/>
        </w:rPr>
      </w:pPr>
    </w:p>
    <w:p w14:paraId="2AF64D77">
      <w:pPr>
        <w:pStyle w:val="32"/>
        <w:spacing w:line="360" w:lineRule="auto"/>
        <w:ind w:firstLine="420"/>
        <w:rPr>
          <w:rStyle w:val="24"/>
          <w:rFonts w:hint="eastAsia" w:ascii="宋体" w:hAnsi="宋体" w:eastAsia="宋体" w:cs="宋体"/>
          <w:color w:val="auto"/>
          <w:highlight w:val="none"/>
        </w:rPr>
      </w:pPr>
    </w:p>
    <w:p w14:paraId="63F2D11A">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发包人（公章）：</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承包人（公章）：</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F3BDE67">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地  址：</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地  址：</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52497C4">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法定代表人（签字）：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法定代表人（签字）：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64FCD4AD">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委托代理人（签字）：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委托代理人（签字）：</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3FEBDC5C">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电  话：</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电  话：</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3EC917B4">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传  真：</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传  真：</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5F2B7A3F">
      <w:pPr>
        <w:pStyle w:val="32"/>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开户银行：</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开户银行：</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10F31093">
      <w:pPr>
        <w:pStyle w:val="32"/>
        <w:tabs>
          <w:tab w:val="left" w:pos="2880"/>
          <w:tab w:val="left" w:pos="3060"/>
          <w:tab w:val="left" w:pos="4500"/>
        </w:tabs>
        <w:spacing w:line="360" w:lineRule="auto"/>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账  号：</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账  号：</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p>
    <w:p w14:paraId="7727E44F">
      <w:pPr>
        <w:pStyle w:val="32"/>
        <w:spacing w:line="360" w:lineRule="auto"/>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邮政编码：</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邮政编码：</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u w:val="single"/>
          <w:lang w:eastAsia="zh-CN"/>
        </w:rPr>
        <w:t xml:space="preserve">  </w:t>
      </w:r>
      <w:r>
        <w:rPr>
          <w:rStyle w:val="24"/>
          <w:rFonts w:hint="eastAsia" w:ascii="宋体" w:hAnsi="宋体" w:eastAsia="宋体" w:cs="宋体"/>
          <w:color w:val="auto"/>
          <w:highlight w:val="none"/>
          <w:u w:val="single"/>
        </w:rPr>
        <w:t xml:space="preserve"> </w:t>
      </w:r>
    </w:p>
    <w:p w14:paraId="1D712E7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A843A3A">
      <w:pPr>
        <w:spacing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附件3：主要建设工程文件目录</w:t>
      </w:r>
    </w:p>
    <w:p w14:paraId="5730340C">
      <w:pPr>
        <w:spacing w:line="3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主要建设工程文件目录</w:t>
      </w:r>
    </w:p>
    <w:p w14:paraId="5E205058">
      <w:pPr>
        <w:spacing w:line="360" w:lineRule="exact"/>
        <w:outlineLvl w:val="9"/>
        <w:rPr>
          <w:rFonts w:hint="eastAsia" w:ascii="宋体" w:hAnsi="宋体" w:eastAsia="宋体" w:cs="宋体"/>
          <w:color w:val="auto"/>
          <w:szCs w:val="21"/>
          <w:highlight w:val="none"/>
        </w:rPr>
      </w:pPr>
    </w:p>
    <w:tbl>
      <w:tblPr>
        <w:tblStyle w:val="22"/>
        <w:tblpPr w:leftFromText="180" w:rightFromText="180" w:vertAnchor="text" w:horzAnchor="page" w:tblpX="1430" w:tblpY="14"/>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067"/>
        <w:gridCol w:w="1450"/>
        <w:gridCol w:w="1243"/>
        <w:gridCol w:w="1450"/>
        <w:gridCol w:w="1564"/>
      </w:tblGrid>
      <w:tr w14:paraId="7A0D28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bottom w:val="double" w:color="auto" w:sz="6" w:space="0"/>
            </w:tcBorders>
            <w:vAlign w:val="center"/>
          </w:tcPr>
          <w:p w14:paraId="091C467A">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文件名称</w:t>
            </w:r>
          </w:p>
        </w:tc>
        <w:tc>
          <w:tcPr>
            <w:tcW w:w="1067" w:type="dxa"/>
            <w:tcBorders>
              <w:top w:val="single" w:color="auto" w:sz="12" w:space="0"/>
              <w:bottom w:val="double" w:color="auto" w:sz="6" w:space="0"/>
            </w:tcBorders>
            <w:vAlign w:val="center"/>
          </w:tcPr>
          <w:p w14:paraId="34689070">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套数</w:t>
            </w:r>
          </w:p>
        </w:tc>
        <w:tc>
          <w:tcPr>
            <w:tcW w:w="1450" w:type="dxa"/>
            <w:tcBorders>
              <w:top w:val="single" w:color="auto" w:sz="12" w:space="0"/>
              <w:bottom w:val="double" w:color="auto" w:sz="6" w:space="0"/>
            </w:tcBorders>
            <w:vAlign w:val="center"/>
          </w:tcPr>
          <w:p w14:paraId="29D812E1">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费用（元）</w:t>
            </w:r>
          </w:p>
        </w:tc>
        <w:tc>
          <w:tcPr>
            <w:tcW w:w="1243" w:type="dxa"/>
            <w:tcBorders>
              <w:top w:val="single" w:color="auto" w:sz="12" w:space="0"/>
              <w:bottom w:val="double" w:color="auto" w:sz="6" w:space="0"/>
            </w:tcBorders>
            <w:vAlign w:val="center"/>
          </w:tcPr>
          <w:p w14:paraId="334BE8B3">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w:t>
            </w:r>
          </w:p>
        </w:tc>
        <w:tc>
          <w:tcPr>
            <w:tcW w:w="1450" w:type="dxa"/>
            <w:tcBorders>
              <w:top w:val="single" w:color="auto" w:sz="12" w:space="0"/>
              <w:bottom w:val="double" w:color="auto" w:sz="6" w:space="0"/>
            </w:tcBorders>
          </w:tcPr>
          <w:p w14:paraId="18AD7FCB">
            <w:pPr>
              <w:spacing w:line="3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移交时间</w:t>
            </w:r>
          </w:p>
        </w:tc>
        <w:tc>
          <w:tcPr>
            <w:tcW w:w="1564" w:type="dxa"/>
            <w:tcBorders>
              <w:top w:val="single" w:color="auto" w:sz="12" w:space="0"/>
              <w:bottom w:val="double" w:color="auto" w:sz="6" w:space="0"/>
            </w:tcBorders>
          </w:tcPr>
          <w:p w14:paraId="00E7FF7A">
            <w:pPr>
              <w:spacing w:line="3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责任人</w:t>
            </w:r>
          </w:p>
        </w:tc>
      </w:tr>
      <w:tr w14:paraId="537144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bottom w:val="single" w:color="auto" w:sz="6" w:space="0"/>
            </w:tcBorders>
            <w:vAlign w:val="center"/>
          </w:tcPr>
          <w:p w14:paraId="31F03F8D">
            <w:pPr>
              <w:pStyle w:val="9"/>
              <w:keepNext/>
              <w:spacing w:after="0" w:line="360" w:lineRule="exact"/>
              <w:outlineLvl w:val="9"/>
              <w:rPr>
                <w:rFonts w:hint="eastAsia" w:ascii="宋体" w:hAnsi="宋体" w:eastAsia="宋体" w:cs="宋体"/>
                <w:color w:val="auto"/>
                <w:szCs w:val="21"/>
                <w:highlight w:val="none"/>
              </w:rPr>
            </w:pPr>
          </w:p>
        </w:tc>
        <w:tc>
          <w:tcPr>
            <w:tcW w:w="1067" w:type="dxa"/>
            <w:tcBorders>
              <w:top w:val="double" w:color="auto" w:sz="6" w:space="0"/>
              <w:bottom w:val="single" w:color="auto" w:sz="6" w:space="0"/>
            </w:tcBorders>
            <w:vAlign w:val="center"/>
          </w:tcPr>
          <w:p w14:paraId="093401C0">
            <w:pPr>
              <w:pStyle w:val="9"/>
              <w:keepNext/>
              <w:spacing w:after="0" w:line="360" w:lineRule="exact"/>
              <w:outlineLvl w:val="9"/>
              <w:rPr>
                <w:rFonts w:hint="eastAsia" w:ascii="宋体" w:hAnsi="宋体" w:eastAsia="宋体" w:cs="宋体"/>
                <w:color w:val="auto"/>
                <w:szCs w:val="21"/>
                <w:highlight w:val="none"/>
              </w:rPr>
            </w:pPr>
          </w:p>
        </w:tc>
        <w:tc>
          <w:tcPr>
            <w:tcW w:w="1450" w:type="dxa"/>
            <w:tcBorders>
              <w:top w:val="double" w:color="auto" w:sz="6" w:space="0"/>
              <w:bottom w:val="single" w:color="auto" w:sz="6" w:space="0"/>
            </w:tcBorders>
            <w:vAlign w:val="center"/>
          </w:tcPr>
          <w:p w14:paraId="33273F2B">
            <w:pPr>
              <w:pStyle w:val="9"/>
              <w:keepNext/>
              <w:spacing w:after="0" w:line="360" w:lineRule="exact"/>
              <w:outlineLvl w:val="9"/>
              <w:rPr>
                <w:rFonts w:hint="eastAsia" w:ascii="宋体" w:hAnsi="宋体" w:eastAsia="宋体" w:cs="宋体"/>
                <w:color w:val="auto"/>
                <w:szCs w:val="21"/>
                <w:highlight w:val="none"/>
              </w:rPr>
            </w:pPr>
          </w:p>
        </w:tc>
        <w:tc>
          <w:tcPr>
            <w:tcW w:w="1243" w:type="dxa"/>
            <w:tcBorders>
              <w:top w:val="double" w:color="auto" w:sz="6" w:space="0"/>
              <w:bottom w:val="single" w:color="auto" w:sz="6" w:space="0"/>
            </w:tcBorders>
            <w:vAlign w:val="center"/>
          </w:tcPr>
          <w:p w14:paraId="5E2251A3">
            <w:pPr>
              <w:pStyle w:val="9"/>
              <w:keepNext/>
              <w:spacing w:after="0" w:line="360" w:lineRule="exact"/>
              <w:outlineLvl w:val="9"/>
              <w:rPr>
                <w:rFonts w:hint="eastAsia" w:ascii="宋体" w:hAnsi="宋体" w:eastAsia="宋体" w:cs="宋体"/>
                <w:color w:val="auto"/>
                <w:szCs w:val="21"/>
                <w:highlight w:val="none"/>
              </w:rPr>
            </w:pPr>
          </w:p>
        </w:tc>
        <w:tc>
          <w:tcPr>
            <w:tcW w:w="1450" w:type="dxa"/>
            <w:tcBorders>
              <w:top w:val="double" w:color="auto" w:sz="6" w:space="0"/>
              <w:bottom w:val="single" w:color="auto" w:sz="6" w:space="0"/>
            </w:tcBorders>
            <w:vAlign w:val="center"/>
          </w:tcPr>
          <w:p w14:paraId="6B9E16AD">
            <w:pPr>
              <w:pStyle w:val="9"/>
              <w:keepNext/>
              <w:spacing w:after="0" w:line="360" w:lineRule="exact"/>
              <w:outlineLvl w:val="9"/>
              <w:rPr>
                <w:rFonts w:hint="eastAsia" w:ascii="宋体" w:hAnsi="宋体" w:eastAsia="宋体" w:cs="宋体"/>
                <w:color w:val="auto"/>
                <w:szCs w:val="21"/>
                <w:highlight w:val="none"/>
              </w:rPr>
            </w:pPr>
          </w:p>
        </w:tc>
        <w:tc>
          <w:tcPr>
            <w:tcW w:w="1564" w:type="dxa"/>
            <w:tcBorders>
              <w:top w:val="double" w:color="auto" w:sz="6" w:space="0"/>
              <w:bottom w:val="single" w:color="auto" w:sz="6" w:space="0"/>
            </w:tcBorders>
            <w:vAlign w:val="center"/>
          </w:tcPr>
          <w:p w14:paraId="5678E7F5">
            <w:pPr>
              <w:pStyle w:val="9"/>
              <w:keepNext/>
              <w:spacing w:after="0" w:line="360" w:lineRule="exact"/>
              <w:outlineLvl w:val="9"/>
              <w:rPr>
                <w:rFonts w:hint="eastAsia" w:ascii="宋体" w:hAnsi="宋体" w:eastAsia="宋体" w:cs="宋体"/>
                <w:color w:val="auto"/>
                <w:szCs w:val="21"/>
                <w:highlight w:val="none"/>
              </w:rPr>
            </w:pPr>
          </w:p>
        </w:tc>
      </w:tr>
      <w:tr w14:paraId="3B110C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tcBorders>
            <w:vAlign w:val="center"/>
          </w:tcPr>
          <w:p w14:paraId="7B4E020D">
            <w:pPr>
              <w:pStyle w:val="9"/>
              <w:keepNext/>
              <w:spacing w:after="0" w:line="360" w:lineRule="exact"/>
              <w:outlineLvl w:val="9"/>
              <w:rPr>
                <w:rFonts w:hint="eastAsia" w:ascii="宋体" w:hAnsi="宋体" w:eastAsia="宋体" w:cs="宋体"/>
                <w:color w:val="auto"/>
                <w:szCs w:val="21"/>
                <w:highlight w:val="none"/>
              </w:rPr>
            </w:pPr>
          </w:p>
        </w:tc>
        <w:tc>
          <w:tcPr>
            <w:tcW w:w="1067" w:type="dxa"/>
            <w:tcBorders>
              <w:top w:val="nil"/>
            </w:tcBorders>
            <w:vAlign w:val="center"/>
          </w:tcPr>
          <w:p w14:paraId="67E2E003">
            <w:pPr>
              <w:pStyle w:val="9"/>
              <w:keepNext/>
              <w:spacing w:after="0" w:line="360" w:lineRule="exact"/>
              <w:outlineLvl w:val="9"/>
              <w:rPr>
                <w:rFonts w:hint="eastAsia" w:ascii="宋体" w:hAnsi="宋体" w:eastAsia="宋体" w:cs="宋体"/>
                <w:color w:val="auto"/>
                <w:szCs w:val="21"/>
                <w:highlight w:val="none"/>
              </w:rPr>
            </w:pPr>
          </w:p>
        </w:tc>
        <w:tc>
          <w:tcPr>
            <w:tcW w:w="1450" w:type="dxa"/>
            <w:tcBorders>
              <w:top w:val="nil"/>
            </w:tcBorders>
            <w:vAlign w:val="center"/>
          </w:tcPr>
          <w:p w14:paraId="7C987617">
            <w:pPr>
              <w:pStyle w:val="9"/>
              <w:keepNext/>
              <w:spacing w:after="0" w:line="360" w:lineRule="exact"/>
              <w:outlineLvl w:val="9"/>
              <w:rPr>
                <w:rFonts w:hint="eastAsia" w:ascii="宋体" w:hAnsi="宋体" w:eastAsia="宋体" w:cs="宋体"/>
                <w:color w:val="auto"/>
                <w:szCs w:val="21"/>
                <w:highlight w:val="none"/>
              </w:rPr>
            </w:pPr>
          </w:p>
        </w:tc>
        <w:tc>
          <w:tcPr>
            <w:tcW w:w="1243" w:type="dxa"/>
            <w:tcBorders>
              <w:top w:val="nil"/>
            </w:tcBorders>
            <w:vAlign w:val="center"/>
          </w:tcPr>
          <w:p w14:paraId="1895B49B">
            <w:pPr>
              <w:pStyle w:val="9"/>
              <w:keepNext/>
              <w:spacing w:after="0" w:line="360" w:lineRule="exact"/>
              <w:outlineLvl w:val="9"/>
              <w:rPr>
                <w:rFonts w:hint="eastAsia" w:ascii="宋体" w:hAnsi="宋体" w:eastAsia="宋体" w:cs="宋体"/>
                <w:color w:val="auto"/>
                <w:szCs w:val="21"/>
                <w:highlight w:val="none"/>
              </w:rPr>
            </w:pPr>
          </w:p>
        </w:tc>
        <w:tc>
          <w:tcPr>
            <w:tcW w:w="1450" w:type="dxa"/>
            <w:tcBorders>
              <w:top w:val="nil"/>
            </w:tcBorders>
            <w:vAlign w:val="center"/>
          </w:tcPr>
          <w:p w14:paraId="55774927">
            <w:pPr>
              <w:pStyle w:val="9"/>
              <w:keepNext/>
              <w:spacing w:after="0" w:line="360" w:lineRule="exact"/>
              <w:outlineLvl w:val="9"/>
              <w:rPr>
                <w:rFonts w:hint="eastAsia" w:ascii="宋体" w:hAnsi="宋体" w:eastAsia="宋体" w:cs="宋体"/>
                <w:color w:val="auto"/>
                <w:szCs w:val="21"/>
                <w:highlight w:val="none"/>
              </w:rPr>
            </w:pPr>
          </w:p>
        </w:tc>
        <w:tc>
          <w:tcPr>
            <w:tcW w:w="1564" w:type="dxa"/>
            <w:tcBorders>
              <w:top w:val="nil"/>
            </w:tcBorders>
            <w:vAlign w:val="center"/>
          </w:tcPr>
          <w:p w14:paraId="0E89C49D">
            <w:pPr>
              <w:pStyle w:val="9"/>
              <w:keepNext/>
              <w:spacing w:after="0" w:line="360" w:lineRule="exact"/>
              <w:outlineLvl w:val="9"/>
              <w:rPr>
                <w:rFonts w:hint="eastAsia" w:ascii="宋体" w:hAnsi="宋体" w:eastAsia="宋体" w:cs="宋体"/>
                <w:color w:val="auto"/>
                <w:szCs w:val="21"/>
                <w:highlight w:val="none"/>
              </w:rPr>
            </w:pPr>
          </w:p>
        </w:tc>
      </w:tr>
      <w:tr w14:paraId="0BD6E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5C5D39B0">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55EFBA30">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55388DA8">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0ECFD5F9">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483FA4D4">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1C0C2A81">
            <w:pPr>
              <w:pStyle w:val="9"/>
              <w:keepNext/>
              <w:spacing w:after="0" w:line="360" w:lineRule="exact"/>
              <w:outlineLvl w:val="9"/>
              <w:rPr>
                <w:rFonts w:hint="eastAsia" w:ascii="宋体" w:hAnsi="宋体" w:eastAsia="宋体" w:cs="宋体"/>
                <w:color w:val="auto"/>
                <w:szCs w:val="21"/>
                <w:highlight w:val="none"/>
              </w:rPr>
            </w:pPr>
          </w:p>
        </w:tc>
      </w:tr>
      <w:tr w14:paraId="3C5FE9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75BC8AAC">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17F54746">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60B4E500">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464D21BD">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00CC2C4D">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57981876">
            <w:pPr>
              <w:pStyle w:val="9"/>
              <w:keepNext/>
              <w:spacing w:after="0" w:line="360" w:lineRule="exact"/>
              <w:outlineLvl w:val="9"/>
              <w:rPr>
                <w:rFonts w:hint="eastAsia" w:ascii="宋体" w:hAnsi="宋体" w:eastAsia="宋体" w:cs="宋体"/>
                <w:color w:val="auto"/>
                <w:szCs w:val="21"/>
                <w:highlight w:val="none"/>
              </w:rPr>
            </w:pPr>
          </w:p>
        </w:tc>
      </w:tr>
      <w:tr w14:paraId="612A9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54FD3FD6">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5D1980C2">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1972F095">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7EEF01C0">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73300095">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0A2AAFB4">
            <w:pPr>
              <w:pStyle w:val="9"/>
              <w:keepNext/>
              <w:spacing w:after="0" w:line="360" w:lineRule="exact"/>
              <w:outlineLvl w:val="9"/>
              <w:rPr>
                <w:rFonts w:hint="eastAsia" w:ascii="宋体" w:hAnsi="宋体" w:eastAsia="宋体" w:cs="宋体"/>
                <w:color w:val="auto"/>
                <w:szCs w:val="21"/>
                <w:highlight w:val="none"/>
              </w:rPr>
            </w:pPr>
          </w:p>
        </w:tc>
      </w:tr>
      <w:tr w14:paraId="1933E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1E41116F">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4EEEB203">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53233942">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474BAFF8">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684B1973">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060352E4">
            <w:pPr>
              <w:pStyle w:val="9"/>
              <w:keepNext/>
              <w:spacing w:after="0" w:line="360" w:lineRule="exact"/>
              <w:outlineLvl w:val="9"/>
              <w:rPr>
                <w:rFonts w:hint="eastAsia" w:ascii="宋体" w:hAnsi="宋体" w:eastAsia="宋体" w:cs="宋体"/>
                <w:color w:val="auto"/>
                <w:szCs w:val="21"/>
                <w:highlight w:val="none"/>
              </w:rPr>
            </w:pPr>
          </w:p>
        </w:tc>
      </w:tr>
      <w:tr w14:paraId="02D5E3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3D137649">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7E4759A6">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2EE9F0EA">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4FF46B94">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091C1258">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6C980F0F">
            <w:pPr>
              <w:pStyle w:val="9"/>
              <w:keepNext/>
              <w:spacing w:after="0" w:line="360" w:lineRule="exact"/>
              <w:outlineLvl w:val="9"/>
              <w:rPr>
                <w:rFonts w:hint="eastAsia" w:ascii="宋体" w:hAnsi="宋体" w:eastAsia="宋体" w:cs="宋体"/>
                <w:color w:val="auto"/>
                <w:szCs w:val="21"/>
                <w:highlight w:val="none"/>
              </w:rPr>
            </w:pPr>
          </w:p>
        </w:tc>
      </w:tr>
      <w:tr w14:paraId="129F5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666BF96B">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6EC3E4B5">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3935E654">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737DD12A">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0C9313BC">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75830EF5">
            <w:pPr>
              <w:pStyle w:val="9"/>
              <w:keepNext/>
              <w:spacing w:after="0" w:line="360" w:lineRule="exact"/>
              <w:outlineLvl w:val="9"/>
              <w:rPr>
                <w:rFonts w:hint="eastAsia" w:ascii="宋体" w:hAnsi="宋体" w:eastAsia="宋体" w:cs="宋体"/>
                <w:color w:val="auto"/>
                <w:szCs w:val="21"/>
                <w:highlight w:val="none"/>
              </w:rPr>
            </w:pPr>
          </w:p>
        </w:tc>
      </w:tr>
      <w:tr w14:paraId="472B09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63D66C9A">
            <w:pPr>
              <w:spacing w:line="360" w:lineRule="exact"/>
              <w:outlineLvl w:val="9"/>
              <w:rPr>
                <w:rFonts w:hint="eastAsia" w:ascii="宋体" w:hAnsi="宋体" w:eastAsia="宋体" w:cs="宋体"/>
                <w:color w:val="auto"/>
                <w:szCs w:val="21"/>
                <w:highlight w:val="none"/>
              </w:rPr>
            </w:pPr>
          </w:p>
        </w:tc>
        <w:tc>
          <w:tcPr>
            <w:tcW w:w="1067" w:type="dxa"/>
          </w:tcPr>
          <w:p w14:paraId="0B6B7D4B">
            <w:pPr>
              <w:spacing w:line="360" w:lineRule="exact"/>
              <w:outlineLvl w:val="9"/>
              <w:rPr>
                <w:rFonts w:hint="eastAsia" w:ascii="宋体" w:hAnsi="宋体" w:eastAsia="宋体" w:cs="宋体"/>
                <w:color w:val="auto"/>
                <w:szCs w:val="21"/>
                <w:highlight w:val="none"/>
              </w:rPr>
            </w:pPr>
          </w:p>
        </w:tc>
        <w:tc>
          <w:tcPr>
            <w:tcW w:w="1450" w:type="dxa"/>
          </w:tcPr>
          <w:p w14:paraId="6FAF865B">
            <w:pPr>
              <w:spacing w:line="360" w:lineRule="exact"/>
              <w:outlineLvl w:val="9"/>
              <w:rPr>
                <w:rFonts w:hint="eastAsia" w:ascii="宋体" w:hAnsi="宋体" w:eastAsia="宋体" w:cs="宋体"/>
                <w:color w:val="auto"/>
                <w:szCs w:val="21"/>
                <w:highlight w:val="none"/>
              </w:rPr>
            </w:pPr>
          </w:p>
        </w:tc>
        <w:tc>
          <w:tcPr>
            <w:tcW w:w="1243" w:type="dxa"/>
          </w:tcPr>
          <w:p w14:paraId="090F0299">
            <w:pPr>
              <w:spacing w:line="360" w:lineRule="exact"/>
              <w:outlineLvl w:val="9"/>
              <w:rPr>
                <w:rFonts w:hint="eastAsia" w:ascii="宋体" w:hAnsi="宋体" w:eastAsia="宋体" w:cs="宋体"/>
                <w:color w:val="auto"/>
                <w:szCs w:val="21"/>
                <w:highlight w:val="none"/>
              </w:rPr>
            </w:pPr>
          </w:p>
        </w:tc>
        <w:tc>
          <w:tcPr>
            <w:tcW w:w="1450" w:type="dxa"/>
          </w:tcPr>
          <w:p w14:paraId="295A558B">
            <w:pPr>
              <w:spacing w:line="360" w:lineRule="exact"/>
              <w:outlineLvl w:val="9"/>
              <w:rPr>
                <w:rFonts w:hint="eastAsia" w:ascii="宋体" w:hAnsi="宋体" w:eastAsia="宋体" w:cs="宋体"/>
                <w:color w:val="auto"/>
                <w:szCs w:val="21"/>
                <w:highlight w:val="none"/>
              </w:rPr>
            </w:pPr>
          </w:p>
        </w:tc>
        <w:tc>
          <w:tcPr>
            <w:tcW w:w="1564" w:type="dxa"/>
          </w:tcPr>
          <w:p w14:paraId="4327385B">
            <w:pPr>
              <w:spacing w:line="360" w:lineRule="exact"/>
              <w:outlineLvl w:val="9"/>
              <w:rPr>
                <w:rFonts w:hint="eastAsia" w:ascii="宋体" w:hAnsi="宋体" w:eastAsia="宋体" w:cs="宋体"/>
                <w:color w:val="auto"/>
                <w:szCs w:val="21"/>
                <w:highlight w:val="none"/>
              </w:rPr>
            </w:pPr>
          </w:p>
        </w:tc>
      </w:tr>
      <w:tr w14:paraId="2CB695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vAlign w:val="center"/>
          </w:tcPr>
          <w:p w14:paraId="29AF6E86">
            <w:pPr>
              <w:pStyle w:val="9"/>
              <w:keepNext/>
              <w:spacing w:after="0" w:line="360" w:lineRule="exact"/>
              <w:outlineLvl w:val="9"/>
              <w:rPr>
                <w:rFonts w:hint="eastAsia" w:ascii="宋体" w:hAnsi="宋体" w:eastAsia="宋体" w:cs="宋体"/>
                <w:color w:val="auto"/>
                <w:szCs w:val="21"/>
                <w:highlight w:val="none"/>
              </w:rPr>
            </w:pPr>
          </w:p>
        </w:tc>
        <w:tc>
          <w:tcPr>
            <w:tcW w:w="1067" w:type="dxa"/>
            <w:vAlign w:val="center"/>
          </w:tcPr>
          <w:p w14:paraId="32642F6B">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0C6BD0C5">
            <w:pPr>
              <w:pStyle w:val="9"/>
              <w:keepNext/>
              <w:spacing w:after="0" w:line="360" w:lineRule="exact"/>
              <w:outlineLvl w:val="9"/>
              <w:rPr>
                <w:rFonts w:hint="eastAsia" w:ascii="宋体" w:hAnsi="宋体" w:eastAsia="宋体" w:cs="宋体"/>
                <w:color w:val="auto"/>
                <w:szCs w:val="21"/>
                <w:highlight w:val="none"/>
              </w:rPr>
            </w:pPr>
          </w:p>
        </w:tc>
        <w:tc>
          <w:tcPr>
            <w:tcW w:w="1243" w:type="dxa"/>
            <w:vAlign w:val="center"/>
          </w:tcPr>
          <w:p w14:paraId="1C19A41E">
            <w:pPr>
              <w:pStyle w:val="9"/>
              <w:keepNext/>
              <w:spacing w:after="0" w:line="360" w:lineRule="exact"/>
              <w:outlineLvl w:val="9"/>
              <w:rPr>
                <w:rFonts w:hint="eastAsia" w:ascii="宋体" w:hAnsi="宋体" w:eastAsia="宋体" w:cs="宋体"/>
                <w:color w:val="auto"/>
                <w:szCs w:val="21"/>
                <w:highlight w:val="none"/>
              </w:rPr>
            </w:pPr>
          </w:p>
        </w:tc>
        <w:tc>
          <w:tcPr>
            <w:tcW w:w="1450" w:type="dxa"/>
            <w:vAlign w:val="center"/>
          </w:tcPr>
          <w:p w14:paraId="4B666DFE">
            <w:pPr>
              <w:pStyle w:val="9"/>
              <w:keepNext/>
              <w:spacing w:after="0" w:line="360" w:lineRule="exact"/>
              <w:outlineLvl w:val="9"/>
              <w:rPr>
                <w:rFonts w:hint="eastAsia" w:ascii="宋体" w:hAnsi="宋体" w:eastAsia="宋体" w:cs="宋体"/>
                <w:color w:val="auto"/>
                <w:szCs w:val="21"/>
                <w:highlight w:val="none"/>
              </w:rPr>
            </w:pPr>
          </w:p>
        </w:tc>
        <w:tc>
          <w:tcPr>
            <w:tcW w:w="1564" w:type="dxa"/>
            <w:vAlign w:val="center"/>
          </w:tcPr>
          <w:p w14:paraId="6343B787">
            <w:pPr>
              <w:pStyle w:val="9"/>
              <w:keepNext/>
              <w:spacing w:after="0" w:line="360" w:lineRule="exact"/>
              <w:outlineLvl w:val="9"/>
              <w:rPr>
                <w:rFonts w:hint="eastAsia" w:ascii="宋体" w:hAnsi="宋体" w:eastAsia="宋体" w:cs="宋体"/>
                <w:color w:val="auto"/>
                <w:szCs w:val="21"/>
                <w:highlight w:val="none"/>
              </w:rPr>
            </w:pPr>
          </w:p>
        </w:tc>
      </w:tr>
      <w:tr w14:paraId="548F9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58D81BE8">
            <w:pPr>
              <w:spacing w:line="360" w:lineRule="exact"/>
              <w:outlineLvl w:val="9"/>
              <w:rPr>
                <w:rFonts w:hint="eastAsia" w:ascii="宋体" w:hAnsi="宋体" w:eastAsia="宋体" w:cs="宋体"/>
                <w:color w:val="auto"/>
                <w:szCs w:val="21"/>
                <w:highlight w:val="none"/>
              </w:rPr>
            </w:pPr>
          </w:p>
        </w:tc>
        <w:tc>
          <w:tcPr>
            <w:tcW w:w="1067" w:type="dxa"/>
          </w:tcPr>
          <w:p w14:paraId="15314B9E">
            <w:pPr>
              <w:spacing w:line="360" w:lineRule="exact"/>
              <w:outlineLvl w:val="9"/>
              <w:rPr>
                <w:rFonts w:hint="eastAsia" w:ascii="宋体" w:hAnsi="宋体" w:eastAsia="宋体" w:cs="宋体"/>
                <w:color w:val="auto"/>
                <w:szCs w:val="21"/>
                <w:highlight w:val="none"/>
              </w:rPr>
            </w:pPr>
          </w:p>
        </w:tc>
        <w:tc>
          <w:tcPr>
            <w:tcW w:w="1450" w:type="dxa"/>
          </w:tcPr>
          <w:p w14:paraId="6934BA13">
            <w:pPr>
              <w:spacing w:line="360" w:lineRule="exact"/>
              <w:outlineLvl w:val="9"/>
              <w:rPr>
                <w:rFonts w:hint="eastAsia" w:ascii="宋体" w:hAnsi="宋体" w:eastAsia="宋体" w:cs="宋体"/>
                <w:color w:val="auto"/>
                <w:szCs w:val="21"/>
                <w:highlight w:val="none"/>
              </w:rPr>
            </w:pPr>
          </w:p>
        </w:tc>
        <w:tc>
          <w:tcPr>
            <w:tcW w:w="1243" w:type="dxa"/>
          </w:tcPr>
          <w:p w14:paraId="6ABC3B6B">
            <w:pPr>
              <w:spacing w:line="360" w:lineRule="exact"/>
              <w:outlineLvl w:val="9"/>
              <w:rPr>
                <w:rFonts w:hint="eastAsia" w:ascii="宋体" w:hAnsi="宋体" w:eastAsia="宋体" w:cs="宋体"/>
                <w:color w:val="auto"/>
                <w:szCs w:val="21"/>
                <w:highlight w:val="none"/>
              </w:rPr>
            </w:pPr>
          </w:p>
        </w:tc>
        <w:tc>
          <w:tcPr>
            <w:tcW w:w="1450" w:type="dxa"/>
          </w:tcPr>
          <w:p w14:paraId="740FFBF0">
            <w:pPr>
              <w:spacing w:line="360" w:lineRule="exact"/>
              <w:outlineLvl w:val="9"/>
              <w:rPr>
                <w:rFonts w:hint="eastAsia" w:ascii="宋体" w:hAnsi="宋体" w:eastAsia="宋体" w:cs="宋体"/>
                <w:color w:val="auto"/>
                <w:szCs w:val="21"/>
                <w:highlight w:val="none"/>
              </w:rPr>
            </w:pPr>
          </w:p>
        </w:tc>
        <w:tc>
          <w:tcPr>
            <w:tcW w:w="1564" w:type="dxa"/>
          </w:tcPr>
          <w:p w14:paraId="579FC507">
            <w:pPr>
              <w:spacing w:line="360" w:lineRule="exact"/>
              <w:outlineLvl w:val="9"/>
              <w:rPr>
                <w:rFonts w:hint="eastAsia" w:ascii="宋体" w:hAnsi="宋体" w:eastAsia="宋体" w:cs="宋体"/>
                <w:color w:val="auto"/>
                <w:szCs w:val="21"/>
                <w:highlight w:val="none"/>
              </w:rPr>
            </w:pPr>
          </w:p>
        </w:tc>
      </w:tr>
      <w:tr w14:paraId="483BF8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62953C09">
            <w:pPr>
              <w:spacing w:line="360" w:lineRule="exact"/>
              <w:outlineLvl w:val="9"/>
              <w:rPr>
                <w:rFonts w:hint="eastAsia" w:ascii="宋体" w:hAnsi="宋体" w:eastAsia="宋体" w:cs="宋体"/>
                <w:color w:val="auto"/>
                <w:szCs w:val="21"/>
                <w:highlight w:val="none"/>
              </w:rPr>
            </w:pPr>
          </w:p>
        </w:tc>
        <w:tc>
          <w:tcPr>
            <w:tcW w:w="1067" w:type="dxa"/>
          </w:tcPr>
          <w:p w14:paraId="29709B4F">
            <w:pPr>
              <w:spacing w:line="360" w:lineRule="exact"/>
              <w:outlineLvl w:val="9"/>
              <w:rPr>
                <w:rFonts w:hint="eastAsia" w:ascii="宋体" w:hAnsi="宋体" w:eastAsia="宋体" w:cs="宋体"/>
                <w:color w:val="auto"/>
                <w:szCs w:val="21"/>
                <w:highlight w:val="none"/>
              </w:rPr>
            </w:pPr>
          </w:p>
        </w:tc>
        <w:tc>
          <w:tcPr>
            <w:tcW w:w="1450" w:type="dxa"/>
          </w:tcPr>
          <w:p w14:paraId="545B8BFF">
            <w:pPr>
              <w:spacing w:line="360" w:lineRule="exact"/>
              <w:outlineLvl w:val="9"/>
              <w:rPr>
                <w:rFonts w:hint="eastAsia" w:ascii="宋体" w:hAnsi="宋体" w:eastAsia="宋体" w:cs="宋体"/>
                <w:color w:val="auto"/>
                <w:szCs w:val="21"/>
                <w:highlight w:val="none"/>
              </w:rPr>
            </w:pPr>
          </w:p>
        </w:tc>
        <w:tc>
          <w:tcPr>
            <w:tcW w:w="1243" w:type="dxa"/>
          </w:tcPr>
          <w:p w14:paraId="643E66AB">
            <w:pPr>
              <w:spacing w:line="360" w:lineRule="exact"/>
              <w:outlineLvl w:val="9"/>
              <w:rPr>
                <w:rFonts w:hint="eastAsia" w:ascii="宋体" w:hAnsi="宋体" w:eastAsia="宋体" w:cs="宋体"/>
                <w:color w:val="auto"/>
                <w:szCs w:val="21"/>
                <w:highlight w:val="none"/>
              </w:rPr>
            </w:pPr>
          </w:p>
        </w:tc>
        <w:tc>
          <w:tcPr>
            <w:tcW w:w="1450" w:type="dxa"/>
          </w:tcPr>
          <w:p w14:paraId="0805B70B">
            <w:pPr>
              <w:spacing w:line="360" w:lineRule="exact"/>
              <w:outlineLvl w:val="9"/>
              <w:rPr>
                <w:rFonts w:hint="eastAsia" w:ascii="宋体" w:hAnsi="宋体" w:eastAsia="宋体" w:cs="宋体"/>
                <w:color w:val="auto"/>
                <w:szCs w:val="21"/>
                <w:highlight w:val="none"/>
              </w:rPr>
            </w:pPr>
          </w:p>
        </w:tc>
        <w:tc>
          <w:tcPr>
            <w:tcW w:w="1564" w:type="dxa"/>
          </w:tcPr>
          <w:p w14:paraId="4CA4F69C">
            <w:pPr>
              <w:spacing w:line="360" w:lineRule="exact"/>
              <w:outlineLvl w:val="9"/>
              <w:rPr>
                <w:rFonts w:hint="eastAsia" w:ascii="宋体" w:hAnsi="宋体" w:eastAsia="宋体" w:cs="宋体"/>
                <w:color w:val="auto"/>
                <w:szCs w:val="21"/>
                <w:highlight w:val="none"/>
              </w:rPr>
            </w:pPr>
          </w:p>
        </w:tc>
      </w:tr>
      <w:tr w14:paraId="0305CD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3559E31A">
            <w:pPr>
              <w:spacing w:line="360" w:lineRule="exact"/>
              <w:outlineLvl w:val="9"/>
              <w:rPr>
                <w:rFonts w:hint="eastAsia" w:ascii="宋体" w:hAnsi="宋体" w:eastAsia="宋体" w:cs="宋体"/>
                <w:color w:val="auto"/>
                <w:szCs w:val="21"/>
                <w:highlight w:val="none"/>
              </w:rPr>
            </w:pPr>
          </w:p>
        </w:tc>
        <w:tc>
          <w:tcPr>
            <w:tcW w:w="1067" w:type="dxa"/>
          </w:tcPr>
          <w:p w14:paraId="727052E7">
            <w:pPr>
              <w:spacing w:line="360" w:lineRule="exact"/>
              <w:outlineLvl w:val="9"/>
              <w:rPr>
                <w:rFonts w:hint="eastAsia" w:ascii="宋体" w:hAnsi="宋体" w:eastAsia="宋体" w:cs="宋体"/>
                <w:color w:val="auto"/>
                <w:szCs w:val="21"/>
                <w:highlight w:val="none"/>
              </w:rPr>
            </w:pPr>
          </w:p>
        </w:tc>
        <w:tc>
          <w:tcPr>
            <w:tcW w:w="1450" w:type="dxa"/>
          </w:tcPr>
          <w:p w14:paraId="79C48037">
            <w:pPr>
              <w:spacing w:line="360" w:lineRule="exact"/>
              <w:outlineLvl w:val="9"/>
              <w:rPr>
                <w:rFonts w:hint="eastAsia" w:ascii="宋体" w:hAnsi="宋体" w:eastAsia="宋体" w:cs="宋体"/>
                <w:color w:val="auto"/>
                <w:szCs w:val="21"/>
                <w:highlight w:val="none"/>
              </w:rPr>
            </w:pPr>
          </w:p>
        </w:tc>
        <w:tc>
          <w:tcPr>
            <w:tcW w:w="1243" w:type="dxa"/>
          </w:tcPr>
          <w:p w14:paraId="6283622E">
            <w:pPr>
              <w:spacing w:line="360" w:lineRule="exact"/>
              <w:outlineLvl w:val="9"/>
              <w:rPr>
                <w:rFonts w:hint="eastAsia" w:ascii="宋体" w:hAnsi="宋体" w:eastAsia="宋体" w:cs="宋体"/>
                <w:color w:val="auto"/>
                <w:szCs w:val="21"/>
                <w:highlight w:val="none"/>
              </w:rPr>
            </w:pPr>
          </w:p>
        </w:tc>
        <w:tc>
          <w:tcPr>
            <w:tcW w:w="1450" w:type="dxa"/>
          </w:tcPr>
          <w:p w14:paraId="144F98E4">
            <w:pPr>
              <w:spacing w:line="360" w:lineRule="exact"/>
              <w:outlineLvl w:val="9"/>
              <w:rPr>
                <w:rFonts w:hint="eastAsia" w:ascii="宋体" w:hAnsi="宋体" w:eastAsia="宋体" w:cs="宋体"/>
                <w:color w:val="auto"/>
                <w:szCs w:val="21"/>
                <w:highlight w:val="none"/>
              </w:rPr>
            </w:pPr>
          </w:p>
        </w:tc>
        <w:tc>
          <w:tcPr>
            <w:tcW w:w="1564" w:type="dxa"/>
          </w:tcPr>
          <w:p w14:paraId="2F37F88A">
            <w:pPr>
              <w:spacing w:line="360" w:lineRule="exact"/>
              <w:outlineLvl w:val="9"/>
              <w:rPr>
                <w:rFonts w:hint="eastAsia" w:ascii="宋体" w:hAnsi="宋体" w:eastAsia="宋体" w:cs="宋体"/>
                <w:color w:val="auto"/>
                <w:szCs w:val="21"/>
                <w:highlight w:val="none"/>
              </w:rPr>
            </w:pPr>
          </w:p>
        </w:tc>
      </w:tr>
      <w:tr w14:paraId="4D46E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30C561A6">
            <w:pPr>
              <w:spacing w:line="360" w:lineRule="exact"/>
              <w:outlineLvl w:val="9"/>
              <w:rPr>
                <w:rFonts w:hint="eastAsia" w:ascii="宋体" w:hAnsi="宋体" w:eastAsia="宋体" w:cs="宋体"/>
                <w:color w:val="auto"/>
                <w:szCs w:val="21"/>
                <w:highlight w:val="none"/>
              </w:rPr>
            </w:pPr>
          </w:p>
        </w:tc>
        <w:tc>
          <w:tcPr>
            <w:tcW w:w="1067" w:type="dxa"/>
          </w:tcPr>
          <w:p w14:paraId="1E61FDEE">
            <w:pPr>
              <w:spacing w:line="360" w:lineRule="exact"/>
              <w:outlineLvl w:val="9"/>
              <w:rPr>
                <w:rFonts w:hint="eastAsia" w:ascii="宋体" w:hAnsi="宋体" w:eastAsia="宋体" w:cs="宋体"/>
                <w:color w:val="auto"/>
                <w:szCs w:val="21"/>
                <w:highlight w:val="none"/>
              </w:rPr>
            </w:pPr>
          </w:p>
        </w:tc>
        <w:tc>
          <w:tcPr>
            <w:tcW w:w="1450" w:type="dxa"/>
          </w:tcPr>
          <w:p w14:paraId="1655729F">
            <w:pPr>
              <w:spacing w:line="360" w:lineRule="exact"/>
              <w:outlineLvl w:val="9"/>
              <w:rPr>
                <w:rFonts w:hint="eastAsia" w:ascii="宋体" w:hAnsi="宋体" w:eastAsia="宋体" w:cs="宋体"/>
                <w:color w:val="auto"/>
                <w:szCs w:val="21"/>
                <w:highlight w:val="none"/>
              </w:rPr>
            </w:pPr>
          </w:p>
        </w:tc>
        <w:tc>
          <w:tcPr>
            <w:tcW w:w="1243" w:type="dxa"/>
          </w:tcPr>
          <w:p w14:paraId="29A76487">
            <w:pPr>
              <w:spacing w:line="360" w:lineRule="exact"/>
              <w:outlineLvl w:val="9"/>
              <w:rPr>
                <w:rFonts w:hint="eastAsia" w:ascii="宋体" w:hAnsi="宋体" w:eastAsia="宋体" w:cs="宋体"/>
                <w:color w:val="auto"/>
                <w:szCs w:val="21"/>
                <w:highlight w:val="none"/>
              </w:rPr>
            </w:pPr>
          </w:p>
        </w:tc>
        <w:tc>
          <w:tcPr>
            <w:tcW w:w="1450" w:type="dxa"/>
          </w:tcPr>
          <w:p w14:paraId="66C7044D">
            <w:pPr>
              <w:spacing w:line="360" w:lineRule="exact"/>
              <w:outlineLvl w:val="9"/>
              <w:rPr>
                <w:rFonts w:hint="eastAsia" w:ascii="宋体" w:hAnsi="宋体" w:eastAsia="宋体" w:cs="宋体"/>
                <w:color w:val="auto"/>
                <w:szCs w:val="21"/>
                <w:highlight w:val="none"/>
              </w:rPr>
            </w:pPr>
          </w:p>
        </w:tc>
        <w:tc>
          <w:tcPr>
            <w:tcW w:w="1564" w:type="dxa"/>
          </w:tcPr>
          <w:p w14:paraId="3524B7FA">
            <w:pPr>
              <w:spacing w:line="360" w:lineRule="exact"/>
              <w:outlineLvl w:val="9"/>
              <w:rPr>
                <w:rFonts w:hint="eastAsia" w:ascii="宋体" w:hAnsi="宋体" w:eastAsia="宋体" w:cs="宋体"/>
                <w:color w:val="auto"/>
                <w:szCs w:val="21"/>
                <w:highlight w:val="none"/>
              </w:rPr>
            </w:pPr>
          </w:p>
        </w:tc>
      </w:tr>
      <w:tr w14:paraId="28E9B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41F82D3F">
            <w:pPr>
              <w:spacing w:line="360" w:lineRule="exact"/>
              <w:outlineLvl w:val="9"/>
              <w:rPr>
                <w:rFonts w:hint="eastAsia" w:ascii="宋体" w:hAnsi="宋体" w:eastAsia="宋体" w:cs="宋体"/>
                <w:color w:val="auto"/>
                <w:szCs w:val="21"/>
                <w:highlight w:val="none"/>
              </w:rPr>
            </w:pPr>
          </w:p>
        </w:tc>
        <w:tc>
          <w:tcPr>
            <w:tcW w:w="1067" w:type="dxa"/>
          </w:tcPr>
          <w:p w14:paraId="06BAA5A0">
            <w:pPr>
              <w:spacing w:line="360" w:lineRule="exact"/>
              <w:outlineLvl w:val="9"/>
              <w:rPr>
                <w:rFonts w:hint="eastAsia" w:ascii="宋体" w:hAnsi="宋体" w:eastAsia="宋体" w:cs="宋体"/>
                <w:color w:val="auto"/>
                <w:szCs w:val="21"/>
                <w:highlight w:val="none"/>
              </w:rPr>
            </w:pPr>
          </w:p>
        </w:tc>
        <w:tc>
          <w:tcPr>
            <w:tcW w:w="1450" w:type="dxa"/>
          </w:tcPr>
          <w:p w14:paraId="43310C6D">
            <w:pPr>
              <w:spacing w:line="360" w:lineRule="exact"/>
              <w:outlineLvl w:val="9"/>
              <w:rPr>
                <w:rFonts w:hint="eastAsia" w:ascii="宋体" w:hAnsi="宋体" w:eastAsia="宋体" w:cs="宋体"/>
                <w:color w:val="auto"/>
                <w:szCs w:val="21"/>
                <w:highlight w:val="none"/>
              </w:rPr>
            </w:pPr>
          </w:p>
        </w:tc>
        <w:tc>
          <w:tcPr>
            <w:tcW w:w="1243" w:type="dxa"/>
          </w:tcPr>
          <w:p w14:paraId="3C39BA18">
            <w:pPr>
              <w:spacing w:line="360" w:lineRule="exact"/>
              <w:outlineLvl w:val="9"/>
              <w:rPr>
                <w:rFonts w:hint="eastAsia" w:ascii="宋体" w:hAnsi="宋体" w:eastAsia="宋体" w:cs="宋体"/>
                <w:color w:val="auto"/>
                <w:szCs w:val="21"/>
                <w:highlight w:val="none"/>
              </w:rPr>
            </w:pPr>
          </w:p>
        </w:tc>
        <w:tc>
          <w:tcPr>
            <w:tcW w:w="1450" w:type="dxa"/>
          </w:tcPr>
          <w:p w14:paraId="10FD5DEE">
            <w:pPr>
              <w:spacing w:line="360" w:lineRule="exact"/>
              <w:outlineLvl w:val="9"/>
              <w:rPr>
                <w:rFonts w:hint="eastAsia" w:ascii="宋体" w:hAnsi="宋体" w:eastAsia="宋体" w:cs="宋体"/>
                <w:color w:val="auto"/>
                <w:szCs w:val="21"/>
                <w:highlight w:val="none"/>
              </w:rPr>
            </w:pPr>
          </w:p>
        </w:tc>
        <w:tc>
          <w:tcPr>
            <w:tcW w:w="1564" w:type="dxa"/>
          </w:tcPr>
          <w:p w14:paraId="3F551D06">
            <w:pPr>
              <w:spacing w:line="360" w:lineRule="exact"/>
              <w:outlineLvl w:val="9"/>
              <w:rPr>
                <w:rFonts w:hint="eastAsia" w:ascii="宋体" w:hAnsi="宋体" w:eastAsia="宋体" w:cs="宋体"/>
                <w:color w:val="auto"/>
                <w:szCs w:val="21"/>
                <w:highlight w:val="none"/>
              </w:rPr>
            </w:pPr>
          </w:p>
        </w:tc>
      </w:tr>
      <w:tr w14:paraId="6E51DF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48AD129B">
            <w:pPr>
              <w:spacing w:line="360" w:lineRule="exact"/>
              <w:outlineLvl w:val="9"/>
              <w:rPr>
                <w:rFonts w:hint="eastAsia" w:ascii="宋体" w:hAnsi="宋体" w:eastAsia="宋体" w:cs="宋体"/>
                <w:color w:val="auto"/>
                <w:szCs w:val="21"/>
                <w:highlight w:val="none"/>
              </w:rPr>
            </w:pPr>
          </w:p>
        </w:tc>
        <w:tc>
          <w:tcPr>
            <w:tcW w:w="1067" w:type="dxa"/>
          </w:tcPr>
          <w:p w14:paraId="5D829334">
            <w:pPr>
              <w:spacing w:line="360" w:lineRule="exact"/>
              <w:outlineLvl w:val="9"/>
              <w:rPr>
                <w:rFonts w:hint="eastAsia" w:ascii="宋体" w:hAnsi="宋体" w:eastAsia="宋体" w:cs="宋体"/>
                <w:color w:val="auto"/>
                <w:szCs w:val="21"/>
                <w:highlight w:val="none"/>
              </w:rPr>
            </w:pPr>
          </w:p>
        </w:tc>
        <w:tc>
          <w:tcPr>
            <w:tcW w:w="1450" w:type="dxa"/>
          </w:tcPr>
          <w:p w14:paraId="5A919987">
            <w:pPr>
              <w:spacing w:line="360" w:lineRule="exact"/>
              <w:outlineLvl w:val="9"/>
              <w:rPr>
                <w:rFonts w:hint="eastAsia" w:ascii="宋体" w:hAnsi="宋体" w:eastAsia="宋体" w:cs="宋体"/>
                <w:color w:val="auto"/>
                <w:szCs w:val="21"/>
                <w:highlight w:val="none"/>
              </w:rPr>
            </w:pPr>
          </w:p>
        </w:tc>
        <w:tc>
          <w:tcPr>
            <w:tcW w:w="1243" w:type="dxa"/>
          </w:tcPr>
          <w:p w14:paraId="6D3707EF">
            <w:pPr>
              <w:spacing w:line="360" w:lineRule="exact"/>
              <w:outlineLvl w:val="9"/>
              <w:rPr>
                <w:rFonts w:hint="eastAsia" w:ascii="宋体" w:hAnsi="宋体" w:eastAsia="宋体" w:cs="宋体"/>
                <w:color w:val="auto"/>
                <w:szCs w:val="21"/>
                <w:highlight w:val="none"/>
              </w:rPr>
            </w:pPr>
          </w:p>
        </w:tc>
        <w:tc>
          <w:tcPr>
            <w:tcW w:w="1450" w:type="dxa"/>
          </w:tcPr>
          <w:p w14:paraId="00B0A9E3">
            <w:pPr>
              <w:spacing w:line="360" w:lineRule="exact"/>
              <w:outlineLvl w:val="9"/>
              <w:rPr>
                <w:rFonts w:hint="eastAsia" w:ascii="宋体" w:hAnsi="宋体" w:eastAsia="宋体" w:cs="宋体"/>
                <w:color w:val="auto"/>
                <w:szCs w:val="21"/>
                <w:highlight w:val="none"/>
              </w:rPr>
            </w:pPr>
          </w:p>
        </w:tc>
        <w:tc>
          <w:tcPr>
            <w:tcW w:w="1564" w:type="dxa"/>
          </w:tcPr>
          <w:p w14:paraId="37162DC6">
            <w:pPr>
              <w:spacing w:line="360" w:lineRule="exact"/>
              <w:outlineLvl w:val="9"/>
              <w:rPr>
                <w:rFonts w:hint="eastAsia" w:ascii="宋体" w:hAnsi="宋体" w:eastAsia="宋体" w:cs="宋体"/>
                <w:color w:val="auto"/>
                <w:szCs w:val="21"/>
                <w:highlight w:val="none"/>
              </w:rPr>
            </w:pPr>
          </w:p>
        </w:tc>
      </w:tr>
      <w:tr w14:paraId="2B44D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61A93034">
            <w:pPr>
              <w:spacing w:line="360" w:lineRule="exact"/>
              <w:outlineLvl w:val="9"/>
              <w:rPr>
                <w:rFonts w:hint="eastAsia" w:ascii="宋体" w:hAnsi="宋体" w:eastAsia="宋体" w:cs="宋体"/>
                <w:color w:val="auto"/>
                <w:szCs w:val="21"/>
                <w:highlight w:val="none"/>
              </w:rPr>
            </w:pPr>
          </w:p>
        </w:tc>
        <w:tc>
          <w:tcPr>
            <w:tcW w:w="1067" w:type="dxa"/>
          </w:tcPr>
          <w:p w14:paraId="2680F2E9">
            <w:pPr>
              <w:spacing w:line="360" w:lineRule="exact"/>
              <w:outlineLvl w:val="9"/>
              <w:rPr>
                <w:rFonts w:hint="eastAsia" w:ascii="宋体" w:hAnsi="宋体" w:eastAsia="宋体" w:cs="宋体"/>
                <w:color w:val="auto"/>
                <w:szCs w:val="21"/>
                <w:highlight w:val="none"/>
              </w:rPr>
            </w:pPr>
          </w:p>
        </w:tc>
        <w:tc>
          <w:tcPr>
            <w:tcW w:w="1450" w:type="dxa"/>
          </w:tcPr>
          <w:p w14:paraId="51828369">
            <w:pPr>
              <w:spacing w:line="360" w:lineRule="exact"/>
              <w:outlineLvl w:val="9"/>
              <w:rPr>
                <w:rFonts w:hint="eastAsia" w:ascii="宋体" w:hAnsi="宋体" w:eastAsia="宋体" w:cs="宋体"/>
                <w:color w:val="auto"/>
                <w:szCs w:val="21"/>
                <w:highlight w:val="none"/>
              </w:rPr>
            </w:pPr>
          </w:p>
        </w:tc>
        <w:tc>
          <w:tcPr>
            <w:tcW w:w="1243" w:type="dxa"/>
          </w:tcPr>
          <w:p w14:paraId="24EABA98">
            <w:pPr>
              <w:spacing w:line="360" w:lineRule="exact"/>
              <w:outlineLvl w:val="9"/>
              <w:rPr>
                <w:rFonts w:hint="eastAsia" w:ascii="宋体" w:hAnsi="宋体" w:eastAsia="宋体" w:cs="宋体"/>
                <w:color w:val="auto"/>
                <w:szCs w:val="21"/>
                <w:highlight w:val="none"/>
              </w:rPr>
            </w:pPr>
          </w:p>
        </w:tc>
        <w:tc>
          <w:tcPr>
            <w:tcW w:w="1450" w:type="dxa"/>
          </w:tcPr>
          <w:p w14:paraId="3F8AD333">
            <w:pPr>
              <w:spacing w:line="360" w:lineRule="exact"/>
              <w:outlineLvl w:val="9"/>
              <w:rPr>
                <w:rFonts w:hint="eastAsia" w:ascii="宋体" w:hAnsi="宋体" w:eastAsia="宋体" w:cs="宋体"/>
                <w:color w:val="auto"/>
                <w:szCs w:val="21"/>
                <w:highlight w:val="none"/>
              </w:rPr>
            </w:pPr>
          </w:p>
        </w:tc>
        <w:tc>
          <w:tcPr>
            <w:tcW w:w="1564" w:type="dxa"/>
          </w:tcPr>
          <w:p w14:paraId="1960E6A7">
            <w:pPr>
              <w:spacing w:line="360" w:lineRule="exact"/>
              <w:outlineLvl w:val="9"/>
              <w:rPr>
                <w:rFonts w:hint="eastAsia" w:ascii="宋体" w:hAnsi="宋体" w:eastAsia="宋体" w:cs="宋体"/>
                <w:color w:val="auto"/>
                <w:szCs w:val="21"/>
                <w:highlight w:val="none"/>
              </w:rPr>
            </w:pPr>
          </w:p>
        </w:tc>
      </w:tr>
      <w:tr w14:paraId="5061A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407F19B4">
            <w:pPr>
              <w:spacing w:line="360" w:lineRule="exact"/>
              <w:outlineLvl w:val="9"/>
              <w:rPr>
                <w:rFonts w:hint="eastAsia" w:ascii="宋体" w:hAnsi="宋体" w:eastAsia="宋体" w:cs="宋体"/>
                <w:color w:val="auto"/>
                <w:szCs w:val="21"/>
                <w:highlight w:val="none"/>
              </w:rPr>
            </w:pPr>
          </w:p>
        </w:tc>
        <w:tc>
          <w:tcPr>
            <w:tcW w:w="1067" w:type="dxa"/>
          </w:tcPr>
          <w:p w14:paraId="130C9983">
            <w:pPr>
              <w:spacing w:line="360" w:lineRule="exact"/>
              <w:outlineLvl w:val="9"/>
              <w:rPr>
                <w:rFonts w:hint="eastAsia" w:ascii="宋体" w:hAnsi="宋体" w:eastAsia="宋体" w:cs="宋体"/>
                <w:color w:val="auto"/>
                <w:szCs w:val="21"/>
                <w:highlight w:val="none"/>
              </w:rPr>
            </w:pPr>
          </w:p>
        </w:tc>
        <w:tc>
          <w:tcPr>
            <w:tcW w:w="1450" w:type="dxa"/>
          </w:tcPr>
          <w:p w14:paraId="2EEF45DB">
            <w:pPr>
              <w:spacing w:line="360" w:lineRule="exact"/>
              <w:outlineLvl w:val="9"/>
              <w:rPr>
                <w:rFonts w:hint="eastAsia" w:ascii="宋体" w:hAnsi="宋体" w:eastAsia="宋体" w:cs="宋体"/>
                <w:color w:val="auto"/>
                <w:szCs w:val="21"/>
                <w:highlight w:val="none"/>
              </w:rPr>
            </w:pPr>
          </w:p>
        </w:tc>
        <w:tc>
          <w:tcPr>
            <w:tcW w:w="1243" w:type="dxa"/>
          </w:tcPr>
          <w:p w14:paraId="3F04D494">
            <w:pPr>
              <w:spacing w:line="360" w:lineRule="exact"/>
              <w:outlineLvl w:val="9"/>
              <w:rPr>
                <w:rFonts w:hint="eastAsia" w:ascii="宋体" w:hAnsi="宋体" w:eastAsia="宋体" w:cs="宋体"/>
                <w:color w:val="auto"/>
                <w:szCs w:val="21"/>
                <w:highlight w:val="none"/>
              </w:rPr>
            </w:pPr>
          </w:p>
        </w:tc>
        <w:tc>
          <w:tcPr>
            <w:tcW w:w="1450" w:type="dxa"/>
          </w:tcPr>
          <w:p w14:paraId="3E85C70F">
            <w:pPr>
              <w:spacing w:line="360" w:lineRule="exact"/>
              <w:outlineLvl w:val="9"/>
              <w:rPr>
                <w:rFonts w:hint="eastAsia" w:ascii="宋体" w:hAnsi="宋体" w:eastAsia="宋体" w:cs="宋体"/>
                <w:color w:val="auto"/>
                <w:szCs w:val="21"/>
                <w:highlight w:val="none"/>
              </w:rPr>
            </w:pPr>
          </w:p>
        </w:tc>
        <w:tc>
          <w:tcPr>
            <w:tcW w:w="1564" w:type="dxa"/>
          </w:tcPr>
          <w:p w14:paraId="02DF5CD0">
            <w:pPr>
              <w:spacing w:line="360" w:lineRule="exact"/>
              <w:outlineLvl w:val="9"/>
              <w:rPr>
                <w:rFonts w:hint="eastAsia" w:ascii="宋体" w:hAnsi="宋体" w:eastAsia="宋体" w:cs="宋体"/>
                <w:color w:val="auto"/>
                <w:szCs w:val="21"/>
                <w:highlight w:val="none"/>
              </w:rPr>
            </w:pPr>
          </w:p>
        </w:tc>
      </w:tr>
      <w:tr w14:paraId="4C9321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Pr>
          <w:p w14:paraId="57CB7525">
            <w:pPr>
              <w:spacing w:line="360" w:lineRule="exact"/>
              <w:outlineLvl w:val="9"/>
              <w:rPr>
                <w:rFonts w:hint="eastAsia" w:ascii="宋体" w:hAnsi="宋体" w:eastAsia="宋体" w:cs="宋体"/>
                <w:color w:val="auto"/>
                <w:szCs w:val="21"/>
                <w:highlight w:val="none"/>
              </w:rPr>
            </w:pPr>
          </w:p>
        </w:tc>
        <w:tc>
          <w:tcPr>
            <w:tcW w:w="1067" w:type="dxa"/>
          </w:tcPr>
          <w:p w14:paraId="2C4069BB">
            <w:pPr>
              <w:spacing w:line="360" w:lineRule="exact"/>
              <w:outlineLvl w:val="9"/>
              <w:rPr>
                <w:rFonts w:hint="eastAsia" w:ascii="宋体" w:hAnsi="宋体" w:eastAsia="宋体" w:cs="宋体"/>
                <w:color w:val="auto"/>
                <w:szCs w:val="21"/>
                <w:highlight w:val="none"/>
              </w:rPr>
            </w:pPr>
          </w:p>
        </w:tc>
        <w:tc>
          <w:tcPr>
            <w:tcW w:w="1450" w:type="dxa"/>
          </w:tcPr>
          <w:p w14:paraId="1DA52C75">
            <w:pPr>
              <w:spacing w:line="360" w:lineRule="exact"/>
              <w:outlineLvl w:val="9"/>
              <w:rPr>
                <w:rFonts w:hint="eastAsia" w:ascii="宋体" w:hAnsi="宋体" w:eastAsia="宋体" w:cs="宋体"/>
                <w:color w:val="auto"/>
                <w:szCs w:val="21"/>
                <w:highlight w:val="none"/>
              </w:rPr>
            </w:pPr>
          </w:p>
        </w:tc>
        <w:tc>
          <w:tcPr>
            <w:tcW w:w="1243" w:type="dxa"/>
          </w:tcPr>
          <w:p w14:paraId="672D17F3">
            <w:pPr>
              <w:spacing w:line="360" w:lineRule="exact"/>
              <w:outlineLvl w:val="9"/>
              <w:rPr>
                <w:rFonts w:hint="eastAsia" w:ascii="宋体" w:hAnsi="宋体" w:eastAsia="宋体" w:cs="宋体"/>
                <w:color w:val="auto"/>
                <w:szCs w:val="21"/>
                <w:highlight w:val="none"/>
              </w:rPr>
            </w:pPr>
          </w:p>
        </w:tc>
        <w:tc>
          <w:tcPr>
            <w:tcW w:w="1450" w:type="dxa"/>
          </w:tcPr>
          <w:p w14:paraId="35C422B4">
            <w:pPr>
              <w:spacing w:line="360" w:lineRule="exact"/>
              <w:outlineLvl w:val="9"/>
              <w:rPr>
                <w:rFonts w:hint="eastAsia" w:ascii="宋体" w:hAnsi="宋体" w:eastAsia="宋体" w:cs="宋体"/>
                <w:color w:val="auto"/>
                <w:szCs w:val="21"/>
                <w:highlight w:val="none"/>
              </w:rPr>
            </w:pPr>
          </w:p>
        </w:tc>
        <w:tc>
          <w:tcPr>
            <w:tcW w:w="1564" w:type="dxa"/>
          </w:tcPr>
          <w:p w14:paraId="0C0FD692">
            <w:pPr>
              <w:spacing w:line="360" w:lineRule="exact"/>
              <w:outlineLvl w:val="9"/>
              <w:rPr>
                <w:rFonts w:hint="eastAsia" w:ascii="宋体" w:hAnsi="宋体" w:eastAsia="宋体" w:cs="宋体"/>
                <w:color w:val="auto"/>
                <w:szCs w:val="21"/>
                <w:highlight w:val="none"/>
              </w:rPr>
            </w:pPr>
          </w:p>
        </w:tc>
      </w:tr>
    </w:tbl>
    <w:p w14:paraId="025C9102">
      <w:pPr>
        <w:spacing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Cs w:val="21"/>
          <w:highlight w:val="none"/>
        </w:rPr>
        <w:t>附</w:t>
      </w:r>
      <w:bookmarkStart w:id="1361" w:name="_Toc296346728"/>
      <w:bookmarkStart w:id="1362" w:name="_Toc296503227"/>
      <w:bookmarkStart w:id="1363" w:name="_Toc296891055"/>
      <w:bookmarkStart w:id="1364" w:name="_Toc296347226"/>
      <w:bookmarkStart w:id="1365" w:name="_Toc296891267"/>
      <w:bookmarkStart w:id="1366" w:name="_Toc296944566"/>
      <w:bookmarkStart w:id="1367" w:name="_Toc267261698"/>
      <w:r>
        <w:rPr>
          <w:rFonts w:hint="eastAsia" w:ascii="宋体" w:hAnsi="宋体" w:eastAsia="宋体" w:cs="宋体"/>
          <w:color w:val="auto"/>
          <w:szCs w:val="21"/>
          <w:highlight w:val="none"/>
        </w:rPr>
        <w:t>件4：承包人用于本工程施工的机械设备表</w:t>
      </w:r>
    </w:p>
    <w:bookmarkEnd w:id="1361"/>
    <w:bookmarkEnd w:id="1362"/>
    <w:bookmarkEnd w:id="1363"/>
    <w:bookmarkEnd w:id="1364"/>
    <w:bookmarkEnd w:id="1365"/>
    <w:bookmarkEnd w:id="1366"/>
    <w:bookmarkEnd w:id="1367"/>
    <w:p w14:paraId="32435404">
      <w:pPr>
        <w:spacing w:line="36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承包人用于本工程施工的机械设备表</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9"/>
        <w:gridCol w:w="1418"/>
        <w:gridCol w:w="850"/>
        <w:gridCol w:w="1058"/>
        <w:gridCol w:w="880"/>
        <w:gridCol w:w="806"/>
        <w:gridCol w:w="1310"/>
        <w:gridCol w:w="906"/>
        <w:gridCol w:w="652"/>
      </w:tblGrid>
      <w:tr w14:paraId="1621AE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29" w:type="dxa"/>
            <w:tcBorders>
              <w:top w:val="single" w:color="auto" w:sz="12" w:space="0"/>
              <w:bottom w:val="double" w:color="auto" w:sz="6" w:space="0"/>
            </w:tcBorders>
            <w:vAlign w:val="center"/>
          </w:tcPr>
          <w:p w14:paraId="18CBAB7C">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418" w:type="dxa"/>
            <w:tcBorders>
              <w:top w:val="single" w:color="auto" w:sz="12" w:space="0"/>
              <w:bottom w:val="double" w:color="auto" w:sz="6" w:space="0"/>
            </w:tcBorders>
            <w:vAlign w:val="center"/>
          </w:tcPr>
          <w:p w14:paraId="0BF1435B">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机械或设备名称</w:t>
            </w:r>
          </w:p>
        </w:tc>
        <w:tc>
          <w:tcPr>
            <w:tcW w:w="850" w:type="dxa"/>
            <w:tcBorders>
              <w:top w:val="single" w:color="auto" w:sz="12" w:space="0"/>
              <w:bottom w:val="double" w:color="auto" w:sz="6" w:space="0"/>
            </w:tcBorders>
            <w:vAlign w:val="center"/>
          </w:tcPr>
          <w:p w14:paraId="09D1EE21">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规格型号</w:t>
            </w:r>
          </w:p>
        </w:tc>
        <w:tc>
          <w:tcPr>
            <w:tcW w:w="1058" w:type="dxa"/>
            <w:tcBorders>
              <w:top w:val="single" w:color="auto" w:sz="12" w:space="0"/>
              <w:bottom w:val="double" w:color="auto" w:sz="6" w:space="0"/>
            </w:tcBorders>
            <w:vAlign w:val="center"/>
          </w:tcPr>
          <w:p w14:paraId="3E44BEEB">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880" w:type="dxa"/>
            <w:tcBorders>
              <w:top w:val="single" w:color="auto" w:sz="12" w:space="0"/>
              <w:bottom w:val="double" w:color="auto" w:sz="6" w:space="0"/>
            </w:tcBorders>
            <w:vAlign w:val="center"/>
          </w:tcPr>
          <w:p w14:paraId="68F68C4A">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806" w:type="dxa"/>
            <w:tcBorders>
              <w:top w:val="single" w:color="auto" w:sz="12" w:space="0"/>
              <w:bottom w:val="double" w:color="auto" w:sz="6" w:space="0"/>
            </w:tcBorders>
            <w:vAlign w:val="center"/>
          </w:tcPr>
          <w:p w14:paraId="326B854E">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1310" w:type="dxa"/>
            <w:tcBorders>
              <w:top w:val="single" w:color="auto" w:sz="12" w:space="0"/>
              <w:bottom w:val="double" w:color="auto" w:sz="6" w:space="0"/>
            </w:tcBorders>
            <w:vAlign w:val="center"/>
          </w:tcPr>
          <w:p w14:paraId="0E09FE01">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额定功率(kW)</w:t>
            </w:r>
          </w:p>
        </w:tc>
        <w:tc>
          <w:tcPr>
            <w:tcW w:w="906" w:type="dxa"/>
            <w:tcBorders>
              <w:top w:val="single" w:color="auto" w:sz="12" w:space="0"/>
              <w:bottom w:val="double" w:color="auto" w:sz="6" w:space="0"/>
            </w:tcBorders>
            <w:vAlign w:val="center"/>
          </w:tcPr>
          <w:p w14:paraId="12382F02">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生产能力</w:t>
            </w:r>
          </w:p>
        </w:tc>
        <w:tc>
          <w:tcPr>
            <w:tcW w:w="652" w:type="dxa"/>
            <w:tcBorders>
              <w:top w:val="single" w:color="auto" w:sz="12" w:space="0"/>
              <w:bottom w:val="double" w:color="auto" w:sz="6" w:space="0"/>
            </w:tcBorders>
            <w:vAlign w:val="center"/>
          </w:tcPr>
          <w:p w14:paraId="40CD397E">
            <w:pPr>
              <w:pStyle w:val="9"/>
              <w:keepNext/>
              <w:spacing w:after="0"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7DD84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double" w:color="auto" w:sz="6" w:space="0"/>
              <w:bottom w:val="single" w:color="auto" w:sz="6" w:space="0"/>
            </w:tcBorders>
            <w:vAlign w:val="center"/>
          </w:tcPr>
          <w:p w14:paraId="6DBC9A0E">
            <w:pPr>
              <w:pStyle w:val="9"/>
              <w:keepNext/>
              <w:spacing w:after="0" w:line="360" w:lineRule="exact"/>
              <w:outlineLvl w:val="9"/>
              <w:rPr>
                <w:rFonts w:hint="eastAsia" w:ascii="宋体" w:hAnsi="宋体" w:eastAsia="宋体" w:cs="宋体"/>
                <w:color w:val="auto"/>
                <w:szCs w:val="21"/>
                <w:highlight w:val="none"/>
              </w:rPr>
            </w:pPr>
          </w:p>
        </w:tc>
        <w:tc>
          <w:tcPr>
            <w:tcW w:w="1418" w:type="dxa"/>
            <w:tcBorders>
              <w:top w:val="double" w:color="auto" w:sz="6" w:space="0"/>
              <w:bottom w:val="single" w:color="auto" w:sz="6" w:space="0"/>
            </w:tcBorders>
            <w:vAlign w:val="center"/>
          </w:tcPr>
          <w:p w14:paraId="265FB217">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double" w:color="auto" w:sz="6" w:space="0"/>
              <w:bottom w:val="single" w:color="auto" w:sz="6" w:space="0"/>
            </w:tcBorders>
            <w:vAlign w:val="center"/>
          </w:tcPr>
          <w:p w14:paraId="3509D5B4">
            <w:pPr>
              <w:pStyle w:val="9"/>
              <w:keepNext/>
              <w:spacing w:after="0" w:line="360" w:lineRule="exact"/>
              <w:outlineLvl w:val="9"/>
              <w:rPr>
                <w:rFonts w:hint="eastAsia" w:ascii="宋体" w:hAnsi="宋体" w:eastAsia="宋体" w:cs="宋体"/>
                <w:color w:val="auto"/>
                <w:szCs w:val="21"/>
                <w:highlight w:val="none"/>
              </w:rPr>
            </w:pPr>
          </w:p>
        </w:tc>
        <w:tc>
          <w:tcPr>
            <w:tcW w:w="1058" w:type="dxa"/>
            <w:tcBorders>
              <w:top w:val="double" w:color="auto" w:sz="6" w:space="0"/>
              <w:bottom w:val="single" w:color="auto" w:sz="6" w:space="0"/>
            </w:tcBorders>
            <w:vAlign w:val="center"/>
          </w:tcPr>
          <w:p w14:paraId="50357372">
            <w:pPr>
              <w:pStyle w:val="9"/>
              <w:keepNext/>
              <w:spacing w:after="0" w:line="360" w:lineRule="exact"/>
              <w:outlineLvl w:val="9"/>
              <w:rPr>
                <w:rFonts w:hint="eastAsia" w:ascii="宋体" w:hAnsi="宋体" w:eastAsia="宋体" w:cs="宋体"/>
                <w:color w:val="auto"/>
                <w:szCs w:val="21"/>
                <w:highlight w:val="none"/>
              </w:rPr>
            </w:pPr>
          </w:p>
        </w:tc>
        <w:tc>
          <w:tcPr>
            <w:tcW w:w="880" w:type="dxa"/>
            <w:tcBorders>
              <w:top w:val="double" w:color="auto" w:sz="6" w:space="0"/>
              <w:bottom w:val="single" w:color="auto" w:sz="6" w:space="0"/>
            </w:tcBorders>
            <w:vAlign w:val="center"/>
          </w:tcPr>
          <w:p w14:paraId="5454232B">
            <w:pPr>
              <w:pStyle w:val="9"/>
              <w:keepNext/>
              <w:spacing w:after="0" w:line="360" w:lineRule="exact"/>
              <w:outlineLvl w:val="9"/>
              <w:rPr>
                <w:rFonts w:hint="eastAsia" w:ascii="宋体" w:hAnsi="宋体" w:eastAsia="宋体" w:cs="宋体"/>
                <w:color w:val="auto"/>
                <w:szCs w:val="21"/>
                <w:highlight w:val="none"/>
              </w:rPr>
            </w:pPr>
          </w:p>
        </w:tc>
        <w:tc>
          <w:tcPr>
            <w:tcW w:w="806" w:type="dxa"/>
            <w:tcBorders>
              <w:top w:val="double" w:color="auto" w:sz="6" w:space="0"/>
              <w:bottom w:val="single" w:color="auto" w:sz="6" w:space="0"/>
            </w:tcBorders>
            <w:vAlign w:val="center"/>
          </w:tcPr>
          <w:p w14:paraId="7B08D657">
            <w:pPr>
              <w:pStyle w:val="9"/>
              <w:keepNext/>
              <w:spacing w:after="0" w:line="360" w:lineRule="exact"/>
              <w:outlineLvl w:val="9"/>
              <w:rPr>
                <w:rFonts w:hint="eastAsia" w:ascii="宋体" w:hAnsi="宋体" w:eastAsia="宋体" w:cs="宋体"/>
                <w:color w:val="auto"/>
                <w:szCs w:val="21"/>
                <w:highlight w:val="none"/>
              </w:rPr>
            </w:pPr>
          </w:p>
        </w:tc>
        <w:tc>
          <w:tcPr>
            <w:tcW w:w="1310" w:type="dxa"/>
            <w:tcBorders>
              <w:top w:val="double" w:color="auto" w:sz="6" w:space="0"/>
              <w:bottom w:val="single" w:color="auto" w:sz="6" w:space="0"/>
            </w:tcBorders>
            <w:vAlign w:val="center"/>
          </w:tcPr>
          <w:p w14:paraId="1B427594">
            <w:pPr>
              <w:pStyle w:val="9"/>
              <w:keepNext/>
              <w:spacing w:after="0" w:line="360" w:lineRule="exact"/>
              <w:outlineLvl w:val="9"/>
              <w:rPr>
                <w:rFonts w:hint="eastAsia" w:ascii="宋体" w:hAnsi="宋体" w:eastAsia="宋体" w:cs="宋体"/>
                <w:color w:val="auto"/>
                <w:szCs w:val="21"/>
                <w:highlight w:val="none"/>
              </w:rPr>
            </w:pPr>
          </w:p>
        </w:tc>
        <w:tc>
          <w:tcPr>
            <w:tcW w:w="906" w:type="dxa"/>
            <w:tcBorders>
              <w:top w:val="double" w:color="auto" w:sz="6" w:space="0"/>
              <w:bottom w:val="single" w:color="auto" w:sz="6" w:space="0"/>
            </w:tcBorders>
            <w:vAlign w:val="center"/>
          </w:tcPr>
          <w:p w14:paraId="7D9A7DE7">
            <w:pPr>
              <w:pStyle w:val="9"/>
              <w:keepNext/>
              <w:spacing w:after="0" w:line="360" w:lineRule="exact"/>
              <w:outlineLvl w:val="9"/>
              <w:rPr>
                <w:rFonts w:hint="eastAsia" w:ascii="宋体" w:hAnsi="宋体" w:eastAsia="宋体" w:cs="宋体"/>
                <w:color w:val="auto"/>
                <w:szCs w:val="21"/>
                <w:highlight w:val="none"/>
              </w:rPr>
            </w:pPr>
          </w:p>
        </w:tc>
        <w:tc>
          <w:tcPr>
            <w:tcW w:w="652" w:type="dxa"/>
            <w:tcBorders>
              <w:top w:val="double" w:color="auto" w:sz="6" w:space="0"/>
              <w:bottom w:val="single" w:color="auto" w:sz="6" w:space="0"/>
            </w:tcBorders>
            <w:vAlign w:val="center"/>
          </w:tcPr>
          <w:p w14:paraId="44C678B7">
            <w:pPr>
              <w:pStyle w:val="9"/>
              <w:keepNext/>
              <w:spacing w:after="0" w:line="360" w:lineRule="exact"/>
              <w:outlineLvl w:val="9"/>
              <w:rPr>
                <w:rFonts w:hint="eastAsia" w:ascii="宋体" w:hAnsi="宋体" w:eastAsia="宋体" w:cs="宋体"/>
                <w:color w:val="auto"/>
                <w:szCs w:val="21"/>
                <w:highlight w:val="none"/>
              </w:rPr>
            </w:pPr>
          </w:p>
        </w:tc>
      </w:tr>
      <w:tr w14:paraId="3FFCCC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nil"/>
            </w:tcBorders>
            <w:vAlign w:val="center"/>
          </w:tcPr>
          <w:p w14:paraId="7AF963EE">
            <w:pPr>
              <w:pStyle w:val="9"/>
              <w:keepNext/>
              <w:spacing w:after="0" w:line="360" w:lineRule="exact"/>
              <w:outlineLvl w:val="9"/>
              <w:rPr>
                <w:rFonts w:hint="eastAsia" w:ascii="宋体" w:hAnsi="宋体" w:eastAsia="宋体" w:cs="宋体"/>
                <w:color w:val="auto"/>
                <w:szCs w:val="21"/>
                <w:highlight w:val="none"/>
              </w:rPr>
            </w:pPr>
          </w:p>
        </w:tc>
        <w:tc>
          <w:tcPr>
            <w:tcW w:w="1418" w:type="dxa"/>
            <w:tcBorders>
              <w:top w:val="nil"/>
            </w:tcBorders>
            <w:vAlign w:val="center"/>
          </w:tcPr>
          <w:p w14:paraId="54913DF4">
            <w:pPr>
              <w:pStyle w:val="9"/>
              <w:keepNext/>
              <w:spacing w:after="0" w:line="360" w:lineRule="exact"/>
              <w:outlineLvl w:val="9"/>
              <w:rPr>
                <w:rFonts w:hint="eastAsia" w:ascii="宋体" w:hAnsi="宋体" w:eastAsia="宋体" w:cs="宋体"/>
                <w:color w:val="auto"/>
                <w:szCs w:val="21"/>
                <w:highlight w:val="none"/>
              </w:rPr>
            </w:pPr>
          </w:p>
        </w:tc>
        <w:tc>
          <w:tcPr>
            <w:tcW w:w="850" w:type="dxa"/>
            <w:tcBorders>
              <w:top w:val="nil"/>
            </w:tcBorders>
            <w:vAlign w:val="center"/>
          </w:tcPr>
          <w:p w14:paraId="7F6E54D0">
            <w:pPr>
              <w:pStyle w:val="9"/>
              <w:keepNext/>
              <w:spacing w:after="0" w:line="360" w:lineRule="exact"/>
              <w:outlineLvl w:val="9"/>
              <w:rPr>
                <w:rFonts w:hint="eastAsia" w:ascii="宋体" w:hAnsi="宋体" w:eastAsia="宋体" w:cs="宋体"/>
                <w:color w:val="auto"/>
                <w:szCs w:val="21"/>
                <w:highlight w:val="none"/>
              </w:rPr>
            </w:pPr>
          </w:p>
        </w:tc>
        <w:tc>
          <w:tcPr>
            <w:tcW w:w="1058" w:type="dxa"/>
            <w:tcBorders>
              <w:top w:val="nil"/>
            </w:tcBorders>
            <w:vAlign w:val="center"/>
          </w:tcPr>
          <w:p w14:paraId="0BCD59FA">
            <w:pPr>
              <w:pStyle w:val="9"/>
              <w:keepNext/>
              <w:spacing w:after="0" w:line="360" w:lineRule="exact"/>
              <w:outlineLvl w:val="9"/>
              <w:rPr>
                <w:rFonts w:hint="eastAsia" w:ascii="宋体" w:hAnsi="宋体" w:eastAsia="宋体" w:cs="宋体"/>
                <w:color w:val="auto"/>
                <w:szCs w:val="21"/>
                <w:highlight w:val="none"/>
              </w:rPr>
            </w:pPr>
          </w:p>
        </w:tc>
        <w:tc>
          <w:tcPr>
            <w:tcW w:w="880" w:type="dxa"/>
            <w:tcBorders>
              <w:top w:val="nil"/>
            </w:tcBorders>
            <w:vAlign w:val="center"/>
          </w:tcPr>
          <w:p w14:paraId="35A47435">
            <w:pPr>
              <w:pStyle w:val="9"/>
              <w:keepNext/>
              <w:spacing w:after="0" w:line="360" w:lineRule="exact"/>
              <w:outlineLvl w:val="9"/>
              <w:rPr>
                <w:rFonts w:hint="eastAsia" w:ascii="宋体" w:hAnsi="宋体" w:eastAsia="宋体" w:cs="宋体"/>
                <w:color w:val="auto"/>
                <w:szCs w:val="21"/>
                <w:highlight w:val="none"/>
              </w:rPr>
            </w:pPr>
          </w:p>
        </w:tc>
        <w:tc>
          <w:tcPr>
            <w:tcW w:w="806" w:type="dxa"/>
            <w:tcBorders>
              <w:top w:val="nil"/>
            </w:tcBorders>
            <w:vAlign w:val="center"/>
          </w:tcPr>
          <w:p w14:paraId="4A8585A5">
            <w:pPr>
              <w:pStyle w:val="9"/>
              <w:keepNext/>
              <w:spacing w:after="0" w:line="360" w:lineRule="exact"/>
              <w:outlineLvl w:val="9"/>
              <w:rPr>
                <w:rFonts w:hint="eastAsia" w:ascii="宋体" w:hAnsi="宋体" w:eastAsia="宋体" w:cs="宋体"/>
                <w:color w:val="auto"/>
                <w:szCs w:val="21"/>
                <w:highlight w:val="none"/>
              </w:rPr>
            </w:pPr>
          </w:p>
        </w:tc>
        <w:tc>
          <w:tcPr>
            <w:tcW w:w="1310" w:type="dxa"/>
            <w:tcBorders>
              <w:top w:val="nil"/>
            </w:tcBorders>
            <w:vAlign w:val="center"/>
          </w:tcPr>
          <w:p w14:paraId="7E892881">
            <w:pPr>
              <w:pStyle w:val="9"/>
              <w:keepNext/>
              <w:spacing w:after="0" w:line="360" w:lineRule="exact"/>
              <w:outlineLvl w:val="9"/>
              <w:rPr>
                <w:rFonts w:hint="eastAsia" w:ascii="宋体" w:hAnsi="宋体" w:eastAsia="宋体" w:cs="宋体"/>
                <w:color w:val="auto"/>
                <w:szCs w:val="21"/>
                <w:highlight w:val="none"/>
              </w:rPr>
            </w:pPr>
          </w:p>
        </w:tc>
        <w:tc>
          <w:tcPr>
            <w:tcW w:w="906" w:type="dxa"/>
            <w:tcBorders>
              <w:top w:val="nil"/>
            </w:tcBorders>
            <w:vAlign w:val="center"/>
          </w:tcPr>
          <w:p w14:paraId="630CE527">
            <w:pPr>
              <w:pStyle w:val="9"/>
              <w:keepNext/>
              <w:spacing w:after="0" w:line="360" w:lineRule="exact"/>
              <w:outlineLvl w:val="9"/>
              <w:rPr>
                <w:rFonts w:hint="eastAsia" w:ascii="宋体" w:hAnsi="宋体" w:eastAsia="宋体" w:cs="宋体"/>
                <w:color w:val="auto"/>
                <w:szCs w:val="21"/>
                <w:highlight w:val="none"/>
              </w:rPr>
            </w:pPr>
          </w:p>
        </w:tc>
        <w:tc>
          <w:tcPr>
            <w:tcW w:w="652" w:type="dxa"/>
            <w:tcBorders>
              <w:top w:val="nil"/>
            </w:tcBorders>
            <w:vAlign w:val="center"/>
          </w:tcPr>
          <w:p w14:paraId="28AB8A2B">
            <w:pPr>
              <w:pStyle w:val="9"/>
              <w:keepNext/>
              <w:spacing w:after="0" w:line="360" w:lineRule="exact"/>
              <w:outlineLvl w:val="9"/>
              <w:rPr>
                <w:rFonts w:hint="eastAsia" w:ascii="宋体" w:hAnsi="宋体" w:eastAsia="宋体" w:cs="宋体"/>
                <w:color w:val="auto"/>
                <w:szCs w:val="21"/>
                <w:highlight w:val="none"/>
              </w:rPr>
            </w:pPr>
          </w:p>
        </w:tc>
      </w:tr>
      <w:tr w14:paraId="1FAB5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49FEEC3F">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6902DA44">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3064AAEE">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65D864F3">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48332F95">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06FC0927">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3EEFB928">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52381240">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1D59CB89">
            <w:pPr>
              <w:pStyle w:val="9"/>
              <w:keepNext/>
              <w:spacing w:after="0" w:line="360" w:lineRule="exact"/>
              <w:outlineLvl w:val="9"/>
              <w:rPr>
                <w:rFonts w:hint="eastAsia" w:ascii="宋体" w:hAnsi="宋体" w:eastAsia="宋体" w:cs="宋体"/>
                <w:color w:val="auto"/>
                <w:szCs w:val="21"/>
                <w:highlight w:val="none"/>
              </w:rPr>
            </w:pPr>
          </w:p>
        </w:tc>
      </w:tr>
      <w:tr w14:paraId="49B8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3C45E0B0">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75F3D9E5">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4745FB44">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1013A5B3">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599AC8A3">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0B9636C9">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6302BD60">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2F1C2C94">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1D3D4384">
            <w:pPr>
              <w:pStyle w:val="9"/>
              <w:keepNext/>
              <w:spacing w:after="0" w:line="360" w:lineRule="exact"/>
              <w:outlineLvl w:val="9"/>
              <w:rPr>
                <w:rFonts w:hint="eastAsia" w:ascii="宋体" w:hAnsi="宋体" w:eastAsia="宋体" w:cs="宋体"/>
                <w:color w:val="auto"/>
                <w:szCs w:val="21"/>
                <w:highlight w:val="none"/>
              </w:rPr>
            </w:pPr>
          </w:p>
        </w:tc>
      </w:tr>
      <w:tr w14:paraId="653C50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2EAEEBD0">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58F543FB">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36559C14">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65E55A4F">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792180C5">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2C39ED78">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528A2722">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7353D7D5">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2EC53D2E">
            <w:pPr>
              <w:pStyle w:val="9"/>
              <w:keepNext/>
              <w:spacing w:after="0" w:line="360" w:lineRule="exact"/>
              <w:outlineLvl w:val="9"/>
              <w:rPr>
                <w:rFonts w:hint="eastAsia" w:ascii="宋体" w:hAnsi="宋体" w:eastAsia="宋体" w:cs="宋体"/>
                <w:color w:val="auto"/>
                <w:szCs w:val="21"/>
                <w:highlight w:val="none"/>
              </w:rPr>
            </w:pPr>
          </w:p>
        </w:tc>
      </w:tr>
      <w:tr w14:paraId="1436A2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2078BFFD">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5FE6E7BA">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2BE81618">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60DBF46F">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5FF60ACD">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74AD5694">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59B313C1">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36BAB0F6">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1CC73033">
            <w:pPr>
              <w:pStyle w:val="9"/>
              <w:keepNext/>
              <w:spacing w:after="0" w:line="360" w:lineRule="exact"/>
              <w:outlineLvl w:val="9"/>
              <w:rPr>
                <w:rFonts w:hint="eastAsia" w:ascii="宋体" w:hAnsi="宋体" w:eastAsia="宋体" w:cs="宋体"/>
                <w:color w:val="auto"/>
                <w:szCs w:val="21"/>
                <w:highlight w:val="none"/>
              </w:rPr>
            </w:pPr>
          </w:p>
        </w:tc>
      </w:tr>
      <w:tr w14:paraId="075AA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1AC806A1">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4BEE7E45">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19FF4CC1">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050F43FF">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5A3F7BF9">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06478302">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0A11AEB2">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49178F0B">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2C7E51B3">
            <w:pPr>
              <w:pStyle w:val="9"/>
              <w:keepNext/>
              <w:spacing w:after="0" w:line="360" w:lineRule="exact"/>
              <w:outlineLvl w:val="9"/>
              <w:rPr>
                <w:rFonts w:hint="eastAsia" w:ascii="宋体" w:hAnsi="宋体" w:eastAsia="宋体" w:cs="宋体"/>
                <w:color w:val="auto"/>
                <w:szCs w:val="21"/>
                <w:highlight w:val="none"/>
              </w:rPr>
            </w:pPr>
          </w:p>
        </w:tc>
      </w:tr>
      <w:tr w14:paraId="7DA1D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22C8B82E">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724D5A19">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69202D52">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29C677FA">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2B1C1A9C">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353CEF04">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1E58AEF4">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77031A88">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18A19321">
            <w:pPr>
              <w:pStyle w:val="9"/>
              <w:keepNext/>
              <w:spacing w:after="0" w:line="360" w:lineRule="exact"/>
              <w:outlineLvl w:val="9"/>
              <w:rPr>
                <w:rFonts w:hint="eastAsia" w:ascii="宋体" w:hAnsi="宋体" w:eastAsia="宋体" w:cs="宋体"/>
                <w:color w:val="auto"/>
                <w:szCs w:val="21"/>
                <w:highlight w:val="none"/>
              </w:rPr>
            </w:pPr>
          </w:p>
        </w:tc>
      </w:tr>
      <w:tr w14:paraId="082A89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79F8BF80">
            <w:pPr>
              <w:spacing w:line="360" w:lineRule="exact"/>
              <w:outlineLvl w:val="9"/>
              <w:rPr>
                <w:rFonts w:hint="eastAsia" w:ascii="宋体" w:hAnsi="宋体" w:eastAsia="宋体" w:cs="宋体"/>
                <w:color w:val="auto"/>
                <w:szCs w:val="21"/>
                <w:highlight w:val="none"/>
              </w:rPr>
            </w:pPr>
          </w:p>
        </w:tc>
        <w:tc>
          <w:tcPr>
            <w:tcW w:w="1418" w:type="dxa"/>
          </w:tcPr>
          <w:p w14:paraId="3FB92914">
            <w:pPr>
              <w:spacing w:line="360" w:lineRule="exact"/>
              <w:outlineLvl w:val="9"/>
              <w:rPr>
                <w:rFonts w:hint="eastAsia" w:ascii="宋体" w:hAnsi="宋体" w:eastAsia="宋体" w:cs="宋体"/>
                <w:color w:val="auto"/>
                <w:szCs w:val="21"/>
                <w:highlight w:val="none"/>
              </w:rPr>
            </w:pPr>
          </w:p>
        </w:tc>
        <w:tc>
          <w:tcPr>
            <w:tcW w:w="850" w:type="dxa"/>
          </w:tcPr>
          <w:p w14:paraId="749CDDA9">
            <w:pPr>
              <w:spacing w:line="360" w:lineRule="exact"/>
              <w:outlineLvl w:val="9"/>
              <w:rPr>
                <w:rFonts w:hint="eastAsia" w:ascii="宋体" w:hAnsi="宋体" w:eastAsia="宋体" w:cs="宋体"/>
                <w:color w:val="auto"/>
                <w:szCs w:val="21"/>
                <w:highlight w:val="none"/>
              </w:rPr>
            </w:pPr>
          </w:p>
        </w:tc>
        <w:tc>
          <w:tcPr>
            <w:tcW w:w="1058" w:type="dxa"/>
          </w:tcPr>
          <w:p w14:paraId="049910B8">
            <w:pPr>
              <w:spacing w:line="360" w:lineRule="exact"/>
              <w:outlineLvl w:val="9"/>
              <w:rPr>
                <w:rFonts w:hint="eastAsia" w:ascii="宋体" w:hAnsi="宋体" w:eastAsia="宋体" w:cs="宋体"/>
                <w:color w:val="auto"/>
                <w:szCs w:val="21"/>
                <w:highlight w:val="none"/>
              </w:rPr>
            </w:pPr>
          </w:p>
        </w:tc>
        <w:tc>
          <w:tcPr>
            <w:tcW w:w="880" w:type="dxa"/>
          </w:tcPr>
          <w:p w14:paraId="709CAF20">
            <w:pPr>
              <w:spacing w:line="360" w:lineRule="exact"/>
              <w:outlineLvl w:val="9"/>
              <w:rPr>
                <w:rFonts w:hint="eastAsia" w:ascii="宋体" w:hAnsi="宋体" w:eastAsia="宋体" w:cs="宋体"/>
                <w:color w:val="auto"/>
                <w:szCs w:val="21"/>
                <w:highlight w:val="none"/>
              </w:rPr>
            </w:pPr>
          </w:p>
        </w:tc>
        <w:tc>
          <w:tcPr>
            <w:tcW w:w="806" w:type="dxa"/>
          </w:tcPr>
          <w:p w14:paraId="2D222339">
            <w:pPr>
              <w:spacing w:line="360" w:lineRule="exact"/>
              <w:outlineLvl w:val="9"/>
              <w:rPr>
                <w:rFonts w:hint="eastAsia" w:ascii="宋体" w:hAnsi="宋体" w:eastAsia="宋体" w:cs="宋体"/>
                <w:color w:val="auto"/>
                <w:szCs w:val="21"/>
                <w:highlight w:val="none"/>
              </w:rPr>
            </w:pPr>
          </w:p>
        </w:tc>
        <w:tc>
          <w:tcPr>
            <w:tcW w:w="1310" w:type="dxa"/>
          </w:tcPr>
          <w:p w14:paraId="4D977D70">
            <w:pPr>
              <w:spacing w:line="360" w:lineRule="exact"/>
              <w:outlineLvl w:val="9"/>
              <w:rPr>
                <w:rFonts w:hint="eastAsia" w:ascii="宋体" w:hAnsi="宋体" w:eastAsia="宋体" w:cs="宋体"/>
                <w:color w:val="auto"/>
                <w:szCs w:val="21"/>
                <w:highlight w:val="none"/>
              </w:rPr>
            </w:pPr>
          </w:p>
        </w:tc>
        <w:tc>
          <w:tcPr>
            <w:tcW w:w="906" w:type="dxa"/>
          </w:tcPr>
          <w:p w14:paraId="0CC023D8">
            <w:pPr>
              <w:spacing w:line="360" w:lineRule="exact"/>
              <w:outlineLvl w:val="9"/>
              <w:rPr>
                <w:rFonts w:hint="eastAsia" w:ascii="宋体" w:hAnsi="宋体" w:eastAsia="宋体" w:cs="宋体"/>
                <w:color w:val="auto"/>
                <w:szCs w:val="21"/>
                <w:highlight w:val="none"/>
              </w:rPr>
            </w:pPr>
          </w:p>
        </w:tc>
        <w:tc>
          <w:tcPr>
            <w:tcW w:w="652" w:type="dxa"/>
          </w:tcPr>
          <w:p w14:paraId="63939B7E">
            <w:pPr>
              <w:spacing w:line="360" w:lineRule="exact"/>
              <w:outlineLvl w:val="9"/>
              <w:rPr>
                <w:rFonts w:hint="eastAsia" w:ascii="宋体" w:hAnsi="宋体" w:eastAsia="宋体" w:cs="宋体"/>
                <w:color w:val="auto"/>
                <w:szCs w:val="21"/>
                <w:highlight w:val="none"/>
              </w:rPr>
            </w:pPr>
          </w:p>
        </w:tc>
      </w:tr>
      <w:tr w14:paraId="6E2922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vAlign w:val="center"/>
          </w:tcPr>
          <w:p w14:paraId="18EC25EA">
            <w:pPr>
              <w:pStyle w:val="9"/>
              <w:keepNext/>
              <w:spacing w:after="0" w:line="360" w:lineRule="exact"/>
              <w:outlineLvl w:val="9"/>
              <w:rPr>
                <w:rFonts w:hint="eastAsia" w:ascii="宋体" w:hAnsi="宋体" w:eastAsia="宋体" w:cs="宋体"/>
                <w:color w:val="auto"/>
                <w:szCs w:val="21"/>
                <w:highlight w:val="none"/>
              </w:rPr>
            </w:pPr>
          </w:p>
        </w:tc>
        <w:tc>
          <w:tcPr>
            <w:tcW w:w="1418" w:type="dxa"/>
            <w:vAlign w:val="center"/>
          </w:tcPr>
          <w:p w14:paraId="14FDA247">
            <w:pPr>
              <w:pStyle w:val="9"/>
              <w:keepNext/>
              <w:spacing w:after="0" w:line="360" w:lineRule="exact"/>
              <w:outlineLvl w:val="9"/>
              <w:rPr>
                <w:rFonts w:hint="eastAsia" w:ascii="宋体" w:hAnsi="宋体" w:eastAsia="宋体" w:cs="宋体"/>
                <w:color w:val="auto"/>
                <w:szCs w:val="21"/>
                <w:highlight w:val="none"/>
              </w:rPr>
            </w:pPr>
          </w:p>
        </w:tc>
        <w:tc>
          <w:tcPr>
            <w:tcW w:w="850" w:type="dxa"/>
            <w:vAlign w:val="center"/>
          </w:tcPr>
          <w:p w14:paraId="7ED1B706">
            <w:pPr>
              <w:pStyle w:val="9"/>
              <w:keepNext/>
              <w:spacing w:after="0" w:line="360" w:lineRule="exact"/>
              <w:outlineLvl w:val="9"/>
              <w:rPr>
                <w:rFonts w:hint="eastAsia" w:ascii="宋体" w:hAnsi="宋体" w:eastAsia="宋体" w:cs="宋体"/>
                <w:color w:val="auto"/>
                <w:szCs w:val="21"/>
                <w:highlight w:val="none"/>
              </w:rPr>
            </w:pPr>
          </w:p>
        </w:tc>
        <w:tc>
          <w:tcPr>
            <w:tcW w:w="1058" w:type="dxa"/>
            <w:vAlign w:val="center"/>
          </w:tcPr>
          <w:p w14:paraId="0417BD1F">
            <w:pPr>
              <w:pStyle w:val="9"/>
              <w:keepNext/>
              <w:spacing w:after="0" w:line="360" w:lineRule="exact"/>
              <w:outlineLvl w:val="9"/>
              <w:rPr>
                <w:rFonts w:hint="eastAsia" w:ascii="宋体" w:hAnsi="宋体" w:eastAsia="宋体" w:cs="宋体"/>
                <w:color w:val="auto"/>
                <w:szCs w:val="21"/>
                <w:highlight w:val="none"/>
              </w:rPr>
            </w:pPr>
          </w:p>
        </w:tc>
        <w:tc>
          <w:tcPr>
            <w:tcW w:w="880" w:type="dxa"/>
            <w:vAlign w:val="center"/>
          </w:tcPr>
          <w:p w14:paraId="680186F3">
            <w:pPr>
              <w:pStyle w:val="9"/>
              <w:keepNext/>
              <w:spacing w:after="0" w:line="360" w:lineRule="exact"/>
              <w:outlineLvl w:val="9"/>
              <w:rPr>
                <w:rFonts w:hint="eastAsia" w:ascii="宋体" w:hAnsi="宋体" w:eastAsia="宋体" w:cs="宋体"/>
                <w:color w:val="auto"/>
                <w:szCs w:val="21"/>
                <w:highlight w:val="none"/>
              </w:rPr>
            </w:pPr>
          </w:p>
        </w:tc>
        <w:tc>
          <w:tcPr>
            <w:tcW w:w="806" w:type="dxa"/>
            <w:vAlign w:val="center"/>
          </w:tcPr>
          <w:p w14:paraId="34C900D8">
            <w:pPr>
              <w:pStyle w:val="9"/>
              <w:keepNext/>
              <w:spacing w:after="0" w:line="360" w:lineRule="exact"/>
              <w:outlineLvl w:val="9"/>
              <w:rPr>
                <w:rFonts w:hint="eastAsia" w:ascii="宋体" w:hAnsi="宋体" w:eastAsia="宋体" w:cs="宋体"/>
                <w:color w:val="auto"/>
                <w:szCs w:val="21"/>
                <w:highlight w:val="none"/>
              </w:rPr>
            </w:pPr>
          </w:p>
        </w:tc>
        <w:tc>
          <w:tcPr>
            <w:tcW w:w="1310" w:type="dxa"/>
            <w:vAlign w:val="center"/>
          </w:tcPr>
          <w:p w14:paraId="1106DA03">
            <w:pPr>
              <w:pStyle w:val="9"/>
              <w:keepNext/>
              <w:spacing w:after="0" w:line="360" w:lineRule="exact"/>
              <w:outlineLvl w:val="9"/>
              <w:rPr>
                <w:rFonts w:hint="eastAsia" w:ascii="宋体" w:hAnsi="宋体" w:eastAsia="宋体" w:cs="宋体"/>
                <w:color w:val="auto"/>
                <w:szCs w:val="21"/>
                <w:highlight w:val="none"/>
              </w:rPr>
            </w:pPr>
          </w:p>
        </w:tc>
        <w:tc>
          <w:tcPr>
            <w:tcW w:w="906" w:type="dxa"/>
            <w:vAlign w:val="center"/>
          </w:tcPr>
          <w:p w14:paraId="2A750F7B">
            <w:pPr>
              <w:pStyle w:val="9"/>
              <w:keepNext/>
              <w:spacing w:after="0" w:line="360" w:lineRule="exact"/>
              <w:outlineLvl w:val="9"/>
              <w:rPr>
                <w:rFonts w:hint="eastAsia" w:ascii="宋体" w:hAnsi="宋体" w:eastAsia="宋体" w:cs="宋体"/>
                <w:color w:val="auto"/>
                <w:szCs w:val="21"/>
                <w:highlight w:val="none"/>
              </w:rPr>
            </w:pPr>
          </w:p>
        </w:tc>
        <w:tc>
          <w:tcPr>
            <w:tcW w:w="652" w:type="dxa"/>
            <w:vAlign w:val="center"/>
          </w:tcPr>
          <w:p w14:paraId="34EA58BF">
            <w:pPr>
              <w:pStyle w:val="9"/>
              <w:keepNext/>
              <w:spacing w:after="0" w:line="360" w:lineRule="exact"/>
              <w:outlineLvl w:val="9"/>
              <w:rPr>
                <w:rFonts w:hint="eastAsia" w:ascii="宋体" w:hAnsi="宋体" w:eastAsia="宋体" w:cs="宋体"/>
                <w:color w:val="auto"/>
                <w:szCs w:val="21"/>
                <w:highlight w:val="none"/>
              </w:rPr>
            </w:pPr>
          </w:p>
        </w:tc>
      </w:tr>
      <w:tr w14:paraId="5825F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3B76E4F1">
            <w:pPr>
              <w:spacing w:line="360" w:lineRule="exact"/>
              <w:outlineLvl w:val="9"/>
              <w:rPr>
                <w:rFonts w:hint="eastAsia" w:ascii="宋体" w:hAnsi="宋体" w:eastAsia="宋体" w:cs="宋体"/>
                <w:color w:val="auto"/>
                <w:szCs w:val="21"/>
                <w:highlight w:val="none"/>
              </w:rPr>
            </w:pPr>
          </w:p>
        </w:tc>
        <w:tc>
          <w:tcPr>
            <w:tcW w:w="1418" w:type="dxa"/>
          </w:tcPr>
          <w:p w14:paraId="396DFD5F">
            <w:pPr>
              <w:spacing w:line="360" w:lineRule="exact"/>
              <w:outlineLvl w:val="9"/>
              <w:rPr>
                <w:rFonts w:hint="eastAsia" w:ascii="宋体" w:hAnsi="宋体" w:eastAsia="宋体" w:cs="宋体"/>
                <w:color w:val="auto"/>
                <w:szCs w:val="21"/>
                <w:highlight w:val="none"/>
              </w:rPr>
            </w:pPr>
          </w:p>
        </w:tc>
        <w:tc>
          <w:tcPr>
            <w:tcW w:w="850" w:type="dxa"/>
          </w:tcPr>
          <w:p w14:paraId="20916E62">
            <w:pPr>
              <w:spacing w:line="360" w:lineRule="exact"/>
              <w:outlineLvl w:val="9"/>
              <w:rPr>
                <w:rFonts w:hint="eastAsia" w:ascii="宋体" w:hAnsi="宋体" w:eastAsia="宋体" w:cs="宋体"/>
                <w:color w:val="auto"/>
                <w:szCs w:val="21"/>
                <w:highlight w:val="none"/>
              </w:rPr>
            </w:pPr>
          </w:p>
        </w:tc>
        <w:tc>
          <w:tcPr>
            <w:tcW w:w="1058" w:type="dxa"/>
          </w:tcPr>
          <w:p w14:paraId="032224EA">
            <w:pPr>
              <w:spacing w:line="360" w:lineRule="exact"/>
              <w:outlineLvl w:val="9"/>
              <w:rPr>
                <w:rFonts w:hint="eastAsia" w:ascii="宋体" w:hAnsi="宋体" w:eastAsia="宋体" w:cs="宋体"/>
                <w:color w:val="auto"/>
                <w:szCs w:val="21"/>
                <w:highlight w:val="none"/>
              </w:rPr>
            </w:pPr>
          </w:p>
        </w:tc>
        <w:tc>
          <w:tcPr>
            <w:tcW w:w="880" w:type="dxa"/>
          </w:tcPr>
          <w:p w14:paraId="5251ADD1">
            <w:pPr>
              <w:spacing w:line="360" w:lineRule="exact"/>
              <w:outlineLvl w:val="9"/>
              <w:rPr>
                <w:rFonts w:hint="eastAsia" w:ascii="宋体" w:hAnsi="宋体" w:eastAsia="宋体" w:cs="宋体"/>
                <w:color w:val="auto"/>
                <w:szCs w:val="21"/>
                <w:highlight w:val="none"/>
              </w:rPr>
            </w:pPr>
          </w:p>
        </w:tc>
        <w:tc>
          <w:tcPr>
            <w:tcW w:w="806" w:type="dxa"/>
          </w:tcPr>
          <w:p w14:paraId="415BE800">
            <w:pPr>
              <w:spacing w:line="360" w:lineRule="exact"/>
              <w:outlineLvl w:val="9"/>
              <w:rPr>
                <w:rFonts w:hint="eastAsia" w:ascii="宋体" w:hAnsi="宋体" w:eastAsia="宋体" w:cs="宋体"/>
                <w:color w:val="auto"/>
                <w:szCs w:val="21"/>
                <w:highlight w:val="none"/>
              </w:rPr>
            </w:pPr>
          </w:p>
        </w:tc>
        <w:tc>
          <w:tcPr>
            <w:tcW w:w="1310" w:type="dxa"/>
          </w:tcPr>
          <w:p w14:paraId="7972F564">
            <w:pPr>
              <w:spacing w:line="360" w:lineRule="exact"/>
              <w:outlineLvl w:val="9"/>
              <w:rPr>
                <w:rFonts w:hint="eastAsia" w:ascii="宋体" w:hAnsi="宋体" w:eastAsia="宋体" w:cs="宋体"/>
                <w:color w:val="auto"/>
                <w:szCs w:val="21"/>
                <w:highlight w:val="none"/>
              </w:rPr>
            </w:pPr>
          </w:p>
        </w:tc>
        <w:tc>
          <w:tcPr>
            <w:tcW w:w="906" w:type="dxa"/>
          </w:tcPr>
          <w:p w14:paraId="21F646B6">
            <w:pPr>
              <w:spacing w:line="360" w:lineRule="exact"/>
              <w:outlineLvl w:val="9"/>
              <w:rPr>
                <w:rFonts w:hint="eastAsia" w:ascii="宋体" w:hAnsi="宋体" w:eastAsia="宋体" w:cs="宋体"/>
                <w:color w:val="auto"/>
                <w:szCs w:val="21"/>
                <w:highlight w:val="none"/>
              </w:rPr>
            </w:pPr>
          </w:p>
        </w:tc>
        <w:tc>
          <w:tcPr>
            <w:tcW w:w="652" w:type="dxa"/>
          </w:tcPr>
          <w:p w14:paraId="42A8070A">
            <w:pPr>
              <w:spacing w:line="360" w:lineRule="exact"/>
              <w:outlineLvl w:val="9"/>
              <w:rPr>
                <w:rFonts w:hint="eastAsia" w:ascii="宋体" w:hAnsi="宋体" w:eastAsia="宋体" w:cs="宋体"/>
                <w:color w:val="auto"/>
                <w:szCs w:val="21"/>
                <w:highlight w:val="none"/>
              </w:rPr>
            </w:pPr>
          </w:p>
        </w:tc>
      </w:tr>
      <w:tr w14:paraId="17564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45E64C69">
            <w:pPr>
              <w:spacing w:line="360" w:lineRule="exact"/>
              <w:outlineLvl w:val="9"/>
              <w:rPr>
                <w:rFonts w:hint="eastAsia" w:ascii="宋体" w:hAnsi="宋体" w:eastAsia="宋体" w:cs="宋体"/>
                <w:color w:val="auto"/>
                <w:szCs w:val="21"/>
                <w:highlight w:val="none"/>
              </w:rPr>
            </w:pPr>
          </w:p>
        </w:tc>
        <w:tc>
          <w:tcPr>
            <w:tcW w:w="1418" w:type="dxa"/>
          </w:tcPr>
          <w:p w14:paraId="41E6D486">
            <w:pPr>
              <w:spacing w:line="360" w:lineRule="exact"/>
              <w:outlineLvl w:val="9"/>
              <w:rPr>
                <w:rFonts w:hint="eastAsia" w:ascii="宋体" w:hAnsi="宋体" w:eastAsia="宋体" w:cs="宋体"/>
                <w:color w:val="auto"/>
                <w:szCs w:val="21"/>
                <w:highlight w:val="none"/>
              </w:rPr>
            </w:pPr>
          </w:p>
        </w:tc>
        <w:tc>
          <w:tcPr>
            <w:tcW w:w="850" w:type="dxa"/>
          </w:tcPr>
          <w:p w14:paraId="35663BA1">
            <w:pPr>
              <w:spacing w:line="360" w:lineRule="exact"/>
              <w:outlineLvl w:val="9"/>
              <w:rPr>
                <w:rFonts w:hint="eastAsia" w:ascii="宋体" w:hAnsi="宋体" w:eastAsia="宋体" w:cs="宋体"/>
                <w:color w:val="auto"/>
                <w:szCs w:val="21"/>
                <w:highlight w:val="none"/>
              </w:rPr>
            </w:pPr>
          </w:p>
        </w:tc>
        <w:tc>
          <w:tcPr>
            <w:tcW w:w="1058" w:type="dxa"/>
          </w:tcPr>
          <w:p w14:paraId="38D14FAE">
            <w:pPr>
              <w:spacing w:line="360" w:lineRule="exact"/>
              <w:outlineLvl w:val="9"/>
              <w:rPr>
                <w:rFonts w:hint="eastAsia" w:ascii="宋体" w:hAnsi="宋体" w:eastAsia="宋体" w:cs="宋体"/>
                <w:color w:val="auto"/>
                <w:szCs w:val="21"/>
                <w:highlight w:val="none"/>
              </w:rPr>
            </w:pPr>
          </w:p>
        </w:tc>
        <w:tc>
          <w:tcPr>
            <w:tcW w:w="880" w:type="dxa"/>
          </w:tcPr>
          <w:p w14:paraId="1A21C78D">
            <w:pPr>
              <w:spacing w:line="360" w:lineRule="exact"/>
              <w:outlineLvl w:val="9"/>
              <w:rPr>
                <w:rFonts w:hint="eastAsia" w:ascii="宋体" w:hAnsi="宋体" w:eastAsia="宋体" w:cs="宋体"/>
                <w:color w:val="auto"/>
                <w:szCs w:val="21"/>
                <w:highlight w:val="none"/>
              </w:rPr>
            </w:pPr>
          </w:p>
        </w:tc>
        <w:tc>
          <w:tcPr>
            <w:tcW w:w="806" w:type="dxa"/>
          </w:tcPr>
          <w:p w14:paraId="70A3E3CF">
            <w:pPr>
              <w:spacing w:line="360" w:lineRule="exact"/>
              <w:outlineLvl w:val="9"/>
              <w:rPr>
                <w:rFonts w:hint="eastAsia" w:ascii="宋体" w:hAnsi="宋体" w:eastAsia="宋体" w:cs="宋体"/>
                <w:color w:val="auto"/>
                <w:szCs w:val="21"/>
                <w:highlight w:val="none"/>
              </w:rPr>
            </w:pPr>
          </w:p>
        </w:tc>
        <w:tc>
          <w:tcPr>
            <w:tcW w:w="1310" w:type="dxa"/>
          </w:tcPr>
          <w:p w14:paraId="3C82722D">
            <w:pPr>
              <w:spacing w:line="360" w:lineRule="exact"/>
              <w:outlineLvl w:val="9"/>
              <w:rPr>
                <w:rFonts w:hint="eastAsia" w:ascii="宋体" w:hAnsi="宋体" w:eastAsia="宋体" w:cs="宋体"/>
                <w:color w:val="auto"/>
                <w:szCs w:val="21"/>
                <w:highlight w:val="none"/>
              </w:rPr>
            </w:pPr>
          </w:p>
        </w:tc>
        <w:tc>
          <w:tcPr>
            <w:tcW w:w="906" w:type="dxa"/>
          </w:tcPr>
          <w:p w14:paraId="4BDEEA38">
            <w:pPr>
              <w:spacing w:line="360" w:lineRule="exact"/>
              <w:outlineLvl w:val="9"/>
              <w:rPr>
                <w:rFonts w:hint="eastAsia" w:ascii="宋体" w:hAnsi="宋体" w:eastAsia="宋体" w:cs="宋体"/>
                <w:color w:val="auto"/>
                <w:szCs w:val="21"/>
                <w:highlight w:val="none"/>
              </w:rPr>
            </w:pPr>
          </w:p>
        </w:tc>
        <w:tc>
          <w:tcPr>
            <w:tcW w:w="652" w:type="dxa"/>
          </w:tcPr>
          <w:p w14:paraId="74EC48EC">
            <w:pPr>
              <w:spacing w:line="360" w:lineRule="exact"/>
              <w:outlineLvl w:val="9"/>
              <w:rPr>
                <w:rFonts w:hint="eastAsia" w:ascii="宋体" w:hAnsi="宋体" w:eastAsia="宋体" w:cs="宋体"/>
                <w:color w:val="auto"/>
                <w:szCs w:val="21"/>
                <w:highlight w:val="none"/>
              </w:rPr>
            </w:pPr>
          </w:p>
        </w:tc>
      </w:tr>
      <w:tr w14:paraId="572FA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4F8570F6">
            <w:pPr>
              <w:spacing w:line="360" w:lineRule="exact"/>
              <w:outlineLvl w:val="9"/>
              <w:rPr>
                <w:rFonts w:hint="eastAsia" w:ascii="宋体" w:hAnsi="宋体" w:eastAsia="宋体" w:cs="宋体"/>
                <w:color w:val="auto"/>
                <w:szCs w:val="21"/>
                <w:highlight w:val="none"/>
              </w:rPr>
            </w:pPr>
          </w:p>
        </w:tc>
        <w:tc>
          <w:tcPr>
            <w:tcW w:w="1418" w:type="dxa"/>
          </w:tcPr>
          <w:p w14:paraId="4ACCFE71">
            <w:pPr>
              <w:spacing w:line="360" w:lineRule="exact"/>
              <w:outlineLvl w:val="9"/>
              <w:rPr>
                <w:rFonts w:hint="eastAsia" w:ascii="宋体" w:hAnsi="宋体" w:eastAsia="宋体" w:cs="宋体"/>
                <w:color w:val="auto"/>
                <w:szCs w:val="21"/>
                <w:highlight w:val="none"/>
              </w:rPr>
            </w:pPr>
          </w:p>
        </w:tc>
        <w:tc>
          <w:tcPr>
            <w:tcW w:w="850" w:type="dxa"/>
          </w:tcPr>
          <w:p w14:paraId="333BCC1C">
            <w:pPr>
              <w:spacing w:line="360" w:lineRule="exact"/>
              <w:outlineLvl w:val="9"/>
              <w:rPr>
                <w:rFonts w:hint="eastAsia" w:ascii="宋体" w:hAnsi="宋体" w:eastAsia="宋体" w:cs="宋体"/>
                <w:color w:val="auto"/>
                <w:szCs w:val="21"/>
                <w:highlight w:val="none"/>
              </w:rPr>
            </w:pPr>
          </w:p>
        </w:tc>
        <w:tc>
          <w:tcPr>
            <w:tcW w:w="1058" w:type="dxa"/>
          </w:tcPr>
          <w:p w14:paraId="361C6BB0">
            <w:pPr>
              <w:spacing w:line="360" w:lineRule="exact"/>
              <w:outlineLvl w:val="9"/>
              <w:rPr>
                <w:rFonts w:hint="eastAsia" w:ascii="宋体" w:hAnsi="宋体" w:eastAsia="宋体" w:cs="宋体"/>
                <w:color w:val="auto"/>
                <w:szCs w:val="21"/>
                <w:highlight w:val="none"/>
              </w:rPr>
            </w:pPr>
          </w:p>
        </w:tc>
        <w:tc>
          <w:tcPr>
            <w:tcW w:w="880" w:type="dxa"/>
          </w:tcPr>
          <w:p w14:paraId="51E46841">
            <w:pPr>
              <w:spacing w:line="360" w:lineRule="exact"/>
              <w:outlineLvl w:val="9"/>
              <w:rPr>
                <w:rFonts w:hint="eastAsia" w:ascii="宋体" w:hAnsi="宋体" w:eastAsia="宋体" w:cs="宋体"/>
                <w:color w:val="auto"/>
                <w:szCs w:val="21"/>
                <w:highlight w:val="none"/>
              </w:rPr>
            </w:pPr>
          </w:p>
        </w:tc>
        <w:tc>
          <w:tcPr>
            <w:tcW w:w="806" w:type="dxa"/>
          </w:tcPr>
          <w:p w14:paraId="4B976A15">
            <w:pPr>
              <w:spacing w:line="360" w:lineRule="exact"/>
              <w:outlineLvl w:val="9"/>
              <w:rPr>
                <w:rFonts w:hint="eastAsia" w:ascii="宋体" w:hAnsi="宋体" w:eastAsia="宋体" w:cs="宋体"/>
                <w:color w:val="auto"/>
                <w:szCs w:val="21"/>
                <w:highlight w:val="none"/>
              </w:rPr>
            </w:pPr>
          </w:p>
        </w:tc>
        <w:tc>
          <w:tcPr>
            <w:tcW w:w="1310" w:type="dxa"/>
          </w:tcPr>
          <w:p w14:paraId="6A3F1D20">
            <w:pPr>
              <w:spacing w:line="360" w:lineRule="exact"/>
              <w:outlineLvl w:val="9"/>
              <w:rPr>
                <w:rFonts w:hint="eastAsia" w:ascii="宋体" w:hAnsi="宋体" w:eastAsia="宋体" w:cs="宋体"/>
                <w:color w:val="auto"/>
                <w:szCs w:val="21"/>
                <w:highlight w:val="none"/>
              </w:rPr>
            </w:pPr>
          </w:p>
        </w:tc>
        <w:tc>
          <w:tcPr>
            <w:tcW w:w="906" w:type="dxa"/>
          </w:tcPr>
          <w:p w14:paraId="1F508925">
            <w:pPr>
              <w:spacing w:line="360" w:lineRule="exact"/>
              <w:outlineLvl w:val="9"/>
              <w:rPr>
                <w:rFonts w:hint="eastAsia" w:ascii="宋体" w:hAnsi="宋体" w:eastAsia="宋体" w:cs="宋体"/>
                <w:color w:val="auto"/>
                <w:szCs w:val="21"/>
                <w:highlight w:val="none"/>
              </w:rPr>
            </w:pPr>
          </w:p>
        </w:tc>
        <w:tc>
          <w:tcPr>
            <w:tcW w:w="652" w:type="dxa"/>
          </w:tcPr>
          <w:p w14:paraId="0025F831">
            <w:pPr>
              <w:spacing w:line="360" w:lineRule="exact"/>
              <w:outlineLvl w:val="9"/>
              <w:rPr>
                <w:rFonts w:hint="eastAsia" w:ascii="宋体" w:hAnsi="宋体" w:eastAsia="宋体" w:cs="宋体"/>
                <w:color w:val="auto"/>
                <w:szCs w:val="21"/>
                <w:highlight w:val="none"/>
              </w:rPr>
            </w:pPr>
          </w:p>
        </w:tc>
      </w:tr>
      <w:tr w14:paraId="7AC49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2AF1A564">
            <w:pPr>
              <w:spacing w:line="360" w:lineRule="exact"/>
              <w:outlineLvl w:val="9"/>
              <w:rPr>
                <w:rFonts w:hint="eastAsia" w:ascii="宋体" w:hAnsi="宋体" w:eastAsia="宋体" w:cs="宋体"/>
                <w:color w:val="auto"/>
                <w:szCs w:val="21"/>
                <w:highlight w:val="none"/>
              </w:rPr>
            </w:pPr>
          </w:p>
        </w:tc>
        <w:tc>
          <w:tcPr>
            <w:tcW w:w="1418" w:type="dxa"/>
          </w:tcPr>
          <w:p w14:paraId="2DBAEFE9">
            <w:pPr>
              <w:spacing w:line="360" w:lineRule="exact"/>
              <w:outlineLvl w:val="9"/>
              <w:rPr>
                <w:rFonts w:hint="eastAsia" w:ascii="宋体" w:hAnsi="宋体" w:eastAsia="宋体" w:cs="宋体"/>
                <w:color w:val="auto"/>
                <w:szCs w:val="21"/>
                <w:highlight w:val="none"/>
              </w:rPr>
            </w:pPr>
          </w:p>
        </w:tc>
        <w:tc>
          <w:tcPr>
            <w:tcW w:w="850" w:type="dxa"/>
          </w:tcPr>
          <w:p w14:paraId="55744D8F">
            <w:pPr>
              <w:spacing w:line="360" w:lineRule="exact"/>
              <w:outlineLvl w:val="9"/>
              <w:rPr>
                <w:rFonts w:hint="eastAsia" w:ascii="宋体" w:hAnsi="宋体" w:eastAsia="宋体" w:cs="宋体"/>
                <w:color w:val="auto"/>
                <w:szCs w:val="21"/>
                <w:highlight w:val="none"/>
              </w:rPr>
            </w:pPr>
          </w:p>
        </w:tc>
        <w:tc>
          <w:tcPr>
            <w:tcW w:w="1058" w:type="dxa"/>
          </w:tcPr>
          <w:p w14:paraId="0C68E101">
            <w:pPr>
              <w:spacing w:line="360" w:lineRule="exact"/>
              <w:outlineLvl w:val="9"/>
              <w:rPr>
                <w:rFonts w:hint="eastAsia" w:ascii="宋体" w:hAnsi="宋体" w:eastAsia="宋体" w:cs="宋体"/>
                <w:color w:val="auto"/>
                <w:szCs w:val="21"/>
                <w:highlight w:val="none"/>
              </w:rPr>
            </w:pPr>
          </w:p>
        </w:tc>
        <w:tc>
          <w:tcPr>
            <w:tcW w:w="880" w:type="dxa"/>
          </w:tcPr>
          <w:p w14:paraId="12F7EF5F">
            <w:pPr>
              <w:spacing w:line="360" w:lineRule="exact"/>
              <w:outlineLvl w:val="9"/>
              <w:rPr>
                <w:rFonts w:hint="eastAsia" w:ascii="宋体" w:hAnsi="宋体" w:eastAsia="宋体" w:cs="宋体"/>
                <w:color w:val="auto"/>
                <w:szCs w:val="21"/>
                <w:highlight w:val="none"/>
              </w:rPr>
            </w:pPr>
          </w:p>
        </w:tc>
        <w:tc>
          <w:tcPr>
            <w:tcW w:w="806" w:type="dxa"/>
          </w:tcPr>
          <w:p w14:paraId="4AB5845A">
            <w:pPr>
              <w:spacing w:line="360" w:lineRule="exact"/>
              <w:outlineLvl w:val="9"/>
              <w:rPr>
                <w:rFonts w:hint="eastAsia" w:ascii="宋体" w:hAnsi="宋体" w:eastAsia="宋体" w:cs="宋体"/>
                <w:color w:val="auto"/>
                <w:szCs w:val="21"/>
                <w:highlight w:val="none"/>
              </w:rPr>
            </w:pPr>
          </w:p>
        </w:tc>
        <w:tc>
          <w:tcPr>
            <w:tcW w:w="1310" w:type="dxa"/>
          </w:tcPr>
          <w:p w14:paraId="19F8737C">
            <w:pPr>
              <w:spacing w:line="360" w:lineRule="exact"/>
              <w:outlineLvl w:val="9"/>
              <w:rPr>
                <w:rFonts w:hint="eastAsia" w:ascii="宋体" w:hAnsi="宋体" w:eastAsia="宋体" w:cs="宋体"/>
                <w:color w:val="auto"/>
                <w:szCs w:val="21"/>
                <w:highlight w:val="none"/>
              </w:rPr>
            </w:pPr>
          </w:p>
        </w:tc>
        <w:tc>
          <w:tcPr>
            <w:tcW w:w="906" w:type="dxa"/>
          </w:tcPr>
          <w:p w14:paraId="562C88DD">
            <w:pPr>
              <w:spacing w:line="360" w:lineRule="exact"/>
              <w:outlineLvl w:val="9"/>
              <w:rPr>
                <w:rFonts w:hint="eastAsia" w:ascii="宋体" w:hAnsi="宋体" w:eastAsia="宋体" w:cs="宋体"/>
                <w:color w:val="auto"/>
                <w:szCs w:val="21"/>
                <w:highlight w:val="none"/>
              </w:rPr>
            </w:pPr>
          </w:p>
        </w:tc>
        <w:tc>
          <w:tcPr>
            <w:tcW w:w="652" w:type="dxa"/>
          </w:tcPr>
          <w:p w14:paraId="61EE46C4">
            <w:pPr>
              <w:spacing w:line="360" w:lineRule="exact"/>
              <w:outlineLvl w:val="9"/>
              <w:rPr>
                <w:rFonts w:hint="eastAsia" w:ascii="宋体" w:hAnsi="宋体" w:eastAsia="宋体" w:cs="宋体"/>
                <w:color w:val="auto"/>
                <w:szCs w:val="21"/>
                <w:highlight w:val="none"/>
              </w:rPr>
            </w:pPr>
          </w:p>
        </w:tc>
      </w:tr>
      <w:tr w14:paraId="027E8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62339020">
            <w:pPr>
              <w:spacing w:line="360" w:lineRule="exact"/>
              <w:outlineLvl w:val="9"/>
              <w:rPr>
                <w:rFonts w:hint="eastAsia" w:ascii="宋体" w:hAnsi="宋体" w:eastAsia="宋体" w:cs="宋体"/>
                <w:color w:val="auto"/>
                <w:szCs w:val="21"/>
                <w:highlight w:val="none"/>
              </w:rPr>
            </w:pPr>
          </w:p>
        </w:tc>
        <w:tc>
          <w:tcPr>
            <w:tcW w:w="1418" w:type="dxa"/>
          </w:tcPr>
          <w:p w14:paraId="53E4AD64">
            <w:pPr>
              <w:spacing w:line="360" w:lineRule="exact"/>
              <w:outlineLvl w:val="9"/>
              <w:rPr>
                <w:rFonts w:hint="eastAsia" w:ascii="宋体" w:hAnsi="宋体" w:eastAsia="宋体" w:cs="宋体"/>
                <w:color w:val="auto"/>
                <w:szCs w:val="21"/>
                <w:highlight w:val="none"/>
              </w:rPr>
            </w:pPr>
          </w:p>
        </w:tc>
        <w:tc>
          <w:tcPr>
            <w:tcW w:w="850" w:type="dxa"/>
          </w:tcPr>
          <w:p w14:paraId="37E4C15D">
            <w:pPr>
              <w:spacing w:line="360" w:lineRule="exact"/>
              <w:outlineLvl w:val="9"/>
              <w:rPr>
                <w:rFonts w:hint="eastAsia" w:ascii="宋体" w:hAnsi="宋体" w:eastAsia="宋体" w:cs="宋体"/>
                <w:color w:val="auto"/>
                <w:szCs w:val="21"/>
                <w:highlight w:val="none"/>
              </w:rPr>
            </w:pPr>
          </w:p>
        </w:tc>
        <w:tc>
          <w:tcPr>
            <w:tcW w:w="1058" w:type="dxa"/>
          </w:tcPr>
          <w:p w14:paraId="400F9E9F">
            <w:pPr>
              <w:spacing w:line="360" w:lineRule="exact"/>
              <w:outlineLvl w:val="9"/>
              <w:rPr>
                <w:rFonts w:hint="eastAsia" w:ascii="宋体" w:hAnsi="宋体" w:eastAsia="宋体" w:cs="宋体"/>
                <w:color w:val="auto"/>
                <w:szCs w:val="21"/>
                <w:highlight w:val="none"/>
              </w:rPr>
            </w:pPr>
          </w:p>
        </w:tc>
        <w:tc>
          <w:tcPr>
            <w:tcW w:w="880" w:type="dxa"/>
          </w:tcPr>
          <w:p w14:paraId="5B116562">
            <w:pPr>
              <w:spacing w:line="360" w:lineRule="exact"/>
              <w:outlineLvl w:val="9"/>
              <w:rPr>
                <w:rFonts w:hint="eastAsia" w:ascii="宋体" w:hAnsi="宋体" w:eastAsia="宋体" w:cs="宋体"/>
                <w:color w:val="auto"/>
                <w:szCs w:val="21"/>
                <w:highlight w:val="none"/>
              </w:rPr>
            </w:pPr>
          </w:p>
        </w:tc>
        <w:tc>
          <w:tcPr>
            <w:tcW w:w="806" w:type="dxa"/>
          </w:tcPr>
          <w:p w14:paraId="6ED4853C">
            <w:pPr>
              <w:spacing w:line="360" w:lineRule="exact"/>
              <w:outlineLvl w:val="9"/>
              <w:rPr>
                <w:rFonts w:hint="eastAsia" w:ascii="宋体" w:hAnsi="宋体" w:eastAsia="宋体" w:cs="宋体"/>
                <w:color w:val="auto"/>
                <w:szCs w:val="21"/>
                <w:highlight w:val="none"/>
              </w:rPr>
            </w:pPr>
          </w:p>
        </w:tc>
        <w:tc>
          <w:tcPr>
            <w:tcW w:w="1310" w:type="dxa"/>
          </w:tcPr>
          <w:p w14:paraId="4BD86CC4">
            <w:pPr>
              <w:spacing w:line="360" w:lineRule="exact"/>
              <w:outlineLvl w:val="9"/>
              <w:rPr>
                <w:rFonts w:hint="eastAsia" w:ascii="宋体" w:hAnsi="宋体" w:eastAsia="宋体" w:cs="宋体"/>
                <w:color w:val="auto"/>
                <w:szCs w:val="21"/>
                <w:highlight w:val="none"/>
              </w:rPr>
            </w:pPr>
          </w:p>
        </w:tc>
        <w:tc>
          <w:tcPr>
            <w:tcW w:w="906" w:type="dxa"/>
          </w:tcPr>
          <w:p w14:paraId="652E23E8">
            <w:pPr>
              <w:spacing w:line="360" w:lineRule="exact"/>
              <w:outlineLvl w:val="9"/>
              <w:rPr>
                <w:rFonts w:hint="eastAsia" w:ascii="宋体" w:hAnsi="宋体" w:eastAsia="宋体" w:cs="宋体"/>
                <w:color w:val="auto"/>
                <w:szCs w:val="21"/>
                <w:highlight w:val="none"/>
              </w:rPr>
            </w:pPr>
          </w:p>
        </w:tc>
        <w:tc>
          <w:tcPr>
            <w:tcW w:w="652" w:type="dxa"/>
          </w:tcPr>
          <w:p w14:paraId="7C068CBA">
            <w:pPr>
              <w:spacing w:line="360" w:lineRule="exact"/>
              <w:outlineLvl w:val="9"/>
              <w:rPr>
                <w:rFonts w:hint="eastAsia" w:ascii="宋体" w:hAnsi="宋体" w:eastAsia="宋体" w:cs="宋体"/>
                <w:color w:val="auto"/>
                <w:szCs w:val="21"/>
                <w:highlight w:val="none"/>
              </w:rPr>
            </w:pPr>
          </w:p>
        </w:tc>
      </w:tr>
      <w:tr w14:paraId="4F414B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3B3F11A9">
            <w:pPr>
              <w:spacing w:line="360" w:lineRule="exact"/>
              <w:outlineLvl w:val="9"/>
              <w:rPr>
                <w:rFonts w:hint="eastAsia" w:ascii="宋体" w:hAnsi="宋体" w:eastAsia="宋体" w:cs="宋体"/>
                <w:color w:val="auto"/>
                <w:szCs w:val="21"/>
                <w:highlight w:val="none"/>
              </w:rPr>
            </w:pPr>
          </w:p>
        </w:tc>
        <w:tc>
          <w:tcPr>
            <w:tcW w:w="1418" w:type="dxa"/>
          </w:tcPr>
          <w:p w14:paraId="58016522">
            <w:pPr>
              <w:spacing w:line="360" w:lineRule="exact"/>
              <w:outlineLvl w:val="9"/>
              <w:rPr>
                <w:rFonts w:hint="eastAsia" w:ascii="宋体" w:hAnsi="宋体" w:eastAsia="宋体" w:cs="宋体"/>
                <w:color w:val="auto"/>
                <w:szCs w:val="21"/>
                <w:highlight w:val="none"/>
              </w:rPr>
            </w:pPr>
          </w:p>
        </w:tc>
        <w:tc>
          <w:tcPr>
            <w:tcW w:w="850" w:type="dxa"/>
          </w:tcPr>
          <w:p w14:paraId="55351FD0">
            <w:pPr>
              <w:spacing w:line="360" w:lineRule="exact"/>
              <w:outlineLvl w:val="9"/>
              <w:rPr>
                <w:rFonts w:hint="eastAsia" w:ascii="宋体" w:hAnsi="宋体" w:eastAsia="宋体" w:cs="宋体"/>
                <w:color w:val="auto"/>
                <w:szCs w:val="21"/>
                <w:highlight w:val="none"/>
              </w:rPr>
            </w:pPr>
          </w:p>
        </w:tc>
        <w:tc>
          <w:tcPr>
            <w:tcW w:w="1058" w:type="dxa"/>
          </w:tcPr>
          <w:p w14:paraId="5C3B874B">
            <w:pPr>
              <w:spacing w:line="360" w:lineRule="exact"/>
              <w:outlineLvl w:val="9"/>
              <w:rPr>
                <w:rFonts w:hint="eastAsia" w:ascii="宋体" w:hAnsi="宋体" w:eastAsia="宋体" w:cs="宋体"/>
                <w:color w:val="auto"/>
                <w:szCs w:val="21"/>
                <w:highlight w:val="none"/>
              </w:rPr>
            </w:pPr>
          </w:p>
        </w:tc>
        <w:tc>
          <w:tcPr>
            <w:tcW w:w="880" w:type="dxa"/>
          </w:tcPr>
          <w:p w14:paraId="154B9E7C">
            <w:pPr>
              <w:spacing w:line="360" w:lineRule="exact"/>
              <w:outlineLvl w:val="9"/>
              <w:rPr>
                <w:rFonts w:hint="eastAsia" w:ascii="宋体" w:hAnsi="宋体" w:eastAsia="宋体" w:cs="宋体"/>
                <w:color w:val="auto"/>
                <w:szCs w:val="21"/>
                <w:highlight w:val="none"/>
              </w:rPr>
            </w:pPr>
          </w:p>
        </w:tc>
        <w:tc>
          <w:tcPr>
            <w:tcW w:w="806" w:type="dxa"/>
          </w:tcPr>
          <w:p w14:paraId="714F9309">
            <w:pPr>
              <w:spacing w:line="360" w:lineRule="exact"/>
              <w:outlineLvl w:val="9"/>
              <w:rPr>
                <w:rFonts w:hint="eastAsia" w:ascii="宋体" w:hAnsi="宋体" w:eastAsia="宋体" w:cs="宋体"/>
                <w:color w:val="auto"/>
                <w:szCs w:val="21"/>
                <w:highlight w:val="none"/>
              </w:rPr>
            </w:pPr>
          </w:p>
        </w:tc>
        <w:tc>
          <w:tcPr>
            <w:tcW w:w="1310" w:type="dxa"/>
          </w:tcPr>
          <w:p w14:paraId="0C223308">
            <w:pPr>
              <w:spacing w:line="360" w:lineRule="exact"/>
              <w:outlineLvl w:val="9"/>
              <w:rPr>
                <w:rFonts w:hint="eastAsia" w:ascii="宋体" w:hAnsi="宋体" w:eastAsia="宋体" w:cs="宋体"/>
                <w:color w:val="auto"/>
                <w:szCs w:val="21"/>
                <w:highlight w:val="none"/>
              </w:rPr>
            </w:pPr>
          </w:p>
        </w:tc>
        <w:tc>
          <w:tcPr>
            <w:tcW w:w="906" w:type="dxa"/>
          </w:tcPr>
          <w:p w14:paraId="3AA9F8A2">
            <w:pPr>
              <w:spacing w:line="360" w:lineRule="exact"/>
              <w:outlineLvl w:val="9"/>
              <w:rPr>
                <w:rFonts w:hint="eastAsia" w:ascii="宋体" w:hAnsi="宋体" w:eastAsia="宋体" w:cs="宋体"/>
                <w:color w:val="auto"/>
                <w:szCs w:val="21"/>
                <w:highlight w:val="none"/>
              </w:rPr>
            </w:pPr>
          </w:p>
        </w:tc>
        <w:tc>
          <w:tcPr>
            <w:tcW w:w="652" w:type="dxa"/>
          </w:tcPr>
          <w:p w14:paraId="68EE0E4F">
            <w:pPr>
              <w:spacing w:line="360" w:lineRule="exact"/>
              <w:outlineLvl w:val="9"/>
              <w:rPr>
                <w:rFonts w:hint="eastAsia" w:ascii="宋体" w:hAnsi="宋体" w:eastAsia="宋体" w:cs="宋体"/>
                <w:color w:val="auto"/>
                <w:szCs w:val="21"/>
                <w:highlight w:val="none"/>
              </w:rPr>
            </w:pPr>
          </w:p>
        </w:tc>
      </w:tr>
      <w:tr w14:paraId="126EA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36B95FD6">
            <w:pPr>
              <w:spacing w:line="360" w:lineRule="exact"/>
              <w:outlineLvl w:val="9"/>
              <w:rPr>
                <w:rFonts w:hint="eastAsia" w:ascii="宋体" w:hAnsi="宋体" w:eastAsia="宋体" w:cs="宋体"/>
                <w:color w:val="auto"/>
                <w:szCs w:val="21"/>
                <w:highlight w:val="none"/>
              </w:rPr>
            </w:pPr>
          </w:p>
        </w:tc>
        <w:tc>
          <w:tcPr>
            <w:tcW w:w="1418" w:type="dxa"/>
          </w:tcPr>
          <w:p w14:paraId="0C134BED">
            <w:pPr>
              <w:spacing w:line="360" w:lineRule="exact"/>
              <w:outlineLvl w:val="9"/>
              <w:rPr>
                <w:rFonts w:hint="eastAsia" w:ascii="宋体" w:hAnsi="宋体" w:eastAsia="宋体" w:cs="宋体"/>
                <w:color w:val="auto"/>
                <w:szCs w:val="21"/>
                <w:highlight w:val="none"/>
              </w:rPr>
            </w:pPr>
          </w:p>
        </w:tc>
        <w:tc>
          <w:tcPr>
            <w:tcW w:w="850" w:type="dxa"/>
          </w:tcPr>
          <w:p w14:paraId="20B5FA5D">
            <w:pPr>
              <w:spacing w:line="360" w:lineRule="exact"/>
              <w:outlineLvl w:val="9"/>
              <w:rPr>
                <w:rFonts w:hint="eastAsia" w:ascii="宋体" w:hAnsi="宋体" w:eastAsia="宋体" w:cs="宋体"/>
                <w:color w:val="auto"/>
                <w:szCs w:val="21"/>
                <w:highlight w:val="none"/>
              </w:rPr>
            </w:pPr>
          </w:p>
        </w:tc>
        <w:tc>
          <w:tcPr>
            <w:tcW w:w="1058" w:type="dxa"/>
          </w:tcPr>
          <w:p w14:paraId="58562EDC">
            <w:pPr>
              <w:spacing w:line="360" w:lineRule="exact"/>
              <w:outlineLvl w:val="9"/>
              <w:rPr>
                <w:rFonts w:hint="eastAsia" w:ascii="宋体" w:hAnsi="宋体" w:eastAsia="宋体" w:cs="宋体"/>
                <w:color w:val="auto"/>
                <w:szCs w:val="21"/>
                <w:highlight w:val="none"/>
              </w:rPr>
            </w:pPr>
          </w:p>
        </w:tc>
        <w:tc>
          <w:tcPr>
            <w:tcW w:w="880" w:type="dxa"/>
          </w:tcPr>
          <w:p w14:paraId="3CE2DE4E">
            <w:pPr>
              <w:spacing w:line="360" w:lineRule="exact"/>
              <w:outlineLvl w:val="9"/>
              <w:rPr>
                <w:rFonts w:hint="eastAsia" w:ascii="宋体" w:hAnsi="宋体" w:eastAsia="宋体" w:cs="宋体"/>
                <w:color w:val="auto"/>
                <w:szCs w:val="21"/>
                <w:highlight w:val="none"/>
              </w:rPr>
            </w:pPr>
          </w:p>
        </w:tc>
        <w:tc>
          <w:tcPr>
            <w:tcW w:w="806" w:type="dxa"/>
          </w:tcPr>
          <w:p w14:paraId="60FBCEB7">
            <w:pPr>
              <w:spacing w:line="360" w:lineRule="exact"/>
              <w:outlineLvl w:val="9"/>
              <w:rPr>
                <w:rFonts w:hint="eastAsia" w:ascii="宋体" w:hAnsi="宋体" w:eastAsia="宋体" w:cs="宋体"/>
                <w:color w:val="auto"/>
                <w:szCs w:val="21"/>
                <w:highlight w:val="none"/>
              </w:rPr>
            </w:pPr>
          </w:p>
        </w:tc>
        <w:tc>
          <w:tcPr>
            <w:tcW w:w="1310" w:type="dxa"/>
          </w:tcPr>
          <w:p w14:paraId="1D34FEE8">
            <w:pPr>
              <w:spacing w:line="360" w:lineRule="exact"/>
              <w:outlineLvl w:val="9"/>
              <w:rPr>
                <w:rFonts w:hint="eastAsia" w:ascii="宋体" w:hAnsi="宋体" w:eastAsia="宋体" w:cs="宋体"/>
                <w:color w:val="auto"/>
                <w:szCs w:val="21"/>
                <w:highlight w:val="none"/>
              </w:rPr>
            </w:pPr>
          </w:p>
        </w:tc>
        <w:tc>
          <w:tcPr>
            <w:tcW w:w="906" w:type="dxa"/>
          </w:tcPr>
          <w:p w14:paraId="0E5A57E4">
            <w:pPr>
              <w:spacing w:line="360" w:lineRule="exact"/>
              <w:outlineLvl w:val="9"/>
              <w:rPr>
                <w:rFonts w:hint="eastAsia" w:ascii="宋体" w:hAnsi="宋体" w:eastAsia="宋体" w:cs="宋体"/>
                <w:color w:val="auto"/>
                <w:szCs w:val="21"/>
                <w:highlight w:val="none"/>
              </w:rPr>
            </w:pPr>
          </w:p>
        </w:tc>
        <w:tc>
          <w:tcPr>
            <w:tcW w:w="652" w:type="dxa"/>
          </w:tcPr>
          <w:p w14:paraId="7D4A2348">
            <w:pPr>
              <w:spacing w:line="360" w:lineRule="exact"/>
              <w:outlineLvl w:val="9"/>
              <w:rPr>
                <w:rFonts w:hint="eastAsia" w:ascii="宋体" w:hAnsi="宋体" w:eastAsia="宋体" w:cs="宋体"/>
                <w:color w:val="auto"/>
                <w:szCs w:val="21"/>
                <w:highlight w:val="none"/>
              </w:rPr>
            </w:pPr>
          </w:p>
        </w:tc>
      </w:tr>
      <w:tr w14:paraId="4A5051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6F06927C">
            <w:pPr>
              <w:spacing w:line="360" w:lineRule="exact"/>
              <w:outlineLvl w:val="9"/>
              <w:rPr>
                <w:rFonts w:hint="eastAsia" w:ascii="宋体" w:hAnsi="宋体" w:eastAsia="宋体" w:cs="宋体"/>
                <w:color w:val="auto"/>
                <w:szCs w:val="21"/>
                <w:highlight w:val="none"/>
              </w:rPr>
            </w:pPr>
          </w:p>
        </w:tc>
        <w:tc>
          <w:tcPr>
            <w:tcW w:w="1418" w:type="dxa"/>
          </w:tcPr>
          <w:p w14:paraId="4E6C7F28">
            <w:pPr>
              <w:spacing w:line="360" w:lineRule="exact"/>
              <w:outlineLvl w:val="9"/>
              <w:rPr>
                <w:rFonts w:hint="eastAsia" w:ascii="宋体" w:hAnsi="宋体" w:eastAsia="宋体" w:cs="宋体"/>
                <w:color w:val="auto"/>
                <w:szCs w:val="21"/>
                <w:highlight w:val="none"/>
              </w:rPr>
            </w:pPr>
          </w:p>
        </w:tc>
        <w:tc>
          <w:tcPr>
            <w:tcW w:w="850" w:type="dxa"/>
          </w:tcPr>
          <w:p w14:paraId="2BA51B06">
            <w:pPr>
              <w:spacing w:line="360" w:lineRule="exact"/>
              <w:outlineLvl w:val="9"/>
              <w:rPr>
                <w:rFonts w:hint="eastAsia" w:ascii="宋体" w:hAnsi="宋体" w:eastAsia="宋体" w:cs="宋体"/>
                <w:color w:val="auto"/>
                <w:szCs w:val="21"/>
                <w:highlight w:val="none"/>
              </w:rPr>
            </w:pPr>
          </w:p>
        </w:tc>
        <w:tc>
          <w:tcPr>
            <w:tcW w:w="1058" w:type="dxa"/>
          </w:tcPr>
          <w:p w14:paraId="7410A101">
            <w:pPr>
              <w:spacing w:line="360" w:lineRule="exact"/>
              <w:outlineLvl w:val="9"/>
              <w:rPr>
                <w:rFonts w:hint="eastAsia" w:ascii="宋体" w:hAnsi="宋体" w:eastAsia="宋体" w:cs="宋体"/>
                <w:color w:val="auto"/>
                <w:szCs w:val="21"/>
                <w:highlight w:val="none"/>
              </w:rPr>
            </w:pPr>
          </w:p>
        </w:tc>
        <w:tc>
          <w:tcPr>
            <w:tcW w:w="880" w:type="dxa"/>
          </w:tcPr>
          <w:p w14:paraId="0962D151">
            <w:pPr>
              <w:spacing w:line="360" w:lineRule="exact"/>
              <w:outlineLvl w:val="9"/>
              <w:rPr>
                <w:rFonts w:hint="eastAsia" w:ascii="宋体" w:hAnsi="宋体" w:eastAsia="宋体" w:cs="宋体"/>
                <w:color w:val="auto"/>
                <w:szCs w:val="21"/>
                <w:highlight w:val="none"/>
              </w:rPr>
            </w:pPr>
          </w:p>
        </w:tc>
        <w:tc>
          <w:tcPr>
            <w:tcW w:w="806" w:type="dxa"/>
          </w:tcPr>
          <w:p w14:paraId="17A21C41">
            <w:pPr>
              <w:spacing w:line="360" w:lineRule="exact"/>
              <w:outlineLvl w:val="9"/>
              <w:rPr>
                <w:rFonts w:hint="eastAsia" w:ascii="宋体" w:hAnsi="宋体" w:eastAsia="宋体" w:cs="宋体"/>
                <w:color w:val="auto"/>
                <w:szCs w:val="21"/>
                <w:highlight w:val="none"/>
              </w:rPr>
            </w:pPr>
          </w:p>
        </w:tc>
        <w:tc>
          <w:tcPr>
            <w:tcW w:w="1310" w:type="dxa"/>
          </w:tcPr>
          <w:p w14:paraId="4671C13D">
            <w:pPr>
              <w:spacing w:line="360" w:lineRule="exact"/>
              <w:outlineLvl w:val="9"/>
              <w:rPr>
                <w:rFonts w:hint="eastAsia" w:ascii="宋体" w:hAnsi="宋体" w:eastAsia="宋体" w:cs="宋体"/>
                <w:color w:val="auto"/>
                <w:szCs w:val="21"/>
                <w:highlight w:val="none"/>
              </w:rPr>
            </w:pPr>
          </w:p>
        </w:tc>
        <w:tc>
          <w:tcPr>
            <w:tcW w:w="906" w:type="dxa"/>
          </w:tcPr>
          <w:p w14:paraId="48EE46F0">
            <w:pPr>
              <w:spacing w:line="360" w:lineRule="exact"/>
              <w:outlineLvl w:val="9"/>
              <w:rPr>
                <w:rFonts w:hint="eastAsia" w:ascii="宋体" w:hAnsi="宋体" w:eastAsia="宋体" w:cs="宋体"/>
                <w:color w:val="auto"/>
                <w:szCs w:val="21"/>
                <w:highlight w:val="none"/>
              </w:rPr>
            </w:pPr>
          </w:p>
        </w:tc>
        <w:tc>
          <w:tcPr>
            <w:tcW w:w="652" w:type="dxa"/>
          </w:tcPr>
          <w:p w14:paraId="06C10BA0">
            <w:pPr>
              <w:spacing w:line="360" w:lineRule="exact"/>
              <w:outlineLvl w:val="9"/>
              <w:rPr>
                <w:rFonts w:hint="eastAsia" w:ascii="宋体" w:hAnsi="宋体" w:eastAsia="宋体" w:cs="宋体"/>
                <w:color w:val="auto"/>
                <w:szCs w:val="21"/>
                <w:highlight w:val="none"/>
              </w:rPr>
            </w:pPr>
          </w:p>
        </w:tc>
      </w:tr>
      <w:tr w14:paraId="42D891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Pr>
          <w:p w14:paraId="28D59E8D">
            <w:pPr>
              <w:spacing w:line="360" w:lineRule="exact"/>
              <w:outlineLvl w:val="9"/>
              <w:rPr>
                <w:rFonts w:hint="eastAsia" w:ascii="宋体" w:hAnsi="宋体" w:eastAsia="宋体" w:cs="宋体"/>
                <w:color w:val="auto"/>
                <w:szCs w:val="21"/>
                <w:highlight w:val="none"/>
              </w:rPr>
            </w:pPr>
          </w:p>
        </w:tc>
        <w:tc>
          <w:tcPr>
            <w:tcW w:w="1418" w:type="dxa"/>
          </w:tcPr>
          <w:p w14:paraId="18887131">
            <w:pPr>
              <w:spacing w:line="360" w:lineRule="exact"/>
              <w:outlineLvl w:val="9"/>
              <w:rPr>
                <w:rFonts w:hint="eastAsia" w:ascii="宋体" w:hAnsi="宋体" w:eastAsia="宋体" w:cs="宋体"/>
                <w:color w:val="auto"/>
                <w:szCs w:val="21"/>
                <w:highlight w:val="none"/>
              </w:rPr>
            </w:pPr>
          </w:p>
        </w:tc>
        <w:tc>
          <w:tcPr>
            <w:tcW w:w="850" w:type="dxa"/>
          </w:tcPr>
          <w:p w14:paraId="2DC83EC6">
            <w:pPr>
              <w:spacing w:line="360" w:lineRule="exact"/>
              <w:outlineLvl w:val="9"/>
              <w:rPr>
                <w:rFonts w:hint="eastAsia" w:ascii="宋体" w:hAnsi="宋体" w:eastAsia="宋体" w:cs="宋体"/>
                <w:color w:val="auto"/>
                <w:szCs w:val="21"/>
                <w:highlight w:val="none"/>
              </w:rPr>
            </w:pPr>
          </w:p>
        </w:tc>
        <w:tc>
          <w:tcPr>
            <w:tcW w:w="1058" w:type="dxa"/>
          </w:tcPr>
          <w:p w14:paraId="57EAF6D0">
            <w:pPr>
              <w:spacing w:line="360" w:lineRule="exact"/>
              <w:outlineLvl w:val="9"/>
              <w:rPr>
                <w:rFonts w:hint="eastAsia" w:ascii="宋体" w:hAnsi="宋体" w:eastAsia="宋体" w:cs="宋体"/>
                <w:color w:val="auto"/>
                <w:szCs w:val="21"/>
                <w:highlight w:val="none"/>
              </w:rPr>
            </w:pPr>
          </w:p>
        </w:tc>
        <w:tc>
          <w:tcPr>
            <w:tcW w:w="880" w:type="dxa"/>
          </w:tcPr>
          <w:p w14:paraId="23054FDB">
            <w:pPr>
              <w:spacing w:line="360" w:lineRule="exact"/>
              <w:outlineLvl w:val="9"/>
              <w:rPr>
                <w:rFonts w:hint="eastAsia" w:ascii="宋体" w:hAnsi="宋体" w:eastAsia="宋体" w:cs="宋体"/>
                <w:color w:val="auto"/>
                <w:szCs w:val="21"/>
                <w:highlight w:val="none"/>
              </w:rPr>
            </w:pPr>
          </w:p>
        </w:tc>
        <w:tc>
          <w:tcPr>
            <w:tcW w:w="806" w:type="dxa"/>
          </w:tcPr>
          <w:p w14:paraId="68D15818">
            <w:pPr>
              <w:spacing w:line="360" w:lineRule="exact"/>
              <w:outlineLvl w:val="9"/>
              <w:rPr>
                <w:rFonts w:hint="eastAsia" w:ascii="宋体" w:hAnsi="宋体" w:eastAsia="宋体" w:cs="宋体"/>
                <w:color w:val="auto"/>
                <w:szCs w:val="21"/>
                <w:highlight w:val="none"/>
              </w:rPr>
            </w:pPr>
          </w:p>
        </w:tc>
        <w:tc>
          <w:tcPr>
            <w:tcW w:w="1310" w:type="dxa"/>
          </w:tcPr>
          <w:p w14:paraId="5DD39CCE">
            <w:pPr>
              <w:spacing w:line="360" w:lineRule="exact"/>
              <w:outlineLvl w:val="9"/>
              <w:rPr>
                <w:rFonts w:hint="eastAsia" w:ascii="宋体" w:hAnsi="宋体" w:eastAsia="宋体" w:cs="宋体"/>
                <w:color w:val="auto"/>
                <w:szCs w:val="21"/>
                <w:highlight w:val="none"/>
              </w:rPr>
            </w:pPr>
          </w:p>
        </w:tc>
        <w:tc>
          <w:tcPr>
            <w:tcW w:w="906" w:type="dxa"/>
          </w:tcPr>
          <w:p w14:paraId="7B7FB637">
            <w:pPr>
              <w:spacing w:line="360" w:lineRule="exact"/>
              <w:outlineLvl w:val="9"/>
              <w:rPr>
                <w:rFonts w:hint="eastAsia" w:ascii="宋体" w:hAnsi="宋体" w:eastAsia="宋体" w:cs="宋体"/>
                <w:color w:val="auto"/>
                <w:szCs w:val="21"/>
                <w:highlight w:val="none"/>
              </w:rPr>
            </w:pPr>
          </w:p>
        </w:tc>
        <w:tc>
          <w:tcPr>
            <w:tcW w:w="652" w:type="dxa"/>
          </w:tcPr>
          <w:p w14:paraId="275FAD4E">
            <w:pPr>
              <w:spacing w:line="360" w:lineRule="exact"/>
              <w:outlineLvl w:val="9"/>
              <w:rPr>
                <w:rFonts w:hint="eastAsia" w:ascii="宋体" w:hAnsi="宋体" w:eastAsia="宋体" w:cs="宋体"/>
                <w:color w:val="auto"/>
                <w:szCs w:val="21"/>
                <w:highlight w:val="none"/>
              </w:rPr>
            </w:pPr>
          </w:p>
        </w:tc>
      </w:tr>
    </w:tbl>
    <w:p w14:paraId="4A36CC03">
      <w:pPr>
        <w:spacing w:line="360" w:lineRule="exact"/>
        <w:outlineLvl w:val="9"/>
        <w:rPr>
          <w:rFonts w:hint="eastAsia" w:ascii="宋体" w:hAnsi="宋体" w:eastAsia="宋体" w:cs="宋体"/>
          <w:color w:val="auto"/>
          <w:szCs w:val="21"/>
          <w:highlight w:val="none"/>
        </w:rPr>
      </w:pPr>
    </w:p>
    <w:p w14:paraId="2CCAF8C4">
      <w:pPr>
        <w:spacing w:line="360" w:lineRule="exact"/>
        <w:outlineLvl w:val="9"/>
        <w:rPr>
          <w:rFonts w:hint="eastAsia" w:ascii="宋体" w:hAnsi="宋体" w:eastAsia="宋体" w:cs="宋体"/>
          <w:color w:val="auto"/>
          <w:szCs w:val="21"/>
          <w:highlight w:val="none"/>
        </w:rPr>
      </w:pPr>
    </w:p>
    <w:p w14:paraId="55337317">
      <w:pPr>
        <w:spacing w:line="360" w:lineRule="exact"/>
        <w:outlineLvl w:val="9"/>
        <w:rPr>
          <w:rFonts w:hint="eastAsia" w:ascii="宋体" w:hAnsi="宋体" w:eastAsia="宋体" w:cs="宋体"/>
          <w:color w:val="auto"/>
          <w:szCs w:val="21"/>
          <w:highlight w:val="none"/>
        </w:rPr>
      </w:pPr>
    </w:p>
    <w:p w14:paraId="2AC195CF">
      <w:pPr>
        <w:pStyle w:val="9"/>
        <w:outlineLvl w:val="9"/>
        <w:rPr>
          <w:rFonts w:hint="eastAsia" w:ascii="宋体" w:hAnsi="宋体" w:eastAsia="宋体" w:cs="宋体"/>
          <w:color w:val="auto"/>
          <w:szCs w:val="21"/>
          <w:highlight w:val="none"/>
        </w:rPr>
      </w:pPr>
    </w:p>
    <w:p w14:paraId="3270A5B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EEBDA1D">
      <w:pPr>
        <w:spacing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附件5：承包人主要施工管理人员表</w:t>
      </w:r>
    </w:p>
    <w:p w14:paraId="597E78E5">
      <w:pPr>
        <w:pStyle w:val="32"/>
        <w:spacing w:before="120" w:beforeLines="50" w:after="120" w:afterLines="50" w:line="440" w:lineRule="exact"/>
        <w:jc w:val="cente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承包人主要施工管理人员表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43E0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84D9C2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名    称</w:t>
            </w:r>
          </w:p>
        </w:tc>
        <w:tc>
          <w:tcPr>
            <w:tcW w:w="1418" w:type="dxa"/>
            <w:noWrap w:val="0"/>
            <w:vAlign w:val="center"/>
          </w:tcPr>
          <w:p w14:paraId="612A3F2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姓名</w:t>
            </w:r>
          </w:p>
        </w:tc>
        <w:tc>
          <w:tcPr>
            <w:tcW w:w="1134" w:type="dxa"/>
            <w:noWrap w:val="0"/>
            <w:vAlign w:val="center"/>
          </w:tcPr>
          <w:p w14:paraId="115886B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职务</w:t>
            </w:r>
          </w:p>
        </w:tc>
        <w:tc>
          <w:tcPr>
            <w:tcW w:w="1134" w:type="dxa"/>
            <w:noWrap w:val="0"/>
            <w:vAlign w:val="center"/>
          </w:tcPr>
          <w:p w14:paraId="6C582A7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职称</w:t>
            </w:r>
          </w:p>
        </w:tc>
        <w:tc>
          <w:tcPr>
            <w:tcW w:w="4252" w:type="dxa"/>
            <w:noWrap w:val="0"/>
            <w:vAlign w:val="center"/>
          </w:tcPr>
          <w:p w14:paraId="151ED124">
            <w:pPr>
              <w:pStyle w:val="33"/>
              <w:keepNext/>
              <w:keepLines w:val="0"/>
              <w:suppressLineNumbers w:val="0"/>
              <w:spacing w:before="0" w:beforeAutospacing="0" w:after="0" w:afterAutospacing="0" w:line="440" w:lineRule="exact"/>
              <w:ind w:left="0" w:leftChars="0"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计划进场时间</w:t>
            </w:r>
          </w:p>
        </w:tc>
      </w:tr>
      <w:tr w14:paraId="1ED6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DAFDFD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一、总部人员</w:t>
            </w:r>
          </w:p>
        </w:tc>
      </w:tr>
      <w:tr w14:paraId="4F01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9C534C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项目主管</w:t>
            </w:r>
          </w:p>
        </w:tc>
        <w:tc>
          <w:tcPr>
            <w:tcW w:w="1418" w:type="dxa"/>
            <w:noWrap w:val="0"/>
            <w:vAlign w:val="center"/>
          </w:tcPr>
          <w:p w14:paraId="0C7CA80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3F6359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8C7DA1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20E67B9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190E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1195778">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其他人员</w:t>
            </w:r>
          </w:p>
        </w:tc>
        <w:tc>
          <w:tcPr>
            <w:tcW w:w="1418" w:type="dxa"/>
            <w:noWrap w:val="0"/>
            <w:vAlign w:val="center"/>
          </w:tcPr>
          <w:p w14:paraId="6096B1A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C3FA5C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011B2F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28D35CF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3811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0B39B2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756C9AD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447656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4B7FA6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676DFF5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2E13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915E8F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486C10B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F63286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6552AC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29B39D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3D27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F17009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二、现场人员</w:t>
            </w:r>
          </w:p>
        </w:tc>
      </w:tr>
      <w:tr w14:paraId="5946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25E4BE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项目经理</w:t>
            </w:r>
          </w:p>
        </w:tc>
        <w:tc>
          <w:tcPr>
            <w:tcW w:w="1418" w:type="dxa"/>
            <w:noWrap w:val="0"/>
            <w:vAlign w:val="center"/>
          </w:tcPr>
          <w:p w14:paraId="71F6D56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061F52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201BDC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11302E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00E0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8B00EA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项目副经理</w:t>
            </w:r>
          </w:p>
        </w:tc>
        <w:tc>
          <w:tcPr>
            <w:tcW w:w="1418" w:type="dxa"/>
            <w:noWrap w:val="0"/>
            <w:vAlign w:val="center"/>
          </w:tcPr>
          <w:p w14:paraId="0CC6F83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2718AE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D1996F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BAC888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35CF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3B24D8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技术负责人</w:t>
            </w:r>
          </w:p>
        </w:tc>
        <w:tc>
          <w:tcPr>
            <w:tcW w:w="1418" w:type="dxa"/>
            <w:noWrap w:val="0"/>
            <w:vAlign w:val="center"/>
          </w:tcPr>
          <w:p w14:paraId="0054656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54C0D3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455632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0E61DF0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64A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BF53E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造价管理</w:t>
            </w:r>
          </w:p>
        </w:tc>
        <w:tc>
          <w:tcPr>
            <w:tcW w:w="1418" w:type="dxa"/>
            <w:noWrap w:val="0"/>
            <w:vAlign w:val="center"/>
          </w:tcPr>
          <w:p w14:paraId="253AF9A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FC946F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ED5FAB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441D69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0509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3240928">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质量管理</w:t>
            </w:r>
          </w:p>
        </w:tc>
        <w:tc>
          <w:tcPr>
            <w:tcW w:w="1418" w:type="dxa"/>
            <w:noWrap w:val="0"/>
            <w:vAlign w:val="center"/>
          </w:tcPr>
          <w:p w14:paraId="60AC27C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1AD6A3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D6B0C1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07670C6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7DE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949E99">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2D36E81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26FB65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E66C50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850E0F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72C7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670FC0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0B6C6FC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3423B8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16E1FA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84C9D0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1401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EE5DA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材料管理</w:t>
            </w:r>
          </w:p>
        </w:tc>
        <w:tc>
          <w:tcPr>
            <w:tcW w:w="1418" w:type="dxa"/>
            <w:noWrap w:val="0"/>
            <w:vAlign w:val="center"/>
          </w:tcPr>
          <w:p w14:paraId="6AF59F1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6A9E8A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4F4F66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7BCE4B4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33A4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4857AA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计划管理</w:t>
            </w:r>
          </w:p>
        </w:tc>
        <w:tc>
          <w:tcPr>
            <w:tcW w:w="1418" w:type="dxa"/>
            <w:noWrap w:val="0"/>
            <w:vAlign w:val="center"/>
          </w:tcPr>
          <w:p w14:paraId="57CE59C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154547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A71156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5D81F42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5C3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CF31937">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安全管理</w:t>
            </w:r>
          </w:p>
        </w:tc>
        <w:tc>
          <w:tcPr>
            <w:tcW w:w="1418" w:type="dxa"/>
            <w:noWrap w:val="0"/>
            <w:vAlign w:val="center"/>
          </w:tcPr>
          <w:p w14:paraId="32A5908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11BFCA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B274A6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0770E1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421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B649D59">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67F6B6C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50EA48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BDB688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2EFBB02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CE4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71F13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4E70911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2BE13C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189DEA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893536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76E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6E70D5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其他人员</w:t>
            </w:r>
          </w:p>
        </w:tc>
        <w:tc>
          <w:tcPr>
            <w:tcW w:w="1418" w:type="dxa"/>
            <w:noWrap w:val="0"/>
            <w:vAlign w:val="center"/>
          </w:tcPr>
          <w:p w14:paraId="127B807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7D57DAC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77C950C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6E9950C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8D9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4DA8DA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0FD22BA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BA4E88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DCFC67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27D9414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E7A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556DDA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56FCF97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3B340A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50D9EF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0E2D8BB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38E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6EE9F3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6778920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9E1F53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973216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BCC468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26DE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6591D5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4CA70E8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8E89FA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DBC17F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ACFD72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361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D27644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6358227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A32A2D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F86828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AF9217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bl>
    <w:p w14:paraId="36F44753">
      <w:pPr>
        <w:spacing w:line="36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Cs w:val="21"/>
          <w:highlight w:val="none"/>
        </w:rPr>
        <w:t>附件6：分包人主要施工管理人员表</w:t>
      </w:r>
    </w:p>
    <w:p w14:paraId="1781A6C6">
      <w:pPr>
        <w:pStyle w:val="32"/>
        <w:spacing w:before="120" w:beforeLines="50" w:after="120" w:afterLines="50" w:line="440" w:lineRule="exact"/>
        <w:jc w:val="cente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分包人主要施工管理人员表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4615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28CCE9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名    称</w:t>
            </w:r>
          </w:p>
        </w:tc>
        <w:tc>
          <w:tcPr>
            <w:tcW w:w="1418" w:type="dxa"/>
            <w:noWrap w:val="0"/>
            <w:vAlign w:val="center"/>
          </w:tcPr>
          <w:p w14:paraId="4DCBEBF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姓名</w:t>
            </w:r>
          </w:p>
        </w:tc>
        <w:tc>
          <w:tcPr>
            <w:tcW w:w="1134" w:type="dxa"/>
            <w:noWrap w:val="0"/>
            <w:vAlign w:val="center"/>
          </w:tcPr>
          <w:p w14:paraId="3EF0FFB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职务</w:t>
            </w:r>
          </w:p>
        </w:tc>
        <w:tc>
          <w:tcPr>
            <w:tcW w:w="1134" w:type="dxa"/>
            <w:noWrap w:val="0"/>
            <w:vAlign w:val="center"/>
          </w:tcPr>
          <w:p w14:paraId="04837D3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职称</w:t>
            </w:r>
          </w:p>
        </w:tc>
        <w:tc>
          <w:tcPr>
            <w:tcW w:w="4252" w:type="dxa"/>
            <w:noWrap w:val="0"/>
            <w:vAlign w:val="center"/>
          </w:tcPr>
          <w:p w14:paraId="2929C26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主要资历、经验及承担过的项目</w:t>
            </w:r>
          </w:p>
        </w:tc>
      </w:tr>
      <w:tr w14:paraId="3204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1EDD3D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一、总部人员</w:t>
            </w:r>
          </w:p>
        </w:tc>
      </w:tr>
      <w:tr w14:paraId="146A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4795F1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项目主管</w:t>
            </w:r>
          </w:p>
        </w:tc>
        <w:tc>
          <w:tcPr>
            <w:tcW w:w="1418" w:type="dxa"/>
            <w:noWrap w:val="0"/>
            <w:vAlign w:val="center"/>
          </w:tcPr>
          <w:p w14:paraId="05D5B84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C144CB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7732E5F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63BA16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46B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7610BA50">
            <w:pPr>
              <w:pStyle w:val="33"/>
              <w:keepNext/>
              <w:keepLines w:val="0"/>
              <w:suppressLineNumbers w:val="0"/>
              <w:spacing w:before="0" w:beforeAutospacing="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其他人员</w:t>
            </w:r>
          </w:p>
        </w:tc>
        <w:tc>
          <w:tcPr>
            <w:tcW w:w="1418" w:type="dxa"/>
            <w:noWrap w:val="0"/>
            <w:vAlign w:val="center"/>
          </w:tcPr>
          <w:p w14:paraId="43E8E41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E849C4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90EDE1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C339E2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694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6B1E28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2F5B0E2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49E880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2A4A04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A1A2EA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9AA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10149E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3F98A87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78BFE84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4804F4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7BD3203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970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50E43D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二、现场人员</w:t>
            </w:r>
          </w:p>
        </w:tc>
      </w:tr>
      <w:tr w14:paraId="1908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56CC6C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项目经理</w:t>
            </w:r>
          </w:p>
        </w:tc>
        <w:tc>
          <w:tcPr>
            <w:tcW w:w="1418" w:type="dxa"/>
            <w:noWrap w:val="0"/>
            <w:vAlign w:val="center"/>
          </w:tcPr>
          <w:p w14:paraId="2941E67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63C3B8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60A5E5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562DD58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0BC2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9037FD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项目副经理</w:t>
            </w:r>
          </w:p>
        </w:tc>
        <w:tc>
          <w:tcPr>
            <w:tcW w:w="1418" w:type="dxa"/>
            <w:noWrap w:val="0"/>
            <w:vAlign w:val="center"/>
          </w:tcPr>
          <w:p w14:paraId="684DE0A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844305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5B08B3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7444E2F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78BA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2AD98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技术负责人</w:t>
            </w:r>
          </w:p>
        </w:tc>
        <w:tc>
          <w:tcPr>
            <w:tcW w:w="1418" w:type="dxa"/>
            <w:noWrap w:val="0"/>
            <w:vAlign w:val="center"/>
          </w:tcPr>
          <w:p w14:paraId="1DD6240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07A923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0F5F06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77A0B5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02E6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99B6F3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造价管理</w:t>
            </w:r>
          </w:p>
        </w:tc>
        <w:tc>
          <w:tcPr>
            <w:tcW w:w="1418" w:type="dxa"/>
            <w:noWrap w:val="0"/>
            <w:vAlign w:val="center"/>
          </w:tcPr>
          <w:p w14:paraId="0951424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1D71EE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E12AA3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4C3B2F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E8D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1702C1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质量管理</w:t>
            </w:r>
          </w:p>
        </w:tc>
        <w:tc>
          <w:tcPr>
            <w:tcW w:w="1418" w:type="dxa"/>
            <w:noWrap w:val="0"/>
            <w:vAlign w:val="center"/>
          </w:tcPr>
          <w:p w14:paraId="07D8C15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30934C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A02003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1C70172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CEC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CBC6A1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材料管理</w:t>
            </w:r>
          </w:p>
        </w:tc>
        <w:tc>
          <w:tcPr>
            <w:tcW w:w="1418" w:type="dxa"/>
            <w:noWrap w:val="0"/>
            <w:vAlign w:val="center"/>
          </w:tcPr>
          <w:p w14:paraId="5CA941C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D33A8B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1552E8A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5C26DB7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6731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5C3384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计划管理</w:t>
            </w:r>
          </w:p>
        </w:tc>
        <w:tc>
          <w:tcPr>
            <w:tcW w:w="1418" w:type="dxa"/>
            <w:noWrap w:val="0"/>
            <w:vAlign w:val="center"/>
          </w:tcPr>
          <w:p w14:paraId="4305D915">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F8FC10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AADF768">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851237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57A5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B8F3B4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安全管理</w:t>
            </w:r>
          </w:p>
        </w:tc>
        <w:tc>
          <w:tcPr>
            <w:tcW w:w="1418" w:type="dxa"/>
            <w:noWrap w:val="0"/>
            <w:vAlign w:val="center"/>
          </w:tcPr>
          <w:p w14:paraId="7B302FF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BEB7A8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759C5C5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C82AC72">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26E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76A8CBE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其他人员</w:t>
            </w:r>
          </w:p>
        </w:tc>
        <w:tc>
          <w:tcPr>
            <w:tcW w:w="1418" w:type="dxa"/>
            <w:noWrap w:val="0"/>
            <w:vAlign w:val="center"/>
          </w:tcPr>
          <w:p w14:paraId="4870291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4A50A7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839F35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85525A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2FEE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64C443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370CB397">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B73A26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103B69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E7DB15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467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B5907F">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636B678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05556A9D">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52BDF5B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41C17D1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088C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C2DF9A">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5204F45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58922F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59CBB7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7E86007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2190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F1B9AD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391C8FDB">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4E6EA394">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69E41DC3">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38640550">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r w14:paraId="4D81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FA38AA6">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418" w:type="dxa"/>
            <w:noWrap w:val="0"/>
            <w:vAlign w:val="center"/>
          </w:tcPr>
          <w:p w14:paraId="7DE114BE">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36364EBC">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1134" w:type="dxa"/>
            <w:noWrap w:val="0"/>
            <w:vAlign w:val="center"/>
          </w:tcPr>
          <w:p w14:paraId="2F414E29">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c>
          <w:tcPr>
            <w:tcW w:w="4252" w:type="dxa"/>
            <w:noWrap w:val="0"/>
            <w:vAlign w:val="center"/>
          </w:tcPr>
          <w:p w14:paraId="71962601">
            <w:pPr>
              <w:pStyle w:val="33"/>
              <w:keepNext/>
              <w:keepLines w:val="0"/>
              <w:suppressLineNumbers w:val="0"/>
              <w:spacing w:before="0" w:beforeAutospacing="0" w:after="0" w:afterAutospacing="0" w:line="440" w:lineRule="exact"/>
              <w:ind w:left="63" w:right="63"/>
              <w:rPr>
                <w:rStyle w:val="24"/>
                <w:rFonts w:hint="eastAsia" w:ascii="宋体" w:hAnsi="宋体" w:eastAsia="宋体" w:cs="宋体"/>
                <w:color w:val="auto"/>
                <w:sz w:val="21"/>
                <w:szCs w:val="21"/>
                <w:highlight w:val="none"/>
              </w:rPr>
            </w:pPr>
          </w:p>
        </w:tc>
      </w:tr>
    </w:tbl>
    <w:p w14:paraId="6F8AE302">
      <w:pPr>
        <w:rPr>
          <w:rFonts w:hint="eastAsia" w:ascii="宋体" w:hAnsi="宋体" w:eastAsia="宋体" w:cs="宋体"/>
          <w:color w:val="auto"/>
          <w:kern w:val="44"/>
          <w:highlight w:val="none"/>
        </w:rPr>
      </w:pPr>
      <w:r>
        <w:rPr>
          <w:rFonts w:hint="eastAsia" w:ascii="宋体" w:hAnsi="宋体" w:eastAsia="宋体" w:cs="宋体"/>
          <w:color w:val="auto"/>
          <w:kern w:val="44"/>
          <w:highlight w:val="none"/>
        </w:rPr>
        <w:br w:type="page"/>
      </w:r>
    </w:p>
    <w:p w14:paraId="4B5411AE">
      <w:pPr>
        <w:pStyle w:val="32"/>
        <w:spacing w:before="120" w:beforeLines="50" w:after="120" w:afterLines="50" w:line="440" w:lineRule="exact"/>
        <w:jc w:val="left"/>
        <w:rPr>
          <w:rStyle w:val="24"/>
          <w:rFonts w:hint="eastAsia" w:ascii="宋体" w:hAnsi="宋体" w:eastAsia="宋体" w:cs="宋体"/>
          <w:color w:val="auto"/>
          <w:sz w:val="21"/>
          <w:szCs w:val="21"/>
          <w:highlight w:val="none"/>
          <w:lang w:eastAsia="zh-CN"/>
        </w:rPr>
      </w:pPr>
      <w:bookmarkStart w:id="1368" w:name="_Toc267261701"/>
      <w:r>
        <w:rPr>
          <w:rStyle w:val="24"/>
          <w:rFonts w:hint="eastAsia" w:ascii="宋体" w:hAnsi="宋体" w:eastAsia="宋体" w:cs="宋体"/>
          <w:color w:val="auto"/>
          <w:sz w:val="21"/>
          <w:szCs w:val="21"/>
          <w:highlight w:val="none"/>
        </w:rPr>
        <w:t>附件7</w:t>
      </w:r>
      <w:r>
        <w:rPr>
          <w:rStyle w:val="24"/>
          <w:rFonts w:hint="eastAsia" w:ascii="宋体" w:hAnsi="宋体" w:eastAsia="宋体" w:cs="宋体"/>
          <w:color w:val="auto"/>
          <w:sz w:val="21"/>
          <w:szCs w:val="21"/>
          <w:highlight w:val="none"/>
          <w:lang w:eastAsia="zh-CN"/>
        </w:rPr>
        <w:t>：履约保函示范文本</w:t>
      </w:r>
    </w:p>
    <w:p w14:paraId="332B959B">
      <w:pPr>
        <w:pStyle w:val="32"/>
        <w:spacing w:line="360" w:lineRule="auto"/>
        <w:jc w:val="left"/>
        <w:rPr>
          <w:rStyle w:val="24"/>
          <w:rFonts w:hint="eastAsia" w:ascii="宋体" w:hAnsi="宋体" w:eastAsia="宋体" w:cs="宋体"/>
          <w:b/>
          <w:bCs/>
          <w:color w:val="auto"/>
          <w:sz w:val="21"/>
          <w:szCs w:val="21"/>
          <w:highlight w:val="none"/>
        </w:rPr>
      </w:pPr>
    </w:p>
    <w:p w14:paraId="5084EC2D">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履约保函示范文本</w:t>
      </w:r>
    </w:p>
    <w:p w14:paraId="73D76618">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（独立保函）</w:t>
      </w:r>
    </w:p>
    <w:p w14:paraId="26930E03">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7D899EAC">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申请人：</w:t>
      </w:r>
    </w:p>
    <w:p w14:paraId="7755764D">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20B6D1D4">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w:t>
      </w:r>
    </w:p>
    <w:p w14:paraId="1D028627">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6885B985">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开立人：</w:t>
      </w:r>
    </w:p>
    <w:p w14:paraId="64C00394">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3C078C5D">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w:t>
      </w:r>
    </w:p>
    <w:p w14:paraId="40638337">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（受益人名称）： </w:t>
      </w:r>
    </w:p>
    <w:p w14:paraId="525F21A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受益人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申请人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基础合同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开立人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本保函</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5918162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一、本保函担保范围：承包人未按照基础合同的约定履行义务，应当向贵方承担的违约责任和赔偿因此造成的损失、利息、律师费、诉讼费用等实现债权的费用。</w:t>
      </w:r>
    </w:p>
    <w:p w14:paraId="7169472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二、本保函担保金额最高不超过人民币（大写）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329F03A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三、本保函有效期自开立之日起至基础合同约定的缺陷责任期后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日。 </w:t>
      </w:r>
    </w:p>
    <w:p w14:paraId="5EEEE320">
      <w:pPr>
        <w:pStyle w:val="32"/>
        <w:spacing w:line="360" w:lineRule="auto"/>
        <w:ind w:firstLine="48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四、我方承诺，在收到受益人发来的书面付款通知后的</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日内无条件支付，前述书面付款通知即为付款要求之单据，且应满足以下要求：</w:t>
      </w:r>
    </w:p>
    <w:p w14:paraId="3895F9F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（1）付款通知到达的日期在本保函的有效期内；</w:t>
      </w:r>
    </w:p>
    <w:p w14:paraId="1D087EA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（2）载明要求支付的金额；</w:t>
      </w:r>
    </w:p>
    <w:p w14:paraId="7B22B2F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（3）载明申请人违反合同义务的条款和内容；</w:t>
      </w:r>
    </w:p>
    <w:p w14:paraId="0DA682F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（4）声明不存在合同文件约定或我国法律规定免除申请人或开立人支付责任的情形；</w:t>
      </w:r>
    </w:p>
    <w:p w14:paraId="2E519A6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（5）付款通知应在本保函有效期内到达的地址是：</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w:t>
      </w:r>
    </w:p>
    <w:p w14:paraId="1279DBA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受益人发出的书面付款通知应由其为鉴明受益人法定代表人（负责人）或授权代理人签字并加盖公章。</w:t>
      </w:r>
    </w:p>
    <w:p w14:paraId="4FE5820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五、本保函项下的权利不得转让，不得设定担保。贵方未经我方书面同意转 让本保函或其项下任何权利，对我方不发生法律效力。 </w:t>
      </w:r>
    </w:p>
    <w:p w14:paraId="7E07520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六、与本保函有关的基础合同不成立、不生效、无效、被撤销、被解除，不影响本保函的独立有效。 </w:t>
      </w:r>
    </w:p>
    <w:p w14:paraId="1156C73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3301B8B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八、本保函适用的法律为中华人民共和国法律，争议裁判管辖地为中华人民共和国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4F58DCC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九、本保函自我方法定代表人或授权代表签字并加盖公章之日起生效。 </w:t>
      </w:r>
    </w:p>
    <w:p w14:paraId="61FE7A1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开 立 人：                              （公章） </w:t>
      </w:r>
    </w:p>
    <w:p w14:paraId="598BCD2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454F986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0B5960D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74826B08">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1577786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279E63F0">
      <w:pPr>
        <w:pStyle w:val="32"/>
        <w:spacing w:line="360" w:lineRule="auto"/>
        <w:ind w:firstLine="420" w:firstLineChars="200"/>
        <w:rPr>
          <w:rStyle w:val="24"/>
          <w:rFonts w:hint="eastAsia" w:ascii="宋体" w:hAnsi="宋体" w:eastAsia="宋体" w:cs="宋体"/>
          <w:color w:val="auto"/>
          <w:sz w:val="24"/>
          <w:szCs w:val="24"/>
          <w:highlight w:val="none"/>
        </w:rPr>
      </w:pPr>
      <w:r>
        <w:rPr>
          <w:rStyle w:val="24"/>
          <w:rFonts w:hint="eastAsia" w:ascii="宋体" w:hAnsi="宋体" w:eastAsia="宋体" w:cs="宋体"/>
          <w:color w:val="auto"/>
          <w:sz w:val="21"/>
          <w:szCs w:val="21"/>
          <w:highlight w:val="none"/>
        </w:rPr>
        <w:t xml:space="preserve">开立时间：      年      月 </w:t>
      </w:r>
      <w:r>
        <w:rPr>
          <w:rStyle w:val="24"/>
          <w:rFonts w:hint="eastAsia" w:ascii="宋体" w:hAnsi="宋体" w:eastAsia="宋体" w:cs="宋体"/>
          <w:color w:val="auto"/>
          <w:sz w:val="24"/>
          <w:szCs w:val="24"/>
          <w:highlight w:val="none"/>
        </w:rPr>
        <w:t xml:space="preserve">   </w:t>
      </w:r>
    </w:p>
    <w:p w14:paraId="55848FBE">
      <w:pPr>
        <w:pStyle w:val="32"/>
        <w:spacing w:line="360" w:lineRule="auto"/>
        <w:ind w:firstLine="480" w:firstLineChars="200"/>
        <w:rPr>
          <w:rStyle w:val="24"/>
          <w:rFonts w:hint="eastAsia" w:ascii="宋体" w:hAnsi="宋体" w:eastAsia="宋体" w:cs="宋体"/>
          <w:color w:val="auto"/>
          <w:sz w:val="24"/>
          <w:szCs w:val="24"/>
          <w:highlight w:val="none"/>
        </w:rPr>
      </w:pPr>
    </w:p>
    <w:p w14:paraId="45549CDA">
      <w:pPr>
        <w:pStyle w:val="32"/>
        <w:spacing w:line="360" w:lineRule="auto"/>
        <w:ind w:firstLine="480" w:firstLineChars="200"/>
        <w:rPr>
          <w:rStyle w:val="24"/>
          <w:rFonts w:hint="eastAsia" w:ascii="宋体" w:hAnsi="宋体" w:eastAsia="宋体" w:cs="宋体"/>
          <w:color w:val="auto"/>
          <w:sz w:val="24"/>
          <w:szCs w:val="24"/>
          <w:highlight w:val="none"/>
        </w:rPr>
      </w:pPr>
    </w:p>
    <w:p w14:paraId="52DFC2C0">
      <w:pPr>
        <w:pStyle w:val="32"/>
        <w:spacing w:line="360" w:lineRule="auto"/>
        <w:ind w:firstLine="480" w:firstLineChars="200"/>
        <w:rPr>
          <w:rStyle w:val="24"/>
          <w:rFonts w:hint="eastAsia" w:ascii="宋体" w:hAnsi="宋体" w:eastAsia="宋体" w:cs="宋体"/>
          <w:color w:val="auto"/>
          <w:sz w:val="24"/>
          <w:szCs w:val="24"/>
          <w:highlight w:val="none"/>
        </w:rPr>
      </w:pPr>
    </w:p>
    <w:p w14:paraId="74A1C991">
      <w:pPr>
        <w:pStyle w:val="32"/>
        <w:spacing w:line="360" w:lineRule="auto"/>
        <w:ind w:firstLine="480" w:firstLineChars="200"/>
        <w:rPr>
          <w:rStyle w:val="24"/>
          <w:rFonts w:hint="eastAsia" w:ascii="宋体" w:hAnsi="宋体" w:eastAsia="宋体" w:cs="宋体"/>
          <w:color w:val="auto"/>
          <w:sz w:val="24"/>
          <w:szCs w:val="24"/>
          <w:highlight w:val="none"/>
        </w:rPr>
      </w:pPr>
    </w:p>
    <w:p w14:paraId="1C5E134D">
      <w:pPr>
        <w:pStyle w:val="32"/>
        <w:spacing w:line="360" w:lineRule="auto"/>
        <w:ind w:firstLine="480" w:firstLineChars="200"/>
        <w:rPr>
          <w:rStyle w:val="24"/>
          <w:rFonts w:hint="eastAsia" w:ascii="宋体" w:hAnsi="宋体" w:eastAsia="宋体" w:cs="宋体"/>
          <w:color w:val="auto"/>
          <w:sz w:val="24"/>
          <w:szCs w:val="24"/>
          <w:highlight w:val="none"/>
        </w:rPr>
      </w:pPr>
    </w:p>
    <w:p w14:paraId="1CA2535A">
      <w:pPr>
        <w:pStyle w:val="32"/>
        <w:spacing w:line="360" w:lineRule="auto"/>
        <w:ind w:firstLine="480" w:firstLineChars="200"/>
        <w:rPr>
          <w:rStyle w:val="24"/>
          <w:rFonts w:hint="eastAsia" w:ascii="宋体" w:hAnsi="宋体" w:eastAsia="宋体" w:cs="宋体"/>
          <w:color w:val="auto"/>
          <w:sz w:val="24"/>
          <w:szCs w:val="24"/>
          <w:highlight w:val="none"/>
        </w:rPr>
      </w:pPr>
    </w:p>
    <w:p w14:paraId="58EEB43D">
      <w:pPr>
        <w:pStyle w:val="32"/>
        <w:spacing w:line="360" w:lineRule="auto"/>
        <w:jc w:val="left"/>
        <w:rPr>
          <w:rStyle w:val="24"/>
          <w:rFonts w:hint="eastAsia" w:ascii="宋体" w:hAnsi="宋体" w:eastAsia="宋体" w:cs="宋体"/>
          <w:color w:val="auto"/>
          <w:sz w:val="30"/>
          <w:szCs w:val="30"/>
          <w:highlight w:val="none"/>
        </w:rPr>
      </w:pPr>
    </w:p>
    <w:p w14:paraId="565087A0">
      <w:pPr>
        <w:rPr>
          <w:rStyle w:val="24"/>
          <w:rFonts w:hint="eastAsia" w:ascii="宋体" w:hAnsi="宋体" w:eastAsia="宋体" w:cs="宋体"/>
          <w:color w:val="auto"/>
          <w:sz w:val="30"/>
          <w:szCs w:val="30"/>
          <w:highlight w:val="none"/>
        </w:rPr>
      </w:pPr>
      <w:r>
        <w:rPr>
          <w:rStyle w:val="24"/>
          <w:rFonts w:hint="eastAsia" w:ascii="宋体" w:hAnsi="宋体" w:eastAsia="宋体" w:cs="宋体"/>
          <w:color w:val="auto"/>
          <w:sz w:val="30"/>
          <w:szCs w:val="30"/>
          <w:highlight w:val="none"/>
        </w:rPr>
        <w:br w:type="page"/>
      </w:r>
    </w:p>
    <w:p w14:paraId="69404799">
      <w:pPr>
        <w:pStyle w:val="32"/>
        <w:spacing w:line="360" w:lineRule="auto"/>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w:t>
      </w:r>
      <w:bookmarkStart w:id="1369" w:name="_Toc296944570"/>
      <w:bookmarkStart w:id="1370" w:name="_Toc296347230"/>
      <w:bookmarkStart w:id="1371" w:name="_Toc296891059"/>
      <w:bookmarkStart w:id="1372" w:name="_Toc296891271"/>
      <w:bookmarkStart w:id="1373" w:name="_Toc296503231"/>
      <w:bookmarkStart w:id="1374" w:name="_Toc296346732"/>
      <w:r>
        <w:rPr>
          <w:rStyle w:val="24"/>
          <w:rFonts w:hint="eastAsia" w:ascii="宋体" w:hAnsi="宋体" w:eastAsia="宋体" w:cs="宋体"/>
          <w:color w:val="auto"/>
          <w:sz w:val="21"/>
          <w:szCs w:val="21"/>
          <w:highlight w:val="none"/>
        </w:rPr>
        <w:t>件7：履约保函示范文本</w:t>
      </w:r>
    </w:p>
    <w:p w14:paraId="61741B53">
      <w:pPr>
        <w:pStyle w:val="32"/>
        <w:spacing w:line="360" w:lineRule="auto"/>
        <w:rPr>
          <w:rStyle w:val="24"/>
          <w:rFonts w:hint="eastAsia" w:ascii="宋体" w:hAnsi="宋体" w:eastAsia="宋体" w:cs="宋体"/>
          <w:b/>
          <w:bCs/>
          <w:color w:val="auto"/>
          <w:sz w:val="21"/>
          <w:szCs w:val="21"/>
          <w:highlight w:val="none"/>
        </w:rPr>
      </w:pPr>
    </w:p>
    <w:p w14:paraId="27D196AE">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履约保函示范文本</w:t>
      </w:r>
    </w:p>
    <w:p w14:paraId="5C6DD25F">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（非独立保函）</w:t>
      </w:r>
    </w:p>
    <w:p w14:paraId="0027C2B8">
      <w:pPr>
        <w:pStyle w:val="32"/>
        <w:spacing w:line="360" w:lineRule="auto"/>
        <w:jc w:val="center"/>
        <w:rPr>
          <w:rStyle w:val="24"/>
          <w:rFonts w:hint="eastAsia" w:ascii="宋体" w:hAnsi="宋体" w:eastAsia="宋体" w:cs="宋体"/>
          <w:b/>
          <w:bCs/>
          <w:color w:val="auto"/>
          <w:sz w:val="21"/>
          <w:szCs w:val="21"/>
          <w:highlight w:val="none"/>
        </w:rPr>
      </w:pPr>
    </w:p>
    <w:p w14:paraId="221A8635">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18523742">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承包人：</w:t>
      </w:r>
    </w:p>
    <w:p w14:paraId="1CC56096">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2A50AEC1">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担保权人/发包人： </w:t>
      </w:r>
    </w:p>
    <w:p w14:paraId="1C0D7D9E">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2C67D648">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保证人：</w:t>
      </w:r>
    </w:p>
    <w:p w14:paraId="23599D9B">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40E5ED8F">
      <w:pPr>
        <w:pStyle w:val="32"/>
        <w:spacing w:line="360" w:lineRule="auto"/>
        <w:rPr>
          <w:rStyle w:val="24"/>
          <w:rFonts w:hint="eastAsia" w:ascii="宋体" w:hAnsi="宋体" w:eastAsia="宋体" w:cs="宋体"/>
          <w:color w:val="auto"/>
          <w:sz w:val="21"/>
          <w:szCs w:val="21"/>
          <w:highlight w:val="none"/>
        </w:rPr>
      </w:pPr>
    </w:p>
    <w:p w14:paraId="4863FEFF">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（发包人名称）： </w:t>
      </w:r>
    </w:p>
    <w:p w14:paraId="5C2A2428">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发包人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承包人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主合同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），我方即保证人基于承包人的请求，同意就承包人履行与贵方签订的主合同项下的义务，向贵方提供如下保证担保（以下简称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本保证担保</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01BDE293">
      <w:pPr>
        <w:pStyle w:val="32"/>
        <w:spacing w:line="360" w:lineRule="auto"/>
        <w:rPr>
          <w:rStyle w:val="24"/>
          <w:rFonts w:hint="eastAsia" w:ascii="宋体" w:hAnsi="宋体" w:eastAsia="宋体" w:cs="宋体"/>
          <w:b/>
          <w:bCs/>
          <w:color w:val="auto"/>
          <w:sz w:val="21"/>
          <w:szCs w:val="21"/>
          <w:highlight w:val="none"/>
        </w:rPr>
      </w:pPr>
      <w:r>
        <w:rPr>
          <w:rStyle w:val="24"/>
          <w:rFonts w:hint="eastAsia" w:ascii="宋体" w:hAnsi="宋体" w:eastAsia="宋体" w:cs="宋体"/>
          <w:color w:val="auto"/>
          <w:sz w:val="21"/>
          <w:szCs w:val="21"/>
          <w:highlight w:val="none"/>
        </w:rPr>
        <w:t xml:space="preserve">    </w:t>
      </w:r>
      <w:r>
        <w:rPr>
          <w:rStyle w:val="24"/>
          <w:rFonts w:hint="eastAsia" w:ascii="宋体" w:hAnsi="宋体" w:eastAsia="宋体" w:cs="宋体"/>
          <w:b/>
          <w:bCs/>
          <w:color w:val="auto"/>
          <w:sz w:val="21"/>
          <w:szCs w:val="21"/>
          <w:highlight w:val="none"/>
        </w:rPr>
        <w:t>一、保证担保的范围及保证担保金额</w:t>
      </w:r>
    </w:p>
    <w:p w14:paraId="7AD55FD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1.保证担保范围：承包人未按照主合同的约定履行义务，应当向贵方承担的违约责任和赔偿因此造成的损失、利息、律师费、诉讼费用等实现债权的费用。</w:t>
      </w:r>
    </w:p>
    <w:p w14:paraId="5AB7396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6AC652E3">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二、保证担保的方式及保证期间 </w:t>
      </w:r>
    </w:p>
    <w:p w14:paraId="2AACA22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1.保证担保方式：连带责任保证。</w:t>
      </w:r>
    </w:p>
    <w:p w14:paraId="5F1E75A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2.保证期间：自出具之日起至主合同约定的缺陷责任期后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日。 </w:t>
      </w:r>
    </w:p>
    <w:p w14:paraId="2CCA57CC">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三、承担保证担保责任的形式</w:t>
      </w:r>
    </w:p>
    <w:p w14:paraId="116E28E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我方按照贵方的要求以下列方式之一承担保证担保责任： </w:t>
      </w:r>
    </w:p>
    <w:p w14:paraId="30A6D8D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1.向承包人资金、设备或者技术援助，使其能继续履行合同义务；</w:t>
      </w:r>
    </w:p>
    <w:p w14:paraId="5C32D57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2.直接接管该项工程或者委托经贵方同意的其他承包商，继续履行合同义务；</w:t>
      </w:r>
    </w:p>
    <w:p w14:paraId="59EFCF1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3.在保证担保金额最高限额内，按照合同约定，向贵方承担违约责任和赔偿因此造成的损失，以及利息和律师费、诉讼费用等实现债权的费用。</w:t>
      </w:r>
    </w:p>
    <w:p w14:paraId="6C38F182">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四、代偿的安排 </w:t>
      </w:r>
    </w:p>
    <w:p w14:paraId="108335C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1.贵方要求我方承担保证责任的，应向我方发出书面索赔通知及承包人未履行主合同约定义务的证明材料。索赔通知应写明要求索赔的金额，支付款项应到达的</w:t>
      </w:r>
      <w:r>
        <w:rPr>
          <w:rStyle w:val="24"/>
          <w:rFonts w:hint="eastAsia" w:ascii="宋体" w:hAnsi="宋体" w:eastAsia="宋体" w:cs="宋体"/>
          <w:color w:val="auto"/>
          <w:sz w:val="21"/>
          <w:szCs w:val="21"/>
          <w:highlight w:val="none"/>
          <w:lang w:eastAsia="zh-CN"/>
        </w:rPr>
        <w:t>账</w:t>
      </w:r>
      <w:r>
        <w:rPr>
          <w:rStyle w:val="24"/>
          <w:rFonts w:hint="eastAsia" w:ascii="宋体" w:hAnsi="宋体" w:eastAsia="宋体" w:cs="宋体"/>
          <w:color w:val="auto"/>
          <w:sz w:val="21"/>
          <w:szCs w:val="21"/>
          <w:highlight w:val="none"/>
        </w:rPr>
        <w:t>号，并附有说明承包人违反主合同造成贵方损失情况的证明材料。</w:t>
      </w:r>
    </w:p>
    <w:p w14:paraId="0BA5806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2.贵方以工程质量不符合主合同约定标准为由，向我方提出违约索赔的，还需同时提供符合相应条件要求的工程质量检测部门出具的质量说明材料。</w:t>
      </w:r>
    </w:p>
    <w:p w14:paraId="4BED036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3.我方收到贵方的书面索赔通知及相应证明材料后，在</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工作日内进行核定后按照本保函的承诺承担保证责任。</w:t>
      </w:r>
    </w:p>
    <w:p w14:paraId="7FEBAF55">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五、保证担保责任的解除 </w:t>
      </w:r>
    </w:p>
    <w:p w14:paraId="7CD39678">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1.保证期间届满贵方未向我方书面主张保证责任的，自保证期间届满次日起，我方解除保证责任。 </w:t>
      </w:r>
    </w:p>
    <w:p w14:paraId="7D47897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2.我方按照本保证担保向贵方履行了保证担保责任后，自我方向贵方支付的金额达到最高保证担保金额之日起，保证担保责任解除。 </w:t>
      </w:r>
    </w:p>
    <w:p w14:paraId="78F4D3F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3.按照法律法规的规定应解除我方保证担保责任的其它情形的，我方在本保证担保项下的保证担保责任亦解除。 </w:t>
      </w:r>
    </w:p>
    <w:p w14:paraId="7B7F4FC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0BBD1E7C">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六、免责条款 </w:t>
      </w:r>
    </w:p>
    <w:p w14:paraId="582CA8E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1.因贵方原因致使承包人未按照主合同约定履行义务的，我方不承担保证担保责任。 </w:t>
      </w:r>
    </w:p>
    <w:p w14:paraId="3FDC428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2.依照法律规定或贵方与发包人的另行约定，免除承包人部分或全部义务的，我方亦免除其相应的保证担保责任。 </w:t>
      </w:r>
    </w:p>
    <w:p w14:paraId="1917423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3.因不可抗力造成承包人未按照主合同约定履行义务的，我方不承担保证担保责任。</w:t>
      </w:r>
    </w:p>
    <w:p w14:paraId="23A6C9A3">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七、其他</w:t>
      </w:r>
    </w:p>
    <w:p w14:paraId="3AA04DC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1.本保证担保项下的权利不得转让，不得设定担保。贵方未经我方书面同意转让本保证担保或其项下任何权利，对我方不发生法律效力。 </w:t>
      </w:r>
    </w:p>
    <w:p w14:paraId="105CD8B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2.本保证担保适用的法律为中华人民共和国法律，争议裁判管辖地为中华人民共和国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620AEBB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3.本保证担保自我方法定代表人或授权代表签字并加盖公章之日起生效。 </w:t>
      </w:r>
    </w:p>
    <w:p w14:paraId="1944A32F">
      <w:pPr>
        <w:pStyle w:val="32"/>
        <w:spacing w:line="360" w:lineRule="auto"/>
        <w:ind w:firstLine="420" w:firstLineChars="200"/>
        <w:rPr>
          <w:rStyle w:val="24"/>
          <w:rFonts w:hint="eastAsia" w:ascii="宋体" w:hAnsi="宋体" w:eastAsia="宋体" w:cs="宋体"/>
          <w:color w:val="auto"/>
          <w:sz w:val="21"/>
          <w:szCs w:val="21"/>
          <w:highlight w:val="none"/>
        </w:rPr>
      </w:pPr>
    </w:p>
    <w:p w14:paraId="1484688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保 证 人：                              （公章） </w:t>
      </w:r>
    </w:p>
    <w:p w14:paraId="13D65D7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3FCCF6E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6A3AB85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03A9254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42FE73F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1D485C70">
      <w:pPr>
        <w:pStyle w:val="32"/>
        <w:spacing w:line="360" w:lineRule="auto"/>
        <w:ind w:firstLine="480" w:firstLineChars="200"/>
        <w:rPr>
          <w:rStyle w:val="24"/>
          <w:rFonts w:hint="eastAsia" w:ascii="宋体" w:hAnsi="宋体" w:eastAsia="宋体" w:cs="宋体"/>
          <w:color w:val="auto"/>
          <w:sz w:val="24"/>
          <w:szCs w:val="24"/>
          <w:highlight w:val="none"/>
        </w:rPr>
      </w:pPr>
      <w:r>
        <w:rPr>
          <w:rStyle w:val="24"/>
          <w:rFonts w:hint="eastAsia" w:ascii="宋体" w:hAnsi="宋体" w:eastAsia="宋体" w:cs="宋体"/>
          <w:color w:val="auto"/>
          <w:sz w:val="24"/>
          <w:szCs w:val="24"/>
          <w:highlight w:val="none"/>
        </w:rPr>
        <w:t>时    间：      年      月        日</w:t>
      </w:r>
    </w:p>
    <w:p w14:paraId="688FD77A">
      <w:pPr>
        <w:pStyle w:val="32"/>
        <w:rPr>
          <w:rStyle w:val="24"/>
          <w:rFonts w:hint="eastAsia" w:ascii="宋体" w:hAnsi="宋体" w:eastAsia="宋体" w:cs="宋体"/>
          <w:color w:val="auto"/>
          <w:highlight w:val="none"/>
        </w:rPr>
      </w:pPr>
    </w:p>
    <w:p w14:paraId="5F5D63EF">
      <w:pPr>
        <w:pStyle w:val="32"/>
        <w:rPr>
          <w:rStyle w:val="24"/>
          <w:rFonts w:hint="eastAsia" w:ascii="宋体" w:hAnsi="宋体" w:eastAsia="宋体" w:cs="宋体"/>
          <w:color w:val="auto"/>
          <w:highlight w:val="none"/>
        </w:rPr>
      </w:pPr>
    </w:p>
    <w:p w14:paraId="38CC9043">
      <w:pPr>
        <w:pStyle w:val="32"/>
        <w:rPr>
          <w:rStyle w:val="24"/>
          <w:rFonts w:hint="eastAsia" w:ascii="宋体" w:hAnsi="宋体" w:eastAsia="宋体" w:cs="宋体"/>
          <w:color w:val="auto"/>
          <w:highlight w:val="none"/>
        </w:rPr>
      </w:pPr>
    </w:p>
    <w:p w14:paraId="39CDAD3F">
      <w:pPr>
        <w:pStyle w:val="32"/>
        <w:rPr>
          <w:rStyle w:val="24"/>
          <w:rFonts w:hint="eastAsia" w:ascii="宋体" w:hAnsi="宋体" w:eastAsia="宋体" w:cs="宋体"/>
          <w:color w:val="auto"/>
          <w:highlight w:val="none"/>
        </w:rPr>
      </w:pPr>
    </w:p>
    <w:p w14:paraId="74D29FF2">
      <w:pPr>
        <w:pStyle w:val="32"/>
        <w:rPr>
          <w:rStyle w:val="24"/>
          <w:rFonts w:hint="eastAsia" w:ascii="宋体" w:hAnsi="宋体" w:eastAsia="宋体" w:cs="宋体"/>
          <w:color w:val="auto"/>
          <w:highlight w:val="none"/>
        </w:rPr>
      </w:pPr>
    </w:p>
    <w:p w14:paraId="143253C8">
      <w:pPr>
        <w:pStyle w:val="32"/>
        <w:rPr>
          <w:rStyle w:val="24"/>
          <w:rFonts w:hint="eastAsia" w:ascii="宋体" w:hAnsi="宋体" w:eastAsia="宋体" w:cs="宋体"/>
          <w:color w:val="auto"/>
          <w:highlight w:val="none"/>
        </w:rPr>
      </w:pPr>
    </w:p>
    <w:p w14:paraId="3457FE71">
      <w:pPr>
        <w:pStyle w:val="32"/>
        <w:rPr>
          <w:rStyle w:val="24"/>
          <w:rFonts w:hint="eastAsia" w:ascii="宋体" w:hAnsi="宋体" w:eastAsia="宋体" w:cs="宋体"/>
          <w:color w:val="auto"/>
          <w:highlight w:val="none"/>
        </w:rPr>
      </w:pPr>
    </w:p>
    <w:p w14:paraId="5E139A1D">
      <w:pPr>
        <w:pStyle w:val="32"/>
        <w:rPr>
          <w:rStyle w:val="24"/>
          <w:rFonts w:hint="eastAsia" w:ascii="宋体" w:hAnsi="宋体" w:eastAsia="宋体" w:cs="宋体"/>
          <w:color w:val="auto"/>
          <w:highlight w:val="none"/>
        </w:rPr>
      </w:pPr>
    </w:p>
    <w:p w14:paraId="3EA8092D">
      <w:pPr>
        <w:pStyle w:val="32"/>
        <w:rPr>
          <w:rStyle w:val="24"/>
          <w:rFonts w:hint="eastAsia" w:ascii="宋体" w:hAnsi="宋体" w:eastAsia="宋体" w:cs="宋体"/>
          <w:color w:val="auto"/>
          <w:highlight w:val="none"/>
        </w:rPr>
      </w:pPr>
    </w:p>
    <w:p w14:paraId="246081E9">
      <w:pPr>
        <w:pStyle w:val="32"/>
        <w:rPr>
          <w:rStyle w:val="24"/>
          <w:rFonts w:hint="eastAsia" w:ascii="宋体" w:hAnsi="宋体" w:eastAsia="宋体" w:cs="宋体"/>
          <w:color w:val="auto"/>
          <w:highlight w:val="none"/>
        </w:rPr>
      </w:pPr>
    </w:p>
    <w:p w14:paraId="48571C98">
      <w:pPr>
        <w:pStyle w:val="32"/>
        <w:rPr>
          <w:rStyle w:val="24"/>
          <w:rFonts w:hint="eastAsia" w:ascii="宋体" w:hAnsi="宋体" w:eastAsia="宋体" w:cs="宋体"/>
          <w:color w:val="auto"/>
          <w:highlight w:val="none"/>
        </w:rPr>
      </w:pPr>
    </w:p>
    <w:p w14:paraId="02DB856F">
      <w:pPr>
        <w:pStyle w:val="32"/>
        <w:rPr>
          <w:rStyle w:val="24"/>
          <w:rFonts w:hint="eastAsia" w:ascii="宋体" w:hAnsi="宋体" w:eastAsia="宋体" w:cs="宋体"/>
          <w:color w:val="auto"/>
          <w:highlight w:val="none"/>
        </w:rPr>
      </w:pPr>
    </w:p>
    <w:p w14:paraId="580B9A65">
      <w:pPr>
        <w:pStyle w:val="32"/>
        <w:rPr>
          <w:rStyle w:val="24"/>
          <w:rFonts w:hint="eastAsia" w:ascii="宋体" w:hAnsi="宋体" w:eastAsia="宋体" w:cs="宋体"/>
          <w:color w:val="auto"/>
          <w:highlight w:val="none"/>
        </w:rPr>
      </w:pPr>
    </w:p>
    <w:p w14:paraId="17F7E284">
      <w:pPr>
        <w:pStyle w:val="32"/>
        <w:rPr>
          <w:rStyle w:val="24"/>
          <w:rFonts w:hint="eastAsia" w:ascii="宋体" w:hAnsi="宋体" w:eastAsia="宋体" w:cs="宋体"/>
          <w:color w:val="auto"/>
          <w:highlight w:val="none"/>
        </w:rPr>
      </w:pPr>
    </w:p>
    <w:p w14:paraId="3098A02D">
      <w:pPr>
        <w:pStyle w:val="32"/>
        <w:rPr>
          <w:rStyle w:val="24"/>
          <w:rFonts w:hint="eastAsia" w:ascii="宋体" w:hAnsi="宋体" w:eastAsia="宋体" w:cs="宋体"/>
          <w:color w:val="auto"/>
          <w:highlight w:val="none"/>
        </w:rPr>
      </w:pPr>
    </w:p>
    <w:p w14:paraId="73D3FF55">
      <w:pPr>
        <w:pStyle w:val="32"/>
        <w:rPr>
          <w:rStyle w:val="24"/>
          <w:rFonts w:hint="eastAsia" w:ascii="宋体" w:hAnsi="宋体" w:eastAsia="宋体" w:cs="宋体"/>
          <w:color w:val="auto"/>
          <w:highlight w:val="none"/>
        </w:rPr>
      </w:pPr>
    </w:p>
    <w:p w14:paraId="1A218C74">
      <w:pPr>
        <w:pStyle w:val="32"/>
        <w:rPr>
          <w:rStyle w:val="24"/>
          <w:rFonts w:hint="eastAsia" w:ascii="宋体" w:hAnsi="宋体" w:eastAsia="宋体" w:cs="宋体"/>
          <w:color w:val="auto"/>
          <w:highlight w:val="none"/>
        </w:rPr>
      </w:pPr>
    </w:p>
    <w:p w14:paraId="12B4C903">
      <w:pPr>
        <w:pStyle w:val="32"/>
        <w:rPr>
          <w:rStyle w:val="24"/>
          <w:rFonts w:hint="eastAsia" w:ascii="宋体" w:hAnsi="宋体" w:eastAsia="宋体" w:cs="宋体"/>
          <w:color w:val="auto"/>
          <w:highlight w:val="none"/>
        </w:rPr>
      </w:pPr>
    </w:p>
    <w:p w14:paraId="11547BF9">
      <w:pPr>
        <w:pStyle w:val="32"/>
        <w:rPr>
          <w:rStyle w:val="24"/>
          <w:rFonts w:hint="eastAsia" w:ascii="宋体" w:hAnsi="宋体" w:eastAsia="宋体" w:cs="宋体"/>
          <w:color w:val="auto"/>
          <w:highlight w:val="none"/>
        </w:rPr>
      </w:pPr>
    </w:p>
    <w:p w14:paraId="220DF027">
      <w:pPr>
        <w:pStyle w:val="32"/>
        <w:rPr>
          <w:rStyle w:val="24"/>
          <w:rFonts w:hint="eastAsia" w:ascii="宋体" w:hAnsi="宋体" w:eastAsia="宋体" w:cs="宋体"/>
          <w:color w:val="auto"/>
          <w:highlight w:val="none"/>
        </w:rPr>
      </w:pPr>
    </w:p>
    <w:p w14:paraId="740DC41B">
      <w:pPr>
        <w:pStyle w:val="32"/>
        <w:rPr>
          <w:rStyle w:val="24"/>
          <w:rFonts w:hint="eastAsia" w:ascii="宋体" w:hAnsi="宋体" w:eastAsia="宋体" w:cs="宋体"/>
          <w:color w:val="auto"/>
          <w:highlight w:val="none"/>
        </w:rPr>
      </w:pPr>
    </w:p>
    <w:p w14:paraId="26C9E54B">
      <w:pPr>
        <w:pStyle w:val="32"/>
        <w:rPr>
          <w:rStyle w:val="24"/>
          <w:rFonts w:hint="eastAsia" w:ascii="宋体" w:hAnsi="宋体" w:eastAsia="宋体" w:cs="宋体"/>
          <w:color w:val="auto"/>
          <w:highlight w:val="none"/>
        </w:rPr>
      </w:pPr>
    </w:p>
    <w:p w14:paraId="1258BCA1">
      <w:pPr>
        <w:pStyle w:val="32"/>
        <w:rPr>
          <w:rStyle w:val="24"/>
          <w:rFonts w:hint="eastAsia" w:ascii="宋体" w:hAnsi="宋体" w:eastAsia="宋体" w:cs="宋体"/>
          <w:color w:val="auto"/>
          <w:highlight w:val="none"/>
        </w:rPr>
      </w:pPr>
    </w:p>
    <w:p w14:paraId="66049343">
      <w:pPr>
        <w:pStyle w:val="32"/>
        <w:rPr>
          <w:rStyle w:val="24"/>
          <w:rFonts w:hint="eastAsia" w:ascii="宋体" w:hAnsi="宋体" w:eastAsia="宋体" w:cs="宋体"/>
          <w:color w:val="auto"/>
          <w:highlight w:val="none"/>
        </w:rPr>
      </w:pPr>
    </w:p>
    <w:p w14:paraId="0EF23490">
      <w:pPr>
        <w:pStyle w:val="32"/>
        <w:rPr>
          <w:rStyle w:val="24"/>
          <w:rFonts w:hint="eastAsia" w:ascii="宋体" w:hAnsi="宋体" w:eastAsia="宋体" w:cs="宋体"/>
          <w:color w:val="auto"/>
          <w:highlight w:val="none"/>
        </w:rPr>
      </w:pPr>
    </w:p>
    <w:p w14:paraId="233BC94F">
      <w:pPr>
        <w:pStyle w:val="32"/>
        <w:rPr>
          <w:rStyle w:val="24"/>
          <w:rFonts w:hint="eastAsia" w:ascii="宋体" w:hAnsi="宋体" w:eastAsia="宋体" w:cs="宋体"/>
          <w:color w:val="auto"/>
          <w:highlight w:val="none"/>
        </w:rPr>
      </w:pPr>
    </w:p>
    <w:p w14:paraId="4F4149BD">
      <w:pPr>
        <w:pStyle w:val="32"/>
        <w:rPr>
          <w:rStyle w:val="24"/>
          <w:rFonts w:hint="eastAsia" w:ascii="宋体" w:hAnsi="宋体" w:eastAsia="宋体" w:cs="宋体"/>
          <w:color w:val="auto"/>
          <w:highlight w:val="none"/>
        </w:rPr>
      </w:pPr>
    </w:p>
    <w:p w14:paraId="6AE138BC">
      <w:pPr>
        <w:pStyle w:val="32"/>
        <w:rPr>
          <w:rStyle w:val="24"/>
          <w:rFonts w:hint="eastAsia" w:ascii="宋体" w:hAnsi="宋体" w:eastAsia="宋体" w:cs="宋体"/>
          <w:color w:val="auto"/>
          <w:highlight w:val="none"/>
        </w:rPr>
      </w:pPr>
    </w:p>
    <w:bookmarkEnd w:id="1368"/>
    <w:bookmarkEnd w:id="1369"/>
    <w:bookmarkEnd w:id="1370"/>
    <w:bookmarkEnd w:id="1371"/>
    <w:bookmarkEnd w:id="1372"/>
    <w:bookmarkEnd w:id="1373"/>
    <w:bookmarkEnd w:id="1374"/>
    <w:p w14:paraId="43728379">
      <w:pPr>
        <w:rPr>
          <w:rStyle w:val="24"/>
          <w:rFonts w:hint="eastAsia" w:ascii="宋体" w:hAnsi="宋体" w:eastAsia="宋体" w:cs="宋体"/>
          <w:color w:val="auto"/>
          <w:sz w:val="30"/>
          <w:szCs w:val="30"/>
          <w:highlight w:val="none"/>
        </w:rPr>
      </w:pPr>
      <w:r>
        <w:rPr>
          <w:rStyle w:val="24"/>
          <w:rFonts w:hint="eastAsia" w:ascii="宋体" w:hAnsi="宋体" w:eastAsia="宋体" w:cs="宋体"/>
          <w:color w:val="auto"/>
          <w:sz w:val="30"/>
          <w:szCs w:val="30"/>
          <w:highlight w:val="none"/>
        </w:rPr>
        <w:br w:type="page"/>
      </w:r>
    </w:p>
    <w:p w14:paraId="347FA920">
      <w:pPr>
        <w:pStyle w:val="32"/>
        <w:spacing w:before="120" w:beforeLines="50" w:after="120" w:afterLines="50" w:line="44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附件8：预付款保函示范文本</w:t>
      </w:r>
    </w:p>
    <w:p w14:paraId="47103201">
      <w:pPr>
        <w:pStyle w:val="32"/>
        <w:spacing w:line="360" w:lineRule="auto"/>
        <w:jc w:val="left"/>
        <w:rPr>
          <w:rStyle w:val="24"/>
          <w:rFonts w:hint="eastAsia" w:ascii="宋体" w:hAnsi="宋体" w:eastAsia="宋体" w:cs="宋体"/>
          <w:b/>
          <w:bCs/>
          <w:color w:val="auto"/>
          <w:sz w:val="21"/>
          <w:szCs w:val="21"/>
          <w:highlight w:val="none"/>
        </w:rPr>
      </w:pPr>
    </w:p>
    <w:p w14:paraId="4028A2EE">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预付款保函示范文本</w:t>
      </w:r>
    </w:p>
    <w:p w14:paraId="2CF2AC3F">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（独立保函）</w:t>
      </w:r>
    </w:p>
    <w:p w14:paraId="76C0FD33">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2FDB889C">
      <w:pPr>
        <w:pStyle w:val="32"/>
        <w:spacing w:line="360" w:lineRule="auto"/>
        <w:rPr>
          <w:rStyle w:val="24"/>
          <w:rFonts w:hint="eastAsia" w:ascii="宋体" w:hAnsi="宋体" w:eastAsia="宋体" w:cs="宋体"/>
          <w:color w:val="auto"/>
          <w:sz w:val="21"/>
          <w:szCs w:val="21"/>
          <w:highlight w:val="none"/>
        </w:rPr>
      </w:pPr>
    </w:p>
    <w:p w14:paraId="595946EE">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申请人：</w:t>
      </w:r>
    </w:p>
    <w:p w14:paraId="5E42885A">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2EC9064B">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w:t>
      </w:r>
    </w:p>
    <w:p w14:paraId="2C118486">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3E04D615">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开立人：</w:t>
      </w:r>
    </w:p>
    <w:p w14:paraId="6405249D">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4949521B">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w:t>
      </w:r>
    </w:p>
    <w:p w14:paraId="5B4EF60F">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（受益人名称）： </w:t>
      </w:r>
    </w:p>
    <w:p w14:paraId="37E1255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受益人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申请人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基础合同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开立人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本保函</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095501E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一、本保函担保范围：申请人未按照合同约定正确和合理地为合同目的使用预付款，应当向贵方承担的违约责任和赔偿因此造成的损失、利息、律师费、诉讼费用等实现债权的费用。</w:t>
      </w:r>
    </w:p>
    <w:p w14:paraId="7F27835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二、本保函担保金额最高不超过人民币（大写）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33E1E16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三、本保函有效期自开立之日起至发包人全额扣回预付款后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w:t>
      </w:r>
    </w:p>
    <w:p w14:paraId="7175399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四、我方承诺，在收到受益人发来的书面付款通知后的</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日内无条件支付，前述书面付款通知即为付款要求之单据，且应满足以下要求：</w:t>
      </w:r>
    </w:p>
    <w:p w14:paraId="3C05E44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（1）付款通知到达的日期在本保函的有效期内；</w:t>
      </w:r>
    </w:p>
    <w:p w14:paraId="232EA48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（2）载明要求支付的金额；</w:t>
      </w:r>
    </w:p>
    <w:p w14:paraId="6BB7AA0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（3）载明申请人违反合同义务的条款和内容；</w:t>
      </w:r>
    </w:p>
    <w:p w14:paraId="35221F0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（4）声明不存在合同文件约定或我国法律规定免除申请人或开立人支付责任的情形；</w:t>
      </w:r>
    </w:p>
    <w:p w14:paraId="42941388">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（5）付款通知应在本保函有效期内到达的地址是：</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w:t>
      </w:r>
    </w:p>
    <w:p w14:paraId="5FC8197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受益人发出的书面付款通知应由其为鉴明受益人法定代表人（负责人）或授权代理人签字并加盖公章。</w:t>
      </w:r>
    </w:p>
    <w:p w14:paraId="3D09AF5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五、本保函项下的权利不得转让，不得设定担保。贵方未经我方书面同意转 让本保函或其项下任何权利，对我方不发生法律效力。 </w:t>
      </w:r>
    </w:p>
    <w:p w14:paraId="592A5AA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六、与本保函有关的基础合同不成立、不生效、无效、被撤销、被解除，不影响本保函的独立有效。 </w:t>
      </w:r>
    </w:p>
    <w:p w14:paraId="312BE7E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5A94F8E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八、本保函适用的法律为中华人民共和国法律，争议裁判管辖地为中华人民共和国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1809F4F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九、本保函自我方法定代表人或授权代表签字并加盖公章之日起生效。 </w:t>
      </w:r>
    </w:p>
    <w:p w14:paraId="0FC979A7">
      <w:pPr>
        <w:pStyle w:val="32"/>
        <w:spacing w:line="360" w:lineRule="auto"/>
        <w:ind w:firstLine="420" w:firstLineChars="200"/>
        <w:rPr>
          <w:rStyle w:val="24"/>
          <w:rFonts w:hint="eastAsia" w:ascii="宋体" w:hAnsi="宋体" w:eastAsia="宋体" w:cs="宋体"/>
          <w:color w:val="auto"/>
          <w:sz w:val="21"/>
          <w:szCs w:val="21"/>
          <w:highlight w:val="none"/>
        </w:rPr>
      </w:pPr>
    </w:p>
    <w:p w14:paraId="02EA16EB">
      <w:pPr>
        <w:pStyle w:val="32"/>
        <w:spacing w:line="360" w:lineRule="auto"/>
        <w:ind w:firstLine="420" w:firstLineChars="200"/>
        <w:rPr>
          <w:rStyle w:val="24"/>
          <w:rFonts w:hint="eastAsia" w:ascii="宋体" w:hAnsi="宋体" w:eastAsia="宋体" w:cs="宋体"/>
          <w:color w:val="auto"/>
          <w:sz w:val="21"/>
          <w:szCs w:val="21"/>
          <w:highlight w:val="none"/>
        </w:rPr>
      </w:pPr>
    </w:p>
    <w:p w14:paraId="4386C48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开 立 人：                              （公章） </w:t>
      </w:r>
    </w:p>
    <w:p w14:paraId="790D65C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626E722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0DA5722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563282B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4413C52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6864C01D">
      <w:pPr>
        <w:pStyle w:val="32"/>
        <w:rPr>
          <w:rStyle w:val="24"/>
          <w:rFonts w:hint="eastAsia" w:ascii="宋体" w:hAnsi="宋体" w:eastAsia="宋体" w:cs="宋体"/>
          <w:color w:val="auto"/>
          <w:highlight w:val="none"/>
        </w:rPr>
      </w:pPr>
      <w:r>
        <w:rPr>
          <w:rStyle w:val="24"/>
          <w:rFonts w:hint="eastAsia" w:ascii="宋体" w:hAnsi="宋体" w:eastAsia="宋体" w:cs="宋体"/>
          <w:color w:val="auto"/>
          <w:sz w:val="21"/>
          <w:szCs w:val="21"/>
          <w:highlight w:val="none"/>
        </w:rPr>
        <w:t xml:space="preserve">    开立时间：      年      月        日</w:t>
      </w:r>
    </w:p>
    <w:p w14:paraId="50FF56B8">
      <w:pPr>
        <w:pStyle w:val="32"/>
        <w:spacing w:line="360" w:lineRule="auto"/>
        <w:jc w:val="center"/>
        <w:rPr>
          <w:rStyle w:val="24"/>
          <w:rFonts w:hint="eastAsia" w:ascii="宋体" w:hAnsi="宋体" w:eastAsia="宋体" w:cs="宋体"/>
          <w:b/>
          <w:bCs/>
          <w:color w:val="auto"/>
          <w:sz w:val="32"/>
          <w:szCs w:val="32"/>
          <w:highlight w:val="none"/>
        </w:rPr>
      </w:pPr>
    </w:p>
    <w:p w14:paraId="238AFAB3">
      <w:pPr>
        <w:pStyle w:val="32"/>
        <w:spacing w:line="360" w:lineRule="auto"/>
        <w:jc w:val="center"/>
        <w:rPr>
          <w:rStyle w:val="24"/>
          <w:rFonts w:hint="eastAsia" w:ascii="宋体" w:hAnsi="宋体" w:eastAsia="宋体" w:cs="宋体"/>
          <w:b/>
          <w:bCs/>
          <w:color w:val="auto"/>
          <w:sz w:val="32"/>
          <w:szCs w:val="32"/>
          <w:highlight w:val="none"/>
        </w:rPr>
      </w:pPr>
    </w:p>
    <w:p w14:paraId="10D27318">
      <w:pPr>
        <w:pStyle w:val="32"/>
        <w:spacing w:line="360" w:lineRule="auto"/>
        <w:jc w:val="center"/>
        <w:rPr>
          <w:rStyle w:val="24"/>
          <w:rFonts w:hint="eastAsia" w:ascii="宋体" w:hAnsi="宋体" w:eastAsia="宋体" w:cs="宋体"/>
          <w:b/>
          <w:bCs/>
          <w:color w:val="auto"/>
          <w:sz w:val="32"/>
          <w:szCs w:val="32"/>
          <w:highlight w:val="none"/>
        </w:rPr>
      </w:pPr>
    </w:p>
    <w:p w14:paraId="7600E2C4">
      <w:pPr>
        <w:rPr>
          <w:rStyle w:val="24"/>
          <w:rFonts w:hint="eastAsia" w:ascii="宋体" w:hAnsi="宋体" w:eastAsia="宋体" w:cs="宋体"/>
          <w:color w:val="auto"/>
          <w:sz w:val="30"/>
          <w:szCs w:val="30"/>
          <w:highlight w:val="none"/>
        </w:rPr>
      </w:pPr>
      <w:r>
        <w:rPr>
          <w:rStyle w:val="24"/>
          <w:rFonts w:hint="eastAsia" w:ascii="宋体" w:hAnsi="宋体" w:eastAsia="宋体" w:cs="宋体"/>
          <w:color w:val="auto"/>
          <w:sz w:val="30"/>
          <w:szCs w:val="30"/>
          <w:highlight w:val="none"/>
        </w:rPr>
        <w:br w:type="page"/>
      </w:r>
    </w:p>
    <w:p w14:paraId="247F492E">
      <w:pPr>
        <w:pStyle w:val="32"/>
        <w:spacing w:before="120" w:beforeLines="50" w:after="120" w:afterLines="50" w:line="440" w:lineRule="exact"/>
        <w:jc w:val="left"/>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z w:val="21"/>
          <w:szCs w:val="21"/>
          <w:highlight w:val="none"/>
        </w:rPr>
        <w:t>附件8</w:t>
      </w:r>
      <w:r>
        <w:rPr>
          <w:rStyle w:val="24"/>
          <w:rFonts w:hint="eastAsia" w:ascii="宋体" w:hAnsi="宋体" w:eastAsia="宋体" w:cs="宋体"/>
          <w:color w:val="auto"/>
          <w:sz w:val="21"/>
          <w:szCs w:val="21"/>
          <w:highlight w:val="none"/>
          <w:lang w:eastAsia="zh-CN"/>
        </w:rPr>
        <w:t>：预付款保函示范文本</w:t>
      </w:r>
    </w:p>
    <w:p w14:paraId="6C9839FF">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预付款保函示范文本</w:t>
      </w:r>
    </w:p>
    <w:p w14:paraId="7019FAA8">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（非独立保函）</w:t>
      </w:r>
    </w:p>
    <w:p w14:paraId="521F1B0E">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007083ED">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担保权人/发包人：</w:t>
      </w:r>
    </w:p>
    <w:p w14:paraId="3F5B24C2">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628A03E6">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承包人： </w:t>
      </w:r>
    </w:p>
    <w:p w14:paraId="4AE82D32">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2B9E8819">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保证人：</w:t>
      </w:r>
    </w:p>
    <w:p w14:paraId="1070FE03">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000F0B47">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（发包人名称）： </w:t>
      </w:r>
    </w:p>
    <w:p w14:paraId="46F72C7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发包人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承包人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主合同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），我方即保证人基于承包人的请求，同意就承包人按照合同约定正确和合理地为合同目的使用预付款，不将预付款挪作他用，向贵方提供如下保证担保（以下简称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本保证担保</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000F3391">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一、保证担保的范围及保证担保金额</w:t>
      </w:r>
    </w:p>
    <w:p w14:paraId="43D87EF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1.保证担保范围：申请人未按照合同约定正确和合理地为合同目的使用预付款，应当向贵方</w:t>
      </w:r>
      <w:r>
        <w:rPr>
          <w:rStyle w:val="24"/>
          <w:rFonts w:hint="eastAsia" w:ascii="宋体" w:hAnsi="宋体" w:eastAsia="宋体" w:cs="宋体"/>
          <w:color w:val="auto"/>
          <w:sz w:val="21"/>
          <w:szCs w:val="21"/>
          <w:highlight w:val="none"/>
          <w:lang w:eastAsia="zh-CN"/>
        </w:rPr>
        <w:t>承担</w:t>
      </w:r>
      <w:r>
        <w:rPr>
          <w:rStyle w:val="24"/>
          <w:rFonts w:hint="eastAsia" w:ascii="宋体" w:hAnsi="宋体" w:eastAsia="宋体" w:cs="宋体"/>
          <w:color w:val="auto"/>
          <w:sz w:val="21"/>
          <w:szCs w:val="21"/>
          <w:highlight w:val="none"/>
        </w:rPr>
        <w:t>违约责任和赔偿因此造成的损失、利息、律师费、诉讼费用等实现债权的费用。</w:t>
      </w:r>
    </w:p>
    <w:p w14:paraId="4BDECBA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66B8A8F2">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二、保证担保的方式及保证期间 </w:t>
      </w:r>
    </w:p>
    <w:p w14:paraId="5513DF9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1.保证担保方式：连带责任保证。</w:t>
      </w:r>
    </w:p>
    <w:p w14:paraId="2B094B9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2.保证期间：自出具之日起至发包人全额扣回预付款后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日。 </w:t>
      </w:r>
    </w:p>
    <w:p w14:paraId="2AC3EA8D">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三、承担保证担保责任的形式</w:t>
      </w:r>
    </w:p>
    <w:p w14:paraId="5C897F4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发生应承担保证责任情形的，我方在保证金额内向贵方支付，并赔偿因此给贵方造成的损失，以及利息和律师费、诉讼费用等实现债权的费用。</w:t>
      </w:r>
    </w:p>
    <w:p w14:paraId="153A9729">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四、代偿的安排 </w:t>
      </w:r>
    </w:p>
    <w:p w14:paraId="16283C6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1.贵方要求我方承担保证责任的，应向我方发出书面索赔通知及承包人未履行主合同约定义务的证明材料。索赔通知应写明要求索赔的金额，支付款项应到达的</w:t>
      </w:r>
      <w:r>
        <w:rPr>
          <w:rStyle w:val="24"/>
          <w:rFonts w:hint="eastAsia" w:ascii="宋体" w:hAnsi="宋体" w:eastAsia="宋体" w:cs="宋体"/>
          <w:color w:val="auto"/>
          <w:sz w:val="21"/>
          <w:szCs w:val="21"/>
          <w:highlight w:val="none"/>
          <w:lang w:eastAsia="zh-CN"/>
        </w:rPr>
        <w:t>账</w:t>
      </w:r>
      <w:r>
        <w:rPr>
          <w:rStyle w:val="24"/>
          <w:rFonts w:hint="eastAsia" w:ascii="宋体" w:hAnsi="宋体" w:eastAsia="宋体" w:cs="宋体"/>
          <w:color w:val="auto"/>
          <w:sz w:val="21"/>
          <w:szCs w:val="21"/>
          <w:highlight w:val="none"/>
        </w:rPr>
        <w:t>号，并附有说明承包人违反主合同造成贵方损失情况的证明材料。</w:t>
      </w:r>
    </w:p>
    <w:p w14:paraId="4BC8965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2.我方收到贵方的书面索赔通知及相应证明材料后，在</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工作日内进行核定后按照本保函的承诺承担保证责任。</w:t>
      </w:r>
    </w:p>
    <w:p w14:paraId="76B49C22">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五、保证担保责任的解除 </w:t>
      </w:r>
    </w:p>
    <w:p w14:paraId="13EDC18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1.保证期间届满贵方未向我方书面主张保证责任的，自保证期间届满次日起，我方解除保证责任。 </w:t>
      </w:r>
    </w:p>
    <w:p w14:paraId="3BD4B05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2.我方按照本保证担保向贵方履行了保证担保责任后，自我方向贵方支付的金额达到最高保证担保金额之日起，保证担保责任解除。 </w:t>
      </w:r>
    </w:p>
    <w:p w14:paraId="51E0B5B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3.按照法律法规的规定应解除我方保证担保责任的其它情形的，我方在本保证担保项下的保证担保责任亦解除。 </w:t>
      </w:r>
    </w:p>
    <w:p w14:paraId="79D1243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2F506786">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六、免责条款 </w:t>
      </w:r>
    </w:p>
    <w:p w14:paraId="47FC744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1.因贵方原因致使发生应承担保证责任情形的，我方不承担保证担保责任。 </w:t>
      </w:r>
    </w:p>
    <w:p w14:paraId="5A20105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2.依照法律规定或贵方与承包人的另行约定，免除承包人部分或全部义务的，我方亦免除其相应的保证担保责任。 </w:t>
      </w:r>
    </w:p>
    <w:p w14:paraId="2AF237C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3.因不可抗力造成发生应承担保证责任情形的，我方不承担保证担保责任。</w:t>
      </w:r>
    </w:p>
    <w:p w14:paraId="703AE138">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七、其他</w:t>
      </w:r>
    </w:p>
    <w:p w14:paraId="633E552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1.本保证担保项下的权利不得转让，不得设定担保。贵方未经我方书面同意转让本保证担保或其项下任何权利，对我方不发生法律效力。 </w:t>
      </w:r>
    </w:p>
    <w:p w14:paraId="2BD2F7A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2.本保证担保适用的法律为中华人民共和国法律，争议裁判管辖地为中华人民共和国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515362D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3.本保证担保自我方法定代表人或授权代表签字并加盖公章之日起生效。 </w:t>
      </w:r>
    </w:p>
    <w:p w14:paraId="7A479D19">
      <w:pPr>
        <w:pStyle w:val="32"/>
        <w:spacing w:line="360" w:lineRule="auto"/>
        <w:ind w:firstLine="420" w:firstLineChars="200"/>
        <w:rPr>
          <w:rStyle w:val="24"/>
          <w:rFonts w:hint="eastAsia" w:ascii="宋体" w:hAnsi="宋体" w:eastAsia="宋体" w:cs="宋体"/>
          <w:color w:val="auto"/>
          <w:sz w:val="21"/>
          <w:szCs w:val="21"/>
          <w:highlight w:val="none"/>
        </w:rPr>
      </w:pPr>
    </w:p>
    <w:p w14:paraId="08AA1C7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保 证 人：                              （公章） </w:t>
      </w:r>
    </w:p>
    <w:p w14:paraId="6640510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78A69E5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2D60895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260ACB6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6E6F367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55CB3806">
      <w:pPr>
        <w:pStyle w:val="32"/>
        <w:spacing w:line="360" w:lineRule="auto"/>
        <w:ind w:firstLine="420" w:firstLineChars="200"/>
        <w:rPr>
          <w:rStyle w:val="24"/>
          <w:rFonts w:hint="eastAsia" w:ascii="宋体" w:hAnsi="宋体" w:eastAsia="宋体" w:cs="宋体"/>
          <w:color w:val="auto"/>
          <w:sz w:val="24"/>
          <w:szCs w:val="24"/>
          <w:highlight w:val="none"/>
        </w:rPr>
      </w:pPr>
      <w:r>
        <w:rPr>
          <w:rStyle w:val="24"/>
          <w:rFonts w:hint="eastAsia" w:ascii="宋体" w:hAnsi="宋体" w:eastAsia="宋体" w:cs="宋体"/>
          <w:color w:val="auto"/>
          <w:sz w:val="21"/>
          <w:szCs w:val="21"/>
          <w:highlight w:val="none"/>
        </w:rPr>
        <w:t>时    间：      年      月        日</w:t>
      </w:r>
    </w:p>
    <w:p w14:paraId="68397EF6">
      <w:pPr>
        <w:pStyle w:val="32"/>
        <w:rPr>
          <w:rStyle w:val="24"/>
          <w:rFonts w:hint="eastAsia" w:ascii="宋体" w:hAnsi="宋体" w:eastAsia="宋体" w:cs="宋体"/>
          <w:color w:val="auto"/>
          <w:highlight w:val="none"/>
        </w:rPr>
      </w:pPr>
    </w:p>
    <w:p w14:paraId="33253383">
      <w:pP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br w:type="page"/>
      </w:r>
    </w:p>
    <w:p w14:paraId="493CD4F4">
      <w:pPr>
        <w:pStyle w:val="32"/>
        <w:spacing w:before="120" w:beforeLines="50" w:after="120" w:afterLines="50" w:line="44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附件9：支付保函示范文本</w:t>
      </w:r>
    </w:p>
    <w:p w14:paraId="36F91074">
      <w:pPr>
        <w:pStyle w:val="32"/>
        <w:spacing w:line="360" w:lineRule="auto"/>
        <w:jc w:val="left"/>
        <w:rPr>
          <w:rStyle w:val="24"/>
          <w:rFonts w:hint="eastAsia" w:ascii="宋体" w:hAnsi="宋体" w:eastAsia="宋体" w:cs="宋体"/>
          <w:b/>
          <w:bCs/>
          <w:color w:val="auto"/>
          <w:sz w:val="21"/>
          <w:szCs w:val="21"/>
          <w:highlight w:val="none"/>
        </w:rPr>
      </w:pPr>
    </w:p>
    <w:p w14:paraId="357CFE93">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支付保函示范文本</w:t>
      </w:r>
    </w:p>
    <w:p w14:paraId="62A5A4CF">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（独立保函）</w:t>
      </w:r>
    </w:p>
    <w:p w14:paraId="57DE03FE">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799E98B7">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申请人：</w:t>
      </w:r>
    </w:p>
    <w:p w14:paraId="62157B43">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5DECA155">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w:t>
      </w:r>
    </w:p>
    <w:p w14:paraId="60F38724">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2E8C96CD">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开立人：</w:t>
      </w:r>
    </w:p>
    <w:p w14:paraId="59FA5102">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地址：</w:t>
      </w:r>
    </w:p>
    <w:p w14:paraId="04C2FF74">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 </w:t>
      </w:r>
    </w:p>
    <w:p w14:paraId="25C8DCD6">
      <w:pPr>
        <w:pStyle w:val="32"/>
        <w:spacing w:line="360" w:lineRule="auto"/>
        <w:rPr>
          <w:rStyle w:val="24"/>
          <w:rFonts w:hint="eastAsia" w:ascii="宋体" w:hAnsi="宋体" w:eastAsia="宋体" w:cs="宋体"/>
          <w:color w:val="auto"/>
          <w:sz w:val="21"/>
          <w:szCs w:val="21"/>
          <w:highlight w:val="none"/>
        </w:rPr>
      </w:pPr>
      <w:bookmarkStart w:id="1375" w:name="_Hlk40355074"/>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（受益人名称）： </w:t>
      </w:r>
    </w:p>
    <w:bookmarkEnd w:id="1375"/>
    <w:p w14:paraId="6A081C8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受益人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申请人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（以下简称基础合同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开立人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本保函</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08200EF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一、本保函担保范围：申请人未履行基础合同约定的工程款支付义务，应当向贵方承担的违约责任和赔偿因此造成的损失、利息、律师费、诉讼费用等实现债权的费用。</w:t>
      </w:r>
    </w:p>
    <w:p w14:paraId="7C15A9D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二、本保函担保金额最高不超过人民币（大写）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7297694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三、本保函有效期自开立之日起至基础合同约定的除工程质量保修金以外的全部工程结算款项支付之日后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日。 </w:t>
      </w:r>
    </w:p>
    <w:p w14:paraId="28320FD8">
      <w:pPr>
        <w:pStyle w:val="32"/>
        <w:spacing w:line="360" w:lineRule="auto"/>
        <w:ind w:firstLine="48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四、我方承诺，在收到受益人发来的书面付款通知后的</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日内无条件支付，前述书面付款通知即为付款要求之单据，且应满足以下要求：</w:t>
      </w:r>
    </w:p>
    <w:p w14:paraId="651F23A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（1）付款通知到达的日期在本保函的有效期内；</w:t>
      </w:r>
    </w:p>
    <w:p w14:paraId="2617A71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（2）载明要求支付的金额；</w:t>
      </w:r>
    </w:p>
    <w:p w14:paraId="227D7FE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（3）载明申请人违反合同义务的条款和内容；</w:t>
      </w:r>
    </w:p>
    <w:p w14:paraId="76B6D40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（4）声明不存在合同文件约定或我国法律规定免除申请人或开立人支付责任的情形；</w:t>
      </w:r>
    </w:p>
    <w:p w14:paraId="1CD1F9F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（5）付款通知应在本保函有效期内到达的地址是：</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w:t>
      </w:r>
    </w:p>
    <w:p w14:paraId="6D48E65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受益人发出的书面付款通知应由其为鉴明受益人法定代表人（负责人）或授权代理人签字并加盖公章。</w:t>
      </w:r>
    </w:p>
    <w:p w14:paraId="56AD74E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五、本保函项下的权利不得转让，不得设定担保。贵方未经我方书面同意转 让本保函或其项下任何权利，对我方不发生法律效力。 </w:t>
      </w:r>
    </w:p>
    <w:p w14:paraId="03C761B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六、与本保函有关的基础合同不成立、不生效、无效、被撤销、被解除，不影响本保函的独立有效。 </w:t>
      </w:r>
    </w:p>
    <w:p w14:paraId="1762543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20D2D0C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八、本保函适用的法律为中华人民共和国法律，争议裁判管辖地为中华人民共和国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5C425A59">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九、本保函自我方法定代表人</w:t>
      </w:r>
      <w:bookmarkStart w:id="1376" w:name="_Hlk58487855"/>
      <w:r>
        <w:rPr>
          <w:rStyle w:val="24"/>
          <w:rFonts w:hint="eastAsia" w:ascii="宋体" w:hAnsi="宋体" w:eastAsia="宋体" w:cs="宋体"/>
          <w:color w:val="auto"/>
          <w:sz w:val="21"/>
          <w:szCs w:val="21"/>
          <w:highlight w:val="none"/>
        </w:rPr>
        <w:t>或授权代表</w:t>
      </w:r>
      <w:bookmarkEnd w:id="1376"/>
      <w:r>
        <w:rPr>
          <w:rStyle w:val="24"/>
          <w:rFonts w:hint="eastAsia" w:ascii="宋体" w:hAnsi="宋体" w:eastAsia="宋体" w:cs="宋体"/>
          <w:color w:val="auto"/>
          <w:sz w:val="21"/>
          <w:szCs w:val="21"/>
          <w:highlight w:val="none"/>
        </w:rPr>
        <w:t xml:space="preserve">签字并加盖公章之日起生效。 </w:t>
      </w:r>
    </w:p>
    <w:p w14:paraId="76F2FA6B">
      <w:pPr>
        <w:pStyle w:val="32"/>
        <w:spacing w:line="360" w:lineRule="auto"/>
        <w:ind w:firstLine="420" w:firstLineChars="200"/>
        <w:rPr>
          <w:rStyle w:val="24"/>
          <w:rFonts w:hint="eastAsia" w:ascii="宋体" w:hAnsi="宋体" w:eastAsia="宋体" w:cs="宋体"/>
          <w:color w:val="auto"/>
          <w:sz w:val="21"/>
          <w:szCs w:val="21"/>
          <w:highlight w:val="none"/>
        </w:rPr>
      </w:pPr>
    </w:p>
    <w:p w14:paraId="67331A56">
      <w:pPr>
        <w:pStyle w:val="32"/>
        <w:spacing w:line="360" w:lineRule="auto"/>
        <w:ind w:firstLine="420" w:firstLineChars="200"/>
        <w:rPr>
          <w:rStyle w:val="24"/>
          <w:rFonts w:hint="eastAsia" w:ascii="宋体" w:hAnsi="宋体" w:eastAsia="宋体" w:cs="宋体"/>
          <w:color w:val="auto"/>
          <w:sz w:val="21"/>
          <w:szCs w:val="21"/>
          <w:highlight w:val="none"/>
        </w:rPr>
      </w:pPr>
    </w:p>
    <w:p w14:paraId="4519A71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开 立 人：                              （公章） </w:t>
      </w:r>
    </w:p>
    <w:p w14:paraId="294EED9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733D346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64A5AB6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5FEDB8A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6A9BBCC2">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7634657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开立时间：      年      月        日</w:t>
      </w:r>
    </w:p>
    <w:p w14:paraId="5152980A">
      <w:pPr>
        <w:pStyle w:val="32"/>
        <w:spacing w:line="360" w:lineRule="auto"/>
        <w:ind w:firstLine="420" w:firstLineChars="200"/>
        <w:rPr>
          <w:rStyle w:val="24"/>
          <w:rFonts w:hint="eastAsia" w:ascii="宋体" w:hAnsi="宋体" w:eastAsia="宋体" w:cs="宋体"/>
          <w:color w:val="auto"/>
          <w:sz w:val="21"/>
          <w:szCs w:val="21"/>
          <w:highlight w:val="none"/>
        </w:rPr>
      </w:pPr>
    </w:p>
    <w:p w14:paraId="78515377">
      <w:pPr>
        <w:pStyle w:val="32"/>
        <w:spacing w:line="360" w:lineRule="auto"/>
        <w:ind w:firstLine="480" w:firstLineChars="200"/>
        <w:rPr>
          <w:rStyle w:val="24"/>
          <w:rFonts w:hint="eastAsia" w:ascii="宋体" w:hAnsi="宋体" w:eastAsia="宋体" w:cs="宋体"/>
          <w:color w:val="auto"/>
          <w:sz w:val="24"/>
          <w:szCs w:val="24"/>
          <w:highlight w:val="none"/>
        </w:rPr>
      </w:pPr>
    </w:p>
    <w:p w14:paraId="0704DB7F">
      <w:pPr>
        <w:pStyle w:val="32"/>
        <w:spacing w:line="360" w:lineRule="auto"/>
        <w:ind w:firstLine="480" w:firstLineChars="200"/>
        <w:rPr>
          <w:rStyle w:val="24"/>
          <w:rFonts w:hint="eastAsia" w:ascii="宋体" w:hAnsi="宋体" w:eastAsia="宋体" w:cs="宋体"/>
          <w:color w:val="auto"/>
          <w:sz w:val="24"/>
          <w:szCs w:val="24"/>
          <w:highlight w:val="none"/>
        </w:rPr>
      </w:pPr>
    </w:p>
    <w:p w14:paraId="64B70FBE">
      <w:pPr>
        <w:pStyle w:val="32"/>
        <w:spacing w:line="360" w:lineRule="auto"/>
        <w:jc w:val="left"/>
        <w:rPr>
          <w:rStyle w:val="24"/>
          <w:rFonts w:hint="eastAsia" w:ascii="宋体" w:hAnsi="宋体" w:eastAsia="宋体" w:cs="宋体"/>
          <w:b/>
          <w:bCs/>
          <w:color w:val="auto"/>
          <w:sz w:val="32"/>
          <w:szCs w:val="32"/>
          <w:highlight w:val="none"/>
          <w:lang w:eastAsia="zh-CN"/>
        </w:rPr>
      </w:pPr>
      <w:r>
        <w:rPr>
          <w:rStyle w:val="24"/>
          <w:rFonts w:hint="eastAsia" w:ascii="宋体" w:hAnsi="宋体" w:eastAsia="宋体" w:cs="宋体"/>
          <w:color w:val="auto"/>
          <w:sz w:val="30"/>
          <w:szCs w:val="30"/>
          <w:highlight w:val="none"/>
          <w:lang w:val="en-US" w:eastAsia="zh-CN"/>
        </w:rPr>
        <w:t xml:space="preserve"> </w:t>
      </w:r>
    </w:p>
    <w:p w14:paraId="2016E915">
      <w:pPr>
        <w:rPr>
          <w:rStyle w:val="24"/>
          <w:rFonts w:hint="eastAsia" w:ascii="宋体" w:hAnsi="宋体" w:eastAsia="宋体" w:cs="宋体"/>
          <w:b/>
          <w:bCs/>
          <w:color w:val="auto"/>
          <w:sz w:val="32"/>
          <w:szCs w:val="32"/>
          <w:highlight w:val="none"/>
        </w:rPr>
      </w:pPr>
      <w:r>
        <w:rPr>
          <w:rStyle w:val="24"/>
          <w:rFonts w:hint="eastAsia" w:ascii="宋体" w:hAnsi="宋体" w:eastAsia="宋体" w:cs="宋体"/>
          <w:b/>
          <w:bCs/>
          <w:color w:val="auto"/>
          <w:sz w:val="32"/>
          <w:szCs w:val="32"/>
          <w:highlight w:val="none"/>
        </w:rPr>
        <w:br w:type="page"/>
      </w:r>
    </w:p>
    <w:p w14:paraId="5A903FF5">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支付保函示范文本</w:t>
      </w:r>
    </w:p>
    <w:p w14:paraId="12537AA2">
      <w:pPr>
        <w:pStyle w:val="32"/>
        <w:spacing w:line="360" w:lineRule="auto"/>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（非独立保函）</w:t>
      </w:r>
    </w:p>
    <w:p w14:paraId="3A0A8758">
      <w:pPr>
        <w:pStyle w:val="32"/>
        <w:wordWrap w:val="0"/>
        <w:spacing w:line="360" w:lineRule="auto"/>
        <w:jc w:val="righ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编号：      </w:t>
      </w:r>
    </w:p>
    <w:p w14:paraId="2808FAB9">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发包人：</w:t>
      </w:r>
    </w:p>
    <w:p w14:paraId="598B2801">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37603E06">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担保权人/承包人： </w:t>
      </w:r>
    </w:p>
    <w:p w14:paraId="299D8FFE">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6DEC41D5">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保证人：</w:t>
      </w:r>
    </w:p>
    <w:p w14:paraId="67B79FCE">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地址：</w:t>
      </w:r>
    </w:p>
    <w:p w14:paraId="2082A325">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（承包人名称）： </w:t>
      </w:r>
    </w:p>
    <w:p w14:paraId="2C48EB2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鉴于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发包人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承包人</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日就</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工程（以下简称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本工程</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）施工和有关事项协商一致共同签订</w:t>
      </w:r>
      <w:r>
        <w:rPr>
          <w:rStyle w:val="24"/>
          <w:rFonts w:hint="eastAsia" w:ascii="宋体" w:hAnsi="宋体" w:eastAsia="宋体" w:cs="宋体"/>
          <w:color w:val="auto"/>
          <w:sz w:val="21"/>
          <w:szCs w:val="21"/>
          <w:highlight w:val="none"/>
          <w:u w:val="single"/>
        </w:rPr>
        <w:t>《        》</w:t>
      </w:r>
      <w:r>
        <w:rPr>
          <w:rStyle w:val="24"/>
          <w:rFonts w:hint="eastAsia" w:ascii="宋体" w:hAnsi="宋体" w:eastAsia="宋体" w:cs="宋体"/>
          <w:color w:val="auto"/>
          <w:sz w:val="21"/>
          <w:szCs w:val="21"/>
          <w:highlight w:val="none"/>
        </w:rPr>
        <w:t>（以下简称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主合同</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），我方即保证人基于发包人的请求，同意就发包人履行与贵方签订的主合同项下的工程款（指主合同约定的除工程质量保修金以外的全部工程结算款项）付款义务，向贵方提供如下保证担保（以下简称</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本保证担保</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 xml:space="preserve">）。 </w:t>
      </w:r>
    </w:p>
    <w:p w14:paraId="784F501A">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一、保证担保的范围及保证担保金额</w:t>
      </w:r>
    </w:p>
    <w:p w14:paraId="418EA36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1.保证担保范围：申请人未履行主合同约定的工程款支付义务，应当向贵方承担的违约责任和赔偿因此造成的损失、利息、律师费、诉讼费用等实现债权的费用。</w:t>
      </w:r>
    </w:p>
    <w:p w14:paraId="08FE19E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2.保证担保金额最高不超过人民币（大写）</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元（¥</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693312E4">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二、保证担保的方式及保证期间 </w:t>
      </w:r>
    </w:p>
    <w:p w14:paraId="380BFEEF">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1.保证担保方式：连带责任保证。</w:t>
      </w:r>
    </w:p>
    <w:p w14:paraId="5180926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2.保证期间：自出具之日起至主合同约定的除工程质量保修金以外的工程款支付之日后</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日止，最迟不超过</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年</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月</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日。 </w:t>
      </w:r>
    </w:p>
    <w:p w14:paraId="3D1646EF">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三、承担保证担保责任的形式</w:t>
      </w:r>
    </w:p>
    <w:p w14:paraId="564A065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发包人未按合同约定向贵方支付主合同项下工程款的，由我方在保证金额内代为支付，并赔偿因此给贵方造成的损失，以及利息和律师费、诉讼费用等实现债权的费用。</w:t>
      </w:r>
    </w:p>
    <w:p w14:paraId="7FD63D82">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四、代偿的安排 </w:t>
      </w:r>
    </w:p>
    <w:p w14:paraId="14F79EE5">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1.贵方要求我方承担保证责任的，应向我方发出书面索赔通知及发包人未支付主合同约定工程款的证明材料。索赔通知应写明要求索赔的金额，支付款项应到达的</w:t>
      </w:r>
      <w:r>
        <w:rPr>
          <w:rStyle w:val="24"/>
          <w:rFonts w:hint="eastAsia" w:ascii="宋体" w:hAnsi="宋体" w:eastAsia="宋体" w:cs="宋体"/>
          <w:color w:val="auto"/>
          <w:sz w:val="21"/>
          <w:szCs w:val="21"/>
          <w:highlight w:val="none"/>
          <w:lang w:eastAsia="zh-CN"/>
        </w:rPr>
        <w:t>账</w:t>
      </w:r>
      <w:r>
        <w:rPr>
          <w:rStyle w:val="24"/>
          <w:rFonts w:hint="eastAsia" w:ascii="宋体" w:hAnsi="宋体" w:eastAsia="宋体" w:cs="宋体"/>
          <w:color w:val="auto"/>
          <w:sz w:val="21"/>
          <w:szCs w:val="21"/>
          <w:highlight w:val="none"/>
        </w:rPr>
        <w:t>号。</w:t>
      </w:r>
    </w:p>
    <w:p w14:paraId="7AECD32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399E9ED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3.我方收到贵方的书面索赔通知及相应证明材料后，在</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工作日内进行核定后按照本保函的承诺承担保证责任。</w:t>
      </w:r>
    </w:p>
    <w:p w14:paraId="42EC5746">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五、保证担保责任的解除 </w:t>
      </w:r>
    </w:p>
    <w:p w14:paraId="71ADD9C8">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1.保证期间届满贵方未向我方书面主张保证责任的，自保证期间届满次日起，我方解除保证责任。 </w:t>
      </w:r>
    </w:p>
    <w:p w14:paraId="52F3BB9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2.我方按照本保证担保向贵方履行了保证担保责任后，自我方向贵方支付的金额达到最高保证担保金额之日起，保证担保责任解除。 </w:t>
      </w:r>
    </w:p>
    <w:p w14:paraId="61233BC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3.按照法律法规的规定应解除我方保证担保责任的其它情形的，我方在本保证担保项下的保证担保责任亦解除。 </w:t>
      </w:r>
    </w:p>
    <w:p w14:paraId="03437D9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03B9CCEB">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 xml:space="preserve">六、免责条款 </w:t>
      </w:r>
    </w:p>
    <w:p w14:paraId="4C18B5B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1.因贵方原因致使发包人未履行主合同项下工程款付款义务的，我方不承担保证担保责任。 </w:t>
      </w:r>
    </w:p>
    <w:p w14:paraId="590B738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2.依照法律规定或贵方与发包人的另行约定，免除发包人部分或全部义务的，我方亦免除其相应的保证担保责任。 </w:t>
      </w:r>
    </w:p>
    <w:p w14:paraId="29E40B40">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3.因不可抗力造成发包人未履行主合同项下工程款付款义务的，我方不承担保证担保责任。</w:t>
      </w:r>
    </w:p>
    <w:p w14:paraId="18842011">
      <w:pPr>
        <w:pStyle w:val="32"/>
        <w:spacing w:line="360" w:lineRule="auto"/>
        <w:ind w:firstLine="422" w:firstLineChars="200"/>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rPr>
        <w:t>七、其他</w:t>
      </w:r>
    </w:p>
    <w:p w14:paraId="2C59D29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1.本保证担保项下的权利不得转让，不得设定担保。贵方未经我方书面同意转让本保证担保或其项下任何权利，对我方不发生法律效力。 </w:t>
      </w:r>
    </w:p>
    <w:p w14:paraId="2703C4AA">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2.本保证担保适用的法律为中华人民共和国法律，争议裁判管辖地为中华人民共和国</w:t>
      </w:r>
      <w:r>
        <w:rPr>
          <w:rStyle w:val="24"/>
          <w:rFonts w:hint="eastAsia" w:ascii="宋体" w:hAnsi="宋体" w:eastAsia="宋体" w:cs="宋体"/>
          <w:color w:val="auto"/>
          <w:sz w:val="21"/>
          <w:szCs w:val="21"/>
          <w:highlight w:val="none"/>
          <w:u w:val="single"/>
        </w:rPr>
        <w:t xml:space="preserve">     </w:t>
      </w:r>
      <w:r>
        <w:rPr>
          <w:rStyle w:val="24"/>
          <w:rFonts w:hint="eastAsia" w:ascii="宋体" w:hAnsi="宋体" w:eastAsia="宋体" w:cs="宋体"/>
          <w:color w:val="auto"/>
          <w:sz w:val="21"/>
          <w:szCs w:val="21"/>
          <w:highlight w:val="none"/>
        </w:rPr>
        <w:t xml:space="preserve">。 </w:t>
      </w:r>
    </w:p>
    <w:p w14:paraId="250092B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3.本保证担保自我方法定代表人或授权代表签字并加盖公章之日起生效。 </w:t>
      </w:r>
    </w:p>
    <w:p w14:paraId="09997BA1">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保 证 人：                              （公章） </w:t>
      </w:r>
    </w:p>
    <w:p w14:paraId="7293E8F6">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法定代表人（或授权代表）：               （签字） </w:t>
      </w:r>
    </w:p>
    <w:p w14:paraId="6F89FDFC">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地    址：                                       </w:t>
      </w:r>
    </w:p>
    <w:p w14:paraId="2A2077EE">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邮政编码：                 </w:t>
      </w:r>
    </w:p>
    <w:p w14:paraId="4BFCB52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电    话：                 </w:t>
      </w:r>
    </w:p>
    <w:p w14:paraId="6F2625B7">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传    真：                 </w:t>
      </w:r>
    </w:p>
    <w:p w14:paraId="2B06BA6D">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时    间：      年      月        日</w:t>
      </w:r>
    </w:p>
    <w:p w14:paraId="55548239">
      <w:pP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br w:type="page"/>
      </w:r>
    </w:p>
    <w:p w14:paraId="11C33DCD">
      <w:pPr>
        <w:pStyle w:val="32"/>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附件10：预付款支付申请（核准）表</w:t>
      </w:r>
    </w:p>
    <w:p w14:paraId="79585447">
      <w:pPr>
        <w:pStyle w:val="32"/>
        <w:jc w:val="center"/>
        <w:outlineLvl w:val="9"/>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rPr>
        <w:t>预付款支付申请（核准）表</w:t>
      </w:r>
    </w:p>
    <w:p w14:paraId="1156816D">
      <w:pPr>
        <w:pStyle w:val="32"/>
        <w:jc w:val="center"/>
        <w:outlineLvl w:val="9"/>
        <w:rPr>
          <w:rStyle w:val="24"/>
          <w:rFonts w:hint="eastAsia" w:ascii="宋体" w:hAnsi="宋体" w:eastAsia="宋体" w:cs="宋体"/>
          <w:b/>
          <w:color w:val="auto"/>
          <w:sz w:val="21"/>
          <w:szCs w:val="21"/>
          <w:highlight w:val="none"/>
          <w:lang w:val="en-US" w:eastAsia="zh-CN"/>
        </w:rPr>
      </w:pPr>
      <w:r>
        <w:rPr>
          <w:rStyle w:val="24"/>
          <w:rFonts w:hint="eastAsia" w:ascii="宋体" w:hAnsi="宋体" w:eastAsia="宋体" w:cs="宋体"/>
          <w:b/>
          <w:color w:val="auto"/>
          <w:sz w:val="21"/>
          <w:szCs w:val="21"/>
          <w:highlight w:val="none"/>
          <w:lang w:eastAsia="zh-CN"/>
        </w:rPr>
        <w:t>（适用于分年度支付）</w:t>
      </w:r>
    </w:p>
    <w:p w14:paraId="6B25C9AB">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1E94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116A316">
            <w:pPr>
              <w:pStyle w:val="32"/>
              <w:keepNext w:val="0"/>
              <w:keepLines w:val="0"/>
              <w:suppressLineNumbers w:val="0"/>
              <w:spacing w:before="0" w:beforeAutospacing="0" w:after="0" w:afterAutospacing="0" w:line="480" w:lineRule="exact"/>
              <w:ind w:left="525" w:leftChars="149" w:right="0" w:hanging="212" w:hangingChars="101"/>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致：</w:t>
            </w:r>
            <w:r>
              <w:rPr>
                <w:rStyle w:val="24"/>
                <w:rFonts w:hint="eastAsia" w:ascii="宋体" w:hAnsi="宋体" w:eastAsia="宋体" w:cs="宋体"/>
                <w:color w:val="auto"/>
                <w:highlight w:val="none"/>
                <w:u w:val="single"/>
              </w:rPr>
              <w:t xml:space="preserve">                                   （发包人全称）</w:t>
            </w:r>
          </w:p>
          <w:p w14:paraId="032DE413">
            <w:pPr>
              <w:pStyle w:val="32"/>
              <w:keepNext w:val="0"/>
              <w:keepLines w:val="0"/>
              <w:suppressLineNumbers w:val="0"/>
              <w:spacing w:before="0" w:beforeAutospacing="0" w:after="0" w:afterAutospacing="0" w:line="400" w:lineRule="exact"/>
              <w:ind w:left="-4" w:leftChars="-2" w:right="0" w:firstLine="315" w:firstLineChars="1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我方根据施工合同的约定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现申请支付</w:t>
            </w:r>
            <w:r>
              <w:rPr>
                <w:rStyle w:val="24"/>
                <w:rFonts w:hint="eastAsia" w:ascii="宋体" w:hAnsi="宋体" w:eastAsia="宋体" w:cs="宋体"/>
                <w:color w:val="auto"/>
                <w:highlight w:val="none"/>
                <w:u w:val="none"/>
                <w:lang w:eastAsia="zh-CN"/>
              </w:rPr>
              <w:t>第</w:t>
            </w:r>
            <w:r>
              <w:rPr>
                <w:rStyle w:val="24"/>
                <w:rFonts w:hint="eastAsia" w:ascii="宋体" w:hAnsi="宋体" w:eastAsia="宋体" w:cs="宋体"/>
                <w:color w:val="auto"/>
                <w:highlight w:val="none"/>
                <w:u w:val="single"/>
                <w:lang w:val="en-US" w:eastAsia="zh-CN"/>
              </w:rPr>
              <w:t xml:space="preserve">  </w:t>
            </w:r>
            <w:r>
              <w:rPr>
                <w:rStyle w:val="24"/>
                <w:rFonts w:hint="eastAsia" w:ascii="宋体" w:hAnsi="宋体" w:eastAsia="宋体" w:cs="宋体"/>
                <w:color w:val="auto"/>
                <w:highlight w:val="none"/>
                <w:u w:val="none"/>
                <w:lang w:val="en-US" w:eastAsia="zh-CN"/>
              </w:rPr>
              <w:t>年</w:t>
            </w:r>
            <w:r>
              <w:rPr>
                <w:rStyle w:val="24"/>
                <w:rFonts w:hint="eastAsia" w:ascii="宋体" w:hAnsi="宋体" w:eastAsia="宋体" w:cs="宋体"/>
                <w:color w:val="auto"/>
                <w:highlight w:val="none"/>
              </w:rPr>
              <w:t>工程预付款额为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请予核准。</w:t>
            </w:r>
          </w:p>
          <w:tbl>
            <w:tblPr>
              <w:tblStyle w:val="22"/>
              <w:tblW w:w="8842" w:type="dxa"/>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176"/>
              <w:gridCol w:w="1791"/>
              <w:gridCol w:w="1296"/>
              <w:gridCol w:w="1470"/>
              <w:gridCol w:w="1473"/>
            </w:tblGrid>
            <w:tr w14:paraId="5935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273C1A5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序号</w:t>
                  </w:r>
                </w:p>
              </w:tc>
              <w:tc>
                <w:tcPr>
                  <w:tcW w:w="2322" w:type="dxa"/>
                  <w:tcBorders>
                    <w:top w:val="single" w:color="auto" w:sz="4" w:space="0"/>
                    <w:left w:val="single" w:color="auto" w:sz="4" w:space="0"/>
                    <w:bottom w:val="single" w:color="auto" w:sz="4" w:space="0"/>
                    <w:right w:val="single" w:color="auto" w:sz="4" w:space="0"/>
                  </w:tcBorders>
                  <w:noWrap w:val="0"/>
                  <w:vAlign w:val="center"/>
                </w:tcPr>
                <w:p w14:paraId="59A232D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名      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099FC7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计算基数</w:t>
                  </w:r>
                  <w:r>
                    <w:rPr>
                      <w:rStyle w:val="24"/>
                      <w:rFonts w:hint="eastAsia" w:ascii="宋体" w:hAnsi="宋体" w:eastAsia="宋体" w:cs="宋体"/>
                      <w:color w:val="auto"/>
                      <w:highlight w:val="none"/>
                      <w:lang w:eastAsia="zh-CN"/>
                    </w:rPr>
                    <w:t>（元）</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79339E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支付比例</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A9F1D5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申请金额（元）</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A8E45C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复核金额（元）</w:t>
                  </w:r>
                </w:p>
              </w:tc>
            </w:tr>
            <w:tr w14:paraId="209B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B46D9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F469181">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签约合同价款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FACAA0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967BED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BD3D6F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4160909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r>
            <w:tr w14:paraId="3DCE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502D79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1F25CF0">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暂列金额</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B057C1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13FAC0F">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AA7B76B">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1F12245">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4D2E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CD9324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r>
                    <w:rPr>
                      <w:rStyle w:val="24"/>
                      <w:rFonts w:hint="eastAsia" w:ascii="宋体" w:hAnsi="宋体" w:eastAsia="宋体" w:cs="宋体"/>
                      <w:color w:val="auto"/>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35BC68F">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专业工程暂估价</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48BC84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9E386E3">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3F79C08">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5BB7C5BA">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513E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2E6591D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r>
                    <w:rPr>
                      <w:rStyle w:val="24"/>
                      <w:rFonts w:hint="eastAsia" w:ascii="宋体" w:hAnsi="宋体" w:eastAsia="宋体" w:cs="宋体"/>
                      <w:color w:val="auto"/>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A3C68B3">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val="en"/>
                    </w:rPr>
                  </w:pPr>
                  <w:r>
                    <w:rPr>
                      <w:rStyle w:val="24"/>
                      <w:rFonts w:hint="eastAsia" w:ascii="宋体" w:hAnsi="宋体" w:eastAsia="宋体" w:cs="宋体"/>
                      <w:color w:val="auto"/>
                      <w:highlight w:val="none"/>
                      <w:lang w:val="en"/>
                    </w:rPr>
                    <w:t>安全生产费</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8DDC16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02A349BF">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8D18841">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183FE9A6">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1382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BB003B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F01DB3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eastAsia="zh-CN"/>
                    </w:rPr>
                    <w:t>应付预付款支付基数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053250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1-(1.1+1.2+1.3)</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1E4BC35">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50959DC">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2FD15FF">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48F6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9EEE39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2.1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69B7AF00">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eastAsia="zh-CN"/>
                    </w:rPr>
                    <w:t>第一年应付预付款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02141D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EFFCF1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2E35E8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7176AC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2AC1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FF4D33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2.2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2BDA686">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eastAsia="zh-CN"/>
                    </w:rPr>
                    <w:t>第二年应付预付款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4E919E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4FF63A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B3F875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52A7708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11B7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2F98CCB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val="en-US" w:eastAsia="zh-CN"/>
                    </w:rPr>
                    <w:t>……</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24717C3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第……年应付预付款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4BA26E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0A0D017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209060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590B88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6BC6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6BA31EB">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F40B86F">
                  <w:pPr>
                    <w:pStyle w:val="32"/>
                    <w:keepNext w:val="0"/>
                    <w:keepLines w:val="0"/>
                    <w:suppressLineNumbers w:val="0"/>
                    <w:spacing w:before="0" w:beforeAutospacing="0" w:after="0" w:afterAutospacing="0" w:line="280" w:lineRule="exact"/>
                    <w:ind w:left="0" w:leftChars="0" w:right="0" w:rightChars="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累计</w:t>
                  </w:r>
                  <w:r>
                    <w:rPr>
                      <w:rStyle w:val="24"/>
                      <w:rFonts w:hint="eastAsia" w:ascii="宋体" w:hAnsi="宋体" w:eastAsia="宋体" w:cs="宋体"/>
                      <w:color w:val="auto"/>
                      <w:highlight w:val="none"/>
                      <w:lang w:eastAsia="zh-CN"/>
                    </w:rPr>
                    <w:t>应</w:t>
                  </w:r>
                  <w:r>
                    <w:rPr>
                      <w:rStyle w:val="24"/>
                      <w:rFonts w:hint="eastAsia" w:ascii="宋体" w:hAnsi="宋体" w:eastAsia="宋体" w:cs="宋体"/>
                      <w:color w:val="auto"/>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BAD7E19">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FB5A9C9">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6C30A2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7517FD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0F10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79D4AA9">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4</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8073056">
                  <w:pPr>
                    <w:pStyle w:val="32"/>
                    <w:keepNext w:val="0"/>
                    <w:keepLines w:val="0"/>
                    <w:suppressLineNumbers w:val="0"/>
                    <w:spacing w:before="0" w:beforeAutospacing="0" w:after="0" w:afterAutospacing="0" w:line="280" w:lineRule="exact"/>
                    <w:ind w:left="0" w:leftChars="0" w:right="0" w:rightChars="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累计</w:t>
                  </w:r>
                  <w:r>
                    <w:rPr>
                      <w:rStyle w:val="24"/>
                      <w:rFonts w:hint="eastAsia" w:ascii="宋体" w:hAnsi="宋体" w:eastAsia="宋体" w:cs="宋体"/>
                      <w:color w:val="auto"/>
                      <w:highlight w:val="none"/>
                      <w:lang w:eastAsia="zh-CN"/>
                    </w:rPr>
                    <w:t>已</w:t>
                  </w:r>
                  <w:r>
                    <w:rPr>
                      <w:rStyle w:val="24"/>
                      <w:rFonts w:hint="eastAsia" w:ascii="宋体" w:hAnsi="宋体" w:eastAsia="宋体" w:cs="宋体"/>
                      <w:color w:val="auto"/>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C4B25E3">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E733C50">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B2BD69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92E946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6523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328BFF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299402CD">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3EF3A1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D28D2E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F12E74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01034B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69E0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CC324E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66680BCE">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5EFB02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9F9ACF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02280B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8A50D8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bl>
          <w:p w14:paraId="10BC503B">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0DCEF447">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12F94AF4">
            <w:pPr>
              <w:pStyle w:val="32"/>
              <w:keepNext w:val="0"/>
              <w:keepLines w:val="0"/>
              <w:suppressLineNumbers w:val="0"/>
              <w:spacing w:before="0" w:beforeAutospacing="0" w:after="0" w:afterAutospacing="0" w:line="400" w:lineRule="exact"/>
              <w:ind w:left="0" w:right="42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造价人员</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2235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noWrap w:val="0"/>
            <w:vAlign w:val="top"/>
          </w:tcPr>
          <w:p w14:paraId="1D79F835">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76FF0932">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□与合同约定不相符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修改意见见附件。</w:t>
            </w:r>
          </w:p>
          <w:p w14:paraId="793EA56D">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具体金额由造价工程师复核。</w:t>
            </w:r>
          </w:p>
          <w:p w14:paraId="25255FFD">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监理工程师</w:t>
            </w:r>
            <w:r>
              <w:rPr>
                <w:rStyle w:val="24"/>
                <w:rFonts w:hint="eastAsia" w:ascii="宋体" w:hAnsi="宋体" w:eastAsia="宋体" w:cs="宋体"/>
                <w:color w:val="auto"/>
                <w:highlight w:val="none"/>
                <w:u w:val="single"/>
              </w:rPr>
              <w:t xml:space="preserve">           </w:t>
            </w:r>
          </w:p>
          <w:p w14:paraId="7D721C87">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11F502F0">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184259FE">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你方提出的支付申请经复核</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应支付预付款金额为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元。</w:t>
            </w:r>
          </w:p>
          <w:p w14:paraId="6F0B33AD">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造价工程师</w:t>
            </w:r>
            <w:r>
              <w:rPr>
                <w:rStyle w:val="24"/>
                <w:rFonts w:hint="eastAsia" w:ascii="宋体" w:hAnsi="宋体" w:eastAsia="宋体" w:cs="宋体"/>
                <w:color w:val="auto"/>
                <w:highlight w:val="none"/>
                <w:u w:val="single"/>
              </w:rPr>
              <w:t xml:space="preserve">           </w:t>
            </w:r>
          </w:p>
          <w:p w14:paraId="29E5870F">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r w14:paraId="7F32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6B3089AD">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5AF9EA68">
            <w:pPr>
              <w:pStyle w:val="32"/>
              <w:keepNext w:val="0"/>
              <w:keepLines w:val="0"/>
              <w:suppressLineNumbers w:val="0"/>
              <w:spacing w:before="0" w:beforeAutospacing="0" w:after="0" w:afterAutospacing="0"/>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w:t>
            </w:r>
          </w:p>
          <w:p w14:paraId="34919C86">
            <w:pPr>
              <w:pStyle w:val="32"/>
              <w:keepNext w:val="0"/>
              <w:keepLines w:val="0"/>
              <w:suppressLineNumbers w:val="0"/>
              <w:spacing w:before="0" w:beforeAutospacing="0" w:after="0" w:afterAutospacing="0"/>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支付时间为本表签发后的15天内。</w:t>
            </w:r>
          </w:p>
          <w:p w14:paraId="31D2D819">
            <w:pPr>
              <w:pStyle w:val="32"/>
              <w:keepNext w:val="0"/>
              <w:keepLines w:val="0"/>
              <w:suppressLineNumbers w:val="0"/>
              <w:spacing w:before="0" w:beforeAutospacing="0" w:after="0" w:afterAutospacing="0"/>
              <w:ind w:left="0" w:right="735" w:firstLine="6195" w:firstLineChars="29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发包人（章）           </w:t>
            </w:r>
          </w:p>
          <w:p w14:paraId="6C503F4E">
            <w:pPr>
              <w:pStyle w:val="32"/>
              <w:keepNext w:val="0"/>
              <w:keepLines w:val="0"/>
              <w:suppressLineNumbers w:val="0"/>
              <w:spacing w:before="0" w:beforeAutospacing="0" w:after="0" w:afterAutospacing="0"/>
              <w:ind w:left="0" w:right="420" w:firstLine="6195" w:firstLineChars="295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发包人代表</w:t>
            </w:r>
            <w:r>
              <w:rPr>
                <w:rStyle w:val="24"/>
                <w:rFonts w:hint="eastAsia" w:ascii="宋体" w:hAnsi="宋体" w:eastAsia="宋体" w:cs="宋体"/>
                <w:color w:val="auto"/>
                <w:highlight w:val="none"/>
                <w:u w:val="single"/>
              </w:rPr>
              <w:t xml:space="preserve">             </w:t>
            </w:r>
          </w:p>
          <w:p w14:paraId="7278AAA6">
            <w:pPr>
              <w:pStyle w:val="32"/>
              <w:keepNext w:val="0"/>
              <w:keepLines w:val="0"/>
              <w:suppressLineNumbers w:val="0"/>
              <w:spacing w:before="0" w:beforeAutospacing="0" w:after="0" w:afterAutospacing="0"/>
              <w:ind w:left="0" w:right="420" w:firstLine="6195" w:firstLineChars="295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bl>
    <w:p w14:paraId="4CFEAA68">
      <w:pPr>
        <w:pStyle w:val="32"/>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注：1.在选择栏中的</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内作标识</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 xml:space="preserve">。 </w:t>
      </w:r>
    </w:p>
    <w:p w14:paraId="055EC89C">
      <w:pPr>
        <w:pStyle w:val="32"/>
        <w:ind w:left="720" w:hanging="720" w:hangingChars="4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 xml:space="preserve">        2.本表一式四份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发包人、监理人、工程造价咨询人、承包人各存一份。</w:t>
      </w:r>
    </w:p>
    <w:p w14:paraId="4E1ACC54">
      <w:pPr>
        <w:pStyle w:val="32"/>
        <w:widowControl/>
        <w:ind w:firstLine="720" w:firstLineChars="400"/>
        <w:jc w:val="both"/>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z w:val="18"/>
          <w:szCs w:val="18"/>
          <w:highlight w:val="none"/>
          <w:lang w:val="en-US" w:eastAsia="zh-CN"/>
        </w:rPr>
        <w:t>3.</w:t>
      </w:r>
      <w:r>
        <w:rPr>
          <w:rStyle w:val="24"/>
          <w:rFonts w:hint="eastAsia" w:ascii="宋体" w:hAnsi="宋体" w:eastAsia="宋体" w:cs="宋体"/>
          <w:color w:val="auto"/>
          <w:sz w:val="18"/>
          <w:szCs w:val="18"/>
          <w:highlight w:val="none"/>
        </w:rPr>
        <w:t>应付预付款计算基数=签约合同价款-暂列金额-专业工程暂估价-安全生产费</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lang w:val="en-US" w:eastAsia="zh-CN"/>
        </w:rPr>
        <w:t xml:space="preserve"> </w:t>
      </w:r>
      <w:r>
        <w:rPr>
          <w:rStyle w:val="24"/>
          <w:rFonts w:hint="eastAsia" w:ascii="宋体" w:hAnsi="宋体" w:eastAsia="宋体" w:cs="宋体"/>
          <w:color w:val="auto"/>
          <w:sz w:val="24"/>
          <w:highlight w:val="none"/>
          <w:lang w:val="en-US" w:eastAsia="zh-CN"/>
        </w:rPr>
        <w:t xml:space="preserve">                                                                       </w:t>
      </w:r>
      <w:r>
        <w:rPr>
          <w:rStyle w:val="24"/>
          <w:rFonts w:hint="eastAsia" w:ascii="宋体" w:hAnsi="宋体" w:eastAsia="宋体" w:cs="宋体"/>
          <w:color w:val="auto"/>
          <w:sz w:val="21"/>
          <w:szCs w:val="21"/>
          <w:highlight w:val="none"/>
          <w:lang w:val="en-US" w:eastAsia="zh-CN"/>
        </w:rPr>
        <w:t xml:space="preserve"> </w:t>
      </w:r>
    </w:p>
    <w:p w14:paraId="176670CF">
      <w:pPr>
        <w:pStyle w:val="32"/>
        <w:jc w:val="center"/>
        <w:outlineLvl w:val="9"/>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30"/>
          <w:szCs w:val="30"/>
          <w:highlight w:val="none"/>
        </w:rPr>
        <w:br w:type="page"/>
      </w:r>
      <w:r>
        <w:rPr>
          <w:rStyle w:val="24"/>
          <w:rFonts w:hint="eastAsia" w:ascii="宋体" w:hAnsi="宋体" w:eastAsia="宋体" w:cs="宋体"/>
          <w:b/>
          <w:color w:val="auto"/>
          <w:sz w:val="21"/>
          <w:szCs w:val="21"/>
          <w:highlight w:val="none"/>
        </w:rPr>
        <w:t>预付款支付申请（核准）表</w:t>
      </w:r>
    </w:p>
    <w:p w14:paraId="4B9F0D73">
      <w:pPr>
        <w:pStyle w:val="32"/>
        <w:jc w:val="center"/>
        <w:outlineLvl w:val="9"/>
        <w:rPr>
          <w:rStyle w:val="24"/>
          <w:rFonts w:hint="eastAsia" w:ascii="宋体" w:hAnsi="宋体" w:eastAsia="宋体" w:cs="宋体"/>
          <w:b/>
          <w:color w:val="auto"/>
          <w:sz w:val="21"/>
          <w:szCs w:val="21"/>
          <w:highlight w:val="none"/>
          <w:lang w:val="en-US" w:eastAsia="zh-CN"/>
        </w:rPr>
      </w:pPr>
      <w:r>
        <w:rPr>
          <w:rStyle w:val="24"/>
          <w:rFonts w:hint="eastAsia" w:ascii="宋体" w:hAnsi="宋体" w:eastAsia="宋体" w:cs="宋体"/>
          <w:b/>
          <w:color w:val="auto"/>
          <w:sz w:val="21"/>
          <w:szCs w:val="21"/>
          <w:highlight w:val="none"/>
          <w:lang w:val="en-US" w:eastAsia="zh-CN"/>
        </w:rPr>
        <w:t>（适用一次性支付）</w:t>
      </w:r>
    </w:p>
    <w:p w14:paraId="4760895F">
      <w:pPr>
        <w:pStyle w:val="32"/>
        <w:spacing w:line="360" w:lineRule="auto"/>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 xml:space="preserve">   编号：</w:t>
      </w:r>
    </w:p>
    <w:tbl>
      <w:tblPr>
        <w:tblStyle w:val="2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5ACA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45145F80">
            <w:pPr>
              <w:pStyle w:val="32"/>
              <w:keepNext w:val="0"/>
              <w:keepLines w:val="0"/>
              <w:suppressLineNumbers w:val="0"/>
              <w:spacing w:before="0" w:beforeAutospacing="0" w:after="0" w:afterAutospacing="0" w:line="480" w:lineRule="exact"/>
              <w:ind w:left="525" w:leftChars="149" w:right="0" w:hanging="212" w:hangingChars="101"/>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致：</w:t>
            </w:r>
            <w:r>
              <w:rPr>
                <w:rStyle w:val="24"/>
                <w:rFonts w:hint="eastAsia" w:ascii="宋体" w:hAnsi="宋体" w:eastAsia="宋体" w:cs="宋体"/>
                <w:color w:val="auto"/>
                <w:highlight w:val="none"/>
                <w:u w:val="single"/>
              </w:rPr>
              <w:t xml:space="preserve">                                   （发包人全称）</w:t>
            </w:r>
          </w:p>
          <w:p w14:paraId="63C1CDF4">
            <w:pPr>
              <w:pStyle w:val="32"/>
              <w:keepNext w:val="0"/>
              <w:keepLines w:val="0"/>
              <w:suppressLineNumbers w:val="0"/>
              <w:spacing w:before="0" w:beforeAutospacing="0" w:after="0" w:afterAutospacing="0" w:line="400" w:lineRule="exact"/>
              <w:ind w:left="-4" w:leftChars="-2" w:right="0" w:firstLine="315" w:firstLineChars="1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我方根据施工合同的约定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现申请支付工程预付款额为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请予核准。</w:t>
            </w:r>
          </w:p>
          <w:tbl>
            <w:tblPr>
              <w:tblStyle w:val="22"/>
              <w:tblW w:w="8842" w:type="dxa"/>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154"/>
              <w:gridCol w:w="1791"/>
              <w:gridCol w:w="1307"/>
              <w:gridCol w:w="1477"/>
              <w:gridCol w:w="1480"/>
            </w:tblGrid>
            <w:tr w14:paraId="3AE9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572B3F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71E347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名      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B3177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055DF6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B31ADA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5382C2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复核金额（元）</w:t>
                  </w:r>
                </w:p>
              </w:tc>
            </w:tr>
            <w:tr w14:paraId="4E4F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7A831F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61D1BCFD">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342A379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57E018F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587BFD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02F643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w:t>
                  </w:r>
                </w:p>
              </w:tc>
            </w:tr>
            <w:tr w14:paraId="2132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497D8B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C82601E">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9FB4B0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F7A6F7">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19B730B3">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F459F8B">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5BE4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F8EFE7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r>
                    <w:rPr>
                      <w:rStyle w:val="24"/>
                      <w:rFonts w:hint="eastAsia" w:ascii="宋体" w:hAnsi="宋体" w:eastAsia="宋体" w:cs="宋体"/>
                      <w:color w:val="auto"/>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B5F2CB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2AB447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56D1B061">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39798F1">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9573949">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3E7B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E42296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r>
                    <w:rPr>
                      <w:rStyle w:val="24"/>
                      <w:rFonts w:hint="eastAsia" w:ascii="宋体" w:hAnsi="宋体" w:eastAsia="宋体" w:cs="宋体"/>
                      <w:color w:val="auto"/>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24A30904">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val="en"/>
                    </w:rPr>
                  </w:pPr>
                  <w:r>
                    <w:rPr>
                      <w:rStyle w:val="24"/>
                      <w:rFonts w:hint="eastAsia" w:ascii="宋体" w:hAnsi="宋体" w:eastAsia="宋体" w:cs="宋体"/>
                      <w:color w:val="auto"/>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5BE16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84F45B8">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AC77B70">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BF93A57">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08E8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4E2808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6395F8C">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val="en-US" w:eastAsia="zh-CN"/>
                    </w:rPr>
                    <w:t>应付</w:t>
                  </w:r>
                  <w:r>
                    <w:rPr>
                      <w:rStyle w:val="24"/>
                      <w:rFonts w:hint="eastAsia" w:ascii="宋体" w:hAnsi="宋体" w:eastAsia="宋体" w:cs="宋体"/>
                      <w:color w:val="auto"/>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56527C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r>
                    <w:rPr>
                      <w:rStyle w:val="24"/>
                      <w:rFonts w:hint="eastAsia" w:ascii="宋体" w:hAnsi="宋体" w:eastAsia="宋体" w:cs="宋体"/>
                      <w:color w:val="auto"/>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81EAC8">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832880">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35B260A">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w:t>
                  </w:r>
                </w:p>
              </w:tc>
            </w:tr>
            <w:tr w14:paraId="353A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A0EDBC6">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3E13BE60">
                  <w:pPr>
                    <w:pStyle w:val="32"/>
                    <w:keepNext w:val="0"/>
                    <w:keepLines w:val="0"/>
                    <w:suppressLineNumbers w:val="0"/>
                    <w:spacing w:before="0" w:beforeAutospacing="0" w:after="0" w:afterAutospacing="0" w:line="280" w:lineRule="exact"/>
                    <w:ind w:left="0" w:leftChars="0" w:right="0" w:rightChars="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3E5E1F2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068DD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E60E33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0711E6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13A4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97ABD48">
                  <w:pPr>
                    <w:pStyle w:val="32"/>
                    <w:keepNext w:val="0"/>
                    <w:keepLines w:val="0"/>
                    <w:suppressLineNumbers w:val="0"/>
                    <w:spacing w:before="0" w:beforeAutospacing="0" w:after="0" w:afterAutospacing="0" w:line="280" w:lineRule="exact"/>
                    <w:ind w:left="0" w:leftChars="0" w:right="0" w:rightChars="0"/>
                    <w:jc w:val="center"/>
                    <w:rPr>
                      <w:rStyle w:val="24"/>
                      <w:rFonts w:hint="eastAsia" w:ascii="宋体" w:hAnsi="宋体" w:eastAsia="宋体" w:cs="宋体"/>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4DB35A2">
                  <w:pPr>
                    <w:pStyle w:val="32"/>
                    <w:keepNext w:val="0"/>
                    <w:keepLines w:val="0"/>
                    <w:suppressLineNumbers w:val="0"/>
                    <w:spacing w:before="0" w:beforeAutospacing="0" w:after="0" w:afterAutospacing="0" w:line="280" w:lineRule="exact"/>
                    <w:ind w:left="0" w:leftChars="0" w:right="0" w:rightChars="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5E7835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6686CD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7644F79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60256E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36AB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B2CDA6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23982DAF">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5B3BAB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46E07F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CB7912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F5165E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48F1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A09A45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73BE83F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25508B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3C6088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06FE5F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3A270F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2045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11E9DD1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2A04449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39B811E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46D39C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F32EBD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153F87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r w14:paraId="2104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BCBD9E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3502C57F">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3D410B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6A398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A8104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5E785E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r>
          </w:tbl>
          <w:p w14:paraId="692D41DE">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3746CA1A">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p>
          <w:p w14:paraId="5E18E62C">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0E265BC0">
            <w:pPr>
              <w:pStyle w:val="32"/>
              <w:keepNext w:val="0"/>
              <w:keepLines w:val="0"/>
              <w:suppressLineNumbers w:val="0"/>
              <w:spacing w:before="0" w:beforeAutospacing="0" w:after="0" w:afterAutospacing="0" w:line="400" w:lineRule="exact"/>
              <w:ind w:left="0" w:right="42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造价人员</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1AF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51FB3619">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0AE6D2CD">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□与合同约定不相符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修改意见见附件。</w:t>
            </w:r>
          </w:p>
          <w:p w14:paraId="3367C309">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具体金额由造价工程师复核。</w:t>
            </w:r>
          </w:p>
          <w:p w14:paraId="17D9F035">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监理工程师</w:t>
            </w:r>
            <w:r>
              <w:rPr>
                <w:rStyle w:val="24"/>
                <w:rFonts w:hint="eastAsia" w:ascii="宋体" w:hAnsi="宋体" w:eastAsia="宋体" w:cs="宋体"/>
                <w:color w:val="auto"/>
                <w:highlight w:val="none"/>
                <w:u w:val="single"/>
              </w:rPr>
              <w:t xml:space="preserve">           </w:t>
            </w:r>
          </w:p>
          <w:p w14:paraId="13D54706">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3CED628B">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1A28B0E5">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你方提出的支付申请经复核</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应支付预付款金额为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元。</w:t>
            </w:r>
          </w:p>
          <w:p w14:paraId="7D86E432">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造价工程师</w:t>
            </w:r>
            <w:r>
              <w:rPr>
                <w:rStyle w:val="24"/>
                <w:rFonts w:hint="eastAsia" w:ascii="宋体" w:hAnsi="宋体" w:eastAsia="宋体" w:cs="宋体"/>
                <w:color w:val="auto"/>
                <w:highlight w:val="none"/>
                <w:u w:val="single"/>
              </w:rPr>
              <w:t xml:space="preserve">           </w:t>
            </w:r>
          </w:p>
          <w:p w14:paraId="2104AD49">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r w14:paraId="6767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196720E1">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5D204574">
            <w:pPr>
              <w:pStyle w:val="32"/>
              <w:keepNext w:val="0"/>
              <w:keepLines w:val="0"/>
              <w:suppressLineNumbers w:val="0"/>
              <w:spacing w:before="0" w:beforeAutospacing="0" w:after="0" w:afterAutospacing="0"/>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w:t>
            </w:r>
          </w:p>
          <w:p w14:paraId="26EAC6FF">
            <w:pPr>
              <w:pStyle w:val="32"/>
              <w:keepNext w:val="0"/>
              <w:keepLines w:val="0"/>
              <w:suppressLineNumbers w:val="0"/>
              <w:spacing w:before="0" w:beforeAutospacing="0" w:after="0" w:afterAutospacing="0"/>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支付时间为本表签发后的15天内。</w:t>
            </w:r>
          </w:p>
          <w:p w14:paraId="3A1B0A07">
            <w:pPr>
              <w:pStyle w:val="32"/>
              <w:keepNext w:val="0"/>
              <w:keepLines w:val="0"/>
              <w:suppressLineNumbers w:val="0"/>
              <w:spacing w:before="0" w:beforeAutospacing="0" w:after="0" w:afterAutospacing="0"/>
              <w:ind w:left="0" w:right="735" w:firstLine="6195" w:firstLineChars="29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发包人（章）           </w:t>
            </w:r>
          </w:p>
          <w:p w14:paraId="3F928005">
            <w:pPr>
              <w:pStyle w:val="32"/>
              <w:keepNext w:val="0"/>
              <w:keepLines w:val="0"/>
              <w:suppressLineNumbers w:val="0"/>
              <w:spacing w:before="0" w:beforeAutospacing="0" w:after="0" w:afterAutospacing="0"/>
              <w:ind w:left="0" w:right="420" w:firstLine="6195" w:firstLineChars="295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发包人代表</w:t>
            </w:r>
            <w:r>
              <w:rPr>
                <w:rStyle w:val="24"/>
                <w:rFonts w:hint="eastAsia" w:ascii="宋体" w:hAnsi="宋体" w:eastAsia="宋体" w:cs="宋体"/>
                <w:color w:val="auto"/>
                <w:highlight w:val="none"/>
                <w:u w:val="single"/>
              </w:rPr>
              <w:t xml:space="preserve">             </w:t>
            </w:r>
          </w:p>
          <w:p w14:paraId="76C262A2">
            <w:pPr>
              <w:pStyle w:val="32"/>
              <w:keepNext w:val="0"/>
              <w:keepLines w:val="0"/>
              <w:suppressLineNumbers w:val="0"/>
              <w:spacing w:before="0" w:beforeAutospacing="0" w:after="0" w:afterAutospacing="0"/>
              <w:ind w:left="0" w:right="420" w:firstLine="6195" w:firstLineChars="295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bl>
    <w:p w14:paraId="067AFCA5">
      <w:pPr>
        <w:pStyle w:val="32"/>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注：1.在选择栏中的</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内作标识</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 xml:space="preserve">。 </w:t>
      </w:r>
    </w:p>
    <w:p w14:paraId="4DFEDFCB">
      <w:pPr>
        <w:pStyle w:val="32"/>
        <w:ind w:left="720" w:hanging="720" w:hangingChars="4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 xml:space="preserve">        2.本表一式四份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发包人、监理人、工程造价咨询人、承包人各存一份。</w:t>
      </w:r>
    </w:p>
    <w:p w14:paraId="1AB0FE34">
      <w:pPr>
        <w:pStyle w:val="32"/>
        <w:spacing w:before="0" w:beforeLines="0"/>
        <w:ind w:left="714" w:leftChars="340" w:firstLine="0" w:firstLineChars="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3.应付预付款计算基数=签约合同价款-暂列金额-专业工程暂估价-安全生产费</w:t>
      </w:r>
      <w:r>
        <w:rPr>
          <w:rStyle w:val="24"/>
          <w:rFonts w:hint="eastAsia" w:ascii="宋体" w:hAnsi="宋体" w:eastAsia="宋体" w:cs="宋体"/>
          <w:color w:val="auto"/>
          <w:sz w:val="18"/>
          <w:szCs w:val="18"/>
          <w:highlight w:val="none"/>
          <w:lang w:eastAsia="zh-CN"/>
        </w:rPr>
        <w:t>。</w:t>
      </w:r>
    </w:p>
    <w:p w14:paraId="5555BED8">
      <w:pPr>
        <w:pStyle w:val="32"/>
        <w:spacing w:before="120" w:beforeLines="50"/>
        <w:ind w:left="1200" w:hanging="1200" w:hangingChars="400"/>
        <w:rPr>
          <w:rStyle w:val="24"/>
          <w:rFonts w:hint="eastAsia" w:ascii="宋体" w:hAnsi="宋体" w:eastAsia="宋体" w:cs="宋体"/>
          <w:color w:val="auto"/>
          <w:sz w:val="30"/>
          <w:szCs w:val="30"/>
          <w:highlight w:val="none"/>
        </w:rPr>
      </w:pPr>
    </w:p>
    <w:p w14:paraId="61507733">
      <w:pP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br w:type="page"/>
      </w:r>
    </w:p>
    <w:p w14:paraId="3D3CFB48">
      <w:pPr>
        <w:pStyle w:val="32"/>
        <w:spacing w:before="120" w:beforeLines="50" w:after="120" w:afterLines="50" w:line="44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附件11：进度款支付申请（核准）表</w:t>
      </w:r>
    </w:p>
    <w:p w14:paraId="1C208C6D">
      <w:pPr>
        <w:pStyle w:val="32"/>
        <w:jc w:val="center"/>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rPr>
        <w:t>进度款支付申请（核准）表</w:t>
      </w:r>
    </w:p>
    <w:p w14:paraId="1FD3F280">
      <w:pPr>
        <w:pStyle w:val="32"/>
        <w:rPr>
          <w:rStyle w:val="24"/>
          <w:rFonts w:hint="eastAsia" w:ascii="宋体" w:hAnsi="宋体" w:eastAsia="宋体" w:cs="宋体"/>
          <w:color w:val="auto"/>
          <w:sz w:val="24"/>
          <w:szCs w:val="24"/>
          <w:highlight w:val="none"/>
        </w:rPr>
      </w:pPr>
      <w:r>
        <w:rPr>
          <w:rStyle w:val="24"/>
          <w:rFonts w:hint="eastAsia" w:ascii="宋体" w:hAnsi="宋体" w:eastAsia="宋体" w:cs="宋体"/>
          <w:color w:val="auto"/>
          <w:sz w:val="24"/>
          <w:szCs w:val="24"/>
          <w:highlight w:val="none"/>
        </w:rPr>
        <w:t xml:space="preserve">工程名称：                                      </w:t>
      </w:r>
      <w:r>
        <w:rPr>
          <w:rStyle w:val="24"/>
          <w:rFonts w:hint="eastAsia" w:ascii="宋体" w:hAnsi="宋体" w:eastAsia="宋体" w:cs="宋体"/>
          <w:color w:val="auto"/>
          <w:sz w:val="24"/>
          <w:szCs w:val="24"/>
          <w:highlight w:val="none"/>
          <w:lang w:val="en-US" w:eastAsia="zh-CN"/>
        </w:rPr>
        <w:t xml:space="preserve">       </w:t>
      </w:r>
      <w:r>
        <w:rPr>
          <w:rStyle w:val="24"/>
          <w:rFonts w:hint="eastAsia" w:ascii="宋体" w:hAnsi="宋体" w:eastAsia="宋体" w:cs="宋体"/>
          <w:color w:val="auto"/>
          <w:sz w:val="24"/>
          <w:szCs w:val="24"/>
          <w:highlight w:val="none"/>
        </w:rPr>
        <w:t>编号：</w:t>
      </w:r>
    </w:p>
    <w:tbl>
      <w:tblPr>
        <w:tblStyle w:val="22"/>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3F43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47B9FF20">
            <w:pPr>
              <w:pStyle w:val="32"/>
              <w:keepNext w:val="0"/>
              <w:keepLines w:val="0"/>
              <w:suppressLineNumbers w:val="0"/>
              <w:spacing w:before="0" w:beforeAutospacing="0" w:after="0" w:afterAutospacing="0" w:line="480" w:lineRule="exact"/>
              <w:ind w:left="525" w:leftChars="149" w:right="0" w:hanging="212" w:hangingChars="101"/>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致：</w:t>
            </w:r>
            <w:r>
              <w:rPr>
                <w:rStyle w:val="24"/>
                <w:rFonts w:hint="eastAsia" w:ascii="宋体" w:hAnsi="宋体" w:eastAsia="宋体" w:cs="宋体"/>
                <w:color w:val="auto"/>
                <w:highlight w:val="none"/>
                <w:u w:val="single"/>
              </w:rPr>
              <w:t xml:space="preserve">                                   （发包人全称）</w:t>
            </w:r>
          </w:p>
          <w:p w14:paraId="79DC10A3">
            <w:pPr>
              <w:pStyle w:val="32"/>
              <w:keepNext w:val="0"/>
              <w:keepLines w:val="0"/>
              <w:suppressLineNumbers w:val="0"/>
              <w:spacing w:before="0" w:beforeAutospacing="0" w:after="0" w:afterAutospacing="0" w:line="400" w:lineRule="exact"/>
              <w:ind w:left="-4" w:leftChars="-2" w:right="0" w:firstLine="315" w:firstLineChars="1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我方于</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至</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期间已完成了</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工作，根据施工合同的约定，现申请支付本期的进度款额为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元，请予核准。</w:t>
            </w:r>
          </w:p>
          <w:tbl>
            <w:tblPr>
              <w:tblStyle w:val="22"/>
              <w:tblW w:w="0" w:type="auto"/>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1C7C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0394EC2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7F0D1A1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名      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089542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CE372B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39DB12C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备注</w:t>
                  </w:r>
                </w:p>
              </w:tc>
            </w:tr>
            <w:tr w14:paraId="2A19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0E4F89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9E69A7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3855B9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7885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C91B2C2">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7FB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7342CA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12FD420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累计已实际支付的工程价款</w:t>
                  </w:r>
                  <w:r>
                    <w:rPr>
                      <w:rStyle w:val="24"/>
                      <w:rFonts w:hint="eastAsia" w:ascii="宋体" w:hAnsi="宋体" w:eastAsia="宋体" w:cs="宋体"/>
                      <w:color w:val="auto"/>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81AA4D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C649937">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4B0CAB1">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0564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50D4B1C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835E4C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A943564">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587565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6FE50B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5F3EA5D">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5E3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35A4B77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116A86A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本</w:t>
                  </w:r>
                  <w:r>
                    <w:rPr>
                      <w:rStyle w:val="24"/>
                      <w:rFonts w:hint="eastAsia" w:ascii="宋体" w:hAnsi="宋体" w:eastAsia="宋体" w:cs="宋体"/>
                      <w:color w:val="auto"/>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FED00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b/>
                      <w:bCs/>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CBCA81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b/>
                      <w:bCs/>
                      <w:color w:val="auto"/>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F978933">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116A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35B709C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539A9A1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19BC2F3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78A333A">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2E8C2B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B64B4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06F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77B68A9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0958530">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本</w:t>
                  </w:r>
                  <w:r>
                    <w:rPr>
                      <w:rStyle w:val="24"/>
                      <w:rFonts w:hint="eastAsia" w:ascii="宋体" w:hAnsi="宋体" w:eastAsia="宋体" w:cs="宋体"/>
                      <w:color w:val="auto"/>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C7DDA2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b/>
                      <w:bCs/>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D2C8D2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b/>
                      <w:bCs/>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D393614">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1DD1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353673E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4.</w:t>
                  </w:r>
                  <w:r>
                    <w:rPr>
                      <w:rStyle w:val="24"/>
                      <w:rFonts w:hint="eastAsia" w:ascii="宋体" w:hAnsi="宋体" w:eastAsia="宋体" w:cs="宋体"/>
                      <w:color w:val="auto"/>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AFD3CB3">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扣除</w:t>
                  </w:r>
                  <w:r>
                    <w:rPr>
                      <w:rStyle w:val="24"/>
                      <w:rFonts w:hint="eastAsia" w:ascii="宋体" w:hAnsi="宋体" w:eastAsia="宋体" w:cs="宋体"/>
                      <w:color w:val="auto"/>
                      <w:highlight w:val="none"/>
                      <w:lang w:eastAsia="zh-CN"/>
                    </w:rPr>
                    <w:t>本</w:t>
                  </w:r>
                  <w:r>
                    <w:rPr>
                      <w:rStyle w:val="24"/>
                      <w:rFonts w:hint="eastAsia" w:ascii="宋体" w:hAnsi="宋体" w:eastAsia="宋体" w:cs="宋体"/>
                      <w:color w:val="auto"/>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7D40E91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44C2B1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8A451D8">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2ED5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74CD353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4.</w:t>
                  </w:r>
                  <w:r>
                    <w:rPr>
                      <w:rStyle w:val="24"/>
                      <w:rFonts w:hint="eastAsia" w:ascii="宋体" w:hAnsi="宋体" w:eastAsia="宋体" w:cs="宋体"/>
                      <w:color w:val="auto"/>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A491468">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扣除</w:t>
                  </w:r>
                  <w:r>
                    <w:rPr>
                      <w:rStyle w:val="24"/>
                      <w:rFonts w:hint="eastAsia" w:ascii="宋体" w:hAnsi="宋体" w:eastAsia="宋体" w:cs="宋体"/>
                      <w:color w:val="auto"/>
                      <w:highlight w:val="none"/>
                      <w:lang w:eastAsia="zh-CN"/>
                    </w:rPr>
                    <w:t>本</w:t>
                  </w:r>
                  <w:r>
                    <w:rPr>
                      <w:rStyle w:val="24"/>
                      <w:rFonts w:hint="eastAsia" w:ascii="宋体" w:hAnsi="宋体" w:eastAsia="宋体" w:cs="宋体"/>
                      <w:color w:val="auto"/>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66DA6ED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8BD3A1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CEF4C2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1E47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B91E28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0E2E5F4">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AF8353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05AF6E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16EB9D">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4E93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43A115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A8B6B3">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eastAsia="zh-CN"/>
                    </w:rPr>
                    <w:t>本</w:t>
                  </w:r>
                  <w:r>
                    <w:rPr>
                      <w:rStyle w:val="24"/>
                      <w:rFonts w:hint="eastAsia" w:ascii="宋体" w:hAnsi="宋体" w:eastAsia="宋体" w:cs="宋体"/>
                      <w:color w:val="auto"/>
                      <w:highlight w:val="none"/>
                    </w:rPr>
                    <w:t>期应支付工程价款</w:t>
                  </w:r>
                  <w:r>
                    <w:rPr>
                      <w:rStyle w:val="24"/>
                      <w:rFonts w:hint="eastAsia" w:ascii="宋体" w:hAnsi="宋体" w:eastAsia="宋体" w:cs="宋体"/>
                      <w:strike w:val="0"/>
                      <w:color w:val="auto"/>
                      <w:highlight w:val="none"/>
                    </w:rPr>
                    <w:t>=&lt;3&gt;</w:t>
                  </w:r>
                </w:p>
                <w:p w14:paraId="7CD707EE">
                  <w:pPr>
                    <w:pStyle w:val="32"/>
                    <w:keepNext w:val="0"/>
                    <w:keepLines w:val="0"/>
                    <w:suppressLineNumbers w:val="0"/>
                    <w:spacing w:before="0" w:beforeAutospacing="0" w:after="0" w:afterAutospacing="0" w:line="280" w:lineRule="exact"/>
                    <w:ind w:left="0" w:right="0" w:firstLine="210"/>
                    <w:rPr>
                      <w:rStyle w:val="24"/>
                      <w:rFonts w:hint="eastAsia" w:ascii="宋体" w:hAnsi="宋体" w:eastAsia="宋体" w:cs="宋体"/>
                      <w:color w:val="auto"/>
                      <w:highlight w:val="none"/>
                    </w:rPr>
                  </w:pPr>
                  <w:r>
                    <w:rPr>
                      <w:rStyle w:val="24"/>
                      <w:rFonts w:hint="eastAsia" w:ascii="宋体" w:hAnsi="宋体" w:eastAsia="宋体" w:cs="宋体"/>
                      <w:strike w:val="0"/>
                      <w:color w:val="auto"/>
                      <w:highlight w:val="none"/>
                    </w:rPr>
                    <w:t>×支付比例</w:t>
                  </w:r>
                  <w:r>
                    <w:rPr>
                      <w:rStyle w:val="24"/>
                      <w:rFonts w:hint="eastAsia" w:ascii="宋体" w:hAnsi="宋体" w:eastAsia="宋体" w:cs="宋体"/>
                      <w:strike w:val="0"/>
                      <w:color w:val="auto"/>
                      <w:highlight w:val="none"/>
                      <w:lang w:eastAsia="zh-CN"/>
                    </w:rPr>
                    <w:t>－</w:t>
                  </w:r>
                  <w:r>
                    <w:rPr>
                      <w:rStyle w:val="24"/>
                      <w:rFonts w:hint="eastAsia" w:ascii="宋体" w:hAnsi="宋体" w:eastAsia="宋体" w:cs="宋体"/>
                      <w:strike w:val="0"/>
                      <w:color w:val="auto"/>
                      <w:highlight w:val="none"/>
                      <w:lang w:val="en-US" w:eastAsia="zh-CN"/>
                    </w:rPr>
                    <w:t>&lt;4&gt;</w:t>
                  </w:r>
                  <w:r>
                    <w:rPr>
                      <w:rStyle w:val="24"/>
                      <w:rFonts w:hint="eastAsia" w:ascii="宋体" w:hAnsi="宋体" w:eastAsia="宋体" w:cs="宋体"/>
                      <w:strike w:val="0"/>
                      <w:color w:val="auto"/>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6D004B5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D2E9F9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0AEFB64">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0D63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0E7A3D1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CC0605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其中：本期应支付</w:t>
                  </w:r>
                  <w:r>
                    <w:rPr>
                      <w:rStyle w:val="24"/>
                      <w:rFonts w:hint="eastAsia" w:ascii="宋体" w:hAnsi="宋体" w:eastAsia="宋体" w:cs="宋体"/>
                      <w:color w:val="auto"/>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B6D26C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9A0C48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515A1D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618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30EBBF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7CE481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33CEA7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C96FD5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7C93247">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bl>
          <w:p w14:paraId="0DEDB4E4">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附：上述</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详见附件清单。</w:t>
            </w:r>
          </w:p>
          <w:p w14:paraId="19D9F327">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4F19951B">
            <w:pPr>
              <w:pStyle w:val="32"/>
              <w:keepNext w:val="0"/>
              <w:keepLines w:val="0"/>
              <w:suppressLineNumbers w:val="0"/>
              <w:spacing w:before="0" w:beforeAutospacing="0" w:after="0" w:afterAutospacing="0" w:line="400" w:lineRule="exact"/>
              <w:ind w:left="0" w:right="42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造价人员</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2BA2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4BBD0677">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3DCCBB8C">
            <w:pPr>
              <w:pStyle w:val="32"/>
              <w:keepNext w:val="0"/>
              <w:keepLines w:val="0"/>
              <w:suppressLineNumbers w:val="0"/>
              <w:spacing w:before="0" w:beforeAutospacing="0" w:after="0" w:afterAutospacing="0" w:line="360" w:lineRule="exact"/>
              <w:ind w:left="0" w:right="0" w:firstLine="312"/>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□与实际施工情况不相符，修改意见见附件。</w:t>
            </w:r>
          </w:p>
          <w:p w14:paraId="2A8FDD2E">
            <w:pPr>
              <w:pStyle w:val="32"/>
              <w:keepNext w:val="0"/>
              <w:keepLines w:val="0"/>
              <w:suppressLineNumbers w:val="0"/>
              <w:spacing w:before="0" w:beforeAutospacing="0" w:after="0" w:afterAutospacing="0" w:line="360" w:lineRule="exact"/>
              <w:ind w:left="0" w:right="0" w:firstLine="312"/>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□与实际施工情况相符，具体金额由造价工程师复核。</w:t>
            </w:r>
          </w:p>
          <w:p w14:paraId="310BC108">
            <w:pPr>
              <w:pStyle w:val="32"/>
              <w:keepNext w:val="0"/>
              <w:keepLines w:val="0"/>
              <w:suppressLineNumbers w:val="0"/>
              <w:spacing w:before="0" w:beforeAutospacing="0" w:after="0" w:afterAutospacing="0" w:line="360" w:lineRule="exact"/>
              <w:ind w:left="0" w:right="0" w:firstLine="435"/>
              <w:jc w:val="right"/>
              <w:rPr>
                <w:rStyle w:val="24"/>
                <w:rFonts w:hint="eastAsia" w:ascii="宋体" w:hAnsi="宋体" w:eastAsia="宋体" w:cs="宋体"/>
                <w:color w:val="auto"/>
                <w:highlight w:val="none"/>
              </w:rPr>
            </w:pPr>
          </w:p>
          <w:p w14:paraId="478BA2FD">
            <w:pPr>
              <w:pStyle w:val="32"/>
              <w:keepNext w:val="0"/>
              <w:keepLines w:val="0"/>
              <w:suppressLineNumbers w:val="0"/>
              <w:spacing w:before="0" w:beforeAutospacing="0" w:after="0" w:afterAutospacing="0" w:line="360" w:lineRule="exact"/>
              <w:ind w:left="0" w:right="0"/>
              <w:jc w:val="both"/>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lang w:eastAsia="zh-CN"/>
              </w:rPr>
              <w:t>监理</w:t>
            </w:r>
            <w:r>
              <w:rPr>
                <w:rStyle w:val="24"/>
                <w:rFonts w:hint="eastAsia" w:ascii="宋体" w:hAnsi="宋体" w:eastAsia="宋体" w:cs="宋体"/>
                <w:color w:val="auto"/>
                <w:highlight w:val="none"/>
              </w:rPr>
              <w:t>工程师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A1C458D">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27A72DEB">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你方提出的支付申请经复核，本周期已完成工程价款为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元，本期间应支付金额为（大写）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301CD800">
            <w:pPr>
              <w:pStyle w:val="32"/>
              <w:keepNext w:val="0"/>
              <w:keepLines w:val="0"/>
              <w:suppressLineNumbers w:val="0"/>
              <w:spacing w:before="0" w:beforeAutospacing="0" w:after="0" w:afterAutospacing="0" w:line="360" w:lineRule="exact"/>
              <w:ind w:left="0" w:right="0"/>
              <w:jc w:val="both"/>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造价工程师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r w14:paraId="7A33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73066AB6">
            <w:pPr>
              <w:pStyle w:val="32"/>
              <w:keepNext w:val="0"/>
              <w:keepLines w:val="0"/>
              <w:suppressLineNumbers w:val="0"/>
              <w:spacing w:before="0" w:beforeAutospacing="0" w:after="0" w:afterAutospacing="0" w:line="40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02244A00">
            <w:pPr>
              <w:pStyle w:val="32"/>
              <w:keepNext w:val="0"/>
              <w:keepLines w:val="0"/>
              <w:suppressLineNumbers w:val="0"/>
              <w:spacing w:before="0" w:beforeAutospacing="0" w:after="0" w:afterAutospacing="0" w:line="40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w:t>
            </w:r>
          </w:p>
          <w:p w14:paraId="3BE602E7">
            <w:pPr>
              <w:pStyle w:val="32"/>
              <w:keepNext w:val="0"/>
              <w:keepLines w:val="0"/>
              <w:suppressLineNumbers w:val="0"/>
              <w:spacing w:before="0" w:beforeAutospacing="0" w:after="0" w:afterAutospacing="0" w:line="400" w:lineRule="exact"/>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□同意，支付时间为本表签发后的15天内。</w:t>
            </w:r>
          </w:p>
          <w:p w14:paraId="282900F9">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发包人（章）           </w:t>
            </w:r>
          </w:p>
          <w:p w14:paraId="364238F0">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发包人代表</w:t>
            </w:r>
            <w:r>
              <w:rPr>
                <w:rStyle w:val="24"/>
                <w:rFonts w:hint="eastAsia" w:ascii="宋体" w:hAnsi="宋体" w:eastAsia="宋体" w:cs="宋体"/>
                <w:color w:val="auto"/>
                <w:highlight w:val="none"/>
                <w:u w:val="single"/>
              </w:rPr>
              <w:t xml:space="preserve">             </w:t>
            </w:r>
          </w:p>
          <w:p w14:paraId="2EB538A8">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bl>
    <w:p w14:paraId="2BD21859">
      <w:pPr>
        <w:pStyle w:val="32"/>
        <w:spacing w:before="120" w:beforeLines="50"/>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注：1.在选择栏中的</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内作标识</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p>
    <w:p w14:paraId="1575FF4E">
      <w:pPr>
        <w:pStyle w:val="32"/>
        <w:spacing w:before="120" w:beforeLines="50"/>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2.本表一式四份，由承包人填报，发包人、监理人、造价咨询人、承包人各存一份。</w:t>
      </w:r>
    </w:p>
    <w:p w14:paraId="24895941">
      <w:pPr>
        <w:pStyle w:val="32"/>
        <w:spacing w:before="120" w:beforeLines="50" w:after="120" w:afterLines="50" w:line="440" w:lineRule="exact"/>
        <w:jc w:val="left"/>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z w:val="21"/>
          <w:szCs w:val="21"/>
          <w:highlight w:val="none"/>
        </w:rPr>
        <w:t>附件12</w:t>
      </w:r>
      <w:r>
        <w:rPr>
          <w:rStyle w:val="24"/>
          <w:rFonts w:hint="eastAsia" w:ascii="宋体" w:hAnsi="宋体" w:eastAsia="宋体" w:cs="宋体"/>
          <w:color w:val="auto"/>
          <w:sz w:val="21"/>
          <w:szCs w:val="21"/>
          <w:highlight w:val="none"/>
          <w:lang w:eastAsia="zh-CN"/>
        </w:rPr>
        <w:t>：竣工（施工过程）结算款支付申请（核准）表</w:t>
      </w:r>
    </w:p>
    <w:p w14:paraId="7E28ADAB">
      <w:pPr>
        <w:pStyle w:val="32"/>
        <w:wordWrap w:val="0"/>
        <w:jc w:val="center"/>
        <w:outlineLvl w:val="1"/>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lang w:val="en"/>
        </w:rPr>
        <w:t>竣工</w:t>
      </w:r>
      <w:r>
        <w:rPr>
          <w:rStyle w:val="24"/>
          <w:rFonts w:hint="eastAsia" w:ascii="宋体" w:hAnsi="宋体" w:eastAsia="宋体" w:cs="宋体"/>
          <w:b/>
          <w:color w:val="auto"/>
          <w:sz w:val="21"/>
          <w:szCs w:val="21"/>
          <w:highlight w:val="none"/>
          <w:lang w:val="en" w:eastAsia="zh-CN"/>
        </w:rPr>
        <w:t>（施工过程）</w:t>
      </w:r>
      <w:r>
        <w:rPr>
          <w:rStyle w:val="24"/>
          <w:rFonts w:hint="eastAsia" w:ascii="宋体" w:hAnsi="宋体" w:eastAsia="宋体" w:cs="宋体"/>
          <w:b/>
          <w:color w:val="auto"/>
          <w:sz w:val="21"/>
          <w:szCs w:val="21"/>
          <w:highlight w:val="none"/>
          <w:lang w:val="en"/>
        </w:rPr>
        <w:t>结算款支付申请（核准）表</w:t>
      </w:r>
    </w:p>
    <w:p w14:paraId="425DD625">
      <w:pPr>
        <w:pStyle w:val="32"/>
        <w:ind w:firstLine="420" w:firstLineChars="200"/>
        <w:rPr>
          <w:rStyle w:val="24"/>
          <w:rFonts w:hint="eastAsia" w:ascii="宋体" w:hAnsi="宋体" w:eastAsia="宋体" w:cs="宋体"/>
          <w:color w:val="auto"/>
          <w:sz w:val="24"/>
          <w:szCs w:val="24"/>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编号：</w:t>
      </w:r>
    </w:p>
    <w:tbl>
      <w:tblPr>
        <w:tblStyle w:val="57"/>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4E1F4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2ED0360B">
            <w:pPr>
              <w:pStyle w:val="56"/>
              <w:spacing w:before="234" w:line="220" w:lineRule="auto"/>
              <w:ind w:left="85"/>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pacing w:val="1"/>
                <w:sz w:val="21"/>
                <w:szCs w:val="21"/>
                <w:highlight w:val="none"/>
              </w:rPr>
              <w:t>致</w:t>
            </w:r>
            <w:r>
              <w:rPr>
                <w:rStyle w:val="24"/>
                <w:rFonts w:hint="eastAsia" w:ascii="宋体" w:hAnsi="宋体" w:eastAsia="宋体" w:cs="宋体"/>
                <w:color w:val="auto"/>
                <w:spacing w:val="-26"/>
                <w:sz w:val="21"/>
                <w:szCs w:val="21"/>
                <w:highlight w:val="none"/>
              </w:rPr>
              <w:t xml:space="preserve"> </w:t>
            </w:r>
            <w:r>
              <w:rPr>
                <w:rStyle w:val="24"/>
                <w:rFonts w:hint="eastAsia" w:ascii="宋体" w:hAnsi="宋体" w:eastAsia="宋体" w:cs="宋体"/>
                <w:color w:val="auto"/>
                <w:spacing w:val="1"/>
                <w:sz w:val="21"/>
                <w:szCs w:val="21"/>
                <w:highlight w:val="none"/>
              </w:rPr>
              <w:t>：</w:t>
            </w:r>
            <w:r>
              <w:rPr>
                <w:rStyle w:val="24"/>
                <w:rFonts w:hint="eastAsia" w:ascii="宋体" w:hAnsi="宋体" w:eastAsia="宋体" w:cs="宋体"/>
                <w:color w:val="auto"/>
                <w:spacing w:val="3"/>
                <w:sz w:val="21"/>
                <w:szCs w:val="21"/>
                <w:highlight w:val="none"/>
                <w:u w:val="single"/>
              </w:rPr>
              <w:t xml:space="preserve">                   </w:t>
            </w:r>
            <w:r>
              <w:rPr>
                <w:rStyle w:val="24"/>
                <w:rFonts w:hint="eastAsia" w:ascii="宋体" w:hAnsi="宋体" w:eastAsia="宋体" w:cs="宋体"/>
                <w:color w:val="auto"/>
                <w:spacing w:val="1"/>
                <w:sz w:val="21"/>
                <w:szCs w:val="21"/>
                <w:highlight w:val="none"/>
                <w:lang w:eastAsia="zh-CN"/>
              </w:rPr>
              <w:t>（</w:t>
            </w:r>
            <w:r>
              <w:rPr>
                <w:rStyle w:val="24"/>
                <w:rFonts w:hint="eastAsia" w:ascii="宋体" w:hAnsi="宋体" w:eastAsia="宋体" w:cs="宋体"/>
                <w:color w:val="auto"/>
                <w:spacing w:val="1"/>
                <w:sz w:val="21"/>
                <w:szCs w:val="21"/>
                <w:highlight w:val="none"/>
              </w:rPr>
              <w:t>发包人全称</w:t>
            </w:r>
            <w:r>
              <w:rPr>
                <w:rStyle w:val="24"/>
                <w:rFonts w:hint="eastAsia" w:ascii="宋体" w:hAnsi="宋体" w:eastAsia="宋体" w:cs="宋体"/>
                <w:color w:val="auto"/>
                <w:spacing w:val="1"/>
                <w:sz w:val="21"/>
                <w:szCs w:val="21"/>
                <w:highlight w:val="none"/>
                <w:lang w:eastAsia="zh-CN"/>
              </w:rPr>
              <w:t>）</w:t>
            </w:r>
          </w:p>
          <w:p w14:paraId="1BC0CEDF">
            <w:pPr>
              <w:pStyle w:val="56"/>
              <w:spacing w:before="59" w:line="248" w:lineRule="auto"/>
              <w:ind w:left="124" w:firstLine="399"/>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5"/>
                <w:sz w:val="21"/>
                <w:szCs w:val="21"/>
                <w:highlight w:val="none"/>
              </w:rPr>
              <w:t>我方于</w:t>
            </w:r>
            <w:r>
              <w:rPr>
                <w:rStyle w:val="24"/>
                <w:rFonts w:hint="eastAsia" w:ascii="宋体" w:hAnsi="宋体" w:eastAsia="宋体" w:cs="宋体"/>
                <w:color w:val="auto"/>
                <w:spacing w:val="11"/>
                <w:sz w:val="21"/>
                <w:szCs w:val="21"/>
                <w:highlight w:val="none"/>
                <w:u w:val="single" w:color="auto"/>
              </w:rPr>
              <w:t xml:space="preserve">      </w:t>
            </w:r>
            <w:r>
              <w:rPr>
                <w:rStyle w:val="24"/>
                <w:rFonts w:hint="eastAsia" w:ascii="宋体" w:hAnsi="宋体" w:eastAsia="宋体" w:cs="宋体"/>
                <w:color w:val="auto"/>
                <w:spacing w:val="-5"/>
                <w:sz w:val="21"/>
                <w:szCs w:val="21"/>
                <w:highlight w:val="none"/>
              </w:rPr>
              <w:t>至</w:t>
            </w:r>
            <w:r>
              <w:rPr>
                <w:rStyle w:val="24"/>
                <w:rFonts w:hint="eastAsia" w:ascii="宋体" w:hAnsi="宋体" w:eastAsia="宋体" w:cs="宋体"/>
                <w:color w:val="auto"/>
                <w:spacing w:val="-93"/>
                <w:sz w:val="21"/>
                <w:szCs w:val="21"/>
                <w:highlight w:val="none"/>
              </w:rPr>
              <w:t xml:space="preserve"> </w:t>
            </w:r>
            <w:r>
              <w:rPr>
                <w:rStyle w:val="24"/>
                <w:rFonts w:hint="eastAsia" w:ascii="宋体" w:hAnsi="宋体" w:eastAsia="宋体" w:cs="宋体"/>
                <w:color w:val="auto"/>
                <w:spacing w:val="16"/>
                <w:sz w:val="21"/>
                <w:szCs w:val="21"/>
                <w:highlight w:val="none"/>
                <w:u w:val="single" w:color="auto"/>
              </w:rPr>
              <w:t xml:space="preserve">     </w:t>
            </w:r>
            <w:r>
              <w:rPr>
                <w:rStyle w:val="24"/>
                <w:rFonts w:hint="eastAsia" w:ascii="宋体" w:hAnsi="宋体" w:eastAsia="宋体" w:cs="宋体"/>
                <w:color w:val="auto"/>
                <w:spacing w:val="-101"/>
                <w:sz w:val="21"/>
                <w:szCs w:val="21"/>
                <w:highlight w:val="none"/>
              </w:rPr>
              <w:t xml:space="preserve"> </w:t>
            </w:r>
            <w:r>
              <w:rPr>
                <w:rStyle w:val="24"/>
                <w:rFonts w:hint="eastAsia" w:ascii="宋体" w:hAnsi="宋体" w:eastAsia="宋体" w:cs="宋体"/>
                <w:color w:val="auto"/>
                <w:spacing w:val="-5"/>
                <w:sz w:val="21"/>
                <w:szCs w:val="21"/>
                <w:highlight w:val="none"/>
              </w:rPr>
              <w:t>期间已完成合同约定的工作</w:t>
            </w:r>
            <w:r>
              <w:rPr>
                <w:rStyle w:val="24"/>
                <w:rFonts w:hint="eastAsia" w:ascii="宋体" w:hAnsi="宋体" w:eastAsia="宋体" w:cs="宋体"/>
                <w:color w:val="auto"/>
                <w:spacing w:val="-5"/>
                <w:sz w:val="21"/>
                <w:szCs w:val="21"/>
                <w:highlight w:val="none"/>
                <w:lang w:eastAsia="zh-CN"/>
              </w:rPr>
              <w:t>，</w:t>
            </w:r>
            <w:r>
              <w:rPr>
                <w:rStyle w:val="24"/>
                <w:rFonts w:hint="eastAsia" w:ascii="宋体" w:hAnsi="宋体" w:eastAsia="宋体" w:cs="宋体"/>
                <w:color w:val="auto"/>
                <w:spacing w:val="-5"/>
                <w:sz w:val="21"/>
                <w:szCs w:val="21"/>
                <w:highlight w:val="none"/>
              </w:rPr>
              <w:t>工程已经完工</w:t>
            </w:r>
            <w:r>
              <w:rPr>
                <w:rStyle w:val="24"/>
                <w:rFonts w:hint="eastAsia" w:ascii="宋体" w:hAnsi="宋体" w:eastAsia="宋体" w:cs="宋体"/>
                <w:color w:val="auto"/>
                <w:spacing w:val="-5"/>
                <w:sz w:val="21"/>
                <w:szCs w:val="21"/>
                <w:highlight w:val="none"/>
                <w:lang w:eastAsia="zh-CN"/>
              </w:rPr>
              <w:t>，</w:t>
            </w:r>
            <w:r>
              <w:rPr>
                <w:rStyle w:val="24"/>
                <w:rFonts w:hint="eastAsia" w:ascii="宋体" w:hAnsi="宋体" w:eastAsia="宋体" w:cs="宋体"/>
                <w:color w:val="auto"/>
                <w:spacing w:val="-5"/>
                <w:sz w:val="21"/>
                <w:szCs w:val="21"/>
                <w:highlight w:val="none"/>
              </w:rPr>
              <w:t>根据施工合同的约</w:t>
            </w:r>
            <w:r>
              <w:rPr>
                <w:rStyle w:val="24"/>
                <w:rFonts w:hint="eastAsia" w:ascii="宋体" w:hAnsi="宋体" w:eastAsia="宋体" w:cs="宋体"/>
                <w:color w:val="auto"/>
                <w:spacing w:val="-6"/>
                <w:sz w:val="21"/>
                <w:szCs w:val="21"/>
                <w:highlight w:val="none"/>
              </w:rPr>
              <w:t>定</w:t>
            </w:r>
            <w:r>
              <w:rPr>
                <w:rStyle w:val="24"/>
                <w:rFonts w:hint="eastAsia" w:ascii="宋体" w:hAnsi="宋体" w:eastAsia="宋体" w:cs="宋体"/>
                <w:color w:val="auto"/>
                <w:spacing w:val="-6"/>
                <w:sz w:val="21"/>
                <w:szCs w:val="21"/>
                <w:highlight w:val="none"/>
                <w:lang w:eastAsia="zh-CN"/>
              </w:rPr>
              <w:t>，</w:t>
            </w:r>
            <w:r>
              <w:rPr>
                <w:rStyle w:val="24"/>
                <w:rFonts w:hint="eastAsia" w:ascii="宋体" w:hAnsi="宋体" w:eastAsia="宋体" w:cs="宋体"/>
                <w:color w:val="auto"/>
                <w:spacing w:val="-6"/>
                <w:sz w:val="21"/>
                <w:szCs w:val="21"/>
                <w:highlight w:val="none"/>
              </w:rPr>
              <w:t>现申</w:t>
            </w:r>
            <w:r>
              <w:rPr>
                <w:rStyle w:val="24"/>
                <w:rFonts w:hint="eastAsia" w:ascii="宋体" w:hAnsi="宋体" w:eastAsia="宋体" w:cs="宋体"/>
                <w:color w:val="auto"/>
                <w:sz w:val="21"/>
                <w:szCs w:val="21"/>
                <w:highlight w:val="none"/>
              </w:rPr>
              <w:t xml:space="preserve"> </w:t>
            </w:r>
            <w:r>
              <w:rPr>
                <w:rStyle w:val="24"/>
                <w:rFonts w:hint="eastAsia" w:ascii="宋体" w:hAnsi="宋体" w:eastAsia="宋体" w:cs="宋体"/>
                <w:color w:val="auto"/>
                <w:spacing w:val="3"/>
                <w:sz w:val="21"/>
                <w:szCs w:val="21"/>
                <w:highlight w:val="none"/>
              </w:rPr>
              <w:t>请支付竣工结算合同款额为</w:t>
            </w:r>
            <w:r>
              <w:rPr>
                <w:rStyle w:val="24"/>
                <w:rFonts w:hint="eastAsia" w:ascii="宋体" w:hAnsi="宋体" w:eastAsia="宋体" w:cs="宋体"/>
                <w:color w:val="auto"/>
                <w:spacing w:val="3"/>
                <w:sz w:val="21"/>
                <w:szCs w:val="21"/>
                <w:highlight w:val="none"/>
                <w:lang w:eastAsia="zh-CN"/>
              </w:rPr>
              <w:t>（</w:t>
            </w:r>
            <w:r>
              <w:rPr>
                <w:rStyle w:val="24"/>
                <w:rFonts w:hint="eastAsia" w:ascii="宋体" w:hAnsi="宋体" w:eastAsia="宋体" w:cs="宋体"/>
                <w:color w:val="auto"/>
                <w:spacing w:val="3"/>
                <w:sz w:val="21"/>
                <w:szCs w:val="21"/>
                <w:highlight w:val="none"/>
              </w:rPr>
              <w:t>大写</w:t>
            </w:r>
            <w:r>
              <w:rPr>
                <w:rStyle w:val="24"/>
                <w:rFonts w:hint="eastAsia" w:ascii="宋体" w:hAnsi="宋体" w:eastAsia="宋体" w:cs="宋体"/>
                <w:color w:val="auto"/>
                <w:spacing w:val="3"/>
                <w:sz w:val="21"/>
                <w:szCs w:val="21"/>
                <w:highlight w:val="none"/>
                <w:lang w:eastAsia="zh-CN"/>
              </w:rPr>
              <w:t>）</w:t>
            </w:r>
            <w:r>
              <w:rPr>
                <w:rStyle w:val="24"/>
                <w:rFonts w:hint="eastAsia" w:ascii="宋体" w:hAnsi="宋体" w:eastAsia="宋体" w:cs="宋体"/>
                <w:color w:val="auto"/>
                <w:spacing w:val="6"/>
                <w:sz w:val="21"/>
                <w:szCs w:val="21"/>
                <w:highlight w:val="none"/>
                <w:u w:val="single" w:color="auto"/>
              </w:rPr>
              <w:t xml:space="preserve">                </w:t>
            </w:r>
            <w:r>
              <w:rPr>
                <w:rStyle w:val="24"/>
                <w:rFonts w:hint="eastAsia" w:ascii="宋体" w:hAnsi="宋体" w:eastAsia="宋体" w:cs="宋体"/>
                <w:color w:val="auto"/>
                <w:spacing w:val="3"/>
                <w:sz w:val="21"/>
                <w:szCs w:val="21"/>
                <w:highlight w:val="none"/>
                <w:u w:val="single" w:color="auto"/>
                <w:lang w:eastAsia="zh-CN"/>
              </w:rPr>
              <w:t>（</w:t>
            </w:r>
            <w:r>
              <w:rPr>
                <w:rStyle w:val="24"/>
                <w:rFonts w:hint="eastAsia" w:ascii="宋体" w:hAnsi="宋体" w:eastAsia="宋体" w:cs="宋体"/>
                <w:color w:val="auto"/>
                <w:spacing w:val="3"/>
                <w:sz w:val="21"/>
                <w:szCs w:val="21"/>
                <w:highlight w:val="none"/>
                <w:u w:val="single" w:color="auto"/>
              </w:rPr>
              <w:t>小</w:t>
            </w:r>
            <w:r>
              <w:rPr>
                <w:rStyle w:val="24"/>
                <w:rFonts w:hint="eastAsia" w:ascii="宋体" w:hAnsi="宋体" w:eastAsia="宋体" w:cs="宋体"/>
                <w:color w:val="auto"/>
                <w:spacing w:val="3"/>
                <w:sz w:val="21"/>
                <w:szCs w:val="21"/>
                <w:highlight w:val="none"/>
              </w:rPr>
              <w:t xml:space="preserve">写  </w:t>
            </w:r>
            <w:r>
              <w:rPr>
                <w:rStyle w:val="24"/>
                <w:rFonts w:hint="eastAsia" w:ascii="宋体" w:hAnsi="宋体" w:eastAsia="宋体" w:cs="宋体"/>
                <w:color w:val="auto"/>
                <w:spacing w:val="3"/>
                <w:sz w:val="21"/>
                <w:szCs w:val="21"/>
                <w:highlight w:val="none"/>
                <w:u w:val="single" w:color="auto"/>
              </w:rPr>
              <w:t xml:space="preserve">             </w:t>
            </w:r>
            <w:r>
              <w:rPr>
                <w:rStyle w:val="24"/>
                <w:rFonts w:hint="eastAsia" w:ascii="宋体" w:hAnsi="宋体" w:eastAsia="宋体" w:cs="宋体"/>
                <w:color w:val="auto"/>
                <w:spacing w:val="3"/>
                <w:sz w:val="21"/>
                <w:szCs w:val="21"/>
                <w:highlight w:val="none"/>
                <w:lang w:eastAsia="zh-CN"/>
              </w:rPr>
              <w:t>），</w:t>
            </w:r>
            <w:r>
              <w:rPr>
                <w:rStyle w:val="24"/>
                <w:rFonts w:hint="eastAsia" w:ascii="宋体" w:hAnsi="宋体" w:eastAsia="宋体" w:cs="宋体"/>
                <w:color w:val="auto"/>
                <w:spacing w:val="3"/>
                <w:sz w:val="21"/>
                <w:szCs w:val="21"/>
                <w:highlight w:val="none"/>
              </w:rPr>
              <w:t>请予核准。</w:t>
            </w:r>
          </w:p>
          <w:p w14:paraId="0E01D120">
            <w:pPr>
              <w:pStyle w:val="32"/>
              <w:spacing w:line="21" w:lineRule="exact"/>
              <w:rPr>
                <w:rStyle w:val="24"/>
                <w:rFonts w:hint="eastAsia" w:ascii="宋体" w:hAnsi="宋体" w:eastAsia="宋体" w:cs="宋体"/>
                <w:color w:val="auto"/>
                <w:highlight w:val="none"/>
              </w:rPr>
            </w:pPr>
          </w:p>
          <w:tbl>
            <w:tblPr>
              <w:tblStyle w:val="57"/>
              <w:tblW w:w="8710" w:type="dxa"/>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1D0A3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0470F331">
                  <w:pPr>
                    <w:pStyle w:val="56"/>
                    <w:spacing w:before="73" w:line="221" w:lineRule="auto"/>
                    <w:ind w:left="8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2"/>
                      <w:sz w:val="21"/>
                      <w:szCs w:val="21"/>
                      <w:highlight w:val="none"/>
                    </w:rPr>
                    <w:t>序号</w:t>
                  </w:r>
                </w:p>
              </w:tc>
              <w:tc>
                <w:tcPr>
                  <w:tcW w:w="3396" w:type="dxa"/>
                  <w:noWrap w:val="0"/>
                  <w:vAlign w:val="top"/>
                </w:tcPr>
                <w:p w14:paraId="75F01A83">
                  <w:pPr>
                    <w:pStyle w:val="56"/>
                    <w:spacing w:before="75" w:line="221" w:lineRule="auto"/>
                    <w:ind w:left="149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3"/>
                      <w:sz w:val="21"/>
                      <w:szCs w:val="21"/>
                      <w:highlight w:val="none"/>
                    </w:rPr>
                    <w:t>名称</w:t>
                  </w:r>
                </w:p>
              </w:tc>
              <w:tc>
                <w:tcPr>
                  <w:tcW w:w="1588" w:type="dxa"/>
                  <w:noWrap w:val="0"/>
                  <w:vAlign w:val="top"/>
                </w:tcPr>
                <w:p w14:paraId="1060A474">
                  <w:pPr>
                    <w:pStyle w:val="56"/>
                    <w:spacing w:before="72" w:line="219" w:lineRule="auto"/>
                    <w:ind w:left="204"/>
                    <w:jc w:val="center"/>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pacing w:val="5"/>
                      <w:sz w:val="21"/>
                      <w:szCs w:val="21"/>
                      <w:highlight w:val="none"/>
                    </w:rPr>
                    <w:t>申请金额</w:t>
                  </w:r>
                  <w:r>
                    <w:rPr>
                      <w:rStyle w:val="24"/>
                      <w:rFonts w:hint="eastAsia" w:ascii="宋体" w:hAnsi="宋体" w:eastAsia="宋体" w:cs="宋体"/>
                      <w:color w:val="auto"/>
                      <w:spacing w:val="5"/>
                      <w:sz w:val="21"/>
                      <w:szCs w:val="21"/>
                      <w:highlight w:val="none"/>
                      <w:lang w:eastAsia="zh-CN"/>
                    </w:rPr>
                    <w:t>（</w:t>
                  </w:r>
                  <w:r>
                    <w:rPr>
                      <w:rStyle w:val="24"/>
                      <w:rFonts w:hint="eastAsia" w:ascii="宋体" w:hAnsi="宋体" w:eastAsia="宋体" w:cs="宋体"/>
                      <w:color w:val="auto"/>
                      <w:spacing w:val="5"/>
                      <w:sz w:val="21"/>
                      <w:szCs w:val="21"/>
                      <w:highlight w:val="none"/>
                    </w:rPr>
                    <w:t>元</w:t>
                  </w:r>
                  <w:r>
                    <w:rPr>
                      <w:rStyle w:val="24"/>
                      <w:rFonts w:hint="eastAsia" w:ascii="宋体" w:hAnsi="宋体" w:eastAsia="宋体" w:cs="宋体"/>
                      <w:color w:val="auto"/>
                      <w:spacing w:val="5"/>
                      <w:sz w:val="21"/>
                      <w:szCs w:val="21"/>
                      <w:highlight w:val="none"/>
                      <w:lang w:eastAsia="zh-CN"/>
                    </w:rPr>
                    <w:t>）</w:t>
                  </w:r>
                </w:p>
              </w:tc>
              <w:tc>
                <w:tcPr>
                  <w:tcW w:w="1558" w:type="dxa"/>
                  <w:noWrap w:val="0"/>
                  <w:vAlign w:val="top"/>
                </w:tcPr>
                <w:p w14:paraId="4885C11C">
                  <w:pPr>
                    <w:pStyle w:val="56"/>
                    <w:spacing w:before="72" w:line="219" w:lineRule="auto"/>
                    <w:ind w:left="205"/>
                    <w:jc w:val="center"/>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pacing w:val="5"/>
                      <w:sz w:val="21"/>
                      <w:szCs w:val="21"/>
                      <w:highlight w:val="none"/>
                    </w:rPr>
                    <w:t>复核金额</w:t>
                  </w:r>
                  <w:r>
                    <w:rPr>
                      <w:rStyle w:val="24"/>
                      <w:rFonts w:hint="eastAsia" w:ascii="宋体" w:hAnsi="宋体" w:eastAsia="宋体" w:cs="宋体"/>
                      <w:color w:val="auto"/>
                      <w:spacing w:val="5"/>
                      <w:sz w:val="21"/>
                      <w:szCs w:val="21"/>
                      <w:highlight w:val="none"/>
                      <w:lang w:eastAsia="zh-CN"/>
                    </w:rPr>
                    <w:t>（</w:t>
                  </w:r>
                  <w:r>
                    <w:rPr>
                      <w:rStyle w:val="24"/>
                      <w:rFonts w:hint="eastAsia" w:ascii="宋体" w:hAnsi="宋体" w:eastAsia="宋体" w:cs="宋体"/>
                      <w:color w:val="auto"/>
                      <w:spacing w:val="5"/>
                      <w:sz w:val="21"/>
                      <w:szCs w:val="21"/>
                      <w:highlight w:val="none"/>
                    </w:rPr>
                    <w:t>元</w:t>
                  </w:r>
                  <w:r>
                    <w:rPr>
                      <w:rStyle w:val="24"/>
                      <w:rFonts w:hint="eastAsia" w:ascii="宋体" w:hAnsi="宋体" w:eastAsia="宋体" w:cs="宋体"/>
                      <w:color w:val="auto"/>
                      <w:spacing w:val="5"/>
                      <w:sz w:val="21"/>
                      <w:szCs w:val="21"/>
                      <w:highlight w:val="none"/>
                      <w:lang w:eastAsia="zh-CN"/>
                    </w:rPr>
                    <w:t>）</w:t>
                  </w:r>
                </w:p>
              </w:tc>
              <w:tc>
                <w:tcPr>
                  <w:tcW w:w="1593" w:type="dxa"/>
                  <w:noWrap w:val="0"/>
                  <w:vAlign w:val="top"/>
                </w:tcPr>
                <w:p w14:paraId="71415E16">
                  <w:pPr>
                    <w:pStyle w:val="56"/>
                    <w:spacing w:before="73" w:line="221" w:lineRule="auto"/>
                    <w:ind w:left="628"/>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3"/>
                      <w:sz w:val="21"/>
                      <w:szCs w:val="21"/>
                      <w:highlight w:val="none"/>
                    </w:rPr>
                    <w:t>备注</w:t>
                  </w:r>
                </w:p>
              </w:tc>
            </w:tr>
            <w:tr w14:paraId="580A4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39C99F0A">
                  <w:pPr>
                    <w:pStyle w:val="56"/>
                    <w:spacing w:before="117" w:line="184" w:lineRule="auto"/>
                    <w:ind w:left="22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1</w:t>
                  </w:r>
                </w:p>
              </w:tc>
              <w:tc>
                <w:tcPr>
                  <w:tcW w:w="3396" w:type="dxa"/>
                  <w:noWrap w:val="0"/>
                  <w:vAlign w:val="top"/>
                </w:tcPr>
                <w:p w14:paraId="4B543750">
                  <w:pPr>
                    <w:pStyle w:val="56"/>
                    <w:spacing w:before="68" w:line="218" w:lineRule="auto"/>
                    <w:ind w:left="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1"/>
                      <w:sz w:val="21"/>
                      <w:szCs w:val="21"/>
                      <w:highlight w:val="none"/>
                    </w:rPr>
                    <w:t>工程竣工</w:t>
                  </w:r>
                  <w:r>
                    <w:rPr>
                      <w:rStyle w:val="24"/>
                      <w:rFonts w:hint="eastAsia" w:ascii="宋体" w:hAnsi="宋体" w:eastAsia="宋体" w:cs="宋体"/>
                      <w:color w:val="auto"/>
                      <w:spacing w:val="-1"/>
                      <w:sz w:val="21"/>
                      <w:szCs w:val="21"/>
                      <w:highlight w:val="none"/>
                      <w:lang w:eastAsia="zh-CN"/>
                    </w:rPr>
                    <w:t>（施工过程）</w:t>
                  </w:r>
                  <w:r>
                    <w:rPr>
                      <w:rStyle w:val="24"/>
                      <w:rFonts w:hint="eastAsia" w:ascii="宋体" w:hAnsi="宋体" w:eastAsia="宋体" w:cs="宋体"/>
                      <w:color w:val="auto"/>
                      <w:spacing w:val="-1"/>
                      <w:sz w:val="21"/>
                      <w:szCs w:val="21"/>
                      <w:highlight w:val="none"/>
                    </w:rPr>
                    <w:t>结算价款总额</w:t>
                  </w:r>
                </w:p>
              </w:tc>
              <w:tc>
                <w:tcPr>
                  <w:tcW w:w="1588" w:type="dxa"/>
                  <w:noWrap w:val="0"/>
                  <w:vAlign w:val="top"/>
                </w:tcPr>
                <w:p w14:paraId="6ACB2AD9">
                  <w:pPr>
                    <w:pStyle w:val="32"/>
                    <w:rPr>
                      <w:rStyle w:val="24"/>
                      <w:rFonts w:hint="eastAsia" w:ascii="宋体" w:hAnsi="宋体" w:eastAsia="宋体" w:cs="宋体"/>
                      <w:color w:val="auto"/>
                      <w:sz w:val="21"/>
                      <w:highlight w:val="none"/>
                    </w:rPr>
                  </w:pPr>
                </w:p>
              </w:tc>
              <w:tc>
                <w:tcPr>
                  <w:tcW w:w="1558" w:type="dxa"/>
                  <w:noWrap w:val="0"/>
                  <w:vAlign w:val="top"/>
                </w:tcPr>
                <w:p w14:paraId="00CDDE20">
                  <w:pPr>
                    <w:pStyle w:val="32"/>
                    <w:rPr>
                      <w:rStyle w:val="24"/>
                      <w:rFonts w:hint="eastAsia" w:ascii="宋体" w:hAnsi="宋体" w:eastAsia="宋体" w:cs="宋体"/>
                      <w:color w:val="auto"/>
                      <w:sz w:val="21"/>
                      <w:highlight w:val="none"/>
                    </w:rPr>
                  </w:pPr>
                </w:p>
              </w:tc>
              <w:tc>
                <w:tcPr>
                  <w:tcW w:w="1593" w:type="dxa"/>
                  <w:noWrap w:val="0"/>
                  <w:vAlign w:val="top"/>
                </w:tcPr>
                <w:p w14:paraId="0C852370">
                  <w:pPr>
                    <w:pStyle w:val="32"/>
                    <w:rPr>
                      <w:rStyle w:val="24"/>
                      <w:rFonts w:hint="eastAsia" w:ascii="宋体" w:hAnsi="宋体" w:eastAsia="宋体" w:cs="宋体"/>
                      <w:color w:val="auto"/>
                      <w:sz w:val="21"/>
                      <w:highlight w:val="none"/>
                    </w:rPr>
                  </w:pPr>
                </w:p>
              </w:tc>
            </w:tr>
            <w:tr w14:paraId="7DED4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21F11BB4">
                  <w:pPr>
                    <w:pStyle w:val="56"/>
                    <w:spacing w:before="130" w:line="183" w:lineRule="auto"/>
                    <w:ind w:left="22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2</w:t>
                  </w:r>
                </w:p>
              </w:tc>
              <w:tc>
                <w:tcPr>
                  <w:tcW w:w="3396" w:type="dxa"/>
                  <w:noWrap w:val="0"/>
                  <w:vAlign w:val="top"/>
                </w:tcPr>
                <w:p w14:paraId="21D7B794">
                  <w:pPr>
                    <w:pStyle w:val="56"/>
                    <w:spacing w:before="80" w:line="218" w:lineRule="auto"/>
                    <w:ind w:left="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累计已实际支付的价款</w:t>
                  </w:r>
                </w:p>
              </w:tc>
              <w:tc>
                <w:tcPr>
                  <w:tcW w:w="1588" w:type="dxa"/>
                  <w:noWrap w:val="0"/>
                  <w:vAlign w:val="top"/>
                </w:tcPr>
                <w:p w14:paraId="2551403C">
                  <w:pPr>
                    <w:pStyle w:val="32"/>
                    <w:rPr>
                      <w:rStyle w:val="24"/>
                      <w:rFonts w:hint="eastAsia" w:ascii="宋体" w:hAnsi="宋体" w:eastAsia="宋体" w:cs="宋体"/>
                      <w:color w:val="auto"/>
                      <w:sz w:val="21"/>
                      <w:highlight w:val="none"/>
                    </w:rPr>
                  </w:pPr>
                </w:p>
              </w:tc>
              <w:tc>
                <w:tcPr>
                  <w:tcW w:w="1558" w:type="dxa"/>
                  <w:noWrap w:val="0"/>
                  <w:vAlign w:val="top"/>
                </w:tcPr>
                <w:p w14:paraId="7AF96A7C">
                  <w:pPr>
                    <w:pStyle w:val="32"/>
                    <w:rPr>
                      <w:rStyle w:val="24"/>
                      <w:rFonts w:hint="eastAsia" w:ascii="宋体" w:hAnsi="宋体" w:eastAsia="宋体" w:cs="宋体"/>
                      <w:color w:val="auto"/>
                      <w:sz w:val="21"/>
                      <w:highlight w:val="none"/>
                    </w:rPr>
                  </w:pPr>
                </w:p>
              </w:tc>
              <w:tc>
                <w:tcPr>
                  <w:tcW w:w="1593" w:type="dxa"/>
                  <w:noWrap w:val="0"/>
                  <w:vAlign w:val="top"/>
                </w:tcPr>
                <w:p w14:paraId="4C65B09C">
                  <w:pPr>
                    <w:pStyle w:val="32"/>
                    <w:rPr>
                      <w:rStyle w:val="24"/>
                      <w:rFonts w:hint="eastAsia" w:ascii="宋体" w:hAnsi="宋体" w:eastAsia="宋体" w:cs="宋体"/>
                      <w:color w:val="auto"/>
                      <w:sz w:val="21"/>
                      <w:highlight w:val="none"/>
                    </w:rPr>
                  </w:pPr>
                </w:p>
              </w:tc>
            </w:tr>
            <w:tr w14:paraId="2CF34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3FAB9D72">
                  <w:pPr>
                    <w:pStyle w:val="56"/>
                    <w:spacing w:before="123" w:line="183" w:lineRule="auto"/>
                    <w:ind w:left="22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3</w:t>
                  </w:r>
                </w:p>
              </w:tc>
              <w:tc>
                <w:tcPr>
                  <w:tcW w:w="3396" w:type="dxa"/>
                  <w:noWrap w:val="0"/>
                  <w:vAlign w:val="top"/>
                </w:tcPr>
                <w:p w14:paraId="4BB0F67B">
                  <w:pPr>
                    <w:pStyle w:val="56"/>
                    <w:spacing w:before="75" w:line="220" w:lineRule="auto"/>
                    <w:ind w:left="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1"/>
                      <w:sz w:val="21"/>
                      <w:szCs w:val="21"/>
                      <w:highlight w:val="none"/>
                    </w:rPr>
                    <w:t>应预留的质量保证金</w:t>
                  </w:r>
                </w:p>
              </w:tc>
              <w:tc>
                <w:tcPr>
                  <w:tcW w:w="1588" w:type="dxa"/>
                  <w:noWrap w:val="0"/>
                  <w:vAlign w:val="top"/>
                </w:tcPr>
                <w:p w14:paraId="2E9C680C">
                  <w:pPr>
                    <w:pStyle w:val="32"/>
                    <w:rPr>
                      <w:rStyle w:val="24"/>
                      <w:rFonts w:hint="eastAsia" w:ascii="宋体" w:hAnsi="宋体" w:eastAsia="宋体" w:cs="宋体"/>
                      <w:color w:val="auto"/>
                      <w:sz w:val="21"/>
                      <w:highlight w:val="none"/>
                    </w:rPr>
                  </w:pPr>
                </w:p>
              </w:tc>
              <w:tc>
                <w:tcPr>
                  <w:tcW w:w="1558" w:type="dxa"/>
                  <w:noWrap w:val="0"/>
                  <w:vAlign w:val="top"/>
                </w:tcPr>
                <w:p w14:paraId="2DD052CD">
                  <w:pPr>
                    <w:pStyle w:val="32"/>
                    <w:rPr>
                      <w:rStyle w:val="24"/>
                      <w:rFonts w:hint="eastAsia" w:ascii="宋体" w:hAnsi="宋体" w:eastAsia="宋体" w:cs="宋体"/>
                      <w:color w:val="auto"/>
                      <w:sz w:val="21"/>
                      <w:highlight w:val="none"/>
                    </w:rPr>
                  </w:pPr>
                </w:p>
              </w:tc>
              <w:tc>
                <w:tcPr>
                  <w:tcW w:w="1593" w:type="dxa"/>
                  <w:noWrap w:val="0"/>
                  <w:vAlign w:val="top"/>
                </w:tcPr>
                <w:p w14:paraId="49739D3D">
                  <w:pPr>
                    <w:pStyle w:val="32"/>
                    <w:rPr>
                      <w:rStyle w:val="24"/>
                      <w:rFonts w:hint="eastAsia" w:ascii="宋体" w:hAnsi="宋体" w:eastAsia="宋体" w:cs="宋体"/>
                      <w:color w:val="auto"/>
                      <w:sz w:val="21"/>
                      <w:highlight w:val="none"/>
                    </w:rPr>
                  </w:pPr>
                </w:p>
              </w:tc>
            </w:tr>
            <w:tr w14:paraId="287F6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92ACEE9">
                  <w:pPr>
                    <w:pStyle w:val="56"/>
                    <w:spacing w:before="125" w:line="182" w:lineRule="auto"/>
                    <w:ind w:left="22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4</w:t>
                  </w:r>
                </w:p>
              </w:tc>
              <w:tc>
                <w:tcPr>
                  <w:tcW w:w="3396" w:type="dxa"/>
                  <w:noWrap w:val="0"/>
                  <w:vAlign w:val="top"/>
                </w:tcPr>
                <w:p w14:paraId="4447B956">
                  <w:pPr>
                    <w:pStyle w:val="56"/>
                    <w:spacing w:before="76" w:line="219" w:lineRule="auto"/>
                    <w:ind w:left="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1"/>
                      <w:sz w:val="21"/>
                      <w:szCs w:val="21"/>
                      <w:highlight w:val="none"/>
                    </w:rPr>
                    <w:t>实际应支付的竣工</w:t>
                  </w:r>
                  <w:r>
                    <w:rPr>
                      <w:rStyle w:val="24"/>
                      <w:rFonts w:hint="eastAsia" w:ascii="宋体" w:hAnsi="宋体" w:eastAsia="宋体" w:cs="宋体"/>
                      <w:color w:val="auto"/>
                      <w:spacing w:val="-1"/>
                      <w:sz w:val="21"/>
                      <w:szCs w:val="21"/>
                      <w:highlight w:val="none"/>
                      <w:lang w:eastAsia="zh-CN"/>
                    </w:rPr>
                    <w:t>（施工过程）</w:t>
                  </w:r>
                  <w:r>
                    <w:rPr>
                      <w:rStyle w:val="24"/>
                      <w:rFonts w:hint="eastAsia" w:ascii="宋体" w:hAnsi="宋体" w:eastAsia="宋体" w:cs="宋体"/>
                      <w:color w:val="auto"/>
                      <w:spacing w:val="-1"/>
                      <w:sz w:val="21"/>
                      <w:szCs w:val="21"/>
                      <w:highlight w:val="none"/>
                    </w:rPr>
                    <w:t>结算款金额</w:t>
                  </w:r>
                </w:p>
              </w:tc>
              <w:tc>
                <w:tcPr>
                  <w:tcW w:w="1588" w:type="dxa"/>
                  <w:noWrap w:val="0"/>
                  <w:vAlign w:val="top"/>
                </w:tcPr>
                <w:p w14:paraId="232366B3">
                  <w:pPr>
                    <w:pStyle w:val="32"/>
                    <w:rPr>
                      <w:rStyle w:val="24"/>
                      <w:rFonts w:hint="eastAsia" w:ascii="宋体" w:hAnsi="宋体" w:eastAsia="宋体" w:cs="宋体"/>
                      <w:color w:val="auto"/>
                      <w:sz w:val="21"/>
                      <w:highlight w:val="none"/>
                    </w:rPr>
                  </w:pPr>
                </w:p>
              </w:tc>
              <w:tc>
                <w:tcPr>
                  <w:tcW w:w="1558" w:type="dxa"/>
                  <w:noWrap w:val="0"/>
                  <w:vAlign w:val="top"/>
                </w:tcPr>
                <w:p w14:paraId="477C2F18">
                  <w:pPr>
                    <w:pStyle w:val="32"/>
                    <w:rPr>
                      <w:rStyle w:val="24"/>
                      <w:rFonts w:hint="eastAsia" w:ascii="宋体" w:hAnsi="宋体" w:eastAsia="宋体" w:cs="宋体"/>
                      <w:color w:val="auto"/>
                      <w:sz w:val="21"/>
                      <w:highlight w:val="none"/>
                    </w:rPr>
                  </w:pPr>
                </w:p>
              </w:tc>
              <w:tc>
                <w:tcPr>
                  <w:tcW w:w="1593" w:type="dxa"/>
                  <w:noWrap w:val="0"/>
                  <w:vAlign w:val="top"/>
                </w:tcPr>
                <w:p w14:paraId="5988974E">
                  <w:pPr>
                    <w:pStyle w:val="32"/>
                    <w:rPr>
                      <w:rStyle w:val="24"/>
                      <w:rFonts w:hint="eastAsia" w:ascii="宋体" w:hAnsi="宋体" w:eastAsia="宋体" w:cs="宋体"/>
                      <w:color w:val="auto"/>
                      <w:sz w:val="21"/>
                      <w:highlight w:val="none"/>
                    </w:rPr>
                  </w:pPr>
                </w:p>
              </w:tc>
            </w:tr>
          </w:tbl>
          <w:p w14:paraId="6B2EDED5">
            <w:pPr>
              <w:pStyle w:val="32"/>
              <w:spacing w:line="330" w:lineRule="auto"/>
              <w:rPr>
                <w:rStyle w:val="24"/>
                <w:rFonts w:hint="eastAsia" w:ascii="宋体" w:hAnsi="宋体" w:eastAsia="宋体" w:cs="宋体"/>
                <w:color w:val="auto"/>
                <w:sz w:val="21"/>
                <w:highlight w:val="none"/>
              </w:rPr>
            </w:pPr>
          </w:p>
          <w:p w14:paraId="7B76403F">
            <w:pPr>
              <w:pStyle w:val="32"/>
              <w:spacing w:line="330" w:lineRule="auto"/>
              <w:rPr>
                <w:rStyle w:val="24"/>
                <w:rFonts w:hint="eastAsia" w:ascii="宋体" w:hAnsi="宋体" w:eastAsia="宋体" w:cs="宋体"/>
                <w:color w:val="auto"/>
                <w:sz w:val="21"/>
                <w:highlight w:val="none"/>
              </w:rPr>
            </w:pPr>
          </w:p>
          <w:p w14:paraId="765F0AF2">
            <w:pPr>
              <w:pStyle w:val="56"/>
              <w:spacing w:before="68" w:line="219" w:lineRule="auto"/>
              <w:ind w:left="6824"/>
              <w:rPr>
                <w:rStyle w:val="24"/>
                <w:rFonts w:hint="eastAsia" w:ascii="宋体" w:hAnsi="宋体" w:eastAsia="宋体" w:cs="宋体"/>
                <w:color w:val="auto"/>
                <w:spacing w:val="7"/>
                <w:sz w:val="21"/>
                <w:szCs w:val="21"/>
                <w:highlight w:val="none"/>
                <w:lang w:eastAsia="zh-CN"/>
              </w:rPr>
            </w:pPr>
            <w:r>
              <w:rPr>
                <w:rStyle w:val="24"/>
                <w:rFonts w:hint="eastAsia" w:ascii="宋体" w:hAnsi="宋体" w:eastAsia="宋体" w:cs="宋体"/>
                <w:color w:val="auto"/>
                <w:spacing w:val="7"/>
                <w:sz w:val="21"/>
                <w:szCs w:val="21"/>
                <w:highlight w:val="none"/>
              </w:rPr>
              <w:t>承包人</w:t>
            </w:r>
            <w:r>
              <w:rPr>
                <w:rStyle w:val="24"/>
                <w:rFonts w:hint="eastAsia" w:ascii="宋体" w:hAnsi="宋体" w:eastAsia="宋体" w:cs="宋体"/>
                <w:color w:val="auto"/>
                <w:spacing w:val="7"/>
                <w:sz w:val="21"/>
                <w:szCs w:val="21"/>
                <w:highlight w:val="none"/>
                <w:lang w:eastAsia="zh-CN"/>
              </w:rPr>
              <w:t>（</w:t>
            </w:r>
            <w:r>
              <w:rPr>
                <w:rStyle w:val="24"/>
                <w:rFonts w:hint="eastAsia" w:ascii="宋体" w:hAnsi="宋体" w:eastAsia="宋体" w:cs="宋体"/>
                <w:color w:val="auto"/>
                <w:spacing w:val="7"/>
                <w:sz w:val="21"/>
                <w:szCs w:val="21"/>
                <w:highlight w:val="none"/>
              </w:rPr>
              <w:t>章</w:t>
            </w:r>
            <w:r>
              <w:rPr>
                <w:rStyle w:val="24"/>
                <w:rFonts w:hint="eastAsia" w:ascii="宋体" w:hAnsi="宋体" w:eastAsia="宋体" w:cs="宋体"/>
                <w:color w:val="auto"/>
                <w:spacing w:val="7"/>
                <w:sz w:val="21"/>
                <w:szCs w:val="21"/>
                <w:highlight w:val="none"/>
                <w:lang w:eastAsia="zh-CN"/>
              </w:rPr>
              <w:t>）</w:t>
            </w:r>
          </w:p>
          <w:p w14:paraId="20C19D59">
            <w:pPr>
              <w:pStyle w:val="56"/>
              <w:spacing w:before="142" w:line="226" w:lineRule="auto"/>
              <w:ind w:left="104"/>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3"/>
                <w:sz w:val="21"/>
                <w:szCs w:val="21"/>
                <w:highlight w:val="none"/>
                <w:u w:val="none"/>
              </w:rPr>
              <w:t>编制人员</w:t>
            </w:r>
            <w:r>
              <w:rPr>
                <w:rStyle w:val="24"/>
                <w:rFonts w:hint="eastAsia" w:ascii="宋体" w:hAnsi="宋体" w:eastAsia="宋体" w:cs="宋体"/>
                <w:color w:val="auto"/>
                <w:spacing w:val="3"/>
                <w:sz w:val="21"/>
                <w:szCs w:val="21"/>
                <w:highlight w:val="none"/>
                <w:u w:val="none"/>
              </w:rPr>
              <w:t xml:space="preserve">                 </w:t>
            </w:r>
            <w:r>
              <w:rPr>
                <w:rStyle w:val="24"/>
                <w:rFonts w:hint="eastAsia" w:ascii="宋体" w:hAnsi="宋体" w:eastAsia="宋体" w:cs="宋体"/>
                <w:color w:val="auto"/>
                <w:spacing w:val="-3"/>
                <w:sz w:val="21"/>
                <w:szCs w:val="21"/>
                <w:highlight w:val="none"/>
                <w:u w:val="none"/>
              </w:rPr>
              <w:t>承包人代表</w:t>
            </w:r>
            <w:r>
              <w:rPr>
                <w:rStyle w:val="24"/>
                <w:rFonts w:hint="eastAsia" w:ascii="宋体" w:hAnsi="宋体" w:eastAsia="宋体" w:cs="宋体"/>
                <w:color w:val="auto"/>
                <w:spacing w:val="3"/>
                <w:sz w:val="21"/>
                <w:szCs w:val="21"/>
                <w:highlight w:val="none"/>
                <w:u w:val="none"/>
              </w:rPr>
              <w:t xml:space="preserve">                      </w:t>
            </w:r>
            <w:r>
              <w:rPr>
                <w:rStyle w:val="24"/>
                <w:rFonts w:hint="eastAsia" w:ascii="宋体" w:hAnsi="宋体" w:eastAsia="宋体" w:cs="宋体"/>
                <w:color w:val="auto"/>
                <w:spacing w:val="-3"/>
                <w:position w:val="1"/>
                <w:sz w:val="21"/>
                <w:szCs w:val="21"/>
                <w:highlight w:val="none"/>
                <w:u w:val="none"/>
              </w:rPr>
              <w:t>日</w:t>
            </w:r>
            <w:r>
              <w:rPr>
                <w:rStyle w:val="24"/>
                <w:rFonts w:hint="eastAsia" w:ascii="宋体" w:hAnsi="宋体" w:eastAsia="宋体" w:cs="宋体"/>
                <w:color w:val="auto"/>
                <w:spacing w:val="-31"/>
                <w:position w:val="1"/>
                <w:sz w:val="21"/>
                <w:szCs w:val="21"/>
                <w:highlight w:val="none"/>
                <w:u w:val="none"/>
              </w:rPr>
              <w:t xml:space="preserve"> </w:t>
            </w:r>
            <w:r>
              <w:rPr>
                <w:rStyle w:val="24"/>
                <w:rFonts w:hint="eastAsia" w:ascii="宋体" w:hAnsi="宋体" w:eastAsia="宋体" w:cs="宋体"/>
                <w:color w:val="auto"/>
                <w:spacing w:val="-3"/>
                <w:position w:val="1"/>
                <w:sz w:val="21"/>
                <w:szCs w:val="21"/>
                <w:highlight w:val="none"/>
                <w:u w:val="none"/>
              </w:rPr>
              <w:t>期</w:t>
            </w:r>
          </w:p>
        </w:tc>
      </w:tr>
      <w:tr w14:paraId="1B057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0F22745E">
            <w:pPr>
              <w:pStyle w:val="32"/>
              <w:spacing w:line="251" w:lineRule="auto"/>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1"/>
                <w:sz w:val="21"/>
                <w:szCs w:val="21"/>
                <w:highlight w:val="none"/>
              </w:rPr>
              <w:t>复核意见：</w:t>
            </w:r>
          </w:p>
          <w:p w14:paraId="11EED49A">
            <w:pPr>
              <w:pStyle w:val="32"/>
              <w:spacing w:line="36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32"/>
                <w:szCs w:val="32"/>
                <w:highlight w:val="none"/>
              </w:rPr>
              <w:t>□</w:t>
            </w:r>
            <w:r>
              <w:rPr>
                <w:rStyle w:val="24"/>
                <w:rFonts w:hint="eastAsia" w:ascii="宋体" w:hAnsi="宋体" w:eastAsia="宋体" w:cs="宋体"/>
                <w:color w:val="auto"/>
                <w:sz w:val="21"/>
                <w:szCs w:val="21"/>
                <w:highlight w:val="none"/>
              </w:rPr>
              <w:t>与实际施工情况不相符</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修改意见见附件</w:t>
            </w:r>
          </w:p>
          <w:p w14:paraId="0103147D">
            <w:pPr>
              <w:pStyle w:val="32"/>
              <w:spacing w:line="36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32"/>
                <w:szCs w:val="32"/>
                <w:highlight w:val="none"/>
              </w:rPr>
              <w:t>□</w:t>
            </w:r>
            <w:r>
              <w:rPr>
                <w:rStyle w:val="24"/>
                <w:rFonts w:hint="eastAsia" w:ascii="宋体" w:hAnsi="宋体" w:eastAsia="宋体" w:cs="宋体"/>
                <w:color w:val="auto"/>
                <w:spacing w:val="-8"/>
                <w:sz w:val="21"/>
                <w:szCs w:val="21"/>
                <w:highlight w:val="none"/>
              </w:rPr>
              <w:t>与实际施工情况相符</w:t>
            </w:r>
            <w:r>
              <w:rPr>
                <w:rStyle w:val="24"/>
                <w:rFonts w:hint="eastAsia" w:ascii="宋体" w:hAnsi="宋体" w:eastAsia="宋体" w:cs="宋体"/>
                <w:color w:val="auto"/>
                <w:spacing w:val="-8"/>
                <w:sz w:val="21"/>
                <w:szCs w:val="21"/>
                <w:highlight w:val="none"/>
                <w:lang w:eastAsia="zh-CN"/>
              </w:rPr>
              <w:t>，</w:t>
            </w:r>
            <w:r>
              <w:rPr>
                <w:rStyle w:val="24"/>
                <w:rFonts w:hint="eastAsia" w:ascii="宋体" w:hAnsi="宋体" w:eastAsia="宋体" w:cs="宋体"/>
                <w:color w:val="auto"/>
                <w:spacing w:val="-8"/>
                <w:sz w:val="21"/>
                <w:szCs w:val="21"/>
                <w:highlight w:val="none"/>
              </w:rPr>
              <w:t>具体金额应由造价工程师复核</w:t>
            </w:r>
          </w:p>
          <w:p w14:paraId="1BC28D19">
            <w:pPr>
              <w:pStyle w:val="32"/>
              <w:spacing w:line="251" w:lineRule="auto"/>
              <w:jc w:val="left"/>
              <w:rPr>
                <w:rStyle w:val="24"/>
                <w:rFonts w:hint="eastAsia" w:ascii="宋体" w:hAnsi="宋体" w:eastAsia="宋体" w:cs="宋体"/>
                <w:color w:val="auto"/>
                <w:sz w:val="21"/>
                <w:highlight w:val="none"/>
              </w:rPr>
            </w:pPr>
          </w:p>
          <w:p w14:paraId="198E04E3">
            <w:pPr>
              <w:pStyle w:val="32"/>
              <w:spacing w:line="251" w:lineRule="auto"/>
              <w:jc w:val="left"/>
              <w:rPr>
                <w:rStyle w:val="24"/>
                <w:rFonts w:hint="eastAsia" w:ascii="宋体" w:hAnsi="宋体" w:eastAsia="宋体" w:cs="宋体"/>
                <w:color w:val="auto"/>
                <w:sz w:val="21"/>
                <w:highlight w:val="none"/>
              </w:rPr>
            </w:pPr>
          </w:p>
          <w:p w14:paraId="2C39E42E">
            <w:pPr>
              <w:pStyle w:val="32"/>
              <w:spacing w:line="251" w:lineRule="auto"/>
              <w:jc w:val="left"/>
              <w:rPr>
                <w:rStyle w:val="24"/>
                <w:rFonts w:hint="eastAsia" w:ascii="宋体" w:hAnsi="宋体" w:eastAsia="宋体" w:cs="宋体"/>
                <w:color w:val="auto"/>
                <w:sz w:val="21"/>
                <w:highlight w:val="none"/>
              </w:rPr>
            </w:pPr>
          </w:p>
          <w:p w14:paraId="5D9B7D36">
            <w:pPr>
              <w:pStyle w:val="32"/>
              <w:spacing w:line="251" w:lineRule="auto"/>
              <w:jc w:val="left"/>
              <w:rPr>
                <w:rStyle w:val="24"/>
                <w:rFonts w:hint="eastAsia" w:ascii="宋体" w:hAnsi="宋体" w:eastAsia="宋体" w:cs="宋体"/>
                <w:color w:val="auto"/>
                <w:sz w:val="21"/>
                <w:highlight w:val="none"/>
              </w:rPr>
            </w:pPr>
          </w:p>
          <w:p w14:paraId="153F94C9">
            <w:pPr>
              <w:pStyle w:val="32"/>
              <w:spacing w:line="251" w:lineRule="auto"/>
              <w:ind w:firstLine="0"/>
              <w:jc w:val="left"/>
              <w:rPr>
                <w:rStyle w:val="24"/>
                <w:rFonts w:hint="eastAsia" w:ascii="宋体" w:hAnsi="宋体" w:eastAsia="宋体" w:cs="宋体"/>
                <w:color w:val="auto"/>
                <w:highlight w:val="none"/>
              </w:rPr>
            </w:pPr>
          </w:p>
          <w:p w14:paraId="3A10EB97">
            <w:pPr>
              <w:pStyle w:val="32"/>
              <w:spacing w:line="251" w:lineRule="auto"/>
              <w:ind w:firstLine="2310" w:firstLineChars="1100"/>
              <w:jc w:val="lef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lang w:eastAsia="zh-CN"/>
              </w:rPr>
              <w:t>监理</w:t>
            </w:r>
            <w:r>
              <w:rPr>
                <w:rStyle w:val="24"/>
                <w:rFonts w:hint="eastAsia" w:ascii="宋体" w:hAnsi="宋体" w:eastAsia="宋体" w:cs="宋体"/>
                <w:color w:val="auto"/>
                <w:highlight w:val="none"/>
              </w:rPr>
              <w:t>工程师</w:t>
            </w:r>
            <w:r>
              <w:rPr>
                <w:rStyle w:val="24"/>
                <w:rFonts w:hint="eastAsia" w:ascii="宋体" w:hAnsi="宋体" w:eastAsia="宋体" w:cs="宋体"/>
                <w:color w:val="auto"/>
                <w:highlight w:val="none"/>
                <w:u w:val="single"/>
              </w:rPr>
              <w:t xml:space="preserve">           </w:t>
            </w:r>
          </w:p>
          <w:p w14:paraId="638A04AF">
            <w:pPr>
              <w:pStyle w:val="32"/>
              <w:spacing w:line="251" w:lineRule="auto"/>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 xml:space="preserve"> </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日</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 xml:space="preserve">  期</w:t>
            </w:r>
            <w:r>
              <w:rPr>
                <w:rStyle w:val="24"/>
                <w:rFonts w:hint="eastAsia" w:ascii="宋体" w:hAnsi="宋体" w:eastAsia="宋体" w:cs="宋体"/>
                <w:color w:val="auto"/>
                <w:highlight w:val="none"/>
                <w:u w:val="single"/>
              </w:rPr>
              <w:t xml:space="preserve">           </w:t>
            </w:r>
          </w:p>
        </w:tc>
        <w:tc>
          <w:tcPr>
            <w:tcW w:w="4280" w:type="dxa"/>
            <w:noWrap w:val="0"/>
            <w:vAlign w:val="top"/>
          </w:tcPr>
          <w:p w14:paraId="374F3C43">
            <w:pPr>
              <w:pStyle w:val="56"/>
              <w:spacing w:before="68" w:line="219" w:lineRule="auto"/>
              <w:ind w:left="11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1"/>
                <w:sz w:val="21"/>
                <w:szCs w:val="21"/>
                <w:highlight w:val="none"/>
              </w:rPr>
              <w:t>复核意见：</w:t>
            </w:r>
          </w:p>
          <w:p w14:paraId="7151D6EA">
            <w:pPr>
              <w:pStyle w:val="56"/>
              <w:spacing w:before="60" w:line="233" w:lineRule="auto"/>
              <w:ind w:left="115" w:firstLine="415"/>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3"/>
                <w:sz w:val="21"/>
                <w:szCs w:val="21"/>
                <w:highlight w:val="none"/>
              </w:rPr>
              <w:t>你方提出的竣工（施工过程）结算款支付申请经复核</w:t>
            </w:r>
            <w:r>
              <w:rPr>
                <w:rStyle w:val="24"/>
                <w:rFonts w:hint="eastAsia" w:ascii="宋体" w:hAnsi="宋体" w:eastAsia="宋体" w:cs="宋体"/>
                <w:color w:val="auto"/>
                <w:spacing w:val="-3"/>
                <w:sz w:val="21"/>
                <w:szCs w:val="21"/>
                <w:highlight w:val="none"/>
                <w:lang w:eastAsia="zh-CN"/>
              </w:rPr>
              <w:t>，</w:t>
            </w:r>
            <w:r>
              <w:rPr>
                <w:rStyle w:val="24"/>
                <w:rFonts w:hint="eastAsia" w:ascii="宋体" w:hAnsi="宋体" w:eastAsia="宋体" w:cs="宋体"/>
                <w:color w:val="auto"/>
                <w:spacing w:val="11"/>
                <w:sz w:val="21"/>
                <w:szCs w:val="21"/>
                <w:highlight w:val="none"/>
              </w:rPr>
              <w:t xml:space="preserve"> </w:t>
            </w:r>
            <w:r>
              <w:rPr>
                <w:rStyle w:val="24"/>
                <w:rFonts w:hint="eastAsia" w:ascii="宋体" w:hAnsi="宋体" w:eastAsia="宋体" w:cs="宋体"/>
                <w:color w:val="auto"/>
                <w:spacing w:val="1"/>
                <w:sz w:val="21"/>
                <w:szCs w:val="21"/>
                <w:highlight w:val="none"/>
              </w:rPr>
              <w:t>竣工（施工过程）结算款总额为</w:t>
            </w:r>
            <w:r>
              <w:rPr>
                <w:rStyle w:val="24"/>
                <w:rFonts w:hint="eastAsia" w:ascii="宋体" w:hAnsi="宋体" w:eastAsia="宋体" w:cs="宋体"/>
                <w:color w:val="auto"/>
                <w:spacing w:val="1"/>
                <w:sz w:val="21"/>
                <w:szCs w:val="21"/>
                <w:highlight w:val="none"/>
                <w:lang w:eastAsia="zh-CN"/>
              </w:rPr>
              <w:t>（</w:t>
            </w:r>
            <w:r>
              <w:rPr>
                <w:rStyle w:val="24"/>
                <w:rFonts w:hint="eastAsia" w:ascii="宋体" w:hAnsi="宋体" w:eastAsia="宋体" w:cs="宋体"/>
                <w:color w:val="auto"/>
                <w:spacing w:val="1"/>
                <w:sz w:val="21"/>
                <w:szCs w:val="21"/>
                <w:highlight w:val="none"/>
              </w:rPr>
              <w:t>大写</w:t>
            </w:r>
            <w:r>
              <w:rPr>
                <w:rStyle w:val="24"/>
                <w:rFonts w:hint="eastAsia" w:ascii="宋体" w:hAnsi="宋体" w:eastAsia="宋体" w:cs="宋体"/>
                <w:color w:val="auto"/>
                <w:spacing w:val="1"/>
                <w:sz w:val="21"/>
                <w:szCs w:val="21"/>
                <w:highlight w:val="none"/>
                <w:u w:val="single" w:color="auto"/>
                <w:lang w:eastAsia="zh-CN"/>
              </w:rPr>
              <w:t>）</w:t>
            </w:r>
            <w:r>
              <w:rPr>
                <w:rStyle w:val="24"/>
                <w:rFonts w:hint="eastAsia" w:ascii="宋体" w:hAnsi="宋体" w:eastAsia="宋体" w:cs="宋体"/>
                <w:color w:val="auto"/>
                <w:spacing w:val="28"/>
                <w:sz w:val="21"/>
                <w:szCs w:val="21"/>
                <w:highlight w:val="none"/>
                <w:u w:val="single" w:color="auto"/>
              </w:rPr>
              <w:t xml:space="preserve">  </w:t>
            </w:r>
            <w:r>
              <w:rPr>
                <w:rStyle w:val="24"/>
                <w:rFonts w:hint="eastAsia" w:ascii="宋体" w:hAnsi="宋体" w:eastAsia="宋体" w:cs="宋体"/>
                <w:color w:val="auto"/>
                <w:sz w:val="21"/>
                <w:szCs w:val="21"/>
                <w:highlight w:val="none"/>
                <w:u w:val="single" w:color="auto"/>
              </w:rPr>
              <w:t xml:space="preserve">    </w:t>
            </w:r>
            <w:r>
              <w:rPr>
                <w:rStyle w:val="24"/>
                <w:rFonts w:hint="eastAsia" w:ascii="宋体" w:hAnsi="宋体" w:eastAsia="宋体" w:cs="宋体"/>
                <w:color w:val="auto"/>
                <w:sz w:val="21"/>
                <w:szCs w:val="21"/>
                <w:highlight w:val="none"/>
                <w:lang w:eastAsia="zh-CN"/>
              </w:rPr>
              <w:t>（</w:t>
            </w:r>
            <w:r>
              <w:rPr>
                <w:rStyle w:val="24"/>
                <w:rFonts w:hint="eastAsia" w:ascii="宋体" w:hAnsi="宋体" w:eastAsia="宋体" w:cs="宋体"/>
                <w:color w:val="auto"/>
                <w:sz w:val="21"/>
                <w:szCs w:val="21"/>
                <w:highlight w:val="none"/>
              </w:rPr>
              <w:t>小写</w:t>
            </w:r>
            <w:r>
              <w:rPr>
                <w:rStyle w:val="24"/>
                <w:rFonts w:hint="eastAsia" w:ascii="宋体" w:hAnsi="宋体" w:eastAsia="宋体" w:cs="宋体"/>
                <w:color w:val="auto"/>
                <w:spacing w:val="11"/>
                <w:sz w:val="21"/>
                <w:szCs w:val="21"/>
                <w:highlight w:val="none"/>
                <w:u w:val="single" w:color="auto"/>
              </w:rPr>
              <w:t xml:space="preserve">        </w:t>
            </w:r>
            <w:r>
              <w:rPr>
                <w:rStyle w:val="24"/>
                <w:rFonts w:hint="eastAsia" w:ascii="宋体" w:hAnsi="宋体" w:eastAsia="宋体" w:cs="宋体"/>
                <w:color w:val="auto"/>
                <w:spacing w:val="-98"/>
                <w:sz w:val="21"/>
                <w:szCs w:val="21"/>
                <w:highlight w:val="none"/>
              </w:rPr>
              <w:t xml:space="preserve"> </w:t>
            </w:r>
            <w:r>
              <w:rPr>
                <w:rStyle w:val="24"/>
                <w:rFonts w:hint="eastAsia" w:ascii="宋体" w:hAnsi="宋体" w:eastAsia="宋体" w:cs="宋体"/>
                <w:color w:val="auto"/>
                <w:sz w:val="21"/>
                <w:szCs w:val="21"/>
                <w:highlight w:val="none"/>
                <w:lang w:eastAsia="zh-CN"/>
              </w:rPr>
              <w:t>），</w:t>
            </w:r>
          </w:p>
          <w:p w14:paraId="772F5187">
            <w:pPr>
              <w:pStyle w:val="56"/>
              <w:spacing w:before="67" w:line="216" w:lineRule="auto"/>
              <w:ind w:left="115"/>
              <w:rPr>
                <w:rStyle w:val="24"/>
                <w:rFonts w:hint="eastAsia" w:ascii="宋体" w:hAnsi="宋体" w:eastAsia="宋体" w:cs="宋体"/>
                <w:color w:val="auto"/>
                <w:sz w:val="21"/>
                <w:highlight w:val="none"/>
              </w:rPr>
            </w:pPr>
            <w:r>
              <w:rPr>
                <w:rStyle w:val="24"/>
                <w:rFonts w:hint="eastAsia" w:ascii="宋体" w:hAnsi="宋体" w:eastAsia="宋体" w:cs="宋体"/>
                <w:color w:val="auto"/>
                <w:sz w:val="21"/>
                <w:szCs w:val="21"/>
                <w:highlight w:val="none"/>
              </w:rPr>
              <w:t>扣除前期支付以及质量</w:t>
            </w:r>
            <w:r>
              <w:rPr>
                <w:rStyle w:val="24"/>
                <w:rFonts w:hint="eastAsia" w:ascii="宋体" w:hAnsi="宋体" w:eastAsia="宋体" w:cs="宋体"/>
                <w:color w:val="auto"/>
                <w:spacing w:val="2"/>
                <w:sz w:val="21"/>
                <w:szCs w:val="21"/>
                <w:highlight w:val="none"/>
              </w:rPr>
              <w:t>保证金后应支付金额为</w:t>
            </w:r>
            <w:r>
              <w:rPr>
                <w:rStyle w:val="24"/>
                <w:rFonts w:hint="eastAsia" w:ascii="宋体" w:hAnsi="宋体" w:eastAsia="宋体" w:cs="宋体"/>
                <w:color w:val="auto"/>
                <w:spacing w:val="2"/>
                <w:sz w:val="21"/>
                <w:szCs w:val="21"/>
                <w:highlight w:val="none"/>
                <w:lang w:eastAsia="zh-CN"/>
              </w:rPr>
              <w:t>（</w:t>
            </w:r>
            <w:r>
              <w:rPr>
                <w:rStyle w:val="24"/>
                <w:rFonts w:hint="eastAsia" w:ascii="宋体" w:hAnsi="宋体" w:eastAsia="宋体" w:cs="宋体"/>
                <w:color w:val="auto"/>
                <w:spacing w:val="2"/>
                <w:sz w:val="21"/>
                <w:szCs w:val="21"/>
                <w:highlight w:val="none"/>
              </w:rPr>
              <w:t>大写</w:t>
            </w:r>
            <w:r>
              <w:rPr>
                <w:rStyle w:val="24"/>
                <w:rFonts w:hint="eastAsia" w:ascii="宋体" w:hAnsi="宋体" w:eastAsia="宋体" w:cs="宋体"/>
                <w:color w:val="auto"/>
                <w:spacing w:val="7"/>
                <w:sz w:val="21"/>
                <w:szCs w:val="21"/>
                <w:highlight w:val="none"/>
                <w:lang w:eastAsia="zh-CN"/>
              </w:rPr>
              <w:t>）</w:t>
            </w:r>
            <w:r>
              <w:rPr>
                <w:rStyle w:val="24"/>
                <w:rFonts w:hint="eastAsia" w:ascii="宋体" w:hAnsi="宋体" w:eastAsia="宋体" w:cs="宋体"/>
                <w:color w:val="auto"/>
                <w:spacing w:val="2"/>
                <w:sz w:val="21"/>
                <w:szCs w:val="21"/>
                <w:highlight w:val="none"/>
                <w:u w:val="single"/>
                <w:lang w:val="en-US" w:eastAsia="zh-CN"/>
              </w:rPr>
              <w:t xml:space="preserve">       </w:t>
            </w:r>
            <w:r>
              <w:rPr>
                <w:rStyle w:val="24"/>
                <w:rFonts w:hint="eastAsia" w:ascii="宋体" w:hAnsi="宋体" w:eastAsia="宋体" w:cs="宋体"/>
                <w:color w:val="auto"/>
                <w:spacing w:val="-39"/>
                <w:sz w:val="21"/>
                <w:szCs w:val="21"/>
                <w:highlight w:val="none"/>
                <w:u w:val="single" w:color="auto"/>
              </w:rPr>
              <w:t xml:space="preserve"> </w:t>
            </w:r>
            <w:r>
              <w:rPr>
                <w:rStyle w:val="24"/>
                <w:rFonts w:hint="eastAsia" w:ascii="宋体" w:hAnsi="宋体" w:eastAsia="宋体" w:cs="宋体"/>
                <w:color w:val="auto"/>
                <w:spacing w:val="-100"/>
                <w:sz w:val="21"/>
                <w:szCs w:val="21"/>
                <w:highlight w:val="none"/>
              </w:rPr>
              <w:t xml:space="preserve"> </w:t>
            </w:r>
            <w:r>
              <w:rPr>
                <w:rStyle w:val="24"/>
                <w:rFonts w:hint="eastAsia" w:ascii="宋体" w:hAnsi="宋体" w:eastAsia="宋体" w:cs="宋体"/>
                <w:color w:val="auto"/>
                <w:spacing w:val="8"/>
                <w:sz w:val="21"/>
                <w:szCs w:val="21"/>
                <w:highlight w:val="none"/>
                <w:u w:val="single" w:color="auto"/>
              </w:rPr>
              <w:t xml:space="preserve">           </w:t>
            </w:r>
            <w:r>
              <w:rPr>
                <w:rStyle w:val="24"/>
                <w:rFonts w:hint="eastAsia" w:ascii="宋体" w:hAnsi="宋体" w:eastAsia="宋体" w:cs="宋体"/>
                <w:color w:val="auto"/>
                <w:spacing w:val="7"/>
                <w:sz w:val="21"/>
                <w:szCs w:val="21"/>
                <w:highlight w:val="none"/>
              </w:rPr>
              <w:t xml:space="preserve"> </w:t>
            </w:r>
            <w:r>
              <w:rPr>
                <w:rStyle w:val="24"/>
                <w:rFonts w:hint="eastAsia" w:ascii="宋体" w:hAnsi="宋体" w:eastAsia="宋体" w:cs="宋体"/>
                <w:color w:val="auto"/>
                <w:spacing w:val="-18"/>
                <w:sz w:val="21"/>
                <w:szCs w:val="21"/>
                <w:highlight w:val="none"/>
                <w:lang w:eastAsia="zh-CN"/>
              </w:rPr>
              <w:t>（</w:t>
            </w:r>
            <w:r>
              <w:rPr>
                <w:rStyle w:val="24"/>
                <w:rFonts w:hint="eastAsia" w:ascii="宋体" w:hAnsi="宋体" w:eastAsia="宋体" w:cs="宋体"/>
                <w:color w:val="auto"/>
                <w:spacing w:val="4"/>
                <w:sz w:val="21"/>
                <w:szCs w:val="21"/>
                <w:highlight w:val="none"/>
              </w:rPr>
              <w:t xml:space="preserve"> </w:t>
            </w:r>
            <w:r>
              <w:rPr>
                <w:rStyle w:val="24"/>
                <w:rFonts w:hint="eastAsia" w:ascii="宋体" w:hAnsi="宋体" w:eastAsia="宋体" w:cs="宋体"/>
                <w:color w:val="auto"/>
                <w:spacing w:val="-18"/>
                <w:sz w:val="21"/>
                <w:szCs w:val="21"/>
                <w:highlight w:val="none"/>
              </w:rPr>
              <w:t>小</w:t>
            </w:r>
            <w:r>
              <w:rPr>
                <w:rStyle w:val="24"/>
                <w:rFonts w:hint="eastAsia" w:ascii="宋体" w:hAnsi="宋体" w:eastAsia="宋体" w:cs="宋体"/>
                <w:color w:val="auto"/>
                <w:spacing w:val="2"/>
                <w:sz w:val="21"/>
                <w:szCs w:val="21"/>
                <w:highlight w:val="none"/>
              </w:rPr>
              <w:t xml:space="preserve"> </w:t>
            </w:r>
            <w:r>
              <w:rPr>
                <w:rStyle w:val="24"/>
                <w:rFonts w:hint="eastAsia" w:ascii="宋体" w:hAnsi="宋体" w:eastAsia="宋体" w:cs="宋体"/>
                <w:color w:val="auto"/>
                <w:spacing w:val="-18"/>
                <w:sz w:val="21"/>
                <w:szCs w:val="21"/>
                <w:highlight w:val="none"/>
              </w:rPr>
              <w:t>写</w:t>
            </w:r>
            <w:r>
              <w:rPr>
                <w:rStyle w:val="24"/>
                <w:rFonts w:hint="eastAsia" w:ascii="宋体" w:hAnsi="宋体" w:eastAsia="宋体" w:cs="宋体"/>
                <w:color w:val="auto"/>
                <w:spacing w:val="3"/>
                <w:sz w:val="21"/>
                <w:szCs w:val="21"/>
                <w:highlight w:val="none"/>
                <w:u w:val="single" w:color="auto"/>
              </w:rPr>
              <w:t xml:space="preserve">                   </w:t>
            </w:r>
            <w:r>
              <w:rPr>
                <w:rStyle w:val="24"/>
                <w:rFonts w:hint="eastAsia" w:ascii="宋体" w:hAnsi="宋体" w:eastAsia="宋体" w:cs="宋体"/>
                <w:color w:val="auto"/>
                <w:spacing w:val="-18"/>
                <w:sz w:val="21"/>
                <w:szCs w:val="21"/>
                <w:highlight w:val="none"/>
                <w:lang w:eastAsia="zh-CN"/>
              </w:rPr>
              <w:t>）</w:t>
            </w:r>
            <w:r>
              <w:rPr>
                <w:rStyle w:val="24"/>
                <w:rFonts w:hint="eastAsia" w:ascii="宋体" w:hAnsi="宋体" w:eastAsia="宋体" w:cs="宋体"/>
                <w:color w:val="auto"/>
                <w:spacing w:val="-18"/>
                <w:sz w:val="21"/>
                <w:szCs w:val="21"/>
                <w:highlight w:val="none"/>
              </w:rPr>
              <w:t>。</w:t>
            </w:r>
          </w:p>
          <w:p w14:paraId="4CFDC226">
            <w:pPr>
              <w:pStyle w:val="32"/>
              <w:spacing w:line="360" w:lineRule="exact"/>
              <w:ind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造价工程师</w:t>
            </w:r>
            <w:r>
              <w:rPr>
                <w:rStyle w:val="24"/>
                <w:rFonts w:hint="eastAsia" w:ascii="宋体" w:hAnsi="宋体" w:eastAsia="宋体" w:cs="宋体"/>
                <w:color w:val="auto"/>
                <w:highlight w:val="none"/>
                <w:u w:val="single"/>
              </w:rPr>
              <w:t xml:space="preserve">           </w:t>
            </w:r>
          </w:p>
          <w:p w14:paraId="4DA3CCA7">
            <w:pPr>
              <w:pStyle w:val="56"/>
              <w:spacing w:before="69" w:line="227" w:lineRule="auto"/>
              <w:ind w:left="2792" w:hanging="1387"/>
              <w:rPr>
                <w:rStyle w:val="24"/>
                <w:rFonts w:hint="eastAsia" w:ascii="宋体" w:hAnsi="宋体" w:eastAsia="宋体" w:cs="宋体"/>
                <w:color w:val="auto"/>
                <w:sz w:val="21"/>
                <w:szCs w:val="21"/>
                <w:highlight w:val="none"/>
              </w:rPr>
            </w:pPr>
            <w:r>
              <w:rPr>
                <w:rStyle w:val="24"/>
                <w:rFonts w:hint="eastAsia" w:ascii="宋体" w:hAnsi="宋体" w:eastAsia="宋体" w:cs="宋体"/>
                <w:color w:val="auto"/>
                <w:kern w:val="2"/>
                <w:sz w:val="21"/>
                <w:szCs w:val="24"/>
                <w:highlight w:val="none"/>
                <w:lang w:val="en-US" w:eastAsia="zh-CN" w:bidi="ar-SA"/>
              </w:rPr>
              <w:t xml:space="preserve">     日     期</w:t>
            </w:r>
            <w:r>
              <w:rPr>
                <w:rStyle w:val="24"/>
                <w:rFonts w:hint="eastAsia" w:ascii="宋体" w:hAnsi="宋体" w:eastAsia="宋体" w:cs="宋体"/>
                <w:color w:val="auto"/>
                <w:kern w:val="2"/>
                <w:sz w:val="21"/>
                <w:szCs w:val="24"/>
                <w:highlight w:val="none"/>
                <w:u w:val="single"/>
                <w:lang w:val="en-US" w:eastAsia="zh-CN" w:bidi="ar-SA"/>
              </w:rPr>
              <w:t xml:space="preserve">          </w:t>
            </w:r>
          </w:p>
        </w:tc>
      </w:tr>
      <w:tr w14:paraId="1C4A1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52B3AA2C">
            <w:pPr>
              <w:pStyle w:val="56"/>
              <w:spacing w:before="264" w:line="257" w:lineRule="auto"/>
              <w:ind w:left="14" w:right="8058" w:firstLine="99"/>
              <w:rPr>
                <w:rStyle w:val="24"/>
                <w:rFonts w:hint="eastAsia" w:ascii="宋体" w:hAnsi="宋体" w:eastAsia="宋体" w:cs="宋体"/>
                <w:color w:val="auto"/>
                <w:sz w:val="21"/>
                <w:highlight w:val="none"/>
              </w:rPr>
            </w:pPr>
            <w:r>
              <w:rPr>
                <w:rStyle w:val="24"/>
                <w:rFonts w:hint="eastAsia" w:ascii="宋体" w:hAnsi="宋体" w:eastAsia="宋体" w:cs="宋体"/>
                <w:color w:val="auto"/>
                <w:spacing w:val="-1"/>
                <w:sz w:val="21"/>
                <w:szCs w:val="21"/>
                <w:highlight w:val="none"/>
              </w:rPr>
              <w:t>审核意见：</w:t>
            </w:r>
            <w:r>
              <w:rPr>
                <w:rStyle w:val="24"/>
                <w:rFonts w:hint="eastAsia" w:ascii="宋体" w:hAnsi="宋体" w:eastAsia="宋体" w:cs="宋体"/>
                <w:color w:val="auto"/>
                <w:sz w:val="21"/>
                <w:szCs w:val="21"/>
                <w:highlight w:val="none"/>
              </w:rPr>
              <w:t xml:space="preserve">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pacing w:val="4"/>
                <w:sz w:val="21"/>
                <w:szCs w:val="21"/>
                <w:highlight w:val="none"/>
              </w:rPr>
              <w:t>口</w:t>
            </w:r>
            <w:r>
              <w:rPr>
                <w:rStyle w:val="24"/>
                <w:rFonts w:hint="eastAsia" w:ascii="宋体" w:hAnsi="宋体" w:eastAsia="宋体" w:cs="宋体"/>
                <w:color w:val="auto"/>
                <w:spacing w:val="4"/>
                <w:sz w:val="21"/>
                <w:szCs w:val="21"/>
                <w:highlight w:val="none"/>
                <w:lang w:eastAsia="zh-CN"/>
              </w:rPr>
              <w:t>不同意</w:t>
            </w:r>
            <w:r>
              <w:rPr>
                <w:rStyle w:val="24"/>
                <w:rFonts w:hint="eastAsia" w:ascii="宋体" w:hAnsi="宋体" w:eastAsia="宋体" w:cs="宋体"/>
                <w:color w:val="auto"/>
                <w:sz w:val="21"/>
                <w:szCs w:val="21"/>
                <w:highlight w:val="none"/>
              </w:rPr>
              <w:t xml:space="preserve"> </w:t>
            </w:r>
            <w:r>
              <w:rPr>
                <w:rStyle w:val="24"/>
                <w:rFonts w:hint="eastAsia" w:ascii="宋体" w:hAnsi="宋体" w:eastAsia="宋体" w:cs="宋体"/>
                <w:color w:val="auto"/>
                <w:spacing w:val="4"/>
                <w:sz w:val="21"/>
                <w:szCs w:val="21"/>
                <w:highlight w:val="none"/>
              </w:rPr>
              <w:t>口同意</w:t>
            </w:r>
          </w:p>
          <w:p w14:paraId="5A853466">
            <w:pPr>
              <w:pStyle w:val="56"/>
              <w:spacing w:before="68" w:line="219" w:lineRule="auto"/>
              <w:ind w:left="0" w:firstLine="6379" w:firstLineChars="2848"/>
              <w:rPr>
                <w:rStyle w:val="24"/>
                <w:rFonts w:hint="eastAsia" w:ascii="宋体" w:hAnsi="宋体" w:eastAsia="宋体" w:cs="宋体"/>
                <w:color w:val="auto"/>
                <w:sz w:val="21"/>
                <w:szCs w:val="21"/>
                <w:highlight w:val="none"/>
                <w:lang w:eastAsia="zh-CN"/>
              </w:rPr>
            </w:pPr>
            <w:r>
              <w:rPr>
                <w:rStyle w:val="24"/>
                <w:rFonts w:hint="eastAsia" w:ascii="宋体" w:hAnsi="宋体" w:eastAsia="宋体" w:cs="宋体"/>
                <w:color w:val="auto"/>
                <w:spacing w:val="7"/>
                <w:sz w:val="21"/>
                <w:szCs w:val="21"/>
                <w:highlight w:val="none"/>
              </w:rPr>
              <w:t>发包人</w:t>
            </w:r>
            <w:r>
              <w:rPr>
                <w:rStyle w:val="24"/>
                <w:rFonts w:hint="eastAsia" w:ascii="宋体" w:hAnsi="宋体" w:eastAsia="宋体" w:cs="宋体"/>
                <w:color w:val="auto"/>
                <w:spacing w:val="7"/>
                <w:sz w:val="21"/>
                <w:szCs w:val="21"/>
                <w:highlight w:val="none"/>
                <w:lang w:eastAsia="zh-CN"/>
              </w:rPr>
              <w:t>（</w:t>
            </w:r>
            <w:r>
              <w:rPr>
                <w:rStyle w:val="24"/>
                <w:rFonts w:hint="eastAsia" w:ascii="宋体" w:hAnsi="宋体" w:eastAsia="宋体" w:cs="宋体"/>
                <w:color w:val="auto"/>
                <w:spacing w:val="7"/>
                <w:sz w:val="21"/>
                <w:szCs w:val="21"/>
                <w:highlight w:val="none"/>
              </w:rPr>
              <w:t>章</w:t>
            </w:r>
            <w:r>
              <w:rPr>
                <w:rStyle w:val="24"/>
                <w:rFonts w:hint="eastAsia" w:ascii="宋体" w:hAnsi="宋体" w:eastAsia="宋体" w:cs="宋体"/>
                <w:color w:val="auto"/>
                <w:spacing w:val="7"/>
                <w:sz w:val="21"/>
                <w:szCs w:val="21"/>
                <w:highlight w:val="none"/>
                <w:lang w:eastAsia="zh-CN"/>
              </w:rPr>
              <w:t>）</w:t>
            </w:r>
          </w:p>
          <w:p w14:paraId="6A08E7AD">
            <w:pPr>
              <w:pStyle w:val="32"/>
              <w:wordWrap w:val="0"/>
              <w:spacing w:line="400" w:lineRule="exact"/>
              <w:ind w:firstLine="420" w:firstLineChars="200"/>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spacing w:val="7"/>
                <w:kern w:val="2"/>
                <w:sz w:val="21"/>
                <w:szCs w:val="21"/>
                <w:highlight w:val="none"/>
                <w:lang w:val="en-US" w:eastAsia="en-US" w:bidi="ar-SA"/>
              </w:rPr>
              <w:t>发包人代表</w:t>
            </w:r>
            <w:r>
              <w:rPr>
                <w:rStyle w:val="24"/>
                <w:rFonts w:hint="eastAsia" w:ascii="宋体" w:hAnsi="宋体" w:eastAsia="宋体" w:cs="宋体"/>
                <w:color w:val="auto"/>
                <w:highlight w:val="none"/>
                <w:u w:val="single"/>
              </w:rPr>
              <w:t xml:space="preserve">          </w:t>
            </w:r>
          </w:p>
          <w:p w14:paraId="7C5CCD3A">
            <w:pPr>
              <w:pStyle w:val="56"/>
              <w:spacing w:before="51" w:line="243" w:lineRule="auto"/>
              <w:ind w:left="0" w:firstLine="5700" w:firstLineChars="25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pacing w:val="9"/>
                <w:sz w:val="21"/>
                <w:szCs w:val="21"/>
                <w:highlight w:val="none"/>
                <w:u w:val="single" w:color="auto"/>
              </w:rPr>
              <w:t xml:space="preserve">         </w:t>
            </w:r>
            <w:r>
              <w:rPr>
                <w:rStyle w:val="24"/>
                <w:rFonts w:hint="eastAsia" w:ascii="宋体" w:hAnsi="宋体" w:eastAsia="宋体" w:cs="宋体"/>
                <w:color w:val="auto"/>
                <w:sz w:val="21"/>
                <w:szCs w:val="21"/>
                <w:highlight w:val="none"/>
              </w:rPr>
              <w:t xml:space="preserve">  </w:t>
            </w:r>
            <w:r>
              <w:rPr>
                <w:rStyle w:val="24"/>
                <w:rFonts w:hint="eastAsia" w:ascii="宋体" w:hAnsi="宋体" w:eastAsia="宋体" w:cs="宋体"/>
                <w:color w:val="auto"/>
                <w:spacing w:val="-15"/>
                <w:sz w:val="21"/>
                <w:szCs w:val="21"/>
                <w:highlight w:val="none"/>
                <w:u w:val="single" w:color="auto"/>
              </w:rPr>
              <w:t>日期</w:t>
            </w:r>
            <w:r>
              <w:rPr>
                <w:rStyle w:val="24"/>
                <w:rFonts w:hint="eastAsia" w:ascii="宋体" w:hAnsi="宋体" w:eastAsia="宋体" w:cs="宋体"/>
                <w:color w:val="auto"/>
                <w:spacing w:val="-21"/>
                <w:sz w:val="21"/>
                <w:szCs w:val="21"/>
                <w:highlight w:val="none"/>
                <w:u w:val="single" w:color="auto"/>
              </w:rPr>
              <w:t xml:space="preserve"> </w:t>
            </w:r>
            <w:r>
              <w:rPr>
                <w:rStyle w:val="24"/>
                <w:rFonts w:hint="eastAsia" w:ascii="宋体" w:hAnsi="宋体" w:eastAsia="宋体" w:cs="宋体"/>
                <w:color w:val="auto"/>
                <w:spacing w:val="-100"/>
                <w:sz w:val="21"/>
                <w:szCs w:val="21"/>
                <w:highlight w:val="none"/>
              </w:rPr>
              <w:t xml:space="preserve"> </w:t>
            </w:r>
            <w:r>
              <w:rPr>
                <w:rStyle w:val="24"/>
                <w:rFonts w:hint="eastAsia" w:ascii="宋体" w:hAnsi="宋体" w:eastAsia="宋体" w:cs="宋体"/>
                <w:color w:val="auto"/>
                <w:sz w:val="21"/>
                <w:szCs w:val="21"/>
                <w:highlight w:val="none"/>
                <w:u w:val="single" w:color="auto"/>
              </w:rPr>
              <w:t xml:space="preserve">            </w:t>
            </w:r>
          </w:p>
        </w:tc>
      </w:tr>
    </w:tbl>
    <w:p w14:paraId="762DC71E">
      <w:pPr>
        <w:pStyle w:val="33"/>
        <w:spacing w:before="153" w:line="200" w:lineRule="exact"/>
        <w:ind w:left="424"/>
        <w:jc w:val="left"/>
        <w:rPr>
          <w:rStyle w:val="24"/>
          <w:rFonts w:hint="eastAsia" w:ascii="宋体" w:hAnsi="宋体" w:eastAsia="宋体" w:cs="宋体"/>
          <w:color w:val="auto"/>
          <w:sz w:val="19"/>
          <w:szCs w:val="19"/>
          <w:highlight w:val="none"/>
        </w:rPr>
      </w:pPr>
      <w:r>
        <w:rPr>
          <w:rStyle w:val="24"/>
          <w:rFonts w:hint="eastAsia" w:ascii="宋体" w:hAnsi="宋体" w:eastAsia="宋体" w:cs="宋体"/>
          <w:color w:val="auto"/>
          <w:spacing w:val="-13"/>
          <w:sz w:val="19"/>
          <w:szCs w:val="19"/>
          <w:highlight w:val="none"/>
        </w:rPr>
        <w:t>注：1</w:t>
      </w:r>
      <w:r>
        <w:rPr>
          <w:rStyle w:val="24"/>
          <w:rFonts w:hint="eastAsia" w:ascii="宋体" w:hAnsi="宋体" w:eastAsia="宋体" w:cs="宋体"/>
          <w:color w:val="auto"/>
          <w:spacing w:val="70"/>
          <w:sz w:val="19"/>
          <w:szCs w:val="19"/>
          <w:highlight w:val="none"/>
          <w:lang w:val="en-US" w:eastAsia="zh-CN"/>
        </w:rPr>
        <w:t>.</w:t>
      </w:r>
      <w:r>
        <w:rPr>
          <w:rStyle w:val="24"/>
          <w:rFonts w:hint="eastAsia" w:ascii="宋体" w:hAnsi="宋体" w:eastAsia="宋体" w:cs="宋体"/>
          <w:color w:val="auto"/>
          <w:spacing w:val="-13"/>
          <w:sz w:val="19"/>
          <w:szCs w:val="19"/>
          <w:highlight w:val="none"/>
        </w:rPr>
        <w:t>应在选择栏中的</w:t>
      </w:r>
      <w:r>
        <w:rPr>
          <w:rStyle w:val="24"/>
          <w:rFonts w:hint="eastAsia" w:ascii="宋体" w:hAnsi="宋体" w:eastAsia="宋体" w:cs="宋体"/>
          <w:color w:val="auto"/>
          <w:spacing w:val="-13"/>
          <w:sz w:val="19"/>
          <w:szCs w:val="19"/>
          <w:highlight w:val="none"/>
          <w:lang w:eastAsia="zh-CN"/>
        </w:rPr>
        <w:t>“</w:t>
      </w:r>
      <w:r>
        <w:rPr>
          <w:rStyle w:val="24"/>
          <w:rFonts w:hint="eastAsia" w:ascii="宋体" w:hAnsi="宋体" w:eastAsia="宋体" w:cs="宋体"/>
          <w:color w:val="auto"/>
          <w:spacing w:val="-13"/>
          <w:sz w:val="19"/>
          <w:szCs w:val="19"/>
          <w:highlight w:val="none"/>
        </w:rPr>
        <w:t>□</w:t>
      </w:r>
      <w:r>
        <w:rPr>
          <w:rStyle w:val="24"/>
          <w:rFonts w:hint="eastAsia" w:ascii="宋体" w:hAnsi="宋体" w:eastAsia="宋体" w:cs="宋体"/>
          <w:color w:val="auto"/>
          <w:spacing w:val="-13"/>
          <w:sz w:val="19"/>
          <w:szCs w:val="19"/>
          <w:highlight w:val="none"/>
          <w:lang w:eastAsia="zh-CN"/>
        </w:rPr>
        <w:t>”</w:t>
      </w:r>
      <w:r>
        <w:rPr>
          <w:rStyle w:val="24"/>
          <w:rFonts w:hint="eastAsia" w:ascii="宋体" w:hAnsi="宋体" w:eastAsia="宋体" w:cs="宋体"/>
          <w:color w:val="auto"/>
          <w:spacing w:val="-13"/>
          <w:sz w:val="19"/>
          <w:szCs w:val="19"/>
          <w:highlight w:val="none"/>
        </w:rPr>
        <w:t>内作标识</w:t>
      </w:r>
      <w:r>
        <w:rPr>
          <w:rStyle w:val="24"/>
          <w:rFonts w:hint="eastAsia" w:ascii="宋体" w:hAnsi="宋体" w:eastAsia="宋体" w:cs="宋体"/>
          <w:color w:val="auto"/>
          <w:spacing w:val="-13"/>
          <w:sz w:val="19"/>
          <w:szCs w:val="19"/>
          <w:highlight w:val="none"/>
          <w:lang w:eastAsia="zh-CN"/>
        </w:rPr>
        <w:t>“</w:t>
      </w:r>
      <w:r>
        <w:rPr>
          <w:rStyle w:val="24"/>
          <w:rFonts w:hint="eastAsia" w:ascii="宋体" w:hAnsi="宋体" w:eastAsia="宋体" w:cs="宋体"/>
          <w:color w:val="auto"/>
          <w:spacing w:val="-70"/>
          <w:sz w:val="19"/>
          <w:szCs w:val="19"/>
          <w:highlight w:val="none"/>
        </w:rPr>
        <w:t xml:space="preserve"> </w:t>
      </w:r>
      <w:r>
        <w:rPr>
          <w:rStyle w:val="24"/>
          <w:rFonts w:hint="eastAsia" w:ascii="宋体" w:hAnsi="宋体" w:eastAsia="宋体" w:cs="宋体"/>
          <w:color w:val="auto"/>
          <w:spacing w:val="-13"/>
          <w:sz w:val="19"/>
          <w:szCs w:val="19"/>
          <w:highlight w:val="none"/>
        </w:rPr>
        <w:t>√</w:t>
      </w:r>
      <w:r>
        <w:rPr>
          <w:rStyle w:val="24"/>
          <w:rFonts w:hint="eastAsia" w:ascii="宋体" w:hAnsi="宋体" w:eastAsia="宋体" w:cs="宋体"/>
          <w:color w:val="auto"/>
          <w:spacing w:val="-13"/>
          <w:sz w:val="19"/>
          <w:szCs w:val="19"/>
          <w:highlight w:val="none"/>
          <w:lang w:eastAsia="zh-CN"/>
        </w:rPr>
        <w:t>”；</w:t>
      </w:r>
    </w:p>
    <w:p w14:paraId="385DF3EE">
      <w:pPr>
        <w:pStyle w:val="32"/>
        <w:spacing w:line="200" w:lineRule="exact"/>
        <w:ind w:firstLine="372" w:firstLineChars="200"/>
        <w:jc w:val="both"/>
        <w:outlineLvl w:val="9"/>
        <w:rPr>
          <w:rStyle w:val="24"/>
          <w:rFonts w:hint="eastAsia" w:ascii="宋体" w:hAnsi="宋体" w:eastAsia="宋体" w:cs="宋体"/>
          <w:color w:val="auto"/>
          <w:spacing w:val="-3"/>
          <w:sz w:val="19"/>
          <w:szCs w:val="19"/>
          <w:highlight w:val="none"/>
          <w:lang w:eastAsia="zh-CN"/>
        </w:rPr>
      </w:pPr>
      <w:r>
        <w:rPr>
          <w:rStyle w:val="24"/>
          <w:rFonts w:hint="eastAsia" w:ascii="宋体" w:hAnsi="宋体" w:eastAsia="宋体" w:cs="宋体"/>
          <w:color w:val="auto"/>
          <w:spacing w:val="-2"/>
          <w:sz w:val="19"/>
          <w:szCs w:val="19"/>
          <w:highlight w:val="none"/>
        </w:rPr>
        <w:t>2</w:t>
      </w:r>
      <w:r>
        <w:rPr>
          <w:rStyle w:val="24"/>
          <w:rFonts w:hint="eastAsia" w:ascii="宋体" w:hAnsi="宋体" w:eastAsia="宋体" w:cs="宋体"/>
          <w:color w:val="auto"/>
          <w:spacing w:val="-2"/>
          <w:sz w:val="19"/>
          <w:szCs w:val="19"/>
          <w:highlight w:val="none"/>
          <w:lang w:val="en-US" w:eastAsia="zh-CN"/>
        </w:rPr>
        <w:t>.</w:t>
      </w:r>
      <w:r>
        <w:rPr>
          <w:rStyle w:val="24"/>
          <w:rFonts w:hint="eastAsia" w:ascii="宋体" w:hAnsi="宋体" w:eastAsia="宋体" w:cs="宋体"/>
          <w:color w:val="auto"/>
          <w:spacing w:val="-2"/>
          <w:sz w:val="19"/>
          <w:szCs w:val="19"/>
          <w:highlight w:val="none"/>
        </w:rPr>
        <w:t>本表应一式四份</w:t>
      </w:r>
      <w:r>
        <w:rPr>
          <w:rStyle w:val="24"/>
          <w:rFonts w:hint="eastAsia" w:ascii="宋体" w:hAnsi="宋体" w:eastAsia="宋体" w:cs="宋体"/>
          <w:color w:val="auto"/>
          <w:spacing w:val="-2"/>
          <w:sz w:val="19"/>
          <w:szCs w:val="19"/>
          <w:highlight w:val="none"/>
          <w:lang w:eastAsia="zh-CN"/>
        </w:rPr>
        <w:t>，</w:t>
      </w:r>
      <w:r>
        <w:rPr>
          <w:rStyle w:val="24"/>
          <w:rFonts w:hint="eastAsia" w:ascii="宋体" w:hAnsi="宋体" w:eastAsia="宋体" w:cs="宋体"/>
          <w:color w:val="auto"/>
          <w:spacing w:val="-2"/>
          <w:sz w:val="19"/>
          <w:szCs w:val="19"/>
          <w:highlight w:val="none"/>
        </w:rPr>
        <w:t>由承包人填报</w:t>
      </w:r>
      <w:r>
        <w:rPr>
          <w:rStyle w:val="24"/>
          <w:rFonts w:hint="eastAsia" w:ascii="宋体" w:hAnsi="宋体" w:eastAsia="宋体" w:cs="宋体"/>
          <w:color w:val="auto"/>
          <w:spacing w:val="-2"/>
          <w:sz w:val="19"/>
          <w:szCs w:val="19"/>
          <w:highlight w:val="none"/>
          <w:lang w:eastAsia="zh-CN"/>
        </w:rPr>
        <w:t>，</w:t>
      </w:r>
      <w:r>
        <w:rPr>
          <w:rStyle w:val="24"/>
          <w:rFonts w:hint="eastAsia" w:ascii="宋体" w:hAnsi="宋体" w:eastAsia="宋体" w:cs="宋体"/>
          <w:color w:val="auto"/>
          <w:spacing w:val="-2"/>
          <w:sz w:val="19"/>
          <w:szCs w:val="19"/>
          <w:highlight w:val="none"/>
        </w:rPr>
        <w:t>发包人、监理人、工程</w:t>
      </w:r>
      <w:r>
        <w:rPr>
          <w:rStyle w:val="24"/>
          <w:rFonts w:hint="eastAsia" w:ascii="宋体" w:hAnsi="宋体" w:eastAsia="宋体" w:cs="宋体"/>
          <w:color w:val="auto"/>
          <w:spacing w:val="-3"/>
          <w:sz w:val="19"/>
          <w:szCs w:val="19"/>
          <w:highlight w:val="none"/>
        </w:rPr>
        <w:t>造价咨询人、承包人各存一份</w:t>
      </w:r>
      <w:r>
        <w:rPr>
          <w:rStyle w:val="24"/>
          <w:rFonts w:hint="eastAsia" w:ascii="宋体" w:hAnsi="宋体" w:eastAsia="宋体" w:cs="宋体"/>
          <w:color w:val="auto"/>
          <w:spacing w:val="-3"/>
          <w:sz w:val="19"/>
          <w:szCs w:val="19"/>
          <w:highlight w:val="none"/>
          <w:lang w:eastAsia="zh-CN"/>
        </w:rPr>
        <w:t>。</w:t>
      </w:r>
    </w:p>
    <w:p w14:paraId="507AAD7E">
      <w:pPr>
        <w:pStyle w:val="54"/>
        <w:rPr>
          <w:rStyle w:val="24"/>
          <w:rFonts w:hint="eastAsia" w:ascii="宋体" w:hAnsi="宋体" w:eastAsia="宋体" w:cs="宋体"/>
          <w:color w:val="auto"/>
          <w:highlight w:val="none"/>
        </w:rPr>
      </w:pPr>
    </w:p>
    <w:p w14:paraId="43136265">
      <w:pPr>
        <w:rPr>
          <w:rStyle w:val="24"/>
          <w:rFonts w:hint="eastAsia" w:ascii="宋体" w:hAnsi="宋体" w:eastAsia="宋体" w:cs="宋体"/>
          <w:color w:val="auto"/>
          <w:sz w:val="30"/>
          <w:szCs w:val="30"/>
          <w:highlight w:val="none"/>
        </w:rPr>
      </w:pPr>
      <w:r>
        <w:rPr>
          <w:rStyle w:val="24"/>
          <w:rFonts w:hint="eastAsia" w:ascii="宋体" w:hAnsi="宋体" w:eastAsia="宋体" w:cs="宋体"/>
          <w:color w:val="auto"/>
          <w:sz w:val="30"/>
          <w:szCs w:val="30"/>
          <w:highlight w:val="none"/>
        </w:rPr>
        <w:br w:type="page"/>
      </w:r>
    </w:p>
    <w:p w14:paraId="6EA3F3AC">
      <w:pPr>
        <w:pStyle w:val="32"/>
        <w:jc w:val="left"/>
        <w:rPr>
          <w:rStyle w:val="24"/>
          <w:rFonts w:hint="eastAsia" w:ascii="宋体" w:hAnsi="宋体" w:eastAsia="宋体" w:cs="宋体"/>
          <w:b/>
          <w:color w:val="auto"/>
          <w:sz w:val="21"/>
          <w:szCs w:val="21"/>
          <w:highlight w:val="none"/>
        </w:rPr>
      </w:pPr>
      <w:r>
        <w:rPr>
          <w:rStyle w:val="24"/>
          <w:rFonts w:hint="eastAsia" w:ascii="宋体" w:hAnsi="宋体" w:eastAsia="宋体" w:cs="宋体"/>
          <w:color w:val="auto"/>
          <w:sz w:val="21"/>
          <w:szCs w:val="21"/>
          <w:highlight w:val="none"/>
        </w:rPr>
        <w:t>附件13：工程保修与结清结算支付申请（核准）表</w:t>
      </w:r>
    </w:p>
    <w:p w14:paraId="5E3D2075">
      <w:pPr>
        <w:pStyle w:val="32"/>
        <w:wordWrap w:val="0"/>
        <w:spacing w:before="0" w:after="0"/>
        <w:jc w:val="center"/>
        <w:outlineLvl w:val="1"/>
        <w:rPr>
          <w:rStyle w:val="24"/>
          <w:rFonts w:hint="eastAsia" w:ascii="宋体" w:hAnsi="宋体" w:eastAsia="宋体" w:cs="宋体"/>
          <w:b/>
          <w:color w:val="auto"/>
          <w:sz w:val="21"/>
          <w:szCs w:val="21"/>
          <w:highlight w:val="none"/>
          <w:lang w:val="en"/>
        </w:rPr>
      </w:pPr>
      <w:r>
        <w:rPr>
          <w:rStyle w:val="24"/>
          <w:rFonts w:hint="eastAsia" w:ascii="宋体" w:hAnsi="宋体" w:eastAsia="宋体" w:cs="宋体"/>
          <w:b/>
          <w:bCs w:val="0"/>
          <w:color w:val="auto"/>
          <w:kern w:val="2"/>
          <w:sz w:val="21"/>
          <w:szCs w:val="21"/>
          <w:highlight w:val="none"/>
          <w:lang w:val="en"/>
        </w:rPr>
        <w:t>工程保修与结清结算支付申请</w:t>
      </w:r>
      <w:r>
        <w:rPr>
          <w:rStyle w:val="24"/>
          <w:rFonts w:hint="eastAsia" w:ascii="宋体" w:hAnsi="宋体" w:eastAsia="宋体" w:cs="宋体"/>
          <w:b/>
          <w:bCs w:val="0"/>
          <w:color w:val="auto"/>
          <w:kern w:val="2"/>
          <w:sz w:val="21"/>
          <w:szCs w:val="21"/>
          <w:highlight w:val="none"/>
          <w:lang w:val="en" w:eastAsia="zh-CN"/>
        </w:rPr>
        <w:t>（</w:t>
      </w:r>
      <w:r>
        <w:rPr>
          <w:rStyle w:val="24"/>
          <w:rFonts w:hint="eastAsia" w:ascii="宋体" w:hAnsi="宋体" w:eastAsia="宋体" w:cs="宋体"/>
          <w:b/>
          <w:bCs w:val="0"/>
          <w:color w:val="auto"/>
          <w:kern w:val="2"/>
          <w:sz w:val="21"/>
          <w:szCs w:val="21"/>
          <w:highlight w:val="none"/>
          <w:lang w:val="en"/>
        </w:rPr>
        <w:t>核准</w:t>
      </w:r>
      <w:r>
        <w:rPr>
          <w:rStyle w:val="24"/>
          <w:rFonts w:hint="eastAsia" w:ascii="宋体" w:hAnsi="宋体" w:eastAsia="宋体" w:cs="宋体"/>
          <w:b/>
          <w:bCs w:val="0"/>
          <w:color w:val="auto"/>
          <w:kern w:val="2"/>
          <w:sz w:val="21"/>
          <w:szCs w:val="21"/>
          <w:highlight w:val="none"/>
          <w:lang w:val="en" w:eastAsia="zh-CN"/>
        </w:rPr>
        <w:t>）</w:t>
      </w:r>
      <w:r>
        <w:rPr>
          <w:rStyle w:val="24"/>
          <w:rFonts w:hint="eastAsia" w:ascii="宋体" w:hAnsi="宋体" w:eastAsia="宋体" w:cs="宋体"/>
          <w:b/>
          <w:bCs w:val="0"/>
          <w:color w:val="auto"/>
          <w:kern w:val="2"/>
          <w:sz w:val="21"/>
          <w:szCs w:val="21"/>
          <w:highlight w:val="none"/>
          <w:lang w:val="en"/>
        </w:rPr>
        <w:t>表</w:t>
      </w:r>
    </w:p>
    <w:p w14:paraId="36030E9D">
      <w:pPr>
        <w:pStyle w:val="32"/>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工程</w:t>
      </w:r>
      <w:r>
        <w:rPr>
          <w:rStyle w:val="24"/>
          <w:rFonts w:hint="eastAsia" w:ascii="宋体" w:hAnsi="宋体" w:eastAsia="宋体" w:cs="宋体"/>
          <w:color w:val="auto"/>
          <w:spacing w:val="-3"/>
          <w:kern w:val="0"/>
          <w:highlight w:val="none"/>
        </w:rPr>
        <w:t>名</w:t>
      </w:r>
      <w:r>
        <w:rPr>
          <w:rStyle w:val="24"/>
          <w:rFonts w:hint="eastAsia" w:ascii="宋体" w:hAnsi="宋体" w:eastAsia="宋体" w:cs="宋体"/>
          <w:color w:val="auto"/>
          <w:kern w:val="0"/>
          <w:highlight w:val="none"/>
        </w:rPr>
        <w:t>称：</w:t>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标</w:t>
      </w:r>
      <w:r>
        <w:rPr>
          <w:rStyle w:val="24"/>
          <w:rFonts w:hint="eastAsia" w:ascii="宋体" w:hAnsi="宋体" w:eastAsia="宋体" w:cs="宋体"/>
          <w:color w:val="auto"/>
          <w:spacing w:val="-3"/>
          <w:kern w:val="0"/>
          <w:highlight w:val="none"/>
        </w:rPr>
        <w:t>段</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kern w:val="0"/>
          <w:highlight w:val="none"/>
        </w:rPr>
        <w:tab/>
      </w:r>
      <w:r>
        <w:rPr>
          <w:rStyle w:val="24"/>
          <w:rFonts w:hint="eastAsia" w:ascii="宋体" w:hAnsi="宋体" w:eastAsia="宋体" w:cs="宋体"/>
          <w:color w:val="auto"/>
          <w:spacing w:val="-3"/>
          <w:kern w:val="0"/>
          <w:highlight w:val="none"/>
        </w:rPr>
        <w:t>编</w:t>
      </w:r>
      <w:r>
        <w:rPr>
          <w:rStyle w:val="24"/>
          <w:rFonts w:hint="eastAsia" w:ascii="宋体" w:hAnsi="宋体" w:eastAsia="宋体" w:cs="宋体"/>
          <w:color w:val="auto"/>
          <w:kern w:val="0"/>
          <w:highlight w:val="none"/>
        </w:rPr>
        <w:t>号：</w:t>
      </w:r>
    </w:p>
    <w:p w14:paraId="63E84B4E">
      <w:pPr>
        <w:pStyle w:val="32"/>
        <w:spacing w:before="9" w:line="40" w:lineRule="exact"/>
        <w:rPr>
          <w:rStyle w:val="24"/>
          <w:rFonts w:hint="eastAsia" w:ascii="宋体" w:hAnsi="宋体" w:eastAsia="宋体" w:cs="宋体"/>
          <w:color w:val="auto"/>
          <w:sz w:val="4"/>
          <w:szCs w:val="4"/>
          <w:highlight w:val="none"/>
        </w:rPr>
      </w:pPr>
      <w:r>
        <w:rPr>
          <w:rStyle w:val="24"/>
          <w:rFonts w:hint="eastAsia" w:ascii="宋体" w:hAnsi="宋体" w:eastAsia="宋体" w:cs="宋体"/>
          <w:color w:val="auto"/>
          <w:sz w:val="4"/>
          <w:szCs w:val="4"/>
          <w:highlight w:val="none"/>
        </w:rPr>
        <w:t xml:space="preserve"> </w:t>
      </w:r>
    </w:p>
    <w:tbl>
      <w:tblPr>
        <w:tblStyle w:val="22"/>
        <w:tblW w:w="9602" w:type="dxa"/>
        <w:jc w:val="center"/>
        <w:tblLayout w:type="fixed"/>
        <w:tblCellMar>
          <w:top w:w="0" w:type="dxa"/>
          <w:left w:w="0" w:type="dxa"/>
          <w:bottom w:w="0" w:type="dxa"/>
          <w:right w:w="0" w:type="dxa"/>
        </w:tblCellMar>
      </w:tblPr>
      <w:tblGrid>
        <w:gridCol w:w="2524"/>
        <w:gridCol w:w="2414"/>
        <w:gridCol w:w="983"/>
        <w:gridCol w:w="3681"/>
      </w:tblGrid>
      <w:tr w14:paraId="5A38DAC2">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36EFA5B4">
            <w:pPr>
              <w:pStyle w:val="32"/>
              <w:keepNext w:val="0"/>
              <w:keepLines w:val="0"/>
              <w:suppressLineNumbers w:val="0"/>
              <w:spacing w:before="54" w:beforeAutospacing="0" w:after="0" w:afterAutospacing="0"/>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致：</w:t>
            </w:r>
            <w:r>
              <w:rPr>
                <w:rStyle w:val="24"/>
                <w:rFonts w:hint="eastAsia" w:ascii="宋体" w:hAnsi="宋体" w:eastAsia="宋体" w:cs="宋体"/>
                <w:color w:val="auto"/>
                <w:kern w:val="0"/>
                <w:highlight w:val="none"/>
                <w:u w:val="single" w:color="000000"/>
              </w:rPr>
              <w:tab/>
            </w:r>
            <w:r>
              <w:rPr>
                <w:rStyle w:val="24"/>
                <w:rFonts w:hint="eastAsia" w:ascii="宋体" w:hAnsi="宋体" w:eastAsia="宋体" w:cs="宋体"/>
                <w:color w:val="auto"/>
                <w:kern w:val="0"/>
                <w:highlight w:val="none"/>
                <w:u w:val="single" w:color="000000"/>
              </w:rPr>
              <w:t xml:space="preserve">     （发包人全称）</w:t>
            </w:r>
          </w:p>
        </w:tc>
      </w:tr>
      <w:tr w14:paraId="1579E19B">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3FE05D09">
            <w:pPr>
              <w:pStyle w:val="32"/>
              <w:keepNext w:val="0"/>
              <w:keepLines w:val="0"/>
              <w:suppressLineNumbers w:val="0"/>
              <w:spacing w:before="0" w:beforeAutospacing="0" w:after="0" w:afterAutospacing="0" w:line="246" w:lineRule="exact"/>
              <w:ind w:left="0" w:right="0" w:firstLine="428"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spacing w:val="2"/>
                <w:kern w:val="0"/>
                <w:highlight w:val="none"/>
              </w:rPr>
              <w:t>我方</w:t>
            </w:r>
            <w:r>
              <w:rPr>
                <w:rStyle w:val="24"/>
                <w:rFonts w:hint="eastAsia" w:ascii="宋体" w:hAnsi="宋体" w:eastAsia="宋体" w:cs="宋体"/>
                <w:color w:val="auto"/>
                <w:spacing w:val="-1"/>
                <w:kern w:val="0"/>
                <w:highlight w:val="none"/>
              </w:rPr>
              <w:t>于</w:t>
            </w:r>
            <w:r>
              <w:rPr>
                <w:rStyle w:val="24"/>
                <w:rFonts w:hint="eastAsia" w:ascii="宋体" w:hAnsi="宋体" w:eastAsia="宋体" w:cs="宋体"/>
                <w:color w:val="auto"/>
                <w:spacing w:val="-1"/>
                <w:kern w:val="0"/>
                <w:highlight w:val="none"/>
                <w:u w:val="single" w:color="000000"/>
              </w:rPr>
              <w:tab/>
            </w:r>
            <w:r>
              <w:rPr>
                <w:rStyle w:val="24"/>
                <w:rFonts w:hint="eastAsia" w:ascii="宋体" w:hAnsi="宋体" w:eastAsia="宋体" w:cs="宋体"/>
                <w:color w:val="auto"/>
                <w:spacing w:val="-1"/>
                <w:kern w:val="0"/>
                <w:highlight w:val="none"/>
                <w:u w:val="single" w:color="000000"/>
              </w:rPr>
              <w:t xml:space="preserve">      </w:t>
            </w:r>
            <w:r>
              <w:rPr>
                <w:rStyle w:val="24"/>
                <w:rFonts w:hint="eastAsia" w:ascii="宋体" w:hAnsi="宋体" w:eastAsia="宋体" w:cs="宋体"/>
                <w:color w:val="auto"/>
                <w:kern w:val="0"/>
                <w:highlight w:val="none"/>
              </w:rPr>
              <w:t>至</w:t>
            </w:r>
            <w:r>
              <w:rPr>
                <w:rStyle w:val="24"/>
                <w:rFonts w:hint="eastAsia" w:ascii="宋体" w:hAnsi="宋体" w:eastAsia="宋体" w:cs="宋体"/>
                <w:color w:val="auto"/>
                <w:kern w:val="0"/>
                <w:highlight w:val="none"/>
                <w:u w:val="single" w:color="000000"/>
              </w:rPr>
              <w:tab/>
            </w:r>
            <w:r>
              <w:rPr>
                <w:rStyle w:val="24"/>
                <w:rFonts w:hint="eastAsia" w:ascii="宋体" w:hAnsi="宋体" w:eastAsia="宋体" w:cs="宋体"/>
                <w:color w:val="auto"/>
                <w:kern w:val="0"/>
                <w:highlight w:val="none"/>
                <w:u w:val="single" w:color="000000"/>
              </w:rPr>
              <w:t xml:space="preserve">       </w:t>
            </w:r>
            <w:r>
              <w:rPr>
                <w:rStyle w:val="24"/>
                <w:rFonts w:hint="eastAsia" w:ascii="宋体" w:hAnsi="宋体" w:eastAsia="宋体" w:cs="宋体"/>
                <w:color w:val="auto"/>
                <w:spacing w:val="2"/>
                <w:kern w:val="0"/>
                <w:highlight w:val="none"/>
              </w:rPr>
              <w:t>期间</w:t>
            </w:r>
            <w:r>
              <w:rPr>
                <w:rStyle w:val="24"/>
                <w:rFonts w:hint="eastAsia" w:ascii="宋体" w:hAnsi="宋体" w:eastAsia="宋体" w:cs="宋体"/>
                <w:color w:val="auto"/>
                <w:kern w:val="0"/>
                <w:highlight w:val="none"/>
              </w:rPr>
              <w:t>已</w:t>
            </w:r>
            <w:r>
              <w:rPr>
                <w:rStyle w:val="24"/>
                <w:rFonts w:hint="eastAsia" w:ascii="宋体" w:hAnsi="宋体" w:eastAsia="宋体" w:cs="宋体"/>
                <w:color w:val="auto"/>
                <w:spacing w:val="2"/>
                <w:kern w:val="0"/>
                <w:highlight w:val="none"/>
              </w:rPr>
              <w:t>完</w:t>
            </w:r>
            <w:r>
              <w:rPr>
                <w:rStyle w:val="24"/>
                <w:rFonts w:hint="eastAsia" w:ascii="宋体" w:hAnsi="宋体" w:eastAsia="宋体" w:cs="宋体"/>
                <w:color w:val="auto"/>
                <w:kern w:val="0"/>
                <w:highlight w:val="none"/>
              </w:rPr>
              <w:t>成了缺陷修复</w:t>
            </w:r>
            <w:r>
              <w:rPr>
                <w:rStyle w:val="24"/>
                <w:rFonts w:hint="eastAsia" w:ascii="宋体" w:hAnsi="宋体" w:eastAsia="宋体" w:cs="宋体"/>
                <w:color w:val="auto"/>
                <w:spacing w:val="2"/>
                <w:kern w:val="0"/>
                <w:highlight w:val="none"/>
              </w:rPr>
              <w:t>工作</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spacing w:val="2"/>
                <w:kern w:val="0"/>
                <w:highlight w:val="none"/>
              </w:rPr>
              <w:t>根</w:t>
            </w:r>
            <w:r>
              <w:rPr>
                <w:rStyle w:val="24"/>
                <w:rFonts w:hint="eastAsia" w:ascii="宋体" w:hAnsi="宋体" w:eastAsia="宋体" w:cs="宋体"/>
                <w:color w:val="auto"/>
                <w:kern w:val="0"/>
                <w:highlight w:val="none"/>
              </w:rPr>
              <w:t>据</w:t>
            </w:r>
            <w:r>
              <w:rPr>
                <w:rStyle w:val="24"/>
                <w:rFonts w:hint="eastAsia" w:ascii="宋体" w:hAnsi="宋体" w:eastAsia="宋体" w:cs="宋体"/>
                <w:color w:val="auto"/>
                <w:spacing w:val="2"/>
                <w:kern w:val="0"/>
                <w:highlight w:val="none"/>
              </w:rPr>
              <w:t>施</w:t>
            </w:r>
            <w:r>
              <w:rPr>
                <w:rStyle w:val="24"/>
                <w:rFonts w:hint="eastAsia" w:ascii="宋体" w:hAnsi="宋体" w:eastAsia="宋体" w:cs="宋体"/>
                <w:color w:val="auto"/>
                <w:kern w:val="0"/>
                <w:highlight w:val="none"/>
              </w:rPr>
              <w:t>工</w:t>
            </w:r>
            <w:r>
              <w:rPr>
                <w:rStyle w:val="24"/>
                <w:rFonts w:hint="eastAsia" w:ascii="宋体" w:hAnsi="宋体" w:eastAsia="宋体" w:cs="宋体"/>
                <w:color w:val="auto"/>
                <w:spacing w:val="2"/>
                <w:kern w:val="0"/>
                <w:highlight w:val="none"/>
              </w:rPr>
              <w:t>合</w:t>
            </w:r>
            <w:r>
              <w:rPr>
                <w:rStyle w:val="24"/>
                <w:rFonts w:hint="eastAsia" w:ascii="宋体" w:hAnsi="宋体" w:eastAsia="宋体" w:cs="宋体"/>
                <w:color w:val="auto"/>
                <w:kern w:val="0"/>
                <w:highlight w:val="none"/>
              </w:rPr>
              <w:t>同</w:t>
            </w:r>
            <w:r>
              <w:rPr>
                <w:rStyle w:val="24"/>
                <w:rFonts w:hint="eastAsia" w:ascii="宋体" w:hAnsi="宋体" w:eastAsia="宋体" w:cs="宋体"/>
                <w:color w:val="auto"/>
                <w:spacing w:val="2"/>
                <w:kern w:val="0"/>
                <w:highlight w:val="none"/>
              </w:rPr>
              <w:t>的约</w:t>
            </w:r>
            <w:r>
              <w:rPr>
                <w:rStyle w:val="24"/>
                <w:rFonts w:hint="eastAsia" w:ascii="宋体" w:hAnsi="宋体" w:eastAsia="宋体" w:cs="宋体"/>
                <w:color w:val="auto"/>
                <w:kern w:val="0"/>
                <w:highlight w:val="none"/>
              </w:rPr>
              <w:t>定</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spacing w:val="2"/>
                <w:kern w:val="0"/>
                <w:highlight w:val="none"/>
              </w:rPr>
              <w:t>现申</w:t>
            </w:r>
            <w:r>
              <w:rPr>
                <w:rStyle w:val="24"/>
                <w:rFonts w:hint="eastAsia" w:ascii="宋体" w:hAnsi="宋体" w:eastAsia="宋体" w:cs="宋体"/>
                <w:color w:val="auto"/>
                <w:kern w:val="0"/>
                <w:highlight w:val="none"/>
              </w:rPr>
              <w:t>请</w:t>
            </w:r>
            <w:r>
              <w:rPr>
                <w:rStyle w:val="24"/>
                <w:rFonts w:hint="eastAsia" w:ascii="宋体" w:hAnsi="宋体" w:eastAsia="宋体" w:cs="宋体"/>
                <w:color w:val="auto"/>
                <w:spacing w:val="2"/>
                <w:kern w:val="0"/>
                <w:highlight w:val="none"/>
              </w:rPr>
              <w:t>支</w:t>
            </w:r>
            <w:r>
              <w:rPr>
                <w:rStyle w:val="24"/>
                <w:rFonts w:hint="eastAsia" w:ascii="宋体" w:hAnsi="宋体" w:eastAsia="宋体" w:cs="宋体"/>
                <w:color w:val="auto"/>
                <w:kern w:val="0"/>
                <w:highlight w:val="none"/>
              </w:rPr>
              <w:t>付工程保修结算</w:t>
            </w:r>
            <w:r>
              <w:rPr>
                <w:rStyle w:val="24"/>
                <w:rFonts w:hint="eastAsia" w:ascii="宋体" w:hAnsi="宋体" w:eastAsia="宋体" w:cs="宋体"/>
                <w:color w:val="auto"/>
                <w:spacing w:val="2"/>
                <w:kern w:val="0"/>
                <w:highlight w:val="none"/>
              </w:rPr>
              <w:t>的</w:t>
            </w:r>
            <w:r>
              <w:rPr>
                <w:rStyle w:val="24"/>
                <w:rFonts w:hint="eastAsia" w:ascii="宋体" w:hAnsi="宋体" w:eastAsia="宋体" w:cs="宋体"/>
                <w:color w:val="auto"/>
                <w:kern w:val="0"/>
                <w:highlight w:val="none"/>
              </w:rPr>
              <w:t>合同款额为（大写）</w:t>
            </w:r>
            <w:r>
              <w:rPr>
                <w:rStyle w:val="24"/>
                <w:rFonts w:hint="eastAsia" w:ascii="宋体" w:hAnsi="宋体" w:eastAsia="宋体" w:cs="宋体"/>
                <w:color w:val="auto"/>
                <w:kern w:val="0"/>
                <w:highlight w:val="none"/>
                <w:u w:val="single" w:color="000000"/>
              </w:rPr>
              <w:tab/>
            </w:r>
            <w:r>
              <w:rPr>
                <w:rStyle w:val="24"/>
                <w:rFonts w:hint="eastAsia" w:ascii="宋体" w:hAnsi="宋体" w:eastAsia="宋体" w:cs="宋体"/>
                <w:color w:val="auto"/>
                <w:kern w:val="0"/>
                <w:highlight w:val="none"/>
                <w:u w:val="single" w:color="000000"/>
              </w:rPr>
              <w:t xml:space="preserve">         </w:t>
            </w:r>
            <w:r>
              <w:rPr>
                <w:rStyle w:val="24"/>
                <w:rFonts w:hint="eastAsia" w:ascii="宋体" w:hAnsi="宋体" w:eastAsia="宋体" w:cs="宋体"/>
                <w:color w:val="auto"/>
                <w:kern w:val="0"/>
                <w:highlight w:val="none"/>
              </w:rPr>
              <w:t>（小写</w:t>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rPr>
              <w:t>）</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请予核准。</w:t>
            </w:r>
          </w:p>
        </w:tc>
      </w:tr>
      <w:tr w14:paraId="19474A17">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67BC3F88">
            <w:pPr>
              <w:pStyle w:val="32"/>
              <w:keepNext w:val="0"/>
              <w:keepLines w:val="0"/>
              <w:suppressLineNumbers w:val="0"/>
              <w:spacing w:before="0" w:beforeAutospacing="0" w:after="0" w:afterAutospacing="0" w:line="200" w:lineRule="exact"/>
              <w:ind w:left="0" w:right="0"/>
              <w:rPr>
                <w:rStyle w:val="24"/>
                <w:rFonts w:hint="eastAsia" w:ascii="宋体" w:hAnsi="宋体" w:eastAsia="宋体" w:cs="宋体"/>
                <w:color w:val="auto"/>
                <w:kern w:val="0"/>
                <w:highlight w:val="none"/>
              </w:rPr>
            </w:pPr>
          </w:p>
          <w:p w14:paraId="7ADA3A2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highlight w:val="none"/>
              </w:rPr>
            </w:pPr>
          </w:p>
          <w:tbl>
            <w:tblPr>
              <w:tblStyle w:val="22"/>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665AE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7518C0D0">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18A639B3">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79346506">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lang w:eastAsia="zh-CN"/>
                    </w:rPr>
                  </w:pPr>
                  <w:r>
                    <w:rPr>
                      <w:rStyle w:val="24"/>
                      <w:rFonts w:hint="eastAsia" w:ascii="宋体" w:hAnsi="宋体" w:eastAsia="宋体" w:cs="宋体"/>
                      <w:color w:val="auto"/>
                      <w:kern w:val="0"/>
                      <w:sz w:val="21"/>
                      <w:szCs w:val="21"/>
                      <w:highlight w:val="none"/>
                    </w:rPr>
                    <w:t>申请金额</w:t>
                  </w:r>
                  <w:r>
                    <w:rPr>
                      <w:rStyle w:val="24"/>
                      <w:rFonts w:hint="eastAsia" w:ascii="宋体" w:hAnsi="宋体" w:eastAsia="宋体" w:cs="宋体"/>
                      <w:color w:val="auto"/>
                      <w:kern w:val="0"/>
                      <w:sz w:val="21"/>
                      <w:szCs w:val="21"/>
                      <w:highlight w:val="none"/>
                      <w:lang w:eastAsia="zh-CN"/>
                    </w:rPr>
                    <w:t>（</w:t>
                  </w:r>
                  <w:r>
                    <w:rPr>
                      <w:rStyle w:val="24"/>
                      <w:rFonts w:hint="eastAsia" w:ascii="宋体" w:hAnsi="宋体" w:eastAsia="宋体" w:cs="宋体"/>
                      <w:color w:val="auto"/>
                      <w:kern w:val="0"/>
                      <w:sz w:val="21"/>
                      <w:szCs w:val="21"/>
                      <w:highlight w:val="none"/>
                    </w:rPr>
                    <w:t>元</w:t>
                  </w:r>
                  <w:r>
                    <w:rPr>
                      <w:rStyle w:val="24"/>
                      <w:rFonts w:hint="eastAsia" w:ascii="宋体" w:hAnsi="宋体" w:eastAsia="宋体" w:cs="宋体"/>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53EE0AB9">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lang w:eastAsia="zh-CN"/>
                    </w:rPr>
                  </w:pPr>
                  <w:r>
                    <w:rPr>
                      <w:rStyle w:val="24"/>
                      <w:rFonts w:hint="eastAsia" w:ascii="宋体" w:hAnsi="宋体" w:eastAsia="宋体" w:cs="宋体"/>
                      <w:color w:val="auto"/>
                      <w:kern w:val="0"/>
                      <w:sz w:val="21"/>
                      <w:szCs w:val="21"/>
                      <w:highlight w:val="none"/>
                    </w:rPr>
                    <w:t>复核金额</w:t>
                  </w:r>
                  <w:r>
                    <w:rPr>
                      <w:rStyle w:val="24"/>
                      <w:rFonts w:hint="eastAsia" w:ascii="宋体" w:hAnsi="宋体" w:eastAsia="宋体" w:cs="宋体"/>
                      <w:color w:val="auto"/>
                      <w:kern w:val="0"/>
                      <w:sz w:val="21"/>
                      <w:szCs w:val="21"/>
                      <w:highlight w:val="none"/>
                      <w:lang w:eastAsia="zh-CN"/>
                    </w:rPr>
                    <w:t>（</w:t>
                  </w:r>
                  <w:r>
                    <w:rPr>
                      <w:rStyle w:val="24"/>
                      <w:rFonts w:hint="eastAsia" w:ascii="宋体" w:hAnsi="宋体" w:eastAsia="宋体" w:cs="宋体"/>
                      <w:color w:val="auto"/>
                      <w:kern w:val="0"/>
                      <w:sz w:val="21"/>
                      <w:szCs w:val="21"/>
                      <w:highlight w:val="none"/>
                    </w:rPr>
                    <w:t>元</w:t>
                  </w:r>
                  <w:r>
                    <w:rPr>
                      <w:rStyle w:val="24"/>
                      <w:rFonts w:hint="eastAsia" w:ascii="宋体" w:hAnsi="宋体" w:eastAsia="宋体" w:cs="宋体"/>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1740EFCA">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备注</w:t>
                  </w:r>
                </w:p>
              </w:tc>
            </w:tr>
            <w:tr w14:paraId="10BE6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4C04B2A0">
                  <w:pPr>
                    <w:pStyle w:val="32"/>
                    <w:keepNext w:val="0"/>
                    <w:keepLines w:val="0"/>
                    <w:suppressLineNumbers w:val="0"/>
                    <w:spacing w:before="0" w:beforeAutospacing="0" w:after="0" w:afterAutospacing="0" w:line="200" w:lineRule="exact"/>
                    <w:ind w:left="0" w:right="0"/>
                    <w:jc w:val="both"/>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5239440D">
                  <w:pPr>
                    <w:pStyle w:val="32"/>
                    <w:keepNext w:val="0"/>
                    <w:keepLines w:val="0"/>
                    <w:suppressLineNumbers w:val="0"/>
                    <w:spacing w:before="0" w:beforeAutospacing="0" w:after="0" w:afterAutospacing="0" w:line="243" w:lineRule="exact"/>
                    <w:ind w:left="0" w:right="0"/>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6732A925">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79B1364B">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4B137546">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r>
            <w:tr w14:paraId="6A439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6FBCE581">
                  <w:pPr>
                    <w:pStyle w:val="32"/>
                    <w:keepNext w:val="0"/>
                    <w:keepLines w:val="0"/>
                    <w:suppressLineNumbers w:val="0"/>
                    <w:spacing w:before="0" w:beforeAutospacing="0" w:after="0" w:afterAutospacing="0" w:line="200" w:lineRule="exact"/>
                    <w:ind w:left="0" w:right="0"/>
                    <w:jc w:val="both"/>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345BECB">
                  <w:pPr>
                    <w:pStyle w:val="32"/>
                    <w:keepNext w:val="0"/>
                    <w:keepLines w:val="0"/>
                    <w:suppressLineNumbers w:val="0"/>
                    <w:spacing w:before="0" w:beforeAutospacing="0" w:after="0" w:afterAutospacing="0" w:line="245" w:lineRule="exact"/>
                    <w:ind w:left="0" w:right="0"/>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56868C38">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BE93E92">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3E79CBB0">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r>
            <w:tr w14:paraId="0FB10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7C34F3CB">
                  <w:pPr>
                    <w:pStyle w:val="32"/>
                    <w:keepNext w:val="0"/>
                    <w:keepLines w:val="0"/>
                    <w:suppressLineNumbers w:val="0"/>
                    <w:spacing w:before="0" w:beforeAutospacing="0" w:after="0" w:afterAutospacing="0" w:line="200" w:lineRule="exact"/>
                    <w:ind w:left="0" w:right="0"/>
                    <w:jc w:val="both"/>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29BBD4A3">
                  <w:pPr>
                    <w:pStyle w:val="32"/>
                    <w:keepNext w:val="0"/>
                    <w:keepLines w:val="0"/>
                    <w:suppressLineNumbers w:val="0"/>
                    <w:spacing w:before="0" w:beforeAutospacing="0" w:after="0" w:afterAutospacing="0" w:line="243" w:lineRule="exact"/>
                    <w:ind w:left="0" w:right="0"/>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6DB4FDBE">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5FDD6EC6">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5D461E4B">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r>
            <w:tr w14:paraId="733D1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42CD5254">
                  <w:pPr>
                    <w:pStyle w:val="32"/>
                    <w:keepNext w:val="0"/>
                    <w:keepLines w:val="0"/>
                    <w:suppressLineNumbers w:val="0"/>
                    <w:spacing w:before="0" w:beforeAutospacing="0" w:after="0" w:afterAutospacing="0" w:line="200" w:lineRule="exact"/>
                    <w:ind w:left="0" w:right="0"/>
                    <w:jc w:val="both"/>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2DCFEEDC">
                  <w:pPr>
                    <w:pStyle w:val="32"/>
                    <w:keepNext w:val="0"/>
                    <w:keepLines w:val="0"/>
                    <w:suppressLineNumbers w:val="0"/>
                    <w:spacing w:before="0" w:beforeAutospacing="0" w:after="0" w:afterAutospacing="0" w:line="243" w:lineRule="exact"/>
                    <w:ind w:left="0" w:right="0"/>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5F6322CD">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00A0661C">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9DD417F">
                  <w:pPr>
                    <w:pStyle w:val="32"/>
                    <w:keepNext w:val="0"/>
                    <w:keepLines w:val="0"/>
                    <w:suppressLineNumbers w:val="0"/>
                    <w:spacing w:before="0" w:beforeAutospacing="0" w:after="0" w:afterAutospacing="0" w:line="200" w:lineRule="exact"/>
                    <w:ind w:left="0" w:right="0"/>
                    <w:jc w:val="center"/>
                    <w:rPr>
                      <w:rStyle w:val="24"/>
                      <w:rFonts w:hint="eastAsia" w:ascii="宋体" w:hAnsi="宋体" w:eastAsia="宋体" w:cs="宋体"/>
                      <w:color w:val="auto"/>
                      <w:kern w:val="0"/>
                      <w:sz w:val="21"/>
                      <w:szCs w:val="21"/>
                      <w:highlight w:val="none"/>
                    </w:rPr>
                  </w:pPr>
                </w:p>
              </w:tc>
            </w:tr>
          </w:tbl>
          <w:p w14:paraId="60362001">
            <w:pPr>
              <w:pStyle w:val="32"/>
              <w:keepNext w:val="0"/>
              <w:keepLines w:val="0"/>
              <w:suppressLineNumbers w:val="0"/>
              <w:spacing w:before="10" w:beforeAutospacing="0" w:after="0" w:afterAutospacing="0" w:line="220" w:lineRule="exact"/>
              <w:ind w:left="0" w:right="0"/>
              <w:rPr>
                <w:rStyle w:val="24"/>
                <w:rFonts w:hint="eastAsia" w:ascii="宋体" w:hAnsi="宋体" w:eastAsia="宋体" w:cs="宋体"/>
                <w:color w:val="auto"/>
                <w:kern w:val="0"/>
                <w:highlight w:val="none"/>
              </w:rPr>
            </w:pPr>
          </w:p>
          <w:p w14:paraId="0122023B">
            <w:pPr>
              <w:pStyle w:val="32"/>
              <w:keepNext w:val="0"/>
              <w:keepLines w:val="0"/>
              <w:suppressLineNumbers w:val="0"/>
              <w:spacing w:before="10" w:beforeAutospacing="0" w:after="0" w:afterAutospacing="0" w:line="220"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附：上述3、4详见附件清单。</w:t>
            </w:r>
          </w:p>
          <w:p w14:paraId="3C7B69A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kern w:val="0"/>
                <w:highlight w:val="none"/>
              </w:rPr>
            </w:pPr>
          </w:p>
        </w:tc>
      </w:tr>
      <w:tr w14:paraId="7A9FDD11">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046BC43E">
            <w:pPr>
              <w:pStyle w:val="32"/>
              <w:keepNext w:val="0"/>
              <w:keepLines w:val="0"/>
              <w:suppressLineNumbers w:val="0"/>
              <w:wordWrap w:val="0"/>
              <w:spacing w:before="0" w:beforeAutospacing="0" w:after="0" w:afterAutospacing="0" w:line="246" w:lineRule="exact"/>
              <w:ind w:left="0" w:right="36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承包人</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章</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 xml:space="preserve">           </w:t>
            </w:r>
          </w:p>
        </w:tc>
      </w:tr>
      <w:tr w14:paraId="0C43D1ED">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729B8775">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p>
          <w:p w14:paraId="63A2A6CC">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编制人员</w:t>
            </w:r>
            <w:r>
              <w:rPr>
                <w:rStyle w:val="24"/>
                <w:rFonts w:hint="eastAsia" w:ascii="宋体" w:hAnsi="宋体" w:eastAsia="宋体" w:cs="宋体"/>
                <w:color w:val="auto"/>
                <w:kern w:val="0"/>
                <w:highlight w:val="none"/>
                <w:u w:val="single"/>
              </w:rPr>
              <w:t xml:space="preserve">            </w:t>
            </w:r>
          </w:p>
        </w:tc>
        <w:tc>
          <w:tcPr>
            <w:tcW w:w="3397" w:type="dxa"/>
            <w:gridSpan w:val="2"/>
            <w:tcBorders>
              <w:top w:val="nil"/>
              <w:left w:val="nil"/>
              <w:bottom w:val="nil"/>
              <w:right w:val="nil"/>
            </w:tcBorders>
            <w:noWrap w:val="0"/>
            <w:vAlign w:val="top"/>
          </w:tcPr>
          <w:p w14:paraId="0D4DC216">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p>
          <w:p w14:paraId="7994470A">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承包人代表</w:t>
            </w:r>
            <w:r>
              <w:rPr>
                <w:rStyle w:val="24"/>
                <w:rFonts w:hint="eastAsia" w:ascii="宋体" w:hAnsi="宋体" w:eastAsia="宋体" w:cs="宋体"/>
                <w:color w:val="auto"/>
                <w:kern w:val="0"/>
                <w:highlight w:val="none"/>
                <w:u w:val="single"/>
              </w:rPr>
              <w:t xml:space="preserve">            </w:t>
            </w:r>
          </w:p>
        </w:tc>
        <w:tc>
          <w:tcPr>
            <w:tcW w:w="3681" w:type="dxa"/>
            <w:tcBorders>
              <w:top w:val="nil"/>
              <w:left w:val="nil"/>
              <w:bottom w:val="nil"/>
              <w:right w:val="single" w:color="auto" w:sz="4" w:space="0"/>
            </w:tcBorders>
            <w:noWrap w:val="0"/>
            <w:vAlign w:val="top"/>
          </w:tcPr>
          <w:p w14:paraId="3F3E93AE">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p>
          <w:p w14:paraId="4BDDCD7B">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日期</w:t>
            </w:r>
            <w:r>
              <w:rPr>
                <w:rStyle w:val="24"/>
                <w:rFonts w:hint="eastAsia" w:ascii="宋体" w:hAnsi="宋体" w:eastAsia="宋体" w:cs="宋体"/>
                <w:color w:val="auto"/>
                <w:kern w:val="0"/>
                <w:highlight w:val="none"/>
                <w:u w:val="single"/>
              </w:rPr>
              <w:t xml:space="preserve">            </w:t>
            </w:r>
          </w:p>
        </w:tc>
      </w:tr>
      <w:tr w14:paraId="707142AA">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A535ADE">
            <w:pPr>
              <w:pStyle w:val="32"/>
              <w:keepNext w:val="0"/>
              <w:keepLines w:val="0"/>
              <w:suppressLineNumbers w:val="0"/>
              <w:spacing w:before="0" w:beforeAutospacing="0" w:after="0" w:afterAutospacing="0"/>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282D6B9C">
            <w:pPr>
              <w:pStyle w:val="32"/>
              <w:keepNext w:val="0"/>
              <w:keepLines w:val="0"/>
              <w:suppressLineNumbers w:val="0"/>
              <w:spacing w:before="0" w:beforeAutospacing="0" w:after="0" w:afterAutospacing="0"/>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复核意见：</w:t>
            </w:r>
          </w:p>
        </w:tc>
      </w:tr>
      <w:tr w14:paraId="6D742876">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7BA835A7">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□与实际施工情况不相符</w:t>
            </w:r>
            <w:r>
              <w:rPr>
                <w:rStyle w:val="24"/>
                <w:rFonts w:hint="eastAsia" w:ascii="宋体" w:hAnsi="宋体" w:eastAsia="宋体" w:cs="宋体"/>
                <w:color w:val="auto"/>
                <w:kern w:val="0"/>
                <w:highlight w:val="none"/>
                <w:lang w:eastAsia="zh-CN"/>
              </w:rPr>
              <w:t>，</w:t>
            </w:r>
            <w:r>
              <w:rPr>
                <w:rStyle w:val="24"/>
                <w:rFonts w:hint="eastAsia" w:ascii="宋体" w:hAnsi="宋体" w:eastAsia="宋体" w:cs="宋体"/>
                <w:color w:val="auto"/>
                <w:kern w:val="0"/>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52761CBD">
            <w:pPr>
              <w:pStyle w:val="32"/>
              <w:keepNext w:val="0"/>
              <w:keepLines w:val="0"/>
              <w:suppressLineNumbers w:val="0"/>
              <w:spacing w:before="0" w:beforeAutospacing="0" w:after="0" w:afterAutospacing="0" w:line="246" w:lineRule="exact"/>
              <w:ind w:left="0" w:right="0" w:firstLine="428" w:firstLineChars="200"/>
              <w:rPr>
                <w:rStyle w:val="24"/>
                <w:rFonts w:hint="eastAsia" w:ascii="宋体" w:hAnsi="宋体" w:eastAsia="宋体" w:cs="宋体"/>
                <w:color w:val="auto"/>
                <w:kern w:val="0"/>
                <w:highlight w:val="none"/>
              </w:rPr>
            </w:pPr>
            <w:r>
              <w:rPr>
                <w:rStyle w:val="24"/>
                <w:rFonts w:hint="eastAsia" w:ascii="宋体" w:hAnsi="宋体" w:eastAsia="宋体" w:cs="宋体"/>
                <w:color w:val="auto"/>
                <w:spacing w:val="2"/>
                <w:kern w:val="0"/>
                <w:highlight w:val="none"/>
              </w:rPr>
              <w:t>你方提出的支付申请经复核</w:t>
            </w:r>
            <w:r>
              <w:rPr>
                <w:rStyle w:val="24"/>
                <w:rFonts w:hint="eastAsia" w:ascii="宋体" w:hAnsi="宋体" w:eastAsia="宋体" w:cs="宋体"/>
                <w:color w:val="auto"/>
                <w:spacing w:val="2"/>
                <w:kern w:val="0"/>
                <w:highlight w:val="none"/>
                <w:lang w:eastAsia="zh-CN"/>
              </w:rPr>
              <w:t>，</w:t>
            </w:r>
            <w:r>
              <w:rPr>
                <w:rStyle w:val="24"/>
                <w:rFonts w:hint="eastAsia" w:ascii="宋体" w:hAnsi="宋体" w:eastAsia="宋体" w:cs="宋体"/>
                <w:color w:val="auto"/>
                <w:spacing w:val="2"/>
                <w:kern w:val="0"/>
                <w:highlight w:val="none"/>
              </w:rPr>
              <w:t>本期间应支付金额为（大写）</w:t>
            </w:r>
            <w:r>
              <w:rPr>
                <w:rStyle w:val="24"/>
                <w:rFonts w:hint="eastAsia" w:ascii="宋体" w:hAnsi="宋体" w:eastAsia="宋体" w:cs="宋体"/>
                <w:color w:val="auto"/>
                <w:spacing w:val="2"/>
                <w:kern w:val="0"/>
                <w:highlight w:val="none"/>
                <w:u w:val="single"/>
              </w:rPr>
              <w:tab/>
            </w:r>
            <w:r>
              <w:rPr>
                <w:rStyle w:val="24"/>
                <w:rFonts w:hint="eastAsia" w:ascii="宋体" w:hAnsi="宋体" w:eastAsia="宋体" w:cs="宋体"/>
                <w:color w:val="auto"/>
                <w:spacing w:val="2"/>
                <w:kern w:val="0"/>
                <w:highlight w:val="none"/>
                <w:u w:val="single"/>
              </w:rPr>
              <w:tab/>
            </w:r>
            <w:r>
              <w:rPr>
                <w:rStyle w:val="24"/>
                <w:rFonts w:hint="eastAsia" w:ascii="宋体" w:hAnsi="宋体" w:eastAsia="宋体" w:cs="宋体"/>
                <w:color w:val="auto"/>
                <w:spacing w:val="2"/>
                <w:kern w:val="0"/>
                <w:highlight w:val="none"/>
                <w:u w:val="single"/>
              </w:rPr>
              <w:t xml:space="preserve"> </w:t>
            </w:r>
            <w:r>
              <w:rPr>
                <w:rStyle w:val="24"/>
                <w:rFonts w:hint="eastAsia" w:ascii="宋体" w:hAnsi="宋体" w:eastAsia="宋体" w:cs="宋体"/>
                <w:color w:val="auto"/>
                <w:spacing w:val="2"/>
                <w:kern w:val="0"/>
                <w:highlight w:val="none"/>
              </w:rPr>
              <w:t>（小写</w:t>
            </w:r>
            <w:r>
              <w:rPr>
                <w:rStyle w:val="24"/>
                <w:rFonts w:hint="eastAsia" w:ascii="宋体" w:hAnsi="宋体" w:eastAsia="宋体" w:cs="宋体"/>
                <w:color w:val="auto"/>
                <w:spacing w:val="2"/>
                <w:kern w:val="0"/>
                <w:highlight w:val="none"/>
                <w:u w:val="single"/>
              </w:rPr>
              <w:tab/>
            </w:r>
            <w:r>
              <w:rPr>
                <w:rStyle w:val="24"/>
                <w:rFonts w:hint="eastAsia" w:ascii="宋体" w:hAnsi="宋体" w:eastAsia="宋体" w:cs="宋体"/>
                <w:color w:val="auto"/>
                <w:spacing w:val="2"/>
                <w:kern w:val="0"/>
                <w:highlight w:val="none"/>
                <w:u w:val="single"/>
              </w:rPr>
              <w:tab/>
            </w:r>
            <w:r>
              <w:rPr>
                <w:rStyle w:val="24"/>
                <w:rFonts w:hint="eastAsia" w:ascii="宋体" w:hAnsi="宋体" w:eastAsia="宋体" w:cs="宋体"/>
                <w:color w:val="auto"/>
                <w:spacing w:val="2"/>
                <w:kern w:val="0"/>
                <w:highlight w:val="none"/>
                <w:u w:val="single"/>
              </w:rPr>
              <w:t xml:space="preserve">      </w:t>
            </w:r>
            <w:r>
              <w:rPr>
                <w:rStyle w:val="24"/>
                <w:rFonts w:hint="eastAsia" w:ascii="宋体" w:hAnsi="宋体" w:eastAsia="宋体" w:cs="宋体"/>
                <w:color w:val="auto"/>
                <w:spacing w:val="2"/>
                <w:kern w:val="0"/>
                <w:highlight w:val="none"/>
                <w:u w:val="single"/>
              </w:rPr>
              <w:tab/>
            </w:r>
            <w:r>
              <w:rPr>
                <w:rStyle w:val="24"/>
                <w:rFonts w:hint="eastAsia" w:ascii="宋体" w:hAnsi="宋体" w:eastAsia="宋体" w:cs="宋体"/>
                <w:color w:val="auto"/>
                <w:spacing w:val="2"/>
                <w:kern w:val="0"/>
                <w:highlight w:val="none"/>
              </w:rPr>
              <w:t>）。</w:t>
            </w:r>
          </w:p>
        </w:tc>
      </w:tr>
      <w:tr w14:paraId="260D0497">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396205A">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spacing w:val="7"/>
                <w:kern w:val="0"/>
                <w:highlight w:val="none"/>
              </w:rPr>
              <w:t>□与实际施工</w:t>
            </w:r>
            <w:r>
              <w:rPr>
                <w:rStyle w:val="24"/>
                <w:rFonts w:hint="eastAsia" w:ascii="宋体" w:hAnsi="宋体" w:eastAsia="宋体" w:cs="宋体"/>
                <w:color w:val="auto"/>
                <w:spacing w:val="4"/>
                <w:kern w:val="0"/>
                <w:highlight w:val="none"/>
              </w:rPr>
              <w:t>情</w:t>
            </w:r>
            <w:r>
              <w:rPr>
                <w:rStyle w:val="24"/>
                <w:rFonts w:hint="eastAsia" w:ascii="宋体" w:hAnsi="宋体" w:eastAsia="宋体" w:cs="宋体"/>
                <w:color w:val="auto"/>
                <w:spacing w:val="7"/>
                <w:kern w:val="0"/>
                <w:highlight w:val="none"/>
              </w:rPr>
              <w:t>况相符</w:t>
            </w:r>
            <w:r>
              <w:rPr>
                <w:rStyle w:val="24"/>
                <w:rFonts w:hint="eastAsia" w:ascii="宋体" w:hAnsi="宋体" w:eastAsia="宋体" w:cs="宋体"/>
                <w:color w:val="auto"/>
                <w:spacing w:val="7"/>
                <w:kern w:val="0"/>
                <w:highlight w:val="none"/>
                <w:lang w:eastAsia="zh-CN"/>
              </w:rPr>
              <w:t>，</w:t>
            </w:r>
            <w:r>
              <w:rPr>
                <w:rStyle w:val="24"/>
                <w:rFonts w:hint="eastAsia" w:ascii="宋体" w:hAnsi="宋体" w:eastAsia="宋体" w:cs="宋体"/>
                <w:color w:val="auto"/>
                <w:spacing w:val="4"/>
                <w:kern w:val="0"/>
                <w:highlight w:val="none"/>
              </w:rPr>
              <w:t>具体</w:t>
            </w:r>
            <w:r>
              <w:rPr>
                <w:rStyle w:val="24"/>
                <w:rFonts w:hint="eastAsia" w:ascii="宋体" w:hAnsi="宋体" w:eastAsia="宋体" w:cs="宋体"/>
                <w:color w:val="auto"/>
                <w:spacing w:val="7"/>
                <w:kern w:val="0"/>
                <w:highlight w:val="none"/>
              </w:rPr>
              <w:t>金额应由造价工</w:t>
            </w:r>
            <w:r>
              <w:rPr>
                <w:rStyle w:val="24"/>
                <w:rFonts w:hint="eastAsia" w:ascii="宋体" w:hAnsi="宋体" w:eastAsia="宋体" w:cs="宋体"/>
                <w:color w:val="auto"/>
                <w:spacing w:val="4"/>
                <w:kern w:val="0"/>
                <w:highlight w:val="none"/>
              </w:rPr>
              <w:t>程</w:t>
            </w:r>
            <w:r>
              <w:rPr>
                <w:rStyle w:val="24"/>
                <w:rFonts w:hint="eastAsia" w:ascii="宋体" w:hAnsi="宋体" w:eastAsia="宋体" w:cs="宋体"/>
                <w:color w:val="auto"/>
                <w:spacing w:val="7"/>
                <w:kern w:val="0"/>
                <w:highlight w:val="none"/>
              </w:rPr>
              <w:t>师</w:t>
            </w:r>
            <w:r>
              <w:rPr>
                <w:rStyle w:val="24"/>
                <w:rFonts w:hint="eastAsia" w:ascii="宋体" w:hAnsi="宋体" w:eastAsia="宋体" w:cs="宋体"/>
                <w:color w:val="auto"/>
                <w:kern w:val="0"/>
                <w:highlight w:val="none"/>
              </w:rPr>
              <w:t>复核</w:t>
            </w:r>
          </w:p>
        </w:tc>
        <w:tc>
          <w:tcPr>
            <w:tcW w:w="4664" w:type="dxa"/>
            <w:gridSpan w:val="2"/>
            <w:vMerge w:val="continue"/>
            <w:tcBorders>
              <w:top w:val="nil"/>
              <w:left w:val="nil"/>
              <w:bottom w:val="nil"/>
              <w:right w:val="single" w:color="000000" w:sz="4" w:space="0"/>
            </w:tcBorders>
            <w:noWrap w:val="0"/>
            <w:vAlign w:val="center"/>
          </w:tcPr>
          <w:p w14:paraId="7C52AD59">
            <w:pPr>
              <w:pStyle w:val="32"/>
              <w:keepNext w:val="0"/>
              <w:keepLines w:val="0"/>
              <w:widowControl/>
              <w:suppressLineNumbers w:val="0"/>
              <w:spacing w:before="0" w:beforeAutospacing="0" w:after="0" w:afterAutospacing="0"/>
              <w:ind w:left="0" w:right="0"/>
              <w:jc w:val="left"/>
              <w:rPr>
                <w:rStyle w:val="24"/>
                <w:rFonts w:hint="eastAsia" w:ascii="宋体" w:hAnsi="宋体" w:eastAsia="宋体" w:cs="宋体"/>
                <w:color w:val="auto"/>
                <w:kern w:val="0"/>
                <w:highlight w:val="none"/>
              </w:rPr>
            </w:pPr>
          </w:p>
        </w:tc>
      </w:tr>
      <w:tr w14:paraId="684608A0">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2F035E5A">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p>
        </w:tc>
        <w:tc>
          <w:tcPr>
            <w:tcW w:w="4664" w:type="dxa"/>
            <w:gridSpan w:val="2"/>
            <w:tcBorders>
              <w:top w:val="nil"/>
              <w:left w:val="nil"/>
              <w:bottom w:val="nil"/>
              <w:right w:val="single" w:color="000000" w:sz="4" w:space="0"/>
            </w:tcBorders>
            <w:noWrap w:val="0"/>
            <w:vAlign w:val="center"/>
          </w:tcPr>
          <w:p w14:paraId="4330FBAA">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p>
        </w:tc>
      </w:tr>
      <w:tr w14:paraId="4414ABE6">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76A65A9">
            <w:pPr>
              <w:pStyle w:val="32"/>
              <w:keepNext w:val="0"/>
              <w:keepLines w:val="0"/>
              <w:suppressLineNumbers w:val="0"/>
              <w:wordWrap w:val="0"/>
              <w:spacing w:before="0" w:beforeAutospacing="0" w:after="0" w:afterAutospacing="0" w:line="278" w:lineRule="auto"/>
              <w:ind w:left="0" w:right="0"/>
              <w:jc w:val="right"/>
              <w:rPr>
                <w:rStyle w:val="24"/>
                <w:rFonts w:hint="eastAsia" w:ascii="宋体" w:hAnsi="宋体" w:eastAsia="宋体" w:cs="宋体"/>
                <w:color w:val="auto"/>
                <w:kern w:val="0"/>
                <w:highlight w:val="none"/>
                <w:u w:val="single" w:color="000000"/>
              </w:rPr>
            </w:pPr>
            <w:r>
              <w:rPr>
                <w:rStyle w:val="24"/>
                <w:rFonts w:hint="eastAsia" w:ascii="宋体" w:hAnsi="宋体" w:eastAsia="宋体" w:cs="宋体"/>
                <w:color w:val="auto"/>
                <w:kern w:val="0"/>
                <w:highlight w:val="none"/>
              </w:rPr>
              <w:t>监理工程师</w:t>
            </w:r>
            <w:r>
              <w:rPr>
                <w:rStyle w:val="24"/>
                <w:rFonts w:hint="eastAsia" w:ascii="宋体" w:hAnsi="宋体" w:eastAsia="宋体" w:cs="宋体"/>
                <w:color w:val="auto"/>
                <w:kern w:val="0"/>
                <w:highlight w:val="none"/>
                <w:u w:val="single"/>
              </w:rPr>
              <w:t xml:space="preserve">         </w:t>
            </w:r>
          </w:p>
          <w:p w14:paraId="1C812580">
            <w:pPr>
              <w:pStyle w:val="32"/>
              <w:keepNext w:val="0"/>
              <w:keepLines w:val="0"/>
              <w:suppressLineNumbers w:val="0"/>
              <w:wordWrap w:val="0"/>
              <w:spacing w:before="0" w:beforeAutospacing="0" w:after="0" w:afterAutospacing="0" w:line="278" w:lineRule="auto"/>
              <w:ind w:left="0" w:right="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日期</w:t>
            </w:r>
            <w:r>
              <w:rPr>
                <w:rStyle w:val="24"/>
                <w:rFonts w:hint="eastAsia" w:ascii="宋体" w:hAnsi="宋体" w:eastAsia="宋体" w:cs="宋体"/>
                <w:color w:val="auto"/>
                <w:kern w:val="0"/>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D19A515">
            <w:pPr>
              <w:pStyle w:val="32"/>
              <w:keepNext w:val="0"/>
              <w:keepLines w:val="0"/>
              <w:suppressLineNumbers w:val="0"/>
              <w:wordWrap w:val="0"/>
              <w:spacing w:before="0" w:beforeAutospacing="0" w:after="0" w:afterAutospacing="0" w:line="278" w:lineRule="auto"/>
              <w:ind w:left="0" w:right="0"/>
              <w:jc w:val="right"/>
              <w:rPr>
                <w:rStyle w:val="24"/>
                <w:rFonts w:hint="eastAsia" w:ascii="宋体" w:hAnsi="宋体" w:eastAsia="宋体" w:cs="宋体"/>
                <w:color w:val="auto"/>
                <w:kern w:val="0"/>
                <w:highlight w:val="none"/>
                <w:u w:val="single" w:color="000000"/>
              </w:rPr>
            </w:pPr>
            <w:r>
              <w:rPr>
                <w:rStyle w:val="24"/>
                <w:rFonts w:hint="eastAsia" w:ascii="宋体" w:hAnsi="宋体" w:eastAsia="宋体" w:cs="宋体"/>
                <w:color w:val="auto"/>
                <w:kern w:val="0"/>
                <w:highlight w:val="none"/>
              </w:rPr>
              <w:t>一级注册造价工程师</w:t>
            </w:r>
            <w:r>
              <w:rPr>
                <w:rStyle w:val="24"/>
                <w:rFonts w:hint="eastAsia" w:ascii="宋体" w:hAnsi="宋体" w:eastAsia="宋体" w:cs="宋体"/>
                <w:color w:val="auto"/>
                <w:kern w:val="0"/>
                <w:highlight w:val="none"/>
                <w:u w:val="single"/>
              </w:rPr>
              <w:t xml:space="preserve">         </w:t>
            </w:r>
          </w:p>
          <w:p w14:paraId="0416295E">
            <w:pPr>
              <w:pStyle w:val="32"/>
              <w:keepNext w:val="0"/>
              <w:keepLines w:val="0"/>
              <w:suppressLineNumbers w:val="0"/>
              <w:wordWrap w:val="0"/>
              <w:spacing w:before="0" w:beforeAutospacing="0" w:after="0" w:afterAutospacing="0" w:line="278" w:lineRule="auto"/>
              <w:ind w:left="0" w:right="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日期</w:t>
            </w:r>
            <w:r>
              <w:rPr>
                <w:rStyle w:val="24"/>
                <w:rFonts w:hint="eastAsia" w:ascii="宋体" w:hAnsi="宋体" w:eastAsia="宋体" w:cs="宋体"/>
                <w:color w:val="auto"/>
                <w:kern w:val="0"/>
                <w:highlight w:val="none"/>
                <w:u w:val="single"/>
              </w:rPr>
              <w:t xml:space="preserve">         </w:t>
            </w:r>
          </w:p>
        </w:tc>
      </w:tr>
      <w:tr w14:paraId="496E71C7">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7DFF8F15">
            <w:pPr>
              <w:pStyle w:val="32"/>
              <w:keepNext w:val="0"/>
              <w:keepLines w:val="0"/>
              <w:suppressLineNumbers w:val="0"/>
              <w:spacing w:before="56" w:beforeAutospacing="0" w:after="0" w:afterAutospacing="0"/>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审核意见：</w:t>
            </w:r>
          </w:p>
        </w:tc>
      </w:tr>
      <w:tr w14:paraId="327D1456">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41E49E7D">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□不同意</w:t>
            </w:r>
          </w:p>
        </w:tc>
      </w:tr>
      <w:tr w14:paraId="450F2DDC">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5C610F3D">
            <w:pPr>
              <w:pStyle w:val="32"/>
              <w:keepNext w:val="0"/>
              <w:keepLines w:val="0"/>
              <w:suppressLineNumbers w:val="0"/>
              <w:spacing w:before="0" w:beforeAutospacing="0" w:after="0" w:afterAutospacing="0" w:line="246" w:lineRule="exact"/>
              <w:ind w:left="0" w:right="0"/>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□同意</w:t>
            </w:r>
          </w:p>
        </w:tc>
      </w:tr>
      <w:tr w14:paraId="44F3CFFA">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68E79CB1">
            <w:pPr>
              <w:pStyle w:val="32"/>
              <w:keepNext w:val="0"/>
              <w:keepLines w:val="0"/>
              <w:suppressLineNumbers w:val="0"/>
              <w:wordWrap w:val="0"/>
              <w:spacing w:before="0" w:beforeAutospacing="0" w:after="0" w:afterAutospacing="0" w:line="246" w:lineRule="exact"/>
              <w:ind w:left="0" w:right="36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 xml:space="preserve">发包人（章）     </w:t>
            </w:r>
          </w:p>
        </w:tc>
      </w:tr>
      <w:tr w14:paraId="02256958">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21BE5369">
            <w:pPr>
              <w:pStyle w:val="32"/>
              <w:keepNext w:val="0"/>
              <w:keepLines w:val="0"/>
              <w:suppressLineNumbers w:val="0"/>
              <w:spacing w:before="0" w:beforeAutospacing="0" w:after="0" w:afterAutospacing="0" w:line="246" w:lineRule="exact"/>
              <w:ind w:left="0" w:right="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发包人代表</w:t>
            </w:r>
            <w:r>
              <w:rPr>
                <w:rStyle w:val="24"/>
                <w:rFonts w:hint="eastAsia" w:ascii="宋体" w:hAnsi="宋体" w:eastAsia="宋体" w:cs="宋体"/>
                <w:color w:val="auto"/>
                <w:kern w:val="0"/>
                <w:highlight w:val="none"/>
                <w:u w:val="single"/>
              </w:rPr>
              <w:tab/>
            </w:r>
            <w:r>
              <w:rPr>
                <w:rStyle w:val="24"/>
                <w:rFonts w:hint="eastAsia" w:ascii="宋体" w:hAnsi="宋体" w:eastAsia="宋体" w:cs="宋体"/>
                <w:color w:val="auto"/>
                <w:kern w:val="0"/>
                <w:highlight w:val="none"/>
                <w:u w:val="single"/>
              </w:rPr>
              <w:t xml:space="preserve">    </w:t>
            </w:r>
            <w:r>
              <w:rPr>
                <w:rStyle w:val="24"/>
                <w:rFonts w:hint="eastAsia" w:ascii="宋体" w:hAnsi="宋体" w:eastAsia="宋体" w:cs="宋体"/>
                <w:color w:val="auto"/>
                <w:kern w:val="0"/>
                <w:highlight w:val="none"/>
                <w:u w:val="single" w:color="000000"/>
              </w:rPr>
              <w:tab/>
            </w:r>
          </w:p>
        </w:tc>
      </w:tr>
      <w:tr w14:paraId="10851015">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3F832482">
            <w:pPr>
              <w:pStyle w:val="32"/>
              <w:keepNext w:val="0"/>
              <w:keepLines w:val="0"/>
              <w:suppressLineNumbers w:val="0"/>
              <w:wordWrap w:val="0"/>
              <w:spacing w:before="0" w:beforeAutospacing="0" w:after="0" w:afterAutospacing="0" w:line="246" w:lineRule="exact"/>
              <w:ind w:left="0" w:right="0"/>
              <w:jc w:val="right"/>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日期</w:t>
            </w:r>
            <w:r>
              <w:rPr>
                <w:rStyle w:val="24"/>
                <w:rFonts w:hint="eastAsia" w:ascii="宋体" w:hAnsi="宋体" w:eastAsia="宋体" w:cs="宋体"/>
                <w:color w:val="auto"/>
                <w:kern w:val="0"/>
                <w:highlight w:val="none"/>
                <w:u w:val="single" w:color="000000"/>
              </w:rPr>
              <w:tab/>
            </w:r>
            <w:r>
              <w:rPr>
                <w:rStyle w:val="24"/>
                <w:rFonts w:hint="eastAsia" w:ascii="宋体" w:hAnsi="宋体" w:eastAsia="宋体" w:cs="宋体"/>
                <w:color w:val="auto"/>
                <w:kern w:val="0"/>
                <w:highlight w:val="none"/>
                <w:u w:val="single" w:color="000000"/>
              </w:rPr>
              <w:t xml:space="preserve">      </w:t>
            </w:r>
          </w:p>
        </w:tc>
      </w:tr>
    </w:tbl>
    <w:p w14:paraId="1A3037E1">
      <w:pPr>
        <w:pStyle w:val="32"/>
        <w:spacing w:line="243" w:lineRule="exact"/>
        <w:ind w:firstLine="0" w:firstLineChars="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w:t>
      </w:r>
      <w:r>
        <w:rPr>
          <w:rStyle w:val="24"/>
          <w:rFonts w:hint="eastAsia" w:ascii="宋体" w:hAnsi="宋体" w:eastAsia="宋体" w:cs="宋体"/>
          <w:color w:val="auto"/>
          <w:spacing w:val="1"/>
          <w:sz w:val="18"/>
          <w:szCs w:val="18"/>
          <w:highlight w:val="none"/>
        </w:rPr>
        <w:t>1  应</w:t>
      </w:r>
      <w:r>
        <w:rPr>
          <w:rStyle w:val="24"/>
          <w:rFonts w:hint="eastAsia" w:ascii="宋体" w:hAnsi="宋体" w:eastAsia="宋体" w:cs="宋体"/>
          <w:color w:val="auto"/>
          <w:sz w:val="18"/>
          <w:szCs w:val="18"/>
          <w:highlight w:val="none"/>
        </w:rPr>
        <w:t>在选择栏中的</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内作标识</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pacing w:val="-92"/>
          <w:sz w:val="18"/>
          <w:szCs w:val="18"/>
          <w:highlight w:val="none"/>
          <w:lang w:eastAsia="zh-CN"/>
        </w:rPr>
        <w:t>”</w:t>
      </w:r>
      <w:r>
        <w:rPr>
          <w:rStyle w:val="24"/>
          <w:rFonts w:hint="eastAsia" w:ascii="宋体" w:hAnsi="宋体" w:eastAsia="宋体" w:cs="宋体"/>
          <w:color w:val="auto"/>
          <w:sz w:val="18"/>
          <w:szCs w:val="18"/>
          <w:highlight w:val="none"/>
        </w:rPr>
        <w:t>。如监理人已退场</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监理工程师栏可空缺；</w:t>
      </w:r>
    </w:p>
    <w:p w14:paraId="7371C2AA">
      <w:pPr>
        <w:pStyle w:val="32"/>
        <w:spacing w:before="46"/>
        <w:ind w:firstLine="364" w:firstLineChars="200"/>
        <w:jc w:val="left"/>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pacing w:val="1"/>
          <w:sz w:val="18"/>
          <w:szCs w:val="18"/>
          <w:highlight w:val="none"/>
        </w:rPr>
        <w:t xml:space="preserve">2  </w:t>
      </w:r>
      <w:r>
        <w:rPr>
          <w:rStyle w:val="24"/>
          <w:rFonts w:hint="eastAsia" w:ascii="宋体" w:hAnsi="宋体" w:eastAsia="宋体" w:cs="宋体"/>
          <w:color w:val="auto"/>
          <w:sz w:val="18"/>
          <w:szCs w:val="18"/>
          <w:highlight w:val="none"/>
        </w:rPr>
        <w:t>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应由承包人填报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发包人、监理人、工程造价咨询人、承包人各存一份；</w:t>
      </w:r>
    </w:p>
    <w:p w14:paraId="6FAC6D56">
      <w:pPr>
        <w:pStyle w:val="32"/>
        <w:spacing w:before="46" w:beforeLines="0"/>
        <w:ind w:left="0" w:firstLine="364" w:firstLineChars="200"/>
        <w:rPr>
          <w:rStyle w:val="24"/>
          <w:rFonts w:hint="eastAsia" w:ascii="宋体" w:hAnsi="宋体" w:eastAsia="宋体" w:cs="宋体"/>
          <w:color w:val="auto"/>
          <w:sz w:val="30"/>
          <w:szCs w:val="30"/>
          <w:highlight w:val="none"/>
        </w:rPr>
      </w:pPr>
      <w:r>
        <w:rPr>
          <w:rStyle w:val="24"/>
          <w:rFonts w:hint="eastAsia" w:ascii="宋体" w:hAnsi="宋体" w:eastAsia="宋体" w:cs="宋体"/>
          <w:color w:val="auto"/>
          <w:spacing w:val="1"/>
          <w:sz w:val="18"/>
          <w:szCs w:val="18"/>
          <w:highlight w:val="none"/>
        </w:rPr>
        <w:t xml:space="preserve">3  </w:t>
      </w:r>
      <w:r>
        <w:rPr>
          <w:rStyle w:val="24"/>
          <w:rFonts w:hint="eastAsia" w:ascii="宋体" w:hAnsi="宋体" w:eastAsia="宋体" w:cs="宋体"/>
          <w:color w:val="auto"/>
          <w:sz w:val="18"/>
          <w:szCs w:val="18"/>
          <w:highlight w:val="none"/>
        </w:rPr>
        <w:t>编制人员、一级注册造价工程师应签字和盖章</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承包人代表、监理工程师、发包人代表应签字或盖章。</w:t>
      </w:r>
    </w:p>
    <w:p w14:paraId="7D6B9D48">
      <w:pPr>
        <w:pStyle w:val="32"/>
        <w:spacing w:before="46" w:beforeLines="0"/>
        <w:ind w:left="0" w:firstLine="300" w:firstLineChars="100"/>
        <w:rPr>
          <w:rStyle w:val="24"/>
          <w:rFonts w:hint="eastAsia" w:ascii="宋体" w:hAnsi="宋体" w:eastAsia="宋体" w:cs="宋体"/>
          <w:color w:val="auto"/>
          <w:sz w:val="30"/>
          <w:szCs w:val="30"/>
          <w:highlight w:val="none"/>
        </w:rPr>
      </w:pPr>
    </w:p>
    <w:p w14:paraId="5CF8D06C">
      <w:pPr>
        <w:pStyle w:val="32"/>
        <w:spacing w:before="46" w:beforeLines="0"/>
        <w:ind w:left="0" w:firstLine="300" w:firstLineChars="100"/>
        <w:rPr>
          <w:rStyle w:val="24"/>
          <w:rFonts w:hint="eastAsia" w:ascii="宋体" w:hAnsi="宋体" w:eastAsia="宋体" w:cs="宋体"/>
          <w:color w:val="auto"/>
          <w:sz w:val="30"/>
          <w:szCs w:val="30"/>
          <w:highlight w:val="none"/>
        </w:rPr>
      </w:pPr>
    </w:p>
    <w:p w14:paraId="116A9BF5">
      <w:pPr>
        <w:pStyle w:val="32"/>
        <w:spacing w:before="120" w:beforeLines="50" w:after="120" w:afterLines="50" w:line="440" w:lineRule="exact"/>
        <w:jc w:val="left"/>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附件14：进度款支付分解表</w:t>
      </w:r>
    </w:p>
    <w:p w14:paraId="5BFD05C2">
      <w:pPr>
        <w:pStyle w:val="32"/>
        <w:ind w:firstLine="1265" w:firstLineChars="600"/>
        <w:outlineLvl w:val="1"/>
        <w:rPr>
          <w:rStyle w:val="24"/>
          <w:rFonts w:hint="eastAsia" w:ascii="宋体" w:hAnsi="宋体" w:eastAsia="宋体" w:cs="宋体"/>
          <w:b/>
          <w:color w:val="auto"/>
          <w:kern w:val="2"/>
          <w:sz w:val="21"/>
          <w:szCs w:val="21"/>
          <w:highlight w:val="none"/>
          <w:lang w:val="en"/>
        </w:rPr>
      </w:pPr>
      <w:r>
        <w:rPr>
          <w:rStyle w:val="24"/>
          <w:rFonts w:hint="eastAsia" w:ascii="宋体" w:hAnsi="宋体" w:eastAsia="宋体" w:cs="宋体"/>
          <w:b/>
          <w:color w:val="auto"/>
          <w:sz w:val="21"/>
          <w:szCs w:val="21"/>
          <w:highlight w:val="none"/>
          <w:lang w:val="en"/>
        </w:rPr>
        <w:t>进度款支付分解表</w:t>
      </w:r>
      <w:r>
        <w:rPr>
          <w:rStyle w:val="24"/>
          <w:rFonts w:hint="eastAsia" w:ascii="宋体" w:hAnsi="宋体" w:eastAsia="宋体" w:cs="宋体"/>
          <w:b/>
          <w:color w:val="auto"/>
          <w:sz w:val="21"/>
          <w:szCs w:val="21"/>
          <w:highlight w:val="none"/>
          <w:lang w:val="en" w:eastAsia="zh-CN"/>
        </w:rPr>
        <w:t>（适用于</w:t>
      </w:r>
      <w:r>
        <w:rPr>
          <w:rStyle w:val="24"/>
          <w:rFonts w:hint="eastAsia" w:ascii="宋体" w:hAnsi="宋体" w:eastAsia="宋体" w:cs="宋体"/>
          <w:b/>
          <w:color w:val="auto"/>
          <w:sz w:val="21"/>
          <w:szCs w:val="21"/>
          <w:highlight w:val="none"/>
          <w:lang w:val="en"/>
        </w:rPr>
        <w:t>总价合同</w:t>
      </w:r>
      <w:r>
        <w:rPr>
          <w:rStyle w:val="24"/>
          <w:rFonts w:hint="eastAsia" w:ascii="宋体" w:hAnsi="宋体" w:eastAsia="宋体" w:cs="宋体"/>
          <w:b/>
          <w:color w:val="auto"/>
          <w:sz w:val="21"/>
          <w:szCs w:val="21"/>
          <w:highlight w:val="none"/>
          <w:lang w:val="en" w:eastAsia="zh-CN"/>
        </w:rPr>
        <w:t>）</w:t>
      </w:r>
    </w:p>
    <w:p w14:paraId="0550CD8E">
      <w:pPr>
        <w:pStyle w:val="32"/>
        <w:spacing w:line="360" w:lineRule="auto"/>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工程名称：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081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56884374">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进度款期次</w:t>
            </w:r>
          </w:p>
        </w:tc>
        <w:tc>
          <w:tcPr>
            <w:tcW w:w="3794" w:type="dxa"/>
            <w:gridSpan w:val="2"/>
            <w:noWrap w:val="0"/>
            <w:vAlign w:val="top"/>
          </w:tcPr>
          <w:p w14:paraId="12D61433">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形象进度</w:t>
            </w:r>
          </w:p>
        </w:tc>
        <w:tc>
          <w:tcPr>
            <w:tcW w:w="2268" w:type="dxa"/>
            <w:noWrap w:val="0"/>
            <w:vAlign w:val="top"/>
          </w:tcPr>
          <w:p w14:paraId="31CFF8DC">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进度款付款金额（元）</w:t>
            </w:r>
          </w:p>
        </w:tc>
        <w:tc>
          <w:tcPr>
            <w:tcW w:w="1276" w:type="dxa"/>
            <w:noWrap w:val="0"/>
            <w:vAlign w:val="top"/>
          </w:tcPr>
          <w:p w14:paraId="110B9946">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备注</w:t>
            </w:r>
          </w:p>
        </w:tc>
      </w:tr>
      <w:tr w14:paraId="56EE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00E3BC9">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第一期</w:t>
            </w:r>
          </w:p>
        </w:tc>
        <w:tc>
          <w:tcPr>
            <w:tcW w:w="3794" w:type="dxa"/>
            <w:gridSpan w:val="2"/>
            <w:noWrap w:val="0"/>
            <w:vAlign w:val="top"/>
          </w:tcPr>
          <w:p w14:paraId="014EBFDA">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2268" w:type="dxa"/>
            <w:noWrap w:val="0"/>
            <w:vAlign w:val="top"/>
          </w:tcPr>
          <w:p w14:paraId="321D146E">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1276" w:type="dxa"/>
            <w:noWrap w:val="0"/>
            <w:vAlign w:val="top"/>
          </w:tcPr>
          <w:p w14:paraId="51173F32">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r>
      <w:tr w14:paraId="7230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E0C04D1">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第二期</w:t>
            </w:r>
          </w:p>
        </w:tc>
        <w:tc>
          <w:tcPr>
            <w:tcW w:w="3794" w:type="dxa"/>
            <w:gridSpan w:val="2"/>
            <w:noWrap w:val="0"/>
            <w:vAlign w:val="top"/>
          </w:tcPr>
          <w:p w14:paraId="42E5D9F8">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2268" w:type="dxa"/>
            <w:noWrap w:val="0"/>
            <w:vAlign w:val="top"/>
          </w:tcPr>
          <w:p w14:paraId="5D188624">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1276" w:type="dxa"/>
            <w:noWrap w:val="0"/>
            <w:vAlign w:val="top"/>
          </w:tcPr>
          <w:p w14:paraId="4A3D10B9">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r>
      <w:tr w14:paraId="1949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2A1ACAD">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第三期</w:t>
            </w:r>
          </w:p>
        </w:tc>
        <w:tc>
          <w:tcPr>
            <w:tcW w:w="3794" w:type="dxa"/>
            <w:gridSpan w:val="2"/>
            <w:noWrap w:val="0"/>
            <w:vAlign w:val="top"/>
          </w:tcPr>
          <w:p w14:paraId="54588192">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2268" w:type="dxa"/>
            <w:noWrap w:val="0"/>
            <w:vAlign w:val="top"/>
          </w:tcPr>
          <w:p w14:paraId="08289A17">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1276" w:type="dxa"/>
            <w:noWrap w:val="0"/>
            <w:vAlign w:val="top"/>
          </w:tcPr>
          <w:p w14:paraId="1F886CB6">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r>
      <w:tr w14:paraId="0C8D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2153AE15">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r>
              <w:rPr>
                <w:rStyle w:val="24"/>
                <w:rFonts w:hint="eastAsia" w:ascii="宋体" w:hAnsi="宋体" w:eastAsia="宋体" w:cs="宋体"/>
                <w:color w:val="auto"/>
                <w:kern w:val="0"/>
                <w:highlight w:val="none"/>
              </w:rPr>
              <w:t>……</w:t>
            </w:r>
          </w:p>
        </w:tc>
        <w:tc>
          <w:tcPr>
            <w:tcW w:w="3794" w:type="dxa"/>
            <w:gridSpan w:val="2"/>
            <w:noWrap w:val="0"/>
            <w:vAlign w:val="top"/>
          </w:tcPr>
          <w:p w14:paraId="1B663837">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2268" w:type="dxa"/>
            <w:noWrap w:val="0"/>
            <w:vAlign w:val="top"/>
          </w:tcPr>
          <w:p w14:paraId="4FEBD2FD">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c>
          <w:tcPr>
            <w:tcW w:w="1276" w:type="dxa"/>
            <w:noWrap w:val="0"/>
            <w:vAlign w:val="top"/>
          </w:tcPr>
          <w:p w14:paraId="6F4CC049">
            <w:pPr>
              <w:pStyle w:val="32"/>
              <w:keepNext w:val="0"/>
              <w:keepLines w:val="0"/>
              <w:suppressLineNumbers w:val="0"/>
              <w:spacing w:before="0" w:beforeAutospacing="0" w:after="0" w:afterAutospacing="0" w:line="360" w:lineRule="auto"/>
              <w:ind w:left="0" w:right="0"/>
              <w:jc w:val="center"/>
              <w:rPr>
                <w:rStyle w:val="24"/>
                <w:rFonts w:hint="eastAsia" w:ascii="宋体" w:hAnsi="宋体" w:eastAsia="宋体" w:cs="宋体"/>
                <w:color w:val="auto"/>
                <w:kern w:val="0"/>
                <w:highlight w:val="none"/>
              </w:rPr>
            </w:pPr>
          </w:p>
        </w:tc>
      </w:tr>
      <w:tr w14:paraId="3F4D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4B49C53A">
            <w:pPr>
              <w:pStyle w:val="32"/>
              <w:keepNext w:val="0"/>
              <w:keepLines w:val="0"/>
              <w:suppressLineNumbers w:val="0"/>
              <w:spacing w:before="0" w:beforeAutospacing="0" w:after="0" w:afterAutospacing="0" w:line="360" w:lineRule="exact"/>
              <w:ind w:left="0" w:right="0" w:firstLine="435"/>
              <w:jc w:val="right"/>
              <w:rPr>
                <w:rStyle w:val="24"/>
                <w:rFonts w:hint="eastAsia" w:ascii="宋体" w:hAnsi="宋体" w:eastAsia="宋体" w:cs="宋体"/>
                <w:color w:val="auto"/>
                <w:highlight w:val="none"/>
              </w:rPr>
            </w:pPr>
          </w:p>
          <w:p w14:paraId="63272EB1">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6FAC2D61">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发包人代表签字：</w:t>
            </w:r>
          </w:p>
          <w:p w14:paraId="3AB11424">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6E0E6EB8">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发包人（盖公章）</w:t>
            </w:r>
          </w:p>
          <w:p w14:paraId="5719F468">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05BF7018">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        </w:t>
            </w:r>
            <w:r>
              <w:rPr>
                <w:rStyle w:val="24"/>
                <w:rFonts w:hint="eastAsia" w:ascii="宋体" w:hAnsi="宋体" w:eastAsia="宋体" w:cs="宋体"/>
                <w:color w:val="auto"/>
                <w:highlight w:val="none"/>
                <w:u w:val="single"/>
              </w:rPr>
              <w:t xml:space="preserve">   </w:t>
            </w:r>
          </w:p>
        </w:tc>
        <w:tc>
          <w:tcPr>
            <w:tcW w:w="4219" w:type="dxa"/>
            <w:gridSpan w:val="3"/>
            <w:noWrap w:val="0"/>
            <w:vAlign w:val="top"/>
          </w:tcPr>
          <w:p w14:paraId="31861D5E">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6A47C89A">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p>
          <w:p w14:paraId="5500595F">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承包人代表签字：</w:t>
            </w:r>
          </w:p>
          <w:p w14:paraId="26C106AE">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44090296">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承包人（盖公章）</w:t>
            </w:r>
          </w:p>
          <w:p w14:paraId="4728FE4B">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2D3C36E8">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bl>
    <w:p w14:paraId="3A730538">
      <w:pPr>
        <w:pStyle w:val="32"/>
        <w:spacing w:line="360" w:lineRule="auto"/>
        <w:rPr>
          <w:rStyle w:val="24"/>
          <w:rFonts w:hint="eastAsia" w:ascii="宋体" w:hAnsi="宋体" w:eastAsia="宋体" w:cs="宋体"/>
          <w:color w:val="auto"/>
          <w:highlight w:val="none"/>
        </w:rPr>
      </w:pPr>
    </w:p>
    <w:p w14:paraId="39ED76F5">
      <w:pPr>
        <w:pStyle w:val="32"/>
        <w:spacing w:line="360" w:lineRule="auto"/>
        <w:rPr>
          <w:rStyle w:val="24"/>
          <w:rFonts w:hint="eastAsia" w:ascii="宋体" w:hAnsi="宋体" w:eastAsia="宋体" w:cs="宋体"/>
          <w:color w:val="auto"/>
          <w:highlight w:val="none"/>
        </w:rPr>
      </w:pPr>
    </w:p>
    <w:p w14:paraId="70C74B84">
      <w:pPr>
        <w:pStyle w:val="32"/>
        <w:spacing w:line="360" w:lineRule="auto"/>
        <w:rPr>
          <w:rStyle w:val="24"/>
          <w:rFonts w:hint="eastAsia" w:ascii="宋体" w:hAnsi="宋体" w:eastAsia="宋体" w:cs="宋体"/>
          <w:color w:val="auto"/>
          <w:highlight w:val="none"/>
        </w:rPr>
      </w:pPr>
    </w:p>
    <w:p w14:paraId="65111D40">
      <w:pPr>
        <w:pStyle w:val="32"/>
        <w:spacing w:line="360" w:lineRule="auto"/>
        <w:rPr>
          <w:rStyle w:val="24"/>
          <w:rFonts w:hint="eastAsia" w:ascii="宋体" w:hAnsi="宋体" w:eastAsia="宋体" w:cs="宋体"/>
          <w:color w:val="auto"/>
          <w:highlight w:val="none"/>
        </w:rPr>
      </w:pPr>
    </w:p>
    <w:p w14:paraId="79416B59">
      <w:pPr>
        <w:pStyle w:val="32"/>
        <w:spacing w:line="360" w:lineRule="auto"/>
        <w:rPr>
          <w:rStyle w:val="24"/>
          <w:rFonts w:hint="eastAsia" w:ascii="宋体" w:hAnsi="宋体" w:eastAsia="宋体" w:cs="宋体"/>
          <w:color w:val="auto"/>
          <w:highlight w:val="none"/>
        </w:rPr>
      </w:pPr>
    </w:p>
    <w:p w14:paraId="799D1E4A">
      <w:pPr>
        <w:pStyle w:val="32"/>
        <w:spacing w:line="360" w:lineRule="auto"/>
        <w:rPr>
          <w:rStyle w:val="24"/>
          <w:rFonts w:hint="eastAsia" w:ascii="宋体" w:hAnsi="宋体" w:eastAsia="宋体" w:cs="宋体"/>
          <w:color w:val="auto"/>
          <w:highlight w:val="none"/>
        </w:rPr>
      </w:pPr>
    </w:p>
    <w:p w14:paraId="0C16B1F8">
      <w:pPr>
        <w:pStyle w:val="54"/>
        <w:rPr>
          <w:rStyle w:val="24"/>
          <w:rFonts w:hint="eastAsia" w:ascii="宋体" w:hAnsi="宋体" w:eastAsia="宋体" w:cs="宋体"/>
          <w:color w:val="auto"/>
          <w:highlight w:val="none"/>
        </w:rPr>
      </w:pPr>
    </w:p>
    <w:p w14:paraId="7E9F5BA0">
      <w:pPr>
        <w:pStyle w:val="54"/>
        <w:rPr>
          <w:rStyle w:val="24"/>
          <w:rFonts w:hint="eastAsia" w:ascii="宋体" w:hAnsi="宋体" w:eastAsia="宋体" w:cs="宋体"/>
          <w:color w:val="auto"/>
          <w:highlight w:val="none"/>
        </w:rPr>
      </w:pPr>
    </w:p>
    <w:p w14:paraId="12E787B2">
      <w:pPr>
        <w:pStyle w:val="54"/>
        <w:rPr>
          <w:rStyle w:val="24"/>
          <w:rFonts w:hint="eastAsia" w:ascii="宋体" w:hAnsi="宋体" w:eastAsia="宋体" w:cs="宋体"/>
          <w:color w:val="auto"/>
          <w:highlight w:val="none"/>
        </w:rPr>
      </w:pPr>
    </w:p>
    <w:p w14:paraId="51F1A1F4">
      <w:pPr>
        <w:pStyle w:val="54"/>
        <w:rPr>
          <w:rStyle w:val="24"/>
          <w:rFonts w:hint="eastAsia" w:ascii="宋体" w:hAnsi="宋体" w:eastAsia="宋体" w:cs="宋体"/>
          <w:color w:val="auto"/>
          <w:highlight w:val="none"/>
        </w:rPr>
      </w:pPr>
    </w:p>
    <w:p w14:paraId="62C32E9C">
      <w:pPr>
        <w:pStyle w:val="54"/>
        <w:rPr>
          <w:rStyle w:val="24"/>
          <w:rFonts w:hint="eastAsia" w:ascii="宋体" w:hAnsi="宋体" w:eastAsia="宋体" w:cs="宋体"/>
          <w:color w:val="auto"/>
          <w:highlight w:val="none"/>
        </w:rPr>
      </w:pPr>
    </w:p>
    <w:p w14:paraId="7B35872F">
      <w:pPr>
        <w:pStyle w:val="54"/>
        <w:rPr>
          <w:rStyle w:val="24"/>
          <w:rFonts w:hint="eastAsia" w:ascii="宋体" w:hAnsi="宋体" w:eastAsia="宋体" w:cs="宋体"/>
          <w:color w:val="auto"/>
          <w:highlight w:val="none"/>
        </w:rPr>
      </w:pPr>
    </w:p>
    <w:p w14:paraId="534FE695">
      <w:pPr>
        <w:pStyle w:val="54"/>
        <w:rPr>
          <w:rStyle w:val="24"/>
          <w:rFonts w:hint="eastAsia" w:ascii="宋体" w:hAnsi="宋体" w:eastAsia="宋体" w:cs="宋体"/>
          <w:color w:val="auto"/>
          <w:highlight w:val="none"/>
        </w:rPr>
      </w:pPr>
    </w:p>
    <w:p w14:paraId="7E7FEFF6">
      <w:pPr>
        <w:pStyle w:val="54"/>
        <w:rPr>
          <w:rStyle w:val="24"/>
          <w:rFonts w:hint="eastAsia" w:ascii="宋体" w:hAnsi="宋体" w:eastAsia="宋体" w:cs="宋体"/>
          <w:color w:val="auto"/>
          <w:highlight w:val="none"/>
        </w:rPr>
      </w:pPr>
    </w:p>
    <w:p w14:paraId="27DF3D8D">
      <w:pPr>
        <w:pStyle w:val="54"/>
        <w:rPr>
          <w:rStyle w:val="24"/>
          <w:rFonts w:hint="eastAsia" w:ascii="宋体" w:hAnsi="宋体" w:eastAsia="宋体" w:cs="宋体"/>
          <w:color w:val="auto"/>
          <w:highlight w:val="none"/>
        </w:rPr>
      </w:pPr>
    </w:p>
    <w:p w14:paraId="31EC2741">
      <w:pPr>
        <w:pStyle w:val="54"/>
        <w:rPr>
          <w:rStyle w:val="24"/>
          <w:rFonts w:hint="eastAsia" w:ascii="宋体" w:hAnsi="宋体" w:eastAsia="宋体" w:cs="宋体"/>
          <w:color w:val="auto"/>
          <w:highlight w:val="none"/>
        </w:rPr>
      </w:pPr>
    </w:p>
    <w:p w14:paraId="09462CC0">
      <w:pPr>
        <w:pStyle w:val="32"/>
        <w:spacing w:before="120" w:beforeLines="50" w:after="120" w:afterLines="50" w:line="440" w:lineRule="exact"/>
        <w:jc w:val="left"/>
        <w:rPr>
          <w:rStyle w:val="24"/>
          <w:rFonts w:hint="eastAsia" w:ascii="宋体" w:hAnsi="宋体" w:eastAsia="宋体" w:cs="宋体"/>
          <w:color w:val="auto"/>
          <w:sz w:val="21"/>
          <w:szCs w:val="21"/>
          <w:highlight w:val="none"/>
          <w:lang w:val="en-US" w:eastAsia="zh-CN"/>
        </w:rPr>
      </w:pPr>
      <w:bookmarkStart w:id="1377" w:name="_Toc564658636"/>
      <w:bookmarkStart w:id="1378" w:name="_Toc173801266"/>
      <w:bookmarkStart w:id="1379" w:name="_Toc12824"/>
      <w:bookmarkStart w:id="1380" w:name="_Toc1130643390"/>
      <w:bookmarkStart w:id="1381" w:name="_Toc1842771986"/>
      <w:bookmarkStart w:id="1382" w:name="_Toc633689172"/>
      <w:bookmarkStart w:id="1383" w:name="_Toc1731322991"/>
      <w:bookmarkStart w:id="1384" w:name="_Toc441683618"/>
      <w:bookmarkStart w:id="1385" w:name="_Toc1300612461"/>
      <w:bookmarkStart w:id="1386" w:name="_Toc1316360315"/>
      <w:bookmarkStart w:id="1387" w:name="_Toc475060052"/>
      <w:bookmarkStart w:id="1388" w:name="_Toc1993706012"/>
      <w:bookmarkStart w:id="1389" w:name="_Toc1909664075"/>
      <w:bookmarkStart w:id="1390" w:name="_Toc1827315382"/>
      <w:bookmarkStart w:id="1391" w:name="_Toc5300"/>
      <w:r>
        <w:rPr>
          <w:rStyle w:val="24"/>
          <w:rFonts w:hint="eastAsia" w:ascii="宋体" w:hAnsi="宋体" w:eastAsia="宋体" w:cs="宋体"/>
          <w:color w:val="auto"/>
          <w:sz w:val="21"/>
          <w:szCs w:val="21"/>
          <w:highlight w:val="none"/>
          <w:lang w:val="en" w:eastAsia="zh-CN"/>
        </w:rPr>
        <w:t>附件</w:t>
      </w:r>
      <w:r>
        <w:rPr>
          <w:rStyle w:val="24"/>
          <w:rFonts w:hint="eastAsia" w:ascii="宋体" w:hAnsi="宋体" w:eastAsia="宋体" w:cs="宋体"/>
          <w:color w:val="auto"/>
          <w:sz w:val="21"/>
          <w:szCs w:val="21"/>
          <w:highlight w:val="none"/>
          <w:lang w:val="en-US" w:eastAsia="zh-CN"/>
        </w:rPr>
        <w:t>15：措施项目费用分拆表</w:t>
      </w:r>
    </w:p>
    <w:p w14:paraId="07243956">
      <w:pPr>
        <w:pStyle w:val="32"/>
        <w:wordWrap w:val="0"/>
        <w:jc w:val="center"/>
        <w:outlineLvl w:val="1"/>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lang w:val="en"/>
        </w:rPr>
        <w:t xml:space="preserve"> 措施项目费用分拆表</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14:paraId="3A2634E8">
      <w:pPr>
        <w:pStyle w:val="54"/>
        <w:ind w:firstLine="210"/>
        <w:rPr>
          <w:rStyle w:val="24"/>
          <w:rFonts w:hint="eastAsia" w:ascii="宋体" w:hAnsi="宋体" w:eastAsia="宋体" w:cs="宋体"/>
          <w:b/>
          <w:color w:val="auto"/>
          <w:sz w:val="32"/>
          <w:szCs w:val="32"/>
          <w:highlight w:val="none"/>
        </w:rPr>
      </w:pPr>
      <w:r>
        <w:rPr>
          <w:rStyle w:val="24"/>
          <w:rFonts w:hint="eastAsia" w:ascii="宋体" w:hAnsi="宋体" w:eastAsia="宋体" w:cs="宋体"/>
          <w:color w:val="auto"/>
          <w:highlight w:val="none"/>
        </w:rPr>
        <w:t>工程</w:t>
      </w:r>
      <w:r>
        <w:rPr>
          <w:rStyle w:val="24"/>
          <w:rFonts w:hint="eastAsia" w:ascii="宋体" w:hAnsi="宋体" w:eastAsia="宋体" w:cs="宋体"/>
          <w:color w:val="auto"/>
          <w:spacing w:val="-3"/>
          <w:highlight w:val="none"/>
        </w:rPr>
        <w:t>名</w:t>
      </w:r>
      <w:r>
        <w:rPr>
          <w:rStyle w:val="24"/>
          <w:rFonts w:hint="eastAsia" w:ascii="宋体" w:hAnsi="宋体" w:eastAsia="宋体" w:cs="宋体"/>
          <w:color w:val="auto"/>
          <w:highlight w:val="none"/>
        </w:rPr>
        <w:t>称：</w:t>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ab/>
      </w:r>
      <w:r>
        <w:rPr>
          <w:rStyle w:val="24"/>
          <w:rFonts w:hint="eastAsia" w:ascii="宋体" w:hAnsi="宋体" w:eastAsia="宋体" w:cs="宋体"/>
          <w:color w:val="auto"/>
          <w:highlight w:val="none"/>
        </w:rPr>
        <w:t xml:space="preserve">  第   </w:t>
      </w:r>
      <w:r>
        <w:rPr>
          <w:rStyle w:val="24"/>
          <w:rFonts w:hint="eastAsia" w:ascii="宋体" w:hAnsi="宋体" w:eastAsia="宋体" w:cs="宋体"/>
          <w:color w:val="auto"/>
          <w:spacing w:val="-3"/>
          <w:highlight w:val="none"/>
        </w:rPr>
        <w:t xml:space="preserve">页 </w:t>
      </w:r>
      <w:r>
        <w:rPr>
          <w:rStyle w:val="24"/>
          <w:rFonts w:hint="eastAsia" w:ascii="宋体" w:hAnsi="宋体" w:eastAsia="宋体" w:cs="宋体"/>
          <w:color w:val="auto"/>
          <w:highlight w:val="none"/>
        </w:rPr>
        <w:t>共   页</w:t>
      </w:r>
    </w:p>
    <w:tbl>
      <w:tblPr>
        <w:tblStyle w:val="22"/>
        <w:tblW w:w="5035" w:type="pct"/>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5"/>
        <w:gridCol w:w="830"/>
        <w:gridCol w:w="1382"/>
        <w:gridCol w:w="786"/>
        <w:gridCol w:w="999"/>
        <w:gridCol w:w="1209"/>
        <w:gridCol w:w="733"/>
        <w:gridCol w:w="910"/>
        <w:gridCol w:w="1036"/>
        <w:gridCol w:w="1266"/>
      </w:tblGrid>
      <w:tr w14:paraId="7968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387BE692">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72DA8A0D">
            <w:pPr>
              <w:pStyle w:val="32"/>
              <w:keepNext w:val="0"/>
              <w:keepLines w:val="0"/>
              <w:widowControl/>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项目</w:t>
            </w:r>
          </w:p>
          <w:p w14:paraId="0352ECC9">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014F52FA">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4DC0C1F0">
            <w:pPr>
              <w:pStyle w:val="32"/>
              <w:keepNext w:val="0"/>
              <w:keepLines w:val="0"/>
              <w:widowControl/>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价格</w:t>
            </w:r>
          </w:p>
          <w:p w14:paraId="475702E8">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37C27472">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7F91956A">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013FCB17">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3.后期拆除费用</w:t>
            </w:r>
          </w:p>
        </w:tc>
      </w:tr>
      <w:tr w14:paraId="3E68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4EE02EDB">
            <w:pPr>
              <w:pStyle w:val="32"/>
              <w:keepNext w:val="0"/>
              <w:keepLines w:val="0"/>
              <w:widowControl/>
              <w:suppressLineNumbers w:val="0"/>
              <w:spacing w:before="0" w:beforeAutospacing="0" w:after="0" w:afterAutospacing="0"/>
              <w:ind w:left="0" w:right="0"/>
              <w:jc w:val="left"/>
              <w:rPr>
                <w:rStyle w:val="24"/>
                <w:rFonts w:hint="eastAsia" w:ascii="宋体" w:hAnsi="宋体" w:eastAsia="宋体" w:cs="宋体"/>
                <w:color w:val="auto"/>
                <w:kern w:val="0"/>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4D025A1F">
            <w:pPr>
              <w:pStyle w:val="32"/>
              <w:keepNext w:val="0"/>
              <w:keepLines w:val="0"/>
              <w:widowControl/>
              <w:suppressLineNumbers w:val="0"/>
              <w:spacing w:before="0" w:beforeAutospacing="0" w:after="0" w:afterAutospacing="0"/>
              <w:ind w:left="0" w:right="0"/>
              <w:jc w:val="left"/>
              <w:rPr>
                <w:rStyle w:val="24"/>
                <w:rFonts w:hint="eastAsia" w:ascii="宋体" w:hAnsi="宋体" w:eastAsia="宋体" w:cs="宋体"/>
                <w:color w:val="auto"/>
                <w:kern w:val="0"/>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3CE839AD">
            <w:pPr>
              <w:pStyle w:val="32"/>
              <w:keepNext w:val="0"/>
              <w:keepLines w:val="0"/>
              <w:widowControl/>
              <w:suppressLineNumbers w:val="0"/>
              <w:spacing w:before="0" w:beforeAutospacing="0" w:after="0" w:afterAutospacing="0"/>
              <w:ind w:left="0" w:right="0"/>
              <w:jc w:val="left"/>
              <w:rPr>
                <w:rStyle w:val="24"/>
                <w:rFonts w:hint="eastAsia" w:ascii="宋体" w:hAnsi="宋体" w:eastAsia="宋体" w:cs="宋体"/>
                <w:color w:val="auto"/>
                <w:kern w:val="0"/>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50E91347">
            <w:pPr>
              <w:pStyle w:val="32"/>
              <w:keepNext w:val="0"/>
              <w:keepLines w:val="0"/>
              <w:widowControl/>
              <w:suppressLineNumbers w:val="0"/>
              <w:spacing w:before="0" w:beforeAutospacing="0" w:after="0" w:afterAutospacing="0"/>
              <w:ind w:left="0" w:right="0"/>
              <w:jc w:val="left"/>
              <w:rPr>
                <w:rStyle w:val="24"/>
                <w:rFonts w:hint="eastAsia" w:ascii="宋体" w:hAnsi="宋体" w:eastAsia="宋体" w:cs="宋体"/>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21F9483E">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占比</w:t>
            </w:r>
          </w:p>
          <w:p w14:paraId="4DF80BD5">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6C8777DF">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金额</w:t>
            </w:r>
          </w:p>
          <w:p w14:paraId="33677327">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lang w:eastAsia="zh-CN"/>
              </w:rPr>
            </w:pPr>
            <w:r>
              <w:rPr>
                <w:rStyle w:val="24"/>
                <w:rFonts w:hint="eastAsia" w:ascii="宋体" w:hAnsi="宋体" w:eastAsia="宋体" w:cs="宋体"/>
                <w:color w:val="auto"/>
                <w:kern w:val="0"/>
                <w:sz w:val="21"/>
                <w:szCs w:val="21"/>
                <w:highlight w:val="none"/>
                <w:lang w:eastAsia="zh-CN"/>
              </w:rPr>
              <w:t>（</w:t>
            </w:r>
            <w:r>
              <w:rPr>
                <w:rStyle w:val="24"/>
                <w:rFonts w:hint="eastAsia" w:ascii="宋体" w:hAnsi="宋体" w:eastAsia="宋体" w:cs="宋体"/>
                <w:color w:val="auto"/>
                <w:kern w:val="0"/>
                <w:sz w:val="21"/>
                <w:szCs w:val="21"/>
                <w:highlight w:val="none"/>
              </w:rPr>
              <w:t>元</w:t>
            </w:r>
            <w:r>
              <w:rPr>
                <w:rStyle w:val="24"/>
                <w:rFonts w:hint="eastAsia" w:ascii="宋体" w:hAnsi="宋体" w:eastAsia="宋体" w:cs="宋体"/>
                <w:color w:val="auto"/>
                <w:kern w:val="0"/>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66865BDF">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占比</w:t>
            </w:r>
          </w:p>
          <w:p w14:paraId="6BA04882">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49A0ACF8">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金额</w:t>
            </w:r>
          </w:p>
          <w:p w14:paraId="15B262DB">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lang w:eastAsia="zh-CN"/>
              </w:rPr>
            </w:pPr>
            <w:r>
              <w:rPr>
                <w:rStyle w:val="24"/>
                <w:rFonts w:hint="eastAsia" w:ascii="宋体" w:hAnsi="宋体" w:eastAsia="宋体" w:cs="宋体"/>
                <w:color w:val="auto"/>
                <w:kern w:val="0"/>
                <w:sz w:val="21"/>
                <w:szCs w:val="21"/>
                <w:highlight w:val="none"/>
                <w:lang w:eastAsia="zh-CN"/>
              </w:rPr>
              <w:t>（</w:t>
            </w:r>
            <w:r>
              <w:rPr>
                <w:rStyle w:val="24"/>
                <w:rFonts w:hint="eastAsia" w:ascii="宋体" w:hAnsi="宋体" w:eastAsia="宋体" w:cs="宋体"/>
                <w:color w:val="auto"/>
                <w:kern w:val="0"/>
                <w:sz w:val="21"/>
                <w:szCs w:val="21"/>
                <w:highlight w:val="none"/>
              </w:rPr>
              <w:t>元</w:t>
            </w:r>
            <w:r>
              <w:rPr>
                <w:rStyle w:val="24"/>
                <w:rFonts w:hint="eastAsia" w:ascii="宋体" w:hAnsi="宋体" w:eastAsia="宋体" w:cs="宋体"/>
                <w:color w:val="auto"/>
                <w:kern w:val="0"/>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39B40ADE">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占比</w:t>
            </w:r>
          </w:p>
          <w:p w14:paraId="0D0282B2">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2DE54A03">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rPr>
            </w:pPr>
            <w:r>
              <w:rPr>
                <w:rStyle w:val="24"/>
                <w:rFonts w:hint="eastAsia" w:ascii="宋体" w:hAnsi="宋体" w:eastAsia="宋体" w:cs="宋体"/>
                <w:color w:val="auto"/>
                <w:kern w:val="0"/>
                <w:sz w:val="21"/>
                <w:szCs w:val="21"/>
                <w:highlight w:val="none"/>
              </w:rPr>
              <w:t>金额</w:t>
            </w:r>
          </w:p>
          <w:p w14:paraId="0C3EEB7E">
            <w:pPr>
              <w:pStyle w:val="32"/>
              <w:keepNext w:val="0"/>
              <w:keepLines w:val="0"/>
              <w:suppressLineNumbers w:val="0"/>
              <w:snapToGrid w:val="0"/>
              <w:spacing w:before="0" w:beforeAutospacing="0" w:after="0" w:afterAutospacing="0"/>
              <w:ind w:left="0" w:right="0"/>
              <w:jc w:val="center"/>
              <w:rPr>
                <w:rStyle w:val="24"/>
                <w:rFonts w:hint="eastAsia" w:ascii="宋体" w:hAnsi="宋体" w:eastAsia="宋体" w:cs="宋体"/>
                <w:color w:val="auto"/>
                <w:kern w:val="0"/>
                <w:sz w:val="21"/>
                <w:szCs w:val="21"/>
                <w:highlight w:val="none"/>
                <w:lang w:eastAsia="zh-CN"/>
              </w:rPr>
            </w:pPr>
            <w:r>
              <w:rPr>
                <w:rStyle w:val="24"/>
                <w:rFonts w:hint="eastAsia" w:ascii="宋体" w:hAnsi="宋体" w:eastAsia="宋体" w:cs="宋体"/>
                <w:color w:val="auto"/>
                <w:kern w:val="0"/>
                <w:sz w:val="21"/>
                <w:szCs w:val="21"/>
                <w:highlight w:val="none"/>
                <w:lang w:eastAsia="zh-CN"/>
              </w:rPr>
              <w:t>（</w:t>
            </w:r>
            <w:r>
              <w:rPr>
                <w:rStyle w:val="24"/>
                <w:rFonts w:hint="eastAsia" w:ascii="宋体" w:hAnsi="宋体" w:eastAsia="宋体" w:cs="宋体"/>
                <w:color w:val="auto"/>
                <w:kern w:val="0"/>
                <w:sz w:val="21"/>
                <w:szCs w:val="21"/>
                <w:highlight w:val="none"/>
              </w:rPr>
              <w:t>元</w:t>
            </w:r>
            <w:r>
              <w:rPr>
                <w:rStyle w:val="24"/>
                <w:rFonts w:hint="eastAsia" w:ascii="宋体" w:hAnsi="宋体" w:eastAsia="宋体" w:cs="宋体"/>
                <w:color w:val="auto"/>
                <w:kern w:val="0"/>
                <w:sz w:val="21"/>
                <w:szCs w:val="21"/>
                <w:highlight w:val="none"/>
                <w:lang w:eastAsia="zh-CN"/>
              </w:rPr>
              <w:t>）</w:t>
            </w:r>
          </w:p>
        </w:tc>
      </w:tr>
      <w:tr w14:paraId="69A3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02B580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C43351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88FDFD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0D3C59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64AC10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DD18C8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BBAB71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027A05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DBCC84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522DAF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47CF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8AF672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FD6E84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7EC026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5CBB26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4F20F3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D69A27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B246A0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291132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DDC91F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6411A0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40DC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43A962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61A561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7ADD9F6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A59732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006DB4B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DD7756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74A758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5C2E3A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C163A5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DC9986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2EE7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123120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6ED396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0F14E3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544E9E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D4B0EF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1690CA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872669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3608EF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2BD46F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6D9B62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3A78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B6D2D2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1A8A08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ECFFAF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1E8888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B11E53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BF50E8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77E5C5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0749B5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B86F38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48DD1D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7D85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6520D1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3512AF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8E7FC8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64482F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9EB187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CC8905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9D101A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811D1B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B32605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208DEA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3D5B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89AB8F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222127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1D6732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DE5FBB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D62CF0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BD0520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5354F7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44640FB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4B6906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469F22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2CCD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1FF996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4C3A3E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027CBE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88ECFA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AD4901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3A2279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D1214D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8EDBA0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C37990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4AAE08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5845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77B6E9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F13F50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CFE53E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B3AE0D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575526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B454AE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B322B0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4996C6E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1B2071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7DDA02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02AB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3FB173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883178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673C26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6BFD8F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2DBF68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2BDC02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1C6FC7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49908A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70EBCE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030F10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7651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FBEDB6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6BC039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ABF1C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93A0BE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040236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50E8C8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C72EB3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68735A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DEF5B0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988A73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41A4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AA6BB3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033933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D71952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F40D44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9DF479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0471F1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2FDE24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BA5839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88A1B5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6BBE70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66D2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38059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7ED09D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4D6B05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97FA70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CBFD1F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C63B4B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030DC6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CEA64A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03CA45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2B45C36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0D53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3CAAD8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7E54E6B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52D3E7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8103FC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D8814D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E3E339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EFBFBE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CE61FC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3547AC7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238A74A">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2F50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4D4B82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08CB0E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B7F1EFD">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DFDA67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65E181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9164E5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C3F1DD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49FCA85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6D4995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452EBC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4BA9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5E556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A62D3F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849E7D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117CD32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09FA139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A93CEE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56DBB2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D6FF7A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6E6E53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CEF371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3136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0EB56B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A05DC5C">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7C10BBA2">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AB6FD3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E51F68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F19F66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FB7E264">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5926BE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AA32FC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8F71265">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3691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263B671">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7FAD2F9">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EAE490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9CD2050">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93E30BF">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B70097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08D3BEE">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56ED6A26">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5B4170B">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EE64058">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r w14:paraId="56B7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EA898ED">
            <w:pPr>
              <w:pStyle w:val="32"/>
              <w:keepNext w:val="0"/>
              <w:keepLines w:val="0"/>
              <w:suppressLineNumbers w:val="0"/>
              <w:spacing w:before="0" w:beforeAutospacing="0" w:after="120" w:afterAutospacing="0"/>
              <w:ind w:left="0" w:right="0"/>
              <w:jc w:val="center"/>
              <w:rPr>
                <w:rStyle w:val="24"/>
                <w:rFonts w:hint="eastAsia" w:ascii="宋体" w:hAnsi="宋体" w:eastAsia="宋体" w:cs="宋体"/>
                <w:color w:val="auto"/>
                <w:kern w:val="0"/>
                <w:sz w:val="18"/>
                <w:szCs w:val="18"/>
                <w:highlight w:val="none"/>
              </w:rPr>
            </w:pPr>
            <w:r>
              <w:rPr>
                <w:rStyle w:val="24"/>
                <w:rFonts w:hint="eastAsia" w:ascii="宋体" w:hAnsi="宋体" w:eastAsia="宋体" w:cs="宋体"/>
                <w:color w:val="auto"/>
                <w:kern w:val="0"/>
                <w:sz w:val="18"/>
                <w:szCs w:val="18"/>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4DE4F07F">
            <w:pPr>
              <w:pStyle w:val="32"/>
              <w:keepNext w:val="0"/>
              <w:keepLines w:val="0"/>
              <w:suppressLineNumbers w:val="0"/>
              <w:spacing w:before="0" w:beforeAutospacing="0" w:after="120" w:afterAutospacing="0"/>
              <w:ind w:left="0" w:right="0"/>
              <w:jc w:val="center"/>
              <w:rPr>
                <w:rStyle w:val="24"/>
                <w:rFonts w:hint="eastAsia" w:ascii="宋体" w:hAnsi="宋体" w:eastAsia="宋体" w:cs="宋体"/>
                <w:color w:val="auto"/>
                <w:kern w:val="0"/>
                <w:sz w:val="18"/>
                <w:szCs w:val="18"/>
                <w:highlight w:val="none"/>
              </w:rPr>
            </w:pPr>
            <w:r>
              <w:rPr>
                <w:rStyle w:val="24"/>
                <w:rFonts w:hint="eastAsia" w:ascii="宋体" w:hAnsi="宋体" w:eastAsia="宋体" w:cs="宋体"/>
                <w:color w:val="auto"/>
                <w:kern w:val="0"/>
                <w:sz w:val="18"/>
                <w:szCs w:val="18"/>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31255D3C">
            <w:pPr>
              <w:pStyle w:val="32"/>
              <w:keepNext w:val="0"/>
              <w:keepLines w:val="0"/>
              <w:suppressLineNumbers w:val="0"/>
              <w:spacing w:before="0" w:beforeAutospacing="0" w:after="120" w:afterAutospacing="0"/>
              <w:ind w:left="0" w:right="0"/>
              <w:jc w:val="center"/>
              <w:rPr>
                <w:rStyle w:val="24"/>
                <w:rFonts w:hint="eastAsia" w:ascii="宋体" w:hAnsi="宋体" w:eastAsia="宋体" w:cs="宋体"/>
                <w:color w:val="auto"/>
                <w:kern w:val="0"/>
                <w:sz w:val="18"/>
                <w:szCs w:val="18"/>
                <w:highlight w:val="none"/>
              </w:rPr>
            </w:pPr>
            <w:r>
              <w:rPr>
                <w:rStyle w:val="24"/>
                <w:rFonts w:hint="eastAsia" w:ascii="宋体" w:hAnsi="宋体" w:eastAsia="宋体" w:cs="宋体"/>
                <w:color w:val="auto"/>
                <w:kern w:val="0"/>
                <w:sz w:val="18"/>
                <w:szCs w:val="18"/>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07356D47">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160C4459">
            <w:pPr>
              <w:pStyle w:val="32"/>
              <w:keepNext w:val="0"/>
              <w:keepLines w:val="0"/>
              <w:suppressLineNumbers w:val="0"/>
              <w:spacing w:before="0" w:beforeAutospacing="0" w:after="120" w:afterAutospacing="0"/>
              <w:ind w:left="0" w:leftChars="0" w:right="0" w:rightChars="0"/>
              <w:jc w:val="center"/>
              <w:rPr>
                <w:rStyle w:val="24"/>
                <w:rFonts w:hint="eastAsia" w:ascii="宋体" w:hAnsi="宋体" w:eastAsia="宋体" w:cs="宋体"/>
                <w:color w:val="auto"/>
                <w:kern w:val="0"/>
                <w:sz w:val="18"/>
                <w:szCs w:val="18"/>
                <w:highlight w:val="none"/>
                <w:lang w:val="en-US" w:eastAsia="zh-CN" w:bidi="ar-SA"/>
              </w:rPr>
            </w:pPr>
            <w:r>
              <w:rPr>
                <w:rStyle w:val="24"/>
                <w:rFonts w:hint="eastAsia" w:ascii="宋体" w:hAnsi="宋体" w:eastAsia="宋体" w:cs="宋体"/>
                <w:color w:val="auto"/>
                <w:kern w:val="0"/>
                <w:sz w:val="18"/>
                <w:szCs w:val="18"/>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39F4B9C9">
            <w:pPr>
              <w:pStyle w:val="32"/>
              <w:keepNext w:val="0"/>
              <w:keepLines w:val="0"/>
              <w:suppressLineNumbers w:val="0"/>
              <w:spacing w:before="0" w:beforeAutospacing="0" w:after="120" w:afterAutospacing="0"/>
              <w:ind w:left="0" w:leftChars="0" w:right="0" w:rightChars="0"/>
              <w:jc w:val="center"/>
              <w:rPr>
                <w:rStyle w:val="24"/>
                <w:rFonts w:hint="eastAsia" w:ascii="宋体" w:hAnsi="宋体" w:eastAsia="宋体" w:cs="宋体"/>
                <w:color w:val="auto"/>
                <w:kern w:val="0"/>
                <w:sz w:val="18"/>
                <w:szCs w:val="18"/>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5F43E94D">
            <w:pPr>
              <w:pStyle w:val="32"/>
              <w:keepNext w:val="0"/>
              <w:keepLines w:val="0"/>
              <w:suppressLineNumbers w:val="0"/>
              <w:spacing w:before="0" w:beforeAutospacing="0" w:after="120" w:afterAutospacing="0"/>
              <w:ind w:left="0" w:leftChars="0" w:right="0" w:rightChars="0"/>
              <w:jc w:val="center"/>
              <w:rPr>
                <w:rStyle w:val="24"/>
                <w:rFonts w:hint="eastAsia" w:ascii="宋体" w:hAnsi="宋体" w:eastAsia="宋体" w:cs="宋体"/>
                <w:color w:val="auto"/>
                <w:kern w:val="0"/>
                <w:sz w:val="18"/>
                <w:szCs w:val="18"/>
                <w:highlight w:val="none"/>
                <w:lang w:val="en-US" w:eastAsia="zh-CN" w:bidi="ar-SA"/>
              </w:rPr>
            </w:pPr>
            <w:r>
              <w:rPr>
                <w:rStyle w:val="24"/>
                <w:rFonts w:hint="eastAsia" w:ascii="宋体" w:hAnsi="宋体" w:eastAsia="宋体" w:cs="宋体"/>
                <w:color w:val="auto"/>
                <w:kern w:val="0"/>
                <w:sz w:val="18"/>
                <w:szCs w:val="18"/>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5C4D36AF">
            <w:pPr>
              <w:pStyle w:val="32"/>
              <w:keepNext w:val="0"/>
              <w:keepLines w:val="0"/>
              <w:suppressLineNumbers w:val="0"/>
              <w:spacing w:before="0" w:beforeAutospacing="0" w:after="120" w:afterAutospacing="0"/>
              <w:ind w:left="0" w:leftChars="0" w:right="0" w:rightChars="0"/>
              <w:jc w:val="center"/>
              <w:rPr>
                <w:rStyle w:val="24"/>
                <w:rFonts w:hint="eastAsia" w:ascii="宋体" w:hAnsi="宋体" w:eastAsia="宋体" w:cs="宋体"/>
                <w:color w:val="auto"/>
                <w:kern w:val="0"/>
                <w:sz w:val="18"/>
                <w:szCs w:val="18"/>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5467FF94">
            <w:pPr>
              <w:pStyle w:val="32"/>
              <w:keepNext w:val="0"/>
              <w:keepLines w:val="0"/>
              <w:suppressLineNumbers w:val="0"/>
              <w:spacing w:before="0" w:beforeAutospacing="0" w:after="120" w:afterAutospacing="0"/>
              <w:ind w:left="0" w:leftChars="0" w:right="0" w:rightChars="0"/>
              <w:jc w:val="center"/>
              <w:rPr>
                <w:rStyle w:val="24"/>
                <w:rFonts w:hint="eastAsia" w:ascii="宋体" w:hAnsi="宋体" w:eastAsia="宋体" w:cs="宋体"/>
                <w:color w:val="auto"/>
                <w:kern w:val="0"/>
                <w:sz w:val="18"/>
                <w:szCs w:val="18"/>
                <w:highlight w:val="none"/>
                <w:lang w:val="en-US" w:eastAsia="zh-CN" w:bidi="ar-SA"/>
              </w:rPr>
            </w:pPr>
            <w:r>
              <w:rPr>
                <w:rStyle w:val="24"/>
                <w:rFonts w:hint="eastAsia" w:ascii="宋体" w:hAnsi="宋体" w:eastAsia="宋体" w:cs="宋体"/>
                <w:color w:val="auto"/>
                <w:kern w:val="0"/>
                <w:sz w:val="18"/>
                <w:szCs w:val="18"/>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1FBFB543">
            <w:pPr>
              <w:pStyle w:val="32"/>
              <w:keepNext w:val="0"/>
              <w:keepLines w:val="0"/>
              <w:suppressLineNumbers w:val="0"/>
              <w:spacing w:before="0" w:beforeAutospacing="0" w:after="120" w:afterAutospacing="0"/>
              <w:ind w:left="0" w:right="0"/>
              <w:rPr>
                <w:rStyle w:val="24"/>
                <w:rFonts w:hint="eastAsia" w:ascii="宋体" w:hAnsi="宋体" w:eastAsia="宋体" w:cs="宋体"/>
                <w:color w:val="auto"/>
                <w:kern w:val="0"/>
                <w:sz w:val="18"/>
                <w:szCs w:val="18"/>
                <w:highlight w:val="none"/>
              </w:rPr>
            </w:pPr>
          </w:p>
        </w:tc>
      </w:tr>
    </w:tbl>
    <w:p w14:paraId="4CCA911D">
      <w:pPr>
        <w:pStyle w:val="32"/>
        <w:spacing w:before="120" w:beforeLines="50" w:after="120" w:afterLines="50" w:line="440" w:lineRule="exact"/>
        <w:jc w:val="left"/>
        <w:rPr>
          <w:rStyle w:val="24"/>
          <w:rFonts w:hint="eastAsia" w:ascii="宋体" w:hAnsi="宋体" w:eastAsia="宋体" w:cs="宋体"/>
          <w:color w:val="auto"/>
          <w:sz w:val="21"/>
          <w:szCs w:val="21"/>
          <w:highlight w:val="none"/>
          <w:lang w:val="en-US" w:eastAsia="zh-CN"/>
        </w:rPr>
      </w:pPr>
      <w:r>
        <w:rPr>
          <w:rStyle w:val="24"/>
          <w:rFonts w:hint="eastAsia" w:ascii="宋体" w:hAnsi="宋体" w:eastAsia="宋体" w:cs="宋体"/>
          <w:color w:val="auto"/>
          <w:sz w:val="30"/>
          <w:szCs w:val="30"/>
          <w:highlight w:val="none"/>
          <w:lang w:eastAsia="zh-CN"/>
        </w:rPr>
        <w:br w:type="page"/>
      </w:r>
      <w:r>
        <w:rPr>
          <w:rStyle w:val="24"/>
          <w:rFonts w:hint="eastAsia" w:ascii="宋体" w:hAnsi="宋体" w:eastAsia="宋体" w:cs="宋体"/>
          <w:color w:val="auto"/>
          <w:sz w:val="21"/>
          <w:szCs w:val="21"/>
          <w:highlight w:val="none"/>
          <w:lang w:eastAsia="zh-CN"/>
        </w:rPr>
        <w:t>附件</w:t>
      </w:r>
      <w:r>
        <w:rPr>
          <w:rStyle w:val="24"/>
          <w:rFonts w:hint="eastAsia" w:ascii="宋体" w:hAnsi="宋体" w:eastAsia="宋体" w:cs="宋体"/>
          <w:color w:val="auto"/>
          <w:sz w:val="21"/>
          <w:szCs w:val="21"/>
          <w:highlight w:val="none"/>
          <w:lang w:val="en-US" w:eastAsia="zh-CN"/>
        </w:rPr>
        <w:t>16：零星签证费用确认单</w:t>
      </w:r>
    </w:p>
    <w:p w14:paraId="327DFB30">
      <w:pPr>
        <w:pStyle w:val="32"/>
        <w:jc w:val="center"/>
        <w:outlineLvl w:val="1"/>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lang w:eastAsia="zh-CN"/>
        </w:rPr>
        <w:t>零星签证费用确认单</w:t>
      </w:r>
    </w:p>
    <w:p w14:paraId="2453313B">
      <w:pPr>
        <w:pStyle w:val="32"/>
        <w:spacing w:line="360" w:lineRule="auto"/>
        <w:ind w:firstLine="420" w:firstLineChars="200"/>
        <w:rPr>
          <w:rStyle w:val="24"/>
          <w:rFonts w:hint="eastAsia" w:ascii="宋体" w:hAnsi="宋体" w:eastAsia="宋体" w:cs="宋体"/>
          <w:color w:val="auto"/>
          <w:sz w:val="21"/>
          <w:szCs w:val="21"/>
          <w:highlight w:val="none"/>
        </w:rPr>
      </w:pPr>
    </w:p>
    <w:p w14:paraId="60CAC894">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2D02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2101B21">
            <w:pPr>
              <w:pStyle w:val="32"/>
              <w:keepNext w:val="0"/>
              <w:keepLines w:val="0"/>
              <w:suppressLineNumbers w:val="0"/>
              <w:spacing w:before="0" w:beforeAutospacing="0" w:after="0" w:afterAutospacing="0" w:line="40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致：</w:t>
            </w:r>
            <w:r>
              <w:rPr>
                <w:rStyle w:val="24"/>
                <w:rFonts w:hint="eastAsia" w:ascii="宋体" w:hAnsi="宋体" w:eastAsia="宋体" w:cs="宋体"/>
                <w:color w:val="auto"/>
                <w:highlight w:val="none"/>
                <w:u w:val="single"/>
              </w:rPr>
              <w:t xml:space="preserve">                                      （发包人全称） </w:t>
            </w:r>
          </w:p>
          <w:p w14:paraId="606A010E">
            <w:pPr>
              <w:pStyle w:val="32"/>
              <w:keepNext w:val="0"/>
              <w:keepLines w:val="0"/>
              <w:suppressLineNumbers w:val="0"/>
              <w:spacing w:before="0" w:beforeAutospacing="0" w:after="0" w:afterAutospacing="0" w:line="340" w:lineRule="exact"/>
              <w:ind w:left="1333" w:leftChars="285" w:right="0" w:hanging="735" w:hangingChars="350"/>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 xml:space="preserve">   年   月   日</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由于</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原因</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我方</w:t>
            </w:r>
            <w:r>
              <w:rPr>
                <w:rStyle w:val="24"/>
                <w:rFonts w:hint="eastAsia" w:ascii="宋体" w:hAnsi="宋体" w:eastAsia="宋体" w:cs="宋体"/>
                <w:color w:val="auto"/>
                <w:highlight w:val="none"/>
                <w:lang w:eastAsia="zh-CN"/>
              </w:rPr>
              <w:t>发生零星签证不含税</w:t>
            </w:r>
            <w:r>
              <w:rPr>
                <w:rStyle w:val="24"/>
                <w:rFonts w:hint="eastAsia" w:ascii="宋体" w:hAnsi="宋体" w:eastAsia="宋体" w:cs="宋体"/>
                <w:color w:val="auto"/>
                <w:highlight w:val="none"/>
              </w:rPr>
              <w:t>金额（大写）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请予核准。</w:t>
            </w:r>
          </w:p>
          <w:p w14:paraId="2121A642">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附：1.</w:t>
            </w:r>
            <w:r>
              <w:rPr>
                <w:rStyle w:val="24"/>
                <w:rFonts w:hint="eastAsia" w:ascii="宋体" w:hAnsi="宋体" w:eastAsia="宋体" w:cs="宋体"/>
                <w:color w:val="auto"/>
                <w:highlight w:val="none"/>
                <w:lang w:eastAsia="zh-CN"/>
              </w:rPr>
              <w:t>零星签证</w:t>
            </w:r>
            <w:r>
              <w:rPr>
                <w:rStyle w:val="24"/>
                <w:rFonts w:hint="eastAsia" w:ascii="宋体" w:hAnsi="宋体" w:eastAsia="宋体" w:cs="宋体"/>
                <w:color w:val="auto"/>
                <w:highlight w:val="none"/>
              </w:rPr>
              <w:t>的详细</w:t>
            </w:r>
            <w:r>
              <w:rPr>
                <w:rStyle w:val="24"/>
                <w:rFonts w:hint="eastAsia" w:ascii="宋体" w:hAnsi="宋体" w:eastAsia="宋体" w:cs="宋体"/>
                <w:color w:val="auto"/>
                <w:highlight w:val="none"/>
                <w:lang w:eastAsia="zh-CN"/>
              </w:rPr>
              <w:t>计算清单</w:t>
            </w:r>
            <w:r>
              <w:rPr>
                <w:rStyle w:val="24"/>
                <w:rFonts w:hint="eastAsia" w:ascii="宋体" w:hAnsi="宋体" w:eastAsia="宋体" w:cs="宋体"/>
                <w:color w:val="auto"/>
                <w:highlight w:val="none"/>
              </w:rPr>
              <w:t>：</w:t>
            </w:r>
          </w:p>
          <w:p w14:paraId="1CD365CE">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2</w:t>
            </w:r>
            <w:r>
              <w:rPr>
                <w:rStyle w:val="24"/>
                <w:rFonts w:hint="eastAsia" w:ascii="宋体" w:hAnsi="宋体" w:eastAsia="宋体" w:cs="宋体"/>
                <w:color w:val="auto"/>
                <w:highlight w:val="none"/>
              </w:rPr>
              <w:t>.证明材料：</w:t>
            </w:r>
          </w:p>
          <w:p w14:paraId="14CF5506">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p>
          <w:p w14:paraId="2C57CA37">
            <w:pPr>
              <w:pStyle w:val="32"/>
              <w:keepNext w:val="0"/>
              <w:keepLines w:val="0"/>
              <w:suppressLineNumbers w:val="0"/>
              <w:spacing w:before="0" w:beforeAutospacing="0" w:after="0" w:afterAutospacing="0" w:line="34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74CED720">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造价人员____________   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p w14:paraId="5FBB66C2">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u w:val="single"/>
              </w:rPr>
            </w:pPr>
          </w:p>
        </w:tc>
      </w:tr>
      <w:tr w14:paraId="6600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5139B6E8">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1FCD311E">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根据施工合同条款第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条的约定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你方提出的</w:t>
            </w:r>
            <w:r>
              <w:rPr>
                <w:rStyle w:val="24"/>
                <w:rFonts w:hint="eastAsia" w:ascii="宋体" w:hAnsi="宋体" w:eastAsia="宋体" w:cs="宋体"/>
                <w:color w:val="auto"/>
                <w:highlight w:val="none"/>
                <w:lang w:eastAsia="zh-CN"/>
              </w:rPr>
              <w:t>零星签证</w:t>
            </w:r>
            <w:r>
              <w:rPr>
                <w:rStyle w:val="24"/>
                <w:rFonts w:hint="eastAsia" w:ascii="宋体" w:hAnsi="宋体" w:eastAsia="宋体" w:cs="宋体"/>
                <w:color w:val="auto"/>
                <w:highlight w:val="none"/>
              </w:rPr>
              <w:t>申请经复核：</w:t>
            </w:r>
          </w:p>
          <w:p w14:paraId="0050598B">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□不同意此项</w:t>
            </w:r>
            <w:r>
              <w:rPr>
                <w:rStyle w:val="24"/>
                <w:rFonts w:hint="eastAsia" w:ascii="宋体" w:hAnsi="宋体" w:eastAsia="宋体" w:cs="宋体"/>
                <w:color w:val="auto"/>
                <w:highlight w:val="none"/>
                <w:lang w:eastAsia="zh-CN"/>
              </w:rPr>
              <w:t>签证，</w:t>
            </w:r>
            <w:r>
              <w:rPr>
                <w:rStyle w:val="24"/>
                <w:rFonts w:hint="eastAsia" w:ascii="宋体" w:hAnsi="宋体" w:eastAsia="宋体" w:cs="宋体"/>
                <w:color w:val="auto"/>
                <w:highlight w:val="none"/>
              </w:rPr>
              <w:t>具体意见见附件。</w:t>
            </w:r>
          </w:p>
          <w:p w14:paraId="6B3857E8">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□同意此项</w:t>
            </w:r>
            <w:r>
              <w:rPr>
                <w:rStyle w:val="24"/>
                <w:rFonts w:hint="eastAsia" w:ascii="宋体" w:hAnsi="宋体" w:eastAsia="宋体" w:cs="宋体"/>
                <w:color w:val="auto"/>
                <w:highlight w:val="none"/>
                <w:lang w:eastAsia="zh-CN"/>
              </w:rPr>
              <w:t>签证，签证</w:t>
            </w:r>
            <w:r>
              <w:rPr>
                <w:rStyle w:val="24"/>
                <w:rFonts w:hint="eastAsia" w:ascii="宋体" w:hAnsi="宋体" w:eastAsia="宋体" w:cs="宋体"/>
                <w:color w:val="auto"/>
                <w:highlight w:val="none"/>
              </w:rPr>
              <w:t>金额的计算</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由造价工程师复核。</w:t>
            </w:r>
          </w:p>
          <w:p w14:paraId="0C84B7AB">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p>
          <w:p w14:paraId="01EBAB26">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p>
          <w:p w14:paraId="310095F9">
            <w:pPr>
              <w:pStyle w:val="32"/>
              <w:keepNext w:val="0"/>
              <w:keepLines w:val="0"/>
              <w:suppressLineNumbers w:val="0"/>
              <w:wordWrap w:val="0"/>
              <w:spacing w:before="0" w:beforeAutospacing="0" w:after="0" w:afterAutospacing="0" w:line="360" w:lineRule="exact"/>
              <w:ind w:left="0" w:right="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监理工程师 </w:t>
            </w:r>
            <w:r>
              <w:rPr>
                <w:rStyle w:val="24"/>
                <w:rFonts w:hint="eastAsia" w:ascii="宋体" w:hAnsi="宋体" w:eastAsia="宋体" w:cs="宋体"/>
                <w:color w:val="auto"/>
                <w:highlight w:val="none"/>
                <w:u w:val="single"/>
              </w:rPr>
              <w:t xml:space="preserve">           </w:t>
            </w:r>
          </w:p>
          <w:p w14:paraId="3859BD00">
            <w:pPr>
              <w:pStyle w:val="32"/>
              <w:keepNext w:val="0"/>
              <w:keepLines w:val="0"/>
              <w:suppressLineNumbers w:val="0"/>
              <w:wordWrap w:val="0"/>
              <w:spacing w:before="0" w:beforeAutospacing="0" w:after="0" w:afterAutospacing="0" w:line="360" w:lineRule="exact"/>
              <w:ind w:left="0" w:right="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日      期 </w:t>
            </w:r>
            <w:r>
              <w:rPr>
                <w:rStyle w:val="24"/>
                <w:rFonts w:hint="eastAsia" w:ascii="宋体" w:hAnsi="宋体" w:eastAsia="宋体" w:cs="宋体"/>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3BD0459A">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0B7F0BD5">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根据施工合同条款第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条的约定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你方提出的</w:t>
            </w:r>
            <w:r>
              <w:rPr>
                <w:rStyle w:val="24"/>
                <w:rFonts w:hint="eastAsia" w:ascii="宋体" w:hAnsi="宋体" w:eastAsia="宋体" w:cs="宋体"/>
                <w:color w:val="auto"/>
                <w:highlight w:val="none"/>
                <w:lang w:eastAsia="zh-CN"/>
              </w:rPr>
              <w:t>零星签证</w:t>
            </w:r>
            <w:r>
              <w:rPr>
                <w:rStyle w:val="24"/>
                <w:rFonts w:hint="eastAsia" w:ascii="宋体" w:hAnsi="宋体" w:eastAsia="宋体" w:cs="宋体"/>
                <w:color w:val="auto"/>
                <w:highlight w:val="none"/>
              </w:rPr>
              <w:t>申请经复核</w:t>
            </w:r>
            <w:r>
              <w:rPr>
                <w:rStyle w:val="24"/>
                <w:rFonts w:hint="eastAsia" w:ascii="宋体" w:hAnsi="宋体" w:eastAsia="宋体" w:cs="宋体"/>
                <w:color w:val="auto"/>
                <w:highlight w:val="none"/>
                <w:lang w:eastAsia="zh-CN"/>
              </w:rPr>
              <w:t>，签证不含税</w:t>
            </w:r>
            <w:r>
              <w:rPr>
                <w:rStyle w:val="24"/>
                <w:rFonts w:hint="eastAsia" w:ascii="宋体" w:hAnsi="宋体" w:eastAsia="宋体" w:cs="宋体"/>
                <w:color w:val="auto"/>
                <w:highlight w:val="none"/>
              </w:rPr>
              <w:t>金额为</w:t>
            </w:r>
          </w:p>
          <w:p w14:paraId="0443B605">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55ADBDCE">
            <w:pPr>
              <w:pStyle w:val="32"/>
              <w:keepNext w:val="0"/>
              <w:keepLines w:val="0"/>
              <w:suppressLineNumbers w:val="0"/>
              <w:spacing w:before="0" w:beforeAutospacing="0" w:after="0" w:afterAutospacing="0" w:line="360" w:lineRule="exact"/>
              <w:ind w:left="0" w:right="0" w:firstLine="435"/>
              <w:jc w:val="right"/>
              <w:rPr>
                <w:rStyle w:val="24"/>
                <w:rFonts w:hint="eastAsia" w:ascii="宋体" w:hAnsi="宋体" w:eastAsia="宋体" w:cs="宋体"/>
                <w:color w:val="auto"/>
                <w:highlight w:val="none"/>
              </w:rPr>
            </w:pPr>
          </w:p>
          <w:p w14:paraId="1EA15397">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4F9307AD">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3B9B0C7D">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70257DE7">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造价工程师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18C74905">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7551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A453678">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62E3D099">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□不同意此项</w:t>
            </w:r>
            <w:r>
              <w:rPr>
                <w:rStyle w:val="24"/>
                <w:rFonts w:hint="eastAsia" w:ascii="宋体" w:hAnsi="宋体" w:eastAsia="宋体" w:cs="宋体"/>
                <w:color w:val="auto"/>
                <w:highlight w:val="none"/>
                <w:lang w:eastAsia="zh-CN"/>
              </w:rPr>
              <w:t>签证</w:t>
            </w:r>
            <w:r>
              <w:rPr>
                <w:rStyle w:val="24"/>
                <w:rFonts w:hint="eastAsia" w:ascii="宋体" w:hAnsi="宋体" w:eastAsia="宋体" w:cs="宋体"/>
                <w:color w:val="auto"/>
                <w:highlight w:val="none"/>
              </w:rPr>
              <w:t>。</w:t>
            </w:r>
          </w:p>
          <w:p w14:paraId="2EDC55C9">
            <w:pPr>
              <w:pStyle w:val="32"/>
              <w:keepNext w:val="0"/>
              <w:keepLines w:val="0"/>
              <w:suppressLineNumbers w:val="0"/>
              <w:spacing w:before="0" w:beforeAutospacing="0" w:after="0" w:afterAutospacing="0" w:line="340" w:lineRule="exact"/>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□同意此项</w:t>
            </w:r>
            <w:r>
              <w:rPr>
                <w:rStyle w:val="24"/>
                <w:rFonts w:hint="eastAsia" w:ascii="宋体" w:hAnsi="宋体" w:eastAsia="宋体" w:cs="宋体"/>
                <w:color w:val="auto"/>
                <w:highlight w:val="none"/>
                <w:lang w:eastAsia="zh-CN"/>
              </w:rPr>
              <w:t>签证，</w:t>
            </w:r>
            <w:r>
              <w:rPr>
                <w:rStyle w:val="24"/>
                <w:rFonts w:hint="eastAsia" w:ascii="宋体" w:hAnsi="宋体" w:eastAsia="宋体" w:cs="宋体"/>
                <w:color w:val="auto"/>
                <w:highlight w:val="none"/>
              </w:rPr>
              <w:t>与本期进度款同期支付。</w:t>
            </w:r>
          </w:p>
          <w:p w14:paraId="72FC46DA">
            <w:pPr>
              <w:pStyle w:val="32"/>
              <w:keepNext w:val="0"/>
              <w:keepLines w:val="0"/>
              <w:suppressLineNumbers w:val="0"/>
              <w:spacing w:before="0" w:beforeAutospacing="0" w:after="0" w:afterAutospacing="0"/>
              <w:ind w:left="0" w:right="0"/>
              <w:rPr>
                <w:rStyle w:val="24"/>
                <w:rFonts w:hint="eastAsia" w:ascii="宋体" w:hAnsi="宋体" w:eastAsia="宋体" w:cs="宋体"/>
                <w:color w:val="auto"/>
                <w:highlight w:val="none"/>
              </w:rPr>
            </w:pPr>
          </w:p>
          <w:p w14:paraId="24D26A5E">
            <w:pPr>
              <w:pStyle w:val="32"/>
              <w:keepNext w:val="0"/>
              <w:keepLines w:val="0"/>
              <w:suppressLineNumbers w:val="0"/>
              <w:spacing w:before="0" w:beforeAutospacing="0" w:after="0" w:afterAutospacing="0" w:line="340" w:lineRule="exact"/>
              <w:ind w:left="0" w:right="0" w:firstLine="0" w:firstLineChars="0"/>
              <w:jc w:val="both"/>
              <w:rPr>
                <w:rStyle w:val="24"/>
                <w:rFonts w:hint="eastAsia" w:ascii="宋体" w:hAnsi="宋体" w:eastAsia="宋体" w:cs="宋体"/>
                <w:color w:val="auto"/>
                <w:highlight w:val="none"/>
              </w:rPr>
            </w:pPr>
          </w:p>
          <w:p w14:paraId="3BA7901B">
            <w:pPr>
              <w:pStyle w:val="32"/>
              <w:keepNext w:val="0"/>
              <w:keepLines w:val="0"/>
              <w:suppressLineNumbers w:val="0"/>
              <w:spacing w:before="0" w:beforeAutospacing="0" w:after="0" w:afterAutospacing="0" w:line="340" w:lineRule="exact"/>
              <w:ind w:left="0" w:right="0" w:firstLine="420" w:firstLineChars="200"/>
              <w:jc w:val="center"/>
              <w:rPr>
                <w:rStyle w:val="24"/>
                <w:rFonts w:hint="eastAsia" w:ascii="宋体" w:hAnsi="宋体" w:eastAsia="宋体" w:cs="宋体"/>
                <w:color w:val="auto"/>
                <w:highlight w:val="none"/>
              </w:rPr>
            </w:pPr>
          </w:p>
          <w:p w14:paraId="6891AED6">
            <w:pPr>
              <w:pStyle w:val="32"/>
              <w:keepNext w:val="0"/>
              <w:keepLines w:val="0"/>
              <w:suppressLineNumbers w:val="0"/>
              <w:spacing w:before="0" w:beforeAutospacing="0" w:after="120" w:afterLines="50" w:afterAutospacing="0" w:line="340" w:lineRule="exact"/>
              <w:ind w:left="0" w:right="0" w:firstLine="420" w:firstLineChars="200"/>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发包人（章）                                                                                                      发包人代表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bl>
    <w:p w14:paraId="289DB220">
      <w:pPr>
        <w:pStyle w:val="32"/>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注：1. 在选择栏中的</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内作标识</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 xml:space="preserve">。 </w:t>
      </w:r>
    </w:p>
    <w:p w14:paraId="36733807">
      <w:pPr>
        <w:pStyle w:val="32"/>
        <w:numPr>
          <w:ilvl w:val="0"/>
          <w:numId w:val="9"/>
        </w:numPr>
        <w:ind w:left="72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发包人、监理人、造价咨询人、承包人各存一份。</w:t>
      </w:r>
    </w:p>
    <w:p w14:paraId="4B431088">
      <w:pPr>
        <w:pStyle w:val="54"/>
        <w:ind w:leftChars="0" w:firstLine="0" w:firstLineChars="0"/>
        <w:rPr>
          <w:rStyle w:val="24"/>
          <w:rFonts w:hint="eastAsia" w:ascii="宋体" w:hAnsi="宋体" w:eastAsia="宋体" w:cs="宋体"/>
          <w:color w:val="auto"/>
          <w:highlight w:val="none"/>
        </w:rPr>
      </w:pPr>
    </w:p>
    <w:p w14:paraId="3EB4FDCE">
      <w:pPr>
        <w:pStyle w:val="32"/>
        <w:wordWrap w:val="0"/>
        <w:jc w:val="left"/>
        <w:outlineLvl w:val="1"/>
        <w:rPr>
          <w:rStyle w:val="24"/>
          <w:rFonts w:hint="eastAsia" w:ascii="宋体" w:hAnsi="宋体" w:eastAsia="宋体" w:cs="宋体"/>
          <w:b/>
          <w:color w:val="auto"/>
          <w:sz w:val="30"/>
          <w:szCs w:val="30"/>
          <w:highlight w:val="none"/>
          <w:lang w:val="en" w:eastAsia="zh-CN"/>
        </w:rPr>
      </w:pPr>
    </w:p>
    <w:p w14:paraId="425826E7">
      <w:pPr>
        <w:pStyle w:val="32"/>
        <w:wordWrap/>
        <w:spacing w:before="120" w:beforeLines="50" w:after="120" w:afterLines="50" w:line="440" w:lineRule="exact"/>
        <w:jc w:val="left"/>
        <w:outlineLvl w:val="9"/>
        <w:rPr>
          <w:rStyle w:val="24"/>
          <w:rFonts w:hint="eastAsia" w:ascii="宋体" w:hAnsi="宋体" w:eastAsia="宋体" w:cs="宋体"/>
          <w:b w:val="0"/>
          <w:color w:val="auto"/>
          <w:sz w:val="21"/>
          <w:szCs w:val="21"/>
          <w:highlight w:val="none"/>
          <w:lang w:val="en-US" w:eastAsia="zh-CN"/>
        </w:rPr>
      </w:pPr>
      <w:r>
        <w:rPr>
          <w:rStyle w:val="24"/>
          <w:rFonts w:hint="eastAsia" w:ascii="宋体" w:hAnsi="宋体" w:eastAsia="宋体" w:cs="宋体"/>
          <w:b w:val="0"/>
          <w:color w:val="auto"/>
          <w:sz w:val="30"/>
          <w:szCs w:val="30"/>
          <w:highlight w:val="none"/>
          <w:lang w:val="en-US" w:eastAsia="zh-CN"/>
        </w:rPr>
        <w:br w:type="page"/>
      </w:r>
      <w:r>
        <w:rPr>
          <w:rStyle w:val="24"/>
          <w:rFonts w:hint="eastAsia" w:ascii="宋体" w:hAnsi="宋体" w:eastAsia="宋体" w:cs="宋体"/>
          <w:b w:val="0"/>
          <w:color w:val="auto"/>
          <w:sz w:val="21"/>
          <w:szCs w:val="21"/>
          <w:highlight w:val="none"/>
          <w:lang w:val="en-US" w:eastAsia="zh-CN"/>
        </w:rPr>
        <w:t>附件17：</w:t>
      </w:r>
      <w:r>
        <w:rPr>
          <w:rStyle w:val="24"/>
          <w:rFonts w:hint="eastAsia" w:ascii="宋体" w:hAnsi="宋体" w:eastAsia="宋体" w:cs="宋体"/>
          <w:b w:val="0"/>
          <w:color w:val="auto"/>
          <w:sz w:val="21"/>
          <w:szCs w:val="21"/>
          <w:highlight w:val="none"/>
          <w:lang w:val="en-US"/>
        </w:rPr>
        <w:t>索赔费用申请（核准）表</w:t>
      </w:r>
    </w:p>
    <w:p w14:paraId="00920389">
      <w:pPr>
        <w:pStyle w:val="32"/>
        <w:jc w:val="center"/>
        <w:outlineLvl w:val="9"/>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rPr>
        <w:t>索赔费用申请（核准）表</w:t>
      </w:r>
    </w:p>
    <w:p w14:paraId="075F1F97">
      <w:pPr>
        <w:pStyle w:val="32"/>
        <w:spacing w:line="360" w:lineRule="auto"/>
        <w:ind w:firstLine="420" w:firstLineChars="200"/>
        <w:rPr>
          <w:rStyle w:val="24"/>
          <w:rFonts w:hint="eastAsia" w:ascii="宋体" w:hAnsi="宋体" w:eastAsia="宋体" w:cs="宋体"/>
          <w:color w:val="auto"/>
          <w:sz w:val="21"/>
          <w:szCs w:val="21"/>
          <w:highlight w:val="none"/>
        </w:rPr>
      </w:pPr>
    </w:p>
    <w:p w14:paraId="08F1E0F3">
      <w:pPr>
        <w:pStyle w:val="32"/>
        <w:spacing w:line="360" w:lineRule="auto"/>
        <w:ind w:firstLine="420" w:firstLineChars="2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 xml:space="preserve">         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6ACA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5C73C01">
            <w:pPr>
              <w:pStyle w:val="32"/>
              <w:keepNext w:val="0"/>
              <w:keepLines w:val="0"/>
              <w:suppressLineNumbers w:val="0"/>
              <w:spacing w:before="0" w:beforeAutospacing="0" w:after="0" w:afterAutospacing="0" w:line="40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致：</w:t>
            </w:r>
            <w:r>
              <w:rPr>
                <w:rStyle w:val="24"/>
                <w:rFonts w:hint="eastAsia" w:ascii="宋体" w:hAnsi="宋体" w:eastAsia="宋体" w:cs="宋体"/>
                <w:color w:val="auto"/>
                <w:highlight w:val="none"/>
                <w:u w:val="single"/>
              </w:rPr>
              <w:t xml:space="preserve">                                      （发包人全称） </w:t>
            </w:r>
          </w:p>
          <w:p w14:paraId="61EB7DE7">
            <w:pPr>
              <w:pStyle w:val="32"/>
              <w:keepNext w:val="0"/>
              <w:keepLines w:val="0"/>
              <w:suppressLineNumbers w:val="0"/>
              <w:spacing w:before="0" w:beforeAutospacing="0" w:after="0" w:afterAutospacing="0" w:line="340" w:lineRule="exact"/>
              <w:ind w:left="0" w:right="0" w:firstLine="525" w:firstLineChars="25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根据施工合同条款第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条的约定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由于</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原因</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我方要求索赔</w:t>
            </w:r>
            <w:r>
              <w:rPr>
                <w:rStyle w:val="24"/>
                <w:rFonts w:hint="eastAsia" w:ascii="宋体" w:hAnsi="宋体" w:eastAsia="宋体" w:cs="宋体"/>
                <w:color w:val="auto"/>
                <w:highlight w:val="none"/>
                <w:lang w:eastAsia="zh-CN"/>
              </w:rPr>
              <w:t>不含税</w:t>
            </w:r>
            <w:r>
              <w:rPr>
                <w:rStyle w:val="24"/>
                <w:rFonts w:hint="eastAsia" w:ascii="宋体" w:hAnsi="宋体" w:eastAsia="宋体" w:cs="宋体"/>
                <w:color w:val="auto"/>
                <w:highlight w:val="none"/>
              </w:rPr>
              <w:t>金额（大写）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请予核准。</w:t>
            </w:r>
          </w:p>
          <w:p w14:paraId="67EA62B8">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附：1.索赔费用的详细理由和依据：</w:t>
            </w:r>
          </w:p>
          <w:p w14:paraId="449E281A">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2.索赔金额的计算：</w:t>
            </w:r>
          </w:p>
          <w:p w14:paraId="533BFEE3">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3.证明材料：</w:t>
            </w:r>
          </w:p>
          <w:p w14:paraId="11DDBAFD">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p>
          <w:p w14:paraId="5A902376">
            <w:pPr>
              <w:pStyle w:val="32"/>
              <w:keepNext w:val="0"/>
              <w:keepLines w:val="0"/>
              <w:suppressLineNumbers w:val="0"/>
              <w:spacing w:before="0" w:beforeAutospacing="0" w:after="0" w:afterAutospacing="0" w:line="34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7734B9D0">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造价人员____________   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p w14:paraId="0B3DEDEB">
            <w:pPr>
              <w:pStyle w:val="32"/>
              <w:keepNext w:val="0"/>
              <w:keepLines w:val="0"/>
              <w:suppressLineNumbers w:val="0"/>
              <w:spacing w:before="0" w:beforeAutospacing="0" w:after="0" w:afterAutospacing="0" w:line="340" w:lineRule="exact"/>
              <w:ind w:left="0" w:right="0"/>
              <w:rPr>
                <w:rStyle w:val="24"/>
                <w:rFonts w:hint="eastAsia" w:ascii="宋体" w:hAnsi="宋体" w:eastAsia="宋体" w:cs="宋体"/>
                <w:color w:val="auto"/>
                <w:highlight w:val="none"/>
                <w:u w:val="single"/>
              </w:rPr>
            </w:pPr>
          </w:p>
        </w:tc>
      </w:tr>
      <w:tr w14:paraId="23F4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0FD4759F">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61943DB8">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根据施工合同条款第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条的约定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你方提出的索赔费用申请经复核：</w:t>
            </w:r>
          </w:p>
          <w:p w14:paraId="7E32C6A0">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□不同意此项索赔</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具体意见见附件。</w:t>
            </w:r>
          </w:p>
          <w:p w14:paraId="0BA68E5B">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□同意此项索赔</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索赔金额的计算</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由造价工程师复核。</w:t>
            </w:r>
          </w:p>
          <w:p w14:paraId="00AAE2B7">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p>
          <w:p w14:paraId="1C7F652F">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p>
          <w:p w14:paraId="0902756C">
            <w:pPr>
              <w:pStyle w:val="32"/>
              <w:keepNext w:val="0"/>
              <w:keepLines w:val="0"/>
              <w:suppressLineNumbers w:val="0"/>
              <w:wordWrap w:val="0"/>
              <w:spacing w:before="0" w:beforeAutospacing="0" w:after="0" w:afterAutospacing="0" w:line="360" w:lineRule="exact"/>
              <w:ind w:left="0" w:right="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监理工程师 </w:t>
            </w:r>
            <w:r>
              <w:rPr>
                <w:rStyle w:val="24"/>
                <w:rFonts w:hint="eastAsia" w:ascii="宋体" w:hAnsi="宋体" w:eastAsia="宋体" w:cs="宋体"/>
                <w:color w:val="auto"/>
                <w:highlight w:val="none"/>
                <w:u w:val="single"/>
              </w:rPr>
              <w:t xml:space="preserve">           </w:t>
            </w:r>
          </w:p>
          <w:p w14:paraId="69AFB31C">
            <w:pPr>
              <w:pStyle w:val="32"/>
              <w:keepNext w:val="0"/>
              <w:keepLines w:val="0"/>
              <w:suppressLineNumbers w:val="0"/>
              <w:wordWrap w:val="0"/>
              <w:spacing w:before="0" w:beforeAutospacing="0" w:after="0" w:afterAutospacing="0" w:line="360" w:lineRule="exact"/>
              <w:ind w:left="0" w:right="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日      期 </w:t>
            </w:r>
            <w:r>
              <w:rPr>
                <w:rStyle w:val="24"/>
                <w:rFonts w:hint="eastAsia" w:ascii="宋体" w:hAnsi="宋体" w:eastAsia="宋体" w:cs="宋体"/>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A67EF2E">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0A03EA7F">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根据施工合同条款第</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条的约定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你方提出的索赔费用申请经复核</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索赔</w:t>
            </w:r>
            <w:r>
              <w:rPr>
                <w:rStyle w:val="24"/>
                <w:rFonts w:hint="eastAsia" w:ascii="宋体" w:hAnsi="宋体" w:eastAsia="宋体" w:cs="宋体"/>
                <w:color w:val="auto"/>
                <w:highlight w:val="none"/>
                <w:lang w:eastAsia="zh-CN"/>
              </w:rPr>
              <w:t>不含税</w:t>
            </w:r>
            <w:r>
              <w:rPr>
                <w:rStyle w:val="24"/>
                <w:rFonts w:hint="eastAsia" w:ascii="宋体" w:hAnsi="宋体" w:eastAsia="宋体" w:cs="宋体"/>
                <w:color w:val="auto"/>
                <w:highlight w:val="none"/>
              </w:rPr>
              <w:t>金额为</w:t>
            </w:r>
          </w:p>
          <w:p w14:paraId="0F41926F">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p>
          <w:p w14:paraId="48754190">
            <w:pPr>
              <w:pStyle w:val="32"/>
              <w:keepNext w:val="0"/>
              <w:keepLines w:val="0"/>
              <w:suppressLineNumbers w:val="0"/>
              <w:spacing w:before="0" w:beforeAutospacing="0" w:after="0" w:afterAutospacing="0" w:line="360" w:lineRule="exact"/>
              <w:ind w:left="0" w:right="0" w:firstLine="435"/>
              <w:jc w:val="right"/>
              <w:rPr>
                <w:rStyle w:val="24"/>
                <w:rFonts w:hint="eastAsia" w:ascii="宋体" w:hAnsi="宋体" w:eastAsia="宋体" w:cs="宋体"/>
                <w:color w:val="auto"/>
                <w:highlight w:val="none"/>
              </w:rPr>
            </w:pPr>
          </w:p>
          <w:p w14:paraId="7A289554">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5226CFF1">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52ED9EA4">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p>
          <w:p w14:paraId="5D15B579">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造价工程师</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w:t>
            </w:r>
          </w:p>
          <w:p w14:paraId="05FB5408">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6C7A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13EFF5AA">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37F1EB7E">
            <w:pPr>
              <w:pStyle w:val="32"/>
              <w:keepNext w:val="0"/>
              <w:keepLines w:val="0"/>
              <w:suppressLineNumbers w:val="0"/>
              <w:spacing w:before="0" w:beforeAutospacing="0" w:after="0" w:afterAutospacing="0" w:line="34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□不同意此项索赔。</w:t>
            </w:r>
          </w:p>
          <w:p w14:paraId="7972FA67">
            <w:pPr>
              <w:pStyle w:val="32"/>
              <w:keepNext w:val="0"/>
              <w:keepLines w:val="0"/>
              <w:suppressLineNumbers w:val="0"/>
              <w:spacing w:before="0" w:beforeAutospacing="0" w:after="0" w:afterAutospacing="0" w:line="340" w:lineRule="exact"/>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□同意此项索赔</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与本期进度款同期支付。</w:t>
            </w:r>
          </w:p>
          <w:p w14:paraId="16AEE55C">
            <w:pPr>
              <w:pStyle w:val="32"/>
              <w:keepNext w:val="0"/>
              <w:keepLines w:val="0"/>
              <w:suppressLineNumbers w:val="0"/>
              <w:spacing w:before="0" w:beforeAutospacing="0" w:after="0" w:afterAutospacing="0" w:line="340" w:lineRule="exact"/>
              <w:ind w:left="0" w:right="0" w:firstLine="0" w:firstLineChars="0"/>
              <w:jc w:val="both"/>
              <w:rPr>
                <w:rStyle w:val="24"/>
                <w:rFonts w:hint="eastAsia" w:ascii="宋体" w:hAnsi="宋体" w:eastAsia="宋体" w:cs="宋体"/>
                <w:color w:val="auto"/>
                <w:highlight w:val="none"/>
              </w:rPr>
            </w:pPr>
          </w:p>
          <w:p w14:paraId="2F9146DE">
            <w:pPr>
              <w:pStyle w:val="32"/>
              <w:keepNext w:val="0"/>
              <w:keepLines w:val="0"/>
              <w:suppressLineNumbers w:val="0"/>
              <w:spacing w:before="0" w:beforeAutospacing="0" w:after="0" w:afterAutospacing="0" w:line="340" w:lineRule="exact"/>
              <w:ind w:left="0" w:right="0" w:firstLine="420" w:firstLineChars="200"/>
              <w:jc w:val="center"/>
              <w:rPr>
                <w:rStyle w:val="24"/>
                <w:rFonts w:hint="eastAsia" w:ascii="宋体" w:hAnsi="宋体" w:eastAsia="宋体" w:cs="宋体"/>
                <w:color w:val="auto"/>
                <w:highlight w:val="none"/>
              </w:rPr>
            </w:pPr>
          </w:p>
          <w:p w14:paraId="47E1F5FF">
            <w:pPr>
              <w:pStyle w:val="32"/>
              <w:keepNext w:val="0"/>
              <w:keepLines w:val="0"/>
              <w:suppressLineNumbers w:val="0"/>
              <w:spacing w:before="0" w:beforeAutospacing="0" w:after="120" w:afterLines="50" w:afterAutospacing="0" w:line="340" w:lineRule="exact"/>
              <w:ind w:left="0" w:right="0" w:firstLine="420" w:firstLineChars="200"/>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发包人（章）                                                                                                      </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发包人代表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bl>
    <w:p w14:paraId="567FDF28">
      <w:pPr>
        <w:pStyle w:val="32"/>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注：1</w:t>
      </w:r>
      <w:r>
        <w:rPr>
          <w:rStyle w:val="24"/>
          <w:rFonts w:hint="eastAsia" w:ascii="宋体" w:hAnsi="宋体" w:eastAsia="宋体" w:cs="宋体"/>
          <w:color w:val="auto"/>
          <w:sz w:val="18"/>
          <w:szCs w:val="18"/>
          <w:highlight w:val="none"/>
          <w:lang w:val="en-US" w:eastAsia="zh-CN"/>
        </w:rPr>
        <w:t>.</w:t>
      </w:r>
      <w:r>
        <w:rPr>
          <w:rStyle w:val="24"/>
          <w:rFonts w:hint="eastAsia" w:ascii="宋体" w:hAnsi="宋体" w:eastAsia="宋体" w:cs="宋体"/>
          <w:color w:val="auto"/>
          <w:sz w:val="18"/>
          <w:szCs w:val="18"/>
          <w:highlight w:val="none"/>
        </w:rPr>
        <w:t xml:space="preserve">在选择栏中的“□”内作标识“√”。 </w:t>
      </w:r>
    </w:p>
    <w:p w14:paraId="74BEDD7F">
      <w:pPr>
        <w:pStyle w:val="32"/>
        <w:numPr>
          <w:ilvl w:val="0"/>
          <w:numId w:val="0"/>
        </w:numPr>
        <w:ind w:left="72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lang w:val="en-US" w:eastAsia="zh-CN"/>
        </w:rPr>
        <w:t>2.</w:t>
      </w:r>
      <w:r>
        <w:rPr>
          <w:rStyle w:val="24"/>
          <w:rFonts w:hint="eastAsia" w:ascii="宋体" w:hAnsi="宋体" w:eastAsia="宋体" w:cs="宋体"/>
          <w:color w:val="auto"/>
          <w:sz w:val="18"/>
          <w:szCs w:val="18"/>
          <w:highlight w:val="none"/>
        </w:rPr>
        <w:t>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发包人、监理人、造价咨询人、承包人各存一份。</w:t>
      </w:r>
    </w:p>
    <w:p w14:paraId="51AEE386">
      <w:pPr>
        <w:pStyle w:val="32"/>
        <w:wordWrap/>
        <w:spacing w:before="120" w:beforeLines="50" w:after="120" w:afterLines="50" w:line="440" w:lineRule="exact"/>
        <w:jc w:val="left"/>
        <w:outlineLvl w:val="9"/>
        <w:rPr>
          <w:rStyle w:val="24"/>
          <w:rFonts w:hint="eastAsia" w:ascii="宋体" w:hAnsi="宋体" w:eastAsia="宋体" w:cs="宋体"/>
          <w:b w:val="0"/>
          <w:color w:val="auto"/>
          <w:sz w:val="21"/>
          <w:szCs w:val="21"/>
          <w:highlight w:val="none"/>
          <w:lang w:val="en-US" w:eastAsia="zh-CN"/>
        </w:rPr>
      </w:pPr>
      <w:r>
        <w:rPr>
          <w:rStyle w:val="24"/>
          <w:rFonts w:hint="eastAsia" w:ascii="宋体" w:hAnsi="宋体" w:eastAsia="宋体" w:cs="宋体"/>
          <w:b w:val="0"/>
          <w:color w:val="auto"/>
          <w:sz w:val="30"/>
          <w:szCs w:val="30"/>
          <w:highlight w:val="none"/>
          <w:lang w:val="en-US" w:eastAsia="zh-CN"/>
        </w:rPr>
        <w:br w:type="page"/>
      </w:r>
      <w:r>
        <w:rPr>
          <w:rStyle w:val="24"/>
          <w:rFonts w:hint="eastAsia" w:ascii="宋体" w:hAnsi="宋体" w:eastAsia="宋体" w:cs="宋体"/>
          <w:b w:val="0"/>
          <w:color w:val="auto"/>
          <w:sz w:val="21"/>
          <w:szCs w:val="21"/>
          <w:highlight w:val="none"/>
          <w:lang w:val="en-US" w:eastAsia="zh-CN"/>
        </w:rPr>
        <w:t>附件18：</w:t>
      </w:r>
      <w:r>
        <w:rPr>
          <w:rStyle w:val="24"/>
          <w:rFonts w:hint="eastAsia" w:ascii="宋体" w:hAnsi="宋体" w:eastAsia="宋体" w:cs="宋体"/>
          <w:b w:val="0"/>
          <w:color w:val="auto"/>
          <w:sz w:val="21"/>
          <w:szCs w:val="21"/>
          <w:highlight w:val="none"/>
          <w:lang w:val="en-US"/>
        </w:rPr>
        <w:t>安全生产费支付申请（核准）表</w:t>
      </w:r>
    </w:p>
    <w:p w14:paraId="4C09D511">
      <w:pPr>
        <w:pStyle w:val="32"/>
        <w:jc w:val="center"/>
        <w:outlineLvl w:val="9"/>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lang w:val="en"/>
        </w:rPr>
        <w:t>安全生产费</w:t>
      </w:r>
      <w:r>
        <w:rPr>
          <w:rStyle w:val="24"/>
          <w:rFonts w:hint="eastAsia" w:ascii="宋体" w:hAnsi="宋体" w:eastAsia="宋体" w:cs="宋体"/>
          <w:b/>
          <w:color w:val="auto"/>
          <w:sz w:val="21"/>
          <w:szCs w:val="21"/>
          <w:highlight w:val="none"/>
        </w:rPr>
        <w:t>支付申请（核准）表</w:t>
      </w:r>
    </w:p>
    <w:p w14:paraId="2004AAE8">
      <w:pPr>
        <w:pStyle w:val="32"/>
        <w:spacing w:line="360" w:lineRule="auto"/>
        <w:ind w:firstLine="210" w:firstLineChars="100"/>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 w:val="21"/>
          <w:szCs w:val="21"/>
          <w:highlight w:val="none"/>
        </w:rPr>
        <w:t xml:space="preserve">工程名称：                                   </w:t>
      </w:r>
      <w:r>
        <w:rPr>
          <w:rStyle w:val="24"/>
          <w:rFonts w:hint="eastAsia" w:ascii="宋体" w:hAnsi="宋体" w:eastAsia="宋体" w:cs="宋体"/>
          <w:color w:val="auto"/>
          <w:sz w:val="21"/>
          <w:szCs w:val="21"/>
          <w:highlight w:val="none"/>
          <w:lang w:val="en-US" w:eastAsia="zh-CN"/>
        </w:rPr>
        <w:t xml:space="preserve">      </w:t>
      </w:r>
      <w:r>
        <w:rPr>
          <w:rStyle w:val="24"/>
          <w:rFonts w:hint="eastAsia" w:ascii="宋体" w:hAnsi="宋体" w:eastAsia="宋体" w:cs="宋体"/>
          <w:color w:val="auto"/>
          <w:sz w:val="21"/>
          <w:szCs w:val="21"/>
          <w:highlight w:val="none"/>
        </w:rPr>
        <w:t xml:space="preserve">          编号：</w:t>
      </w:r>
    </w:p>
    <w:tbl>
      <w:tblPr>
        <w:tblStyle w:val="22"/>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22D9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633B955">
            <w:pPr>
              <w:pStyle w:val="32"/>
              <w:keepNext w:val="0"/>
              <w:keepLines w:val="0"/>
              <w:suppressLineNumbers w:val="0"/>
              <w:spacing w:before="0" w:beforeAutospacing="0" w:after="0" w:afterAutospacing="0" w:line="480" w:lineRule="exact"/>
              <w:ind w:left="525" w:leftChars="149" w:right="0" w:hanging="212" w:hangingChars="101"/>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致：</w:t>
            </w:r>
            <w:r>
              <w:rPr>
                <w:rStyle w:val="24"/>
                <w:rFonts w:hint="eastAsia" w:ascii="宋体" w:hAnsi="宋体" w:eastAsia="宋体" w:cs="宋体"/>
                <w:color w:val="auto"/>
                <w:highlight w:val="none"/>
                <w:u w:val="single"/>
              </w:rPr>
              <w:t xml:space="preserve">                                   （发包人全称）</w:t>
            </w:r>
          </w:p>
          <w:p w14:paraId="10D971E5">
            <w:pPr>
              <w:pStyle w:val="32"/>
              <w:keepNext w:val="0"/>
              <w:keepLines w:val="0"/>
              <w:suppressLineNumbers w:val="0"/>
              <w:spacing w:before="0" w:beforeAutospacing="0" w:after="0" w:afterAutospacing="0" w:line="400" w:lineRule="exact"/>
              <w:ind w:left="-4" w:leftChars="-2" w:right="0" w:firstLine="315" w:firstLineChars="150"/>
              <w:rPr>
                <w:rStyle w:val="24"/>
                <w:rFonts w:hint="eastAsia" w:ascii="宋体" w:hAnsi="宋体" w:eastAsia="宋体" w:cs="宋体"/>
                <w:color w:val="auto"/>
                <w:highlight w:val="none"/>
                <w:lang w:eastAsia="zh-CN"/>
              </w:rPr>
            </w:pPr>
            <w:r>
              <w:rPr>
                <w:rStyle w:val="24"/>
                <w:rFonts w:hint="eastAsia" w:ascii="宋体" w:hAnsi="宋体" w:eastAsia="宋体" w:cs="宋体"/>
                <w:color w:val="auto"/>
                <w:highlight w:val="none"/>
              </w:rPr>
              <w:t>我方根据施工合同的约定</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现申请支付</w:t>
            </w:r>
            <w:r>
              <w:rPr>
                <w:rStyle w:val="24"/>
                <w:rFonts w:hint="eastAsia" w:ascii="宋体" w:hAnsi="宋体" w:eastAsia="宋体" w:cs="宋体"/>
                <w:color w:val="auto"/>
                <w:highlight w:val="none"/>
                <w:lang w:val="en"/>
              </w:rPr>
              <w:t>安全生产费</w:t>
            </w:r>
            <w:r>
              <w:rPr>
                <w:rStyle w:val="24"/>
                <w:rFonts w:hint="eastAsia" w:ascii="宋体" w:hAnsi="宋体" w:eastAsia="宋体" w:cs="宋体"/>
                <w:color w:val="auto"/>
                <w:highlight w:val="none"/>
              </w:rPr>
              <w:t>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r>
              <w:rPr>
                <w:rStyle w:val="24"/>
                <w:rFonts w:hint="eastAsia" w:ascii="宋体" w:hAnsi="宋体" w:eastAsia="宋体" w:cs="宋体"/>
                <w:color w:val="auto"/>
                <w:highlight w:val="none"/>
                <w:lang w:eastAsia="zh-CN"/>
              </w:rPr>
              <w:t>）</w:t>
            </w:r>
          </w:p>
          <w:p w14:paraId="6FA91226">
            <w:pPr>
              <w:pStyle w:val="32"/>
              <w:keepNext w:val="0"/>
              <w:keepLines w:val="0"/>
              <w:suppressLineNumbers w:val="0"/>
              <w:spacing w:before="0" w:beforeAutospacing="0" w:after="0" w:afterAutospacing="0" w:line="40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请予核准。</w:t>
            </w:r>
          </w:p>
          <w:tbl>
            <w:tblPr>
              <w:tblStyle w:val="22"/>
              <w:tblW w:w="8859" w:type="dxa"/>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656C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5C608C4C">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64FD6FF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名      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620FF78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2E2568F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E4369BB">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备注</w:t>
                  </w:r>
                </w:p>
              </w:tc>
            </w:tr>
            <w:tr w14:paraId="662A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007DAD6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B51F77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val="en"/>
                    </w:rPr>
                  </w:pPr>
                  <w:r>
                    <w:rPr>
                      <w:rStyle w:val="24"/>
                      <w:rFonts w:hint="eastAsia" w:ascii="宋体" w:hAnsi="宋体" w:eastAsia="宋体" w:cs="宋体"/>
                      <w:color w:val="auto"/>
                      <w:highlight w:val="none"/>
                    </w:rPr>
                    <w:t>签约合同价中的</w:t>
                  </w:r>
                  <w:r>
                    <w:rPr>
                      <w:rStyle w:val="24"/>
                      <w:rFonts w:hint="eastAsia" w:ascii="宋体" w:hAnsi="宋体" w:eastAsia="宋体" w:cs="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5FCC7EC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94166D6">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DA8A922">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0CF0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FC8A18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DBFFC2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val="en"/>
                    </w:rPr>
                  </w:pPr>
                  <w:r>
                    <w:rPr>
                      <w:rStyle w:val="24"/>
                      <w:rFonts w:hint="eastAsia" w:ascii="宋体" w:hAnsi="宋体" w:eastAsia="宋体" w:cs="宋体"/>
                      <w:color w:val="auto"/>
                      <w:highlight w:val="none"/>
                    </w:rPr>
                    <w:t>累计已支付的</w:t>
                  </w:r>
                  <w:r>
                    <w:rPr>
                      <w:rStyle w:val="24"/>
                      <w:rFonts w:hint="eastAsia" w:ascii="宋体" w:hAnsi="宋体" w:eastAsia="宋体" w:cs="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3C7856D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8131F4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5BEE89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4BD2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B5C9C2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30DD606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lang w:val="en"/>
                    </w:rPr>
                  </w:pPr>
                  <w:r>
                    <w:rPr>
                      <w:rStyle w:val="24"/>
                      <w:rFonts w:hint="eastAsia" w:ascii="宋体" w:hAnsi="宋体" w:eastAsia="宋体" w:cs="宋体"/>
                      <w:color w:val="auto"/>
                      <w:highlight w:val="none"/>
                    </w:rPr>
                    <w:t>本期应支付的</w:t>
                  </w:r>
                  <w:r>
                    <w:rPr>
                      <w:rStyle w:val="24"/>
                      <w:rFonts w:hint="eastAsia" w:ascii="宋体" w:hAnsi="宋体" w:eastAsia="宋体" w:cs="宋体"/>
                      <w:color w:val="auto"/>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3DD0955">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763381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8FC322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422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8BF5234">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C15B3A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121EDB32">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70F07DEE">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05A0B6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3FDF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14196B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2F7E422">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26F1E7B1">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FCE7143">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D36F01D">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6375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12160EF">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F15B9B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7993EA82">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C207A24">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18FF12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435F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4F19C49">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54A0A47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EF7B7E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30D35D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90F4060">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212F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846BA88">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0CED0966">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51CD6DE0">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BBF7B23">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10DBB6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2259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094B0BAD">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37868C5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3C2EADB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E7FCF19">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203A2ED5">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r w14:paraId="3B2C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732B0D0">
                  <w:pPr>
                    <w:pStyle w:val="32"/>
                    <w:keepNext w:val="0"/>
                    <w:keepLines w:val="0"/>
                    <w:suppressLineNumbers w:val="0"/>
                    <w:spacing w:before="0" w:beforeAutospacing="0" w:after="0" w:afterAutospacing="0" w:line="280" w:lineRule="exact"/>
                    <w:ind w:left="0" w:right="0"/>
                    <w:jc w:val="center"/>
                    <w:rPr>
                      <w:rStyle w:val="24"/>
                      <w:rFonts w:hint="eastAsia" w:ascii="宋体" w:hAnsi="宋体" w:eastAsia="宋体" w:cs="宋体"/>
                      <w:color w:val="auto"/>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4C12B5B8">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30904D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743CE6FB">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FFC833A">
                  <w:pPr>
                    <w:pStyle w:val="32"/>
                    <w:keepNext w:val="0"/>
                    <w:keepLines w:val="0"/>
                    <w:suppressLineNumbers w:val="0"/>
                    <w:spacing w:before="0" w:beforeAutospacing="0" w:after="0" w:afterAutospacing="0" w:line="280" w:lineRule="exact"/>
                    <w:ind w:left="0" w:right="0"/>
                    <w:rPr>
                      <w:rStyle w:val="24"/>
                      <w:rFonts w:hint="eastAsia" w:ascii="宋体" w:hAnsi="宋体" w:eastAsia="宋体" w:cs="宋体"/>
                      <w:color w:val="auto"/>
                      <w:highlight w:val="none"/>
                    </w:rPr>
                  </w:pPr>
                </w:p>
              </w:tc>
            </w:tr>
          </w:tbl>
          <w:p w14:paraId="34DBE557">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p>
          <w:p w14:paraId="46A627B3">
            <w:pPr>
              <w:pStyle w:val="32"/>
              <w:keepNext w:val="0"/>
              <w:keepLines w:val="0"/>
              <w:suppressLineNumbers w:val="0"/>
              <w:wordWrap w:val="0"/>
              <w:spacing w:before="0" w:beforeAutospacing="0" w:after="0" w:afterAutospacing="0" w:line="400" w:lineRule="exact"/>
              <w:ind w:left="0" w:right="42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承包人（章）             </w:t>
            </w:r>
          </w:p>
          <w:p w14:paraId="7F0E5B0A">
            <w:pPr>
              <w:pStyle w:val="32"/>
              <w:keepNext w:val="0"/>
              <w:keepLines w:val="0"/>
              <w:suppressLineNumbers w:val="0"/>
              <w:spacing w:before="0" w:beforeAutospacing="0" w:after="0" w:afterAutospacing="0" w:line="400" w:lineRule="exact"/>
              <w:ind w:left="0" w:right="42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造价人员</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承包人代表</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r w14:paraId="11F5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59557751">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613EC187">
            <w:pPr>
              <w:pStyle w:val="32"/>
              <w:keepNext w:val="0"/>
              <w:keepLines w:val="0"/>
              <w:suppressLineNumbers w:val="0"/>
              <w:spacing w:before="0" w:beforeAutospacing="0" w:after="0" w:afterAutospacing="0" w:line="360" w:lineRule="exact"/>
              <w:ind w:left="0" w:right="0" w:firstLine="312"/>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□与合同约定不相符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修改意见见附件。</w:t>
            </w:r>
          </w:p>
          <w:p w14:paraId="728000FD">
            <w:pPr>
              <w:pStyle w:val="32"/>
              <w:keepNext w:val="0"/>
              <w:keepLines w:val="0"/>
              <w:suppressLineNumbers w:val="0"/>
              <w:spacing w:before="0" w:beforeAutospacing="0" w:after="0" w:afterAutospacing="0" w:line="360" w:lineRule="exact"/>
              <w:ind w:left="0" w:right="0" w:firstLine="312"/>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□与合同约定相符</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具体金额由造价工程师复核。</w:t>
            </w:r>
          </w:p>
          <w:p w14:paraId="397BBE11">
            <w:pPr>
              <w:pStyle w:val="32"/>
              <w:keepNext w:val="0"/>
              <w:keepLines w:val="0"/>
              <w:suppressLineNumbers w:val="0"/>
              <w:spacing w:before="0" w:beforeAutospacing="0" w:after="0" w:afterAutospacing="0" w:line="360" w:lineRule="exact"/>
              <w:ind w:left="0" w:right="0" w:firstLine="435"/>
              <w:jc w:val="right"/>
              <w:rPr>
                <w:rStyle w:val="24"/>
                <w:rFonts w:hint="eastAsia" w:ascii="宋体" w:hAnsi="宋体" w:eastAsia="宋体" w:cs="宋体"/>
                <w:color w:val="auto"/>
                <w:highlight w:val="none"/>
              </w:rPr>
            </w:pPr>
          </w:p>
          <w:p w14:paraId="5E5D7BF4">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监理工程师</w:t>
            </w:r>
            <w:r>
              <w:rPr>
                <w:rStyle w:val="24"/>
                <w:rFonts w:hint="eastAsia" w:ascii="宋体" w:hAnsi="宋体" w:eastAsia="宋体" w:cs="宋体"/>
                <w:color w:val="auto"/>
                <w:highlight w:val="none"/>
                <w:u w:val="single"/>
              </w:rPr>
              <w:t xml:space="preserve">           </w:t>
            </w:r>
          </w:p>
          <w:p w14:paraId="1663EDEF">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25910267">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复核意见：</w:t>
            </w:r>
          </w:p>
          <w:p w14:paraId="6B1F1F97">
            <w:pPr>
              <w:pStyle w:val="32"/>
              <w:keepNext w:val="0"/>
              <w:keepLines w:val="0"/>
              <w:suppressLineNumbers w:val="0"/>
              <w:spacing w:before="0" w:beforeAutospacing="0" w:after="0" w:afterAutospacing="0" w:line="36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你方提出的支付申请经复核</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应支付预付款金额为</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大写</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元</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（小写）</w:t>
            </w:r>
          </w:p>
          <w:p w14:paraId="496E7BBE">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u w:val="single"/>
              </w:rPr>
              <w:t xml:space="preserve">          </w:t>
            </w:r>
            <w:r>
              <w:rPr>
                <w:rStyle w:val="24"/>
                <w:rFonts w:hint="eastAsia" w:ascii="宋体" w:hAnsi="宋体" w:eastAsia="宋体" w:cs="宋体"/>
                <w:color w:val="auto"/>
                <w:highlight w:val="none"/>
              </w:rPr>
              <w:t xml:space="preserve"> 元。</w:t>
            </w:r>
          </w:p>
          <w:p w14:paraId="4B7C94B4">
            <w:pPr>
              <w:pStyle w:val="32"/>
              <w:keepNext w:val="0"/>
              <w:keepLines w:val="0"/>
              <w:suppressLineNumbers w:val="0"/>
              <w:spacing w:before="0" w:beforeAutospacing="0" w:after="0" w:afterAutospacing="0" w:line="360" w:lineRule="exact"/>
              <w:ind w:left="0" w:right="0"/>
              <w:rPr>
                <w:rStyle w:val="24"/>
                <w:rFonts w:hint="eastAsia" w:ascii="宋体" w:hAnsi="宋体" w:eastAsia="宋体" w:cs="宋体"/>
                <w:color w:val="auto"/>
                <w:highlight w:val="none"/>
                <w:u w:val="single"/>
              </w:rPr>
            </w:pPr>
          </w:p>
          <w:p w14:paraId="4B725541">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造价工程师</w:t>
            </w:r>
            <w:r>
              <w:rPr>
                <w:rStyle w:val="24"/>
                <w:rFonts w:hint="eastAsia" w:ascii="宋体" w:hAnsi="宋体" w:eastAsia="宋体" w:cs="宋体"/>
                <w:color w:val="auto"/>
                <w:highlight w:val="none"/>
                <w:u w:val="single"/>
              </w:rPr>
              <w:t xml:space="preserve">           </w:t>
            </w:r>
          </w:p>
          <w:p w14:paraId="656D408A">
            <w:pPr>
              <w:pStyle w:val="32"/>
              <w:keepNext w:val="0"/>
              <w:keepLines w:val="0"/>
              <w:suppressLineNumbers w:val="0"/>
              <w:spacing w:before="0" w:beforeAutospacing="0" w:after="0" w:afterAutospacing="0" w:line="360" w:lineRule="exact"/>
              <w:ind w:left="0" w:right="0" w:firstLine="435"/>
              <w:jc w:val="center"/>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 xml:space="preserve">        日      期</w:t>
            </w:r>
            <w:r>
              <w:rPr>
                <w:rStyle w:val="24"/>
                <w:rFonts w:hint="eastAsia" w:ascii="宋体" w:hAnsi="宋体" w:eastAsia="宋体" w:cs="宋体"/>
                <w:color w:val="auto"/>
                <w:highlight w:val="none"/>
                <w:u w:val="single"/>
              </w:rPr>
              <w:t xml:space="preserve">           </w:t>
            </w:r>
          </w:p>
        </w:tc>
      </w:tr>
      <w:tr w14:paraId="48F4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FD9028D">
            <w:pPr>
              <w:pStyle w:val="32"/>
              <w:keepNext w:val="0"/>
              <w:keepLines w:val="0"/>
              <w:suppressLineNumbers w:val="0"/>
              <w:spacing w:before="0" w:beforeAutospacing="0" w:after="0" w:afterAutospacing="0" w:line="400" w:lineRule="exact"/>
              <w:ind w:left="0" w:right="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审核意见：</w:t>
            </w:r>
          </w:p>
          <w:p w14:paraId="6FE220AB">
            <w:pPr>
              <w:pStyle w:val="32"/>
              <w:keepNext w:val="0"/>
              <w:keepLines w:val="0"/>
              <w:suppressLineNumbers w:val="0"/>
              <w:spacing w:before="0" w:beforeAutospacing="0" w:after="0" w:afterAutospacing="0" w:line="400" w:lineRule="exact"/>
              <w:ind w:left="0" w:right="0" w:firstLine="435"/>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□不同意。</w:t>
            </w:r>
          </w:p>
          <w:p w14:paraId="670DA02F">
            <w:pPr>
              <w:pStyle w:val="32"/>
              <w:keepNext w:val="0"/>
              <w:keepLines w:val="0"/>
              <w:suppressLineNumbers w:val="0"/>
              <w:spacing w:before="0" w:beforeAutospacing="0" w:after="0" w:afterAutospacing="0" w:line="400" w:lineRule="exact"/>
              <w:ind w:left="0" w:right="0"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□同意</w:t>
            </w:r>
            <w:r>
              <w:rPr>
                <w:rStyle w:val="24"/>
                <w:rFonts w:hint="eastAsia" w:ascii="宋体" w:hAnsi="宋体" w:eastAsia="宋体" w:cs="宋体"/>
                <w:color w:val="auto"/>
                <w:highlight w:val="none"/>
                <w:lang w:eastAsia="zh-CN"/>
              </w:rPr>
              <w:t>，</w:t>
            </w:r>
            <w:r>
              <w:rPr>
                <w:rStyle w:val="24"/>
                <w:rFonts w:hint="eastAsia" w:ascii="宋体" w:hAnsi="宋体" w:eastAsia="宋体" w:cs="宋体"/>
                <w:color w:val="auto"/>
                <w:highlight w:val="none"/>
              </w:rPr>
              <w:t>支付时间为本表签发后的15天内。</w:t>
            </w:r>
          </w:p>
          <w:p w14:paraId="17F93AFB">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发包人（章）           </w:t>
            </w:r>
          </w:p>
          <w:p w14:paraId="12C67C93">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发包人代表</w:t>
            </w:r>
            <w:r>
              <w:rPr>
                <w:rStyle w:val="24"/>
                <w:rFonts w:hint="eastAsia" w:ascii="宋体" w:hAnsi="宋体" w:eastAsia="宋体" w:cs="宋体"/>
                <w:color w:val="auto"/>
                <w:highlight w:val="none"/>
                <w:u w:val="single"/>
              </w:rPr>
              <w:t xml:space="preserve">             </w:t>
            </w:r>
          </w:p>
          <w:p w14:paraId="1C4F2CC6">
            <w:pPr>
              <w:pStyle w:val="32"/>
              <w:keepNext w:val="0"/>
              <w:keepLines w:val="0"/>
              <w:suppressLineNumbers w:val="0"/>
              <w:wordWrap w:val="0"/>
              <w:spacing w:before="0" w:beforeAutospacing="0" w:after="0" w:afterAutospacing="0" w:line="400" w:lineRule="exact"/>
              <w:ind w:left="0" w:right="0" w:firstLine="420" w:firstLineChars="200"/>
              <w:jc w:val="right"/>
              <w:rPr>
                <w:rStyle w:val="24"/>
                <w:rFonts w:hint="eastAsia" w:ascii="宋体" w:hAnsi="宋体" w:eastAsia="宋体" w:cs="宋体"/>
                <w:color w:val="auto"/>
                <w:highlight w:val="none"/>
                <w:u w:val="single"/>
              </w:rPr>
            </w:pPr>
            <w:r>
              <w:rPr>
                <w:rStyle w:val="24"/>
                <w:rFonts w:hint="eastAsia" w:ascii="宋体" w:hAnsi="宋体" w:eastAsia="宋体" w:cs="宋体"/>
                <w:color w:val="auto"/>
                <w:highlight w:val="none"/>
              </w:rPr>
              <w:t>日      期</w:t>
            </w:r>
            <w:r>
              <w:rPr>
                <w:rStyle w:val="24"/>
                <w:rFonts w:hint="eastAsia" w:ascii="宋体" w:hAnsi="宋体" w:eastAsia="宋体" w:cs="宋体"/>
                <w:color w:val="auto"/>
                <w:highlight w:val="none"/>
                <w:u w:val="single"/>
              </w:rPr>
              <w:t xml:space="preserve">             </w:t>
            </w:r>
          </w:p>
        </w:tc>
      </w:tr>
    </w:tbl>
    <w:p w14:paraId="6ED83DE7">
      <w:pPr>
        <w:pStyle w:val="32"/>
        <w:ind w:firstLine="360" w:firstLineChars="2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 xml:space="preserve">注：1.在选择栏中的“□”内作标识“√”。 </w:t>
      </w:r>
    </w:p>
    <w:p w14:paraId="31E7AAAF">
      <w:pPr>
        <w:pStyle w:val="54"/>
        <w:ind w:leftChars="0" w:firstLine="0" w:firstLineChars="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 xml:space="preserve">        2.本表一式四份</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由承包人填报</w:t>
      </w:r>
      <w:r>
        <w:rPr>
          <w:rStyle w:val="24"/>
          <w:rFonts w:hint="eastAsia" w:ascii="宋体" w:hAnsi="宋体" w:eastAsia="宋体" w:cs="宋体"/>
          <w:color w:val="auto"/>
          <w:sz w:val="18"/>
          <w:szCs w:val="18"/>
          <w:highlight w:val="none"/>
          <w:lang w:eastAsia="zh-CN"/>
        </w:rPr>
        <w:t>，</w:t>
      </w:r>
      <w:r>
        <w:rPr>
          <w:rStyle w:val="24"/>
          <w:rFonts w:hint="eastAsia" w:ascii="宋体" w:hAnsi="宋体" w:eastAsia="宋体" w:cs="宋体"/>
          <w:color w:val="auto"/>
          <w:sz w:val="18"/>
          <w:szCs w:val="18"/>
          <w:highlight w:val="none"/>
        </w:rPr>
        <w:t xml:space="preserve">发包人、监理人、造价咨询人、承包人各存一份。     </w:t>
      </w:r>
    </w:p>
    <w:p w14:paraId="5E177FBD">
      <w:pPr>
        <w:pStyle w:val="54"/>
        <w:ind w:leftChars="0" w:firstLine="0" w:firstLineChars="0"/>
        <w:rPr>
          <w:rStyle w:val="24"/>
          <w:rFonts w:hint="eastAsia" w:ascii="宋体" w:hAnsi="宋体" w:eastAsia="宋体" w:cs="宋体"/>
          <w:color w:val="auto"/>
          <w:sz w:val="18"/>
          <w:szCs w:val="18"/>
          <w:highlight w:val="none"/>
        </w:rPr>
      </w:pPr>
    </w:p>
    <w:p w14:paraId="6595201D">
      <w:pPr>
        <w:pStyle w:val="32"/>
        <w:widowControl/>
        <w:wordWrap/>
        <w:spacing w:before="120" w:beforeLines="50" w:after="120" w:afterLines="50" w:line="440" w:lineRule="exact"/>
        <w:jc w:val="left"/>
        <w:outlineLvl w:val="9"/>
        <w:rPr>
          <w:rStyle w:val="24"/>
          <w:rFonts w:hint="eastAsia" w:ascii="宋体" w:hAnsi="宋体" w:eastAsia="宋体" w:cs="宋体"/>
          <w:b w:val="0"/>
          <w:color w:val="auto"/>
          <w:sz w:val="21"/>
          <w:szCs w:val="21"/>
          <w:highlight w:val="none"/>
          <w:lang w:val="en-US" w:eastAsia="zh-CN"/>
        </w:rPr>
      </w:pPr>
      <w:r>
        <w:rPr>
          <w:rStyle w:val="24"/>
          <w:rFonts w:hint="eastAsia" w:ascii="宋体" w:hAnsi="宋体" w:eastAsia="宋体" w:cs="宋体"/>
          <w:b w:val="0"/>
          <w:color w:val="auto"/>
          <w:sz w:val="30"/>
          <w:szCs w:val="30"/>
          <w:highlight w:val="none"/>
          <w:lang w:val="en-US" w:eastAsia="zh-CN"/>
        </w:rPr>
        <w:br w:type="page"/>
      </w:r>
      <w:r>
        <w:rPr>
          <w:rStyle w:val="24"/>
          <w:rFonts w:hint="eastAsia" w:ascii="宋体" w:hAnsi="宋体" w:eastAsia="宋体" w:cs="宋体"/>
          <w:b w:val="0"/>
          <w:color w:val="auto"/>
          <w:sz w:val="21"/>
          <w:szCs w:val="21"/>
          <w:highlight w:val="none"/>
          <w:lang w:val="en-US" w:eastAsia="zh-CN"/>
        </w:rPr>
        <w:t xml:space="preserve">附件19 </w:t>
      </w:r>
      <w:r>
        <w:rPr>
          <w:rStyle w:val="24"/>
          <w:rFonts w:hint="eastAsia" w:ascii="宋体" w:hAnsi="宋体" w:eastAsia="宋体" w:cs="宋体"/>
          <w:b w:val="0"/>
          <w:color w:val="auto"/>
          <w:sz w:val="21"/>
          <w:szCs w:val="21"/>
          <w:highlight w:val="none"/>
          <w:lang w:val="en-US"/>
        </w:rPr>
        <w:t>发包人提供材料一览表</w:t>
      </w:r>
    </w:p>
    <w:p w14:paraId="5F7D8746">
      <w:pPr>
        <w:pStyle w:val="32"/>
        <w:widowControl/>
        <w:jc w:val="center"/>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rPr>
        <w:t>发包人提供材料一览表</w:t>
      </w:r>
    </w:p>
    <w:p w14:paraId="4B887514">
      <w:pPr>
        <w:pStyle w:val="32"/>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149E8E44">
      <w:pPr>
        <w:pStyle w:val="32"/>
        <w:ind w:firstLine="420" w:firstLineChars="200"/>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工程名称：                                                  </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 xml:space="preserve"> 第  页  共  页</w:t>
      </w:r>
    </w:p>
    <w:tbl>
      <w:tblPr>
        <w:tblStyle w:val="22"/>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01A2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4EB81E7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C3CCD4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573DBFA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0F566F2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7DE8C69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4AAF76C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B16ED3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676659B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FDF15E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备注</w:t>
            </w:r>
          </w:p>
        </w:tc>
      </w:tr>
      <w:tr w14:paraId="3FA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2043660">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b/>
                <w:bCs/>
                <w:color w:val="auto"/>
                <w:szCs w:val="21"/>
                <w:highlight w:val="none"/>
              </w:rPr>
            </w:pPr>
            <w:r>
              <w:rPr>
                <w:rStyle w:val="24"/>
                <w:rFonts w:hint="eastAsia" w:ascii="宋体" w:hAnsi="宋体" w:eastAsia="宋体" w:cs="宋体"/>
                <w:b/>
                <w:bCs/>
                <w:color w:val="auto"/>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30F1E93">
            <w:pPr>
              <w:pStyle w:val="32"/>
              <w:keepNext w:val="0"/>
              <w:keepLines w:val="0"/>
              <w:suppressLineNumbers w:val="0"/>
              <w:spacing w:before="0" w:beforeAutospacing="0" w:after="0" w:afterAutospacing="0"/>
              <w:ind w:left="0" w:leftChars="0" w:right="0" w:rightChars="0"/>
              <w:jc w:val="left"/>
              <w:rPr>
                <w:rStyle w:val="24"/>
                <w:rFonts w:hint="eastAsia" w:ascii="宋体" w:hAnsi="宋体" w:eastAsia="宋体" w:cs="宋体"/>
                <w:b/>
                <w:bCs/>
                <w:color w:val="auto"/>
                <w:szCs w:val="21"/>
                <w:highlight w:val="none"/>
              </w:rPr>
            </w:pPr>
            <w:r>
              <w:rPr>
                <w:rStyle w:val="24"/>
                <w:rFonts w:hint="eastAsia" w:ascii="宋体" w:hAnsi="宋体" w:eastAsia="宋体" w:cs="宋体"/>
                <w:b/>
                <w:bCs/>
                <w:color w:val="auto"/>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DBE80F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712086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C32C01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81F989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C05372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0F9393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6DD95F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47EF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5D75C41">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b w:val="0"/>
                <w:bCs w:val="0"/>
                <w:color w:val="auto"/>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659B188">
            <w:pPr>
              <w:pStyle w:val="32"/>
              <w:keepNext w:val="0"/>
              <w:keepLines w:val="0"/>
              <w:suppressLineNumbers w:val="0"/>
              <w:spacing w:before="0" w:beforeAutospacing="0" w:after="0" w:afterAutospacing="0"/>
              <w:ind w:left="0" w:leftChars="0" w:right="0" w:rightChars="0"/>
              <w:jc w:val="left"/>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b w:val="0"/>
                <w:bCs w:val="0"/>
                <w:color w:val="auto"/>
                <w:szCs w:val="21"/>
                <w:highlight w:val="none"/>
                <w:lang w:eastAsia="zh-CN"/>
              </w:rPr>
              <w:t>单位</w:t>
            </w:r>
            <w:r>
              <w:rPr>
                <w:rStyle w:val="24"/>
                <w:rFonts w:hint="eastAsia" w:ascii="宋体" w:hAnsi="宋体" w:eastAsia="宋体" w:cs="宋体"/>
                <w:b w:val="0"/>
                <w:bCs w:val="0"/>
                <w:color w:val="auto"/>
                <w:szCs w:val="21"/>
                <w:highlight w:val="none"/>
              </w:rPr>
              <w:t>工程</w:t>
            </w:r>
            <w:r>
              <w:rPr>
                <w:rStyle w:val="24"/>
                <w:rFonts w:hint="eastAsia" w:ascii="宋体" w:hAnsi="宋体" w:eastAsia="宋体" w:cs="宋体"/>
                <w:b w:val="0"/>
                <w:bCs w:val="0"/>
                <w:color w:val="auto"/>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31318BC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51E5E0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3DCE5D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DF752A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C05F95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4F6810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A14E99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069E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C8E87A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6CEA797">
            <w:pPr>
              <w:pStyle w:val="32"/>
              <w:keepNext w:val="0"/>
              <w:keepLines w:val="0"/>
              <w:suppressLineNumbers w:val="0"/>
              <w:spacing w:before="0" w:beforeAutospacing="0" w:after="0" w:afterAutospacing="0"/>
              <w:ind w:left="0" w:right="0"/>
              <w:jc w:val="both"/>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780C9C4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B39771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0B03A7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3CE172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A2C8EE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624389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834C19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64D2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FC6444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878CD2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577F60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E433E9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4B1FFB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26107D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C9D2EF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0BFAE9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C2051E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5E3A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0E76D7E">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color w:val="auto"/>
                <w:szCs w:val="21"/>
                <w:highlight w:val="none"/>
              </w:rPr>
            </w:pPr>
            <w:r>
              <w:rPr>
                <w:rStyle w:val="24"/>
                <w:rFonts w:hint="eastAsia" w:ascii="宋体" w:hAnsi="宋体" w:eastAsia="宋体" w:cs="宋体"/>
                <w:b w:val="0"/>
                <w:bCs w:val="0"/>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9C251E7">
            <w:pPr>
              <w:pStyle w:val="32"/>
              <w:keepNext w:val="0"/>
              <w:keepLines w:val="0"/>
              <w:suppressLineNumbers w:val="0"/>
              <w:spacing w:before="0" w:beforeAutospacing="0" w:after="0" w:afterAutospacing="0"/>
              <w:ind w:left="0" w:leftChars="0" w:right="0" w:rightChars="0"/>
              <w:jc w:val="left"/>
              <w:rPr>
                <w:rStyle w:val="24"/>
                <w:rFonts w:hint="eastAsia" w:ascii="宋体" w:hAnsi="宋体" w:eastAsia="宋体" w:cs="宋体"/>
                <w:color w:val="auto"/>
                <w:szCs w:val="21"/>
                <w:highlight w:val="none"/>
              </w:rPr>
            </w:pPr>
            <w:r>
              <w:rPr>
                <w:rStyle w:val="24"/>
                <w:rFonts w:hint="eastAsia" w:ascii="宋体" w:hAnsi="宋体" w:eastAsia="宋体" w:cs="宋体"/>
                <w:b w:val="0"/>
                <w:bCs w:val="0"/>
                <w:color w:val="auto"/>
                <w:kern w:val="0"/>
                <w:sz w:val="21"/>
                <w:szCs w:val="21"/>
                <w:highlight w:val="none"/>
                <w:lang w:eastAsia="zh-CN"/>
              </w:rPr>
              <w:t>单位</w:t>
            </w:r>
            <w:r>
              <w:rPr>
                <w:rStyle w:val="24"/>
                <w:rFonts w:hint="eastAsia" w:ascii="宋体" w:hAnsi="宋体" w:eastAsia="宋体" w:cs="宋体"/>
                <w:b w:val="0"/>
                <w:bCs w:val="0"/>
                <w:color w:val="auto"/>
                <w:kern w:val="0"/>
                <w:sz w:val="21"/>
                <w:szCs w:val="21"/>
                <w:highlight w:val="none"/>
              </w:rPr>
              <w:t>工程</w:t>
            </w:r>
            <w:r>
              <w:rPr>
                <w:rStyle w:val="24"/>
                <w:rFonts w:hint="eastAsia" w:ascii="宋体" w:hAnsi="宋体" w:eastAsia="宋体" w:cs="宋体"/>
                <w:b w:val="0"/>
                <w:bCs w:val="0"/>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32CB5F8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F911F7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B2157D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58D63B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C1B698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17DB65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BAA276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2F34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EC7224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A1E4906">
            <w:pPr>
              <w:pStyle w:val="32"/>
              <w:keepNext w:val="0"/>
              <w:keepLines w:val="0"/>
              <w:suppressLineNumbers w:val="0"/>
              <w:spacing w:before="0" w:beforeAutospacing="0" w:after="0" w:afterAutospacing="0"/>
              <w:ind w:left="0" w:right="0"/>
              <w:jc w:val="left"/>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D6A0EE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493455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B12FB9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1737A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58B5F0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952295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72A7B3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1179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B78F27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425323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7EB456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F36DCF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664312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F7D9AD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742EDB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7BC52A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27053E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4103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73A6B00">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b/>
                <w:color w:val="auto"/>
                <w:szCs w:val="21"/>
                <w:highlight w:val="none"/>
              </w:rPr>
            </w:pPr>
            <w:r>
              <w:rPr>
                <w:rStyle w:val="24"/>
                <w:rFonts w:hint="eastAsia" w:ascii="宋体" w:hAnsi="宋体" w:eastAsia="宋体" w:cs="宋体"/>
                <w:b/>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256504E">
            <w:pPr>
              <w:pStyle w:val="32"/>
              <w:keepNext w:val="0"/>
              <w:keepLines w:val="0"/>
              <w:suppressLineNumbers w:val="0"/>
              <w:spacing w:before="0" w:beforeAutospacing="0" w:after="0" w:afterAutospacing="0"/>
              <w:ind w:left="0" w:leftChars="0" w:right="0" w:rightChars="0"/>
              <w:jc w:val="left"/>
              <w:rPr>
                <w:rStyle w:val="24"/>
                <w:rFonts w:hint="eastAsia" w:ascii="宋体" w:hAnsi="宋体" w:eastAsia="宋体" w:cs="宋体"/>
                <w:b w:val="0"/>
                <w:bCs w:val="0"/>
                <w:color w:val="auto"/>
                <w:kern w:val="2"/>
                <w:sz w:val="21"/>
                <w:szCs w:val="21"/>
                <w:highlight w:val="none"/>
              </w:rPr>
            </w:pPr>
            <w:r>
              <w:rPr>
                <w:rStyle w:val="24"/>
                <w:rFonts w:hint="eastAsia" w:ascii="宋体" w:hAnsi="宋体" w:eastAsia="宋体" w:cs="宋体"/>
                <w:b/>
                <w:bCs/>
                <w:color w:val="auto"/>
                <w:kern w:val="0"/>
                <w:sz w:val="21"/>
                <w:szCs w:val="21"/>
                <w:highlight w:val="none"/>
                <w:lang w:eastAsia="zh-CN"/>
              </w:rPr>
              <w:t>单项</w:t>
            </w:r>
            <w:r>
              <w:rPr>
                <w:rStyle w:val="24"/>
                <w:rFonts w:hint="eastAsia" w:ascii="宋体" w:hAnsi="宋体" w:eastAsia="宋体" w:cs="宋体"/>
                <w:b/>
                <w:bCs/>
                <w:color w:val="auto"/>
                <w:kern w:val="0"/>
                <w:sz w:val="21"/>
                <w:szCs w:val="21"/>
                <w:highlight w:val="none"/>
              </w:rPr>
              <w:t>工程</w:t>
            </w:r>
            <w:r>
              <w:rPr>
                <w:rStyle w:val="24"/>
                <w:rFonts w:hint="eastAsia" w:ascii="宋体" w:hAnsi="宋体" w:eastAsia="宋体" w:cs="宋体"/>
                <w:b/>
                <w:bCs/>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18C8AE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1DE0E3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9B8CF3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27C5A7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74B483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B89124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9FCB27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126C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497C803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5D19AB5">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r>
              <w:rPr>
                <w:rStyle w:val="24"/>
                <w:rFonts w:hint="eastAsia" w:ascii="宋体" w:hAnsi="宋体" w:eastAsia="宋体" w:cs="宋体"/>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B44D26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0A5D76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0DACDF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8BF8D7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80CEC1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654C76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B76395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6D44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7EE03B3">
            <w:pPr>
              <w:pStyle w:val="32"/>
              <w:keepNext w:val="0"/>
              <w:keepLines w:val="0"/>
              <w:suppressLineNumbers w:val="0"/>
              <w:spacing w:before="0" w:beforeAutospacing="0" w:after="0" w:afterAutospacing="0"/>
              <w:ind w:left="0" w:right="0"/>
              <w:jc w:val="center"/>
              <w:rPr>
                <w:rStyle w:val="24"/>
                <w:rFonts w:hint="eastAsia" w:ascii="宋体" w:hAnsi="宋体" w:eastAsia="宋体" w:cs="宋体"/>
                <w:b/>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16C588D">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65D25B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51D9BA3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B23F7F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8C0DB1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ECED0C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42BBDF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D505D7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79E3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CEFFC6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6BB2A85">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0E0E36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AE0329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CBE73D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0E43DD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F890AA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93D0A5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8DCE40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2759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7CDA76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2D72F4A">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FD1D5B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ECAA1A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74CB6B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6C73D4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8E4F5B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A96B3D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22D49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7B9B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2D5717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0C81C6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35588E3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55B824F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8D8BE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10298C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D25A4B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E81893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947588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309C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B2B748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9A5C74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7FB712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35CEAB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B17439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6C1934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490634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088E54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6C42E1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487F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3A8742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8C655C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E5EB5B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C62ED1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2FEE8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F8747E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AD23D5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5EA4A3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7BB5D7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4DCD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A8D3E34">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673AE0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2779FAF">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36B4F6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7DF6C6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5FD5AA0">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DD04EC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A44498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2FF33F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r w14:paraId="585E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419680A">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593016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r>
              <w:rPr>
                <w:rStyle w:val="24"/>
                <w:rFonts w:hint="eastAsia" w:ascii="宋体" w:hAnsi="宋体" w:eastAsia="宋体" w:cs="宋体"/>
                <w:color w:val="auto"/>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5AB0454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22A522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B7D048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8D90D0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E63ADF7">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3174EB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82CAC9D">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 w:val="21"/>
                <w:szCs w:val="21"/>
                <w:highlight w:val="none"/>
              </w:rPr>
            </w:pPr>
          </w:p>
        </w:tc>
      </w:tr>
    </w:tbl>
    <w:p w14:paraId="5DE7EDB9">
      <w:pPr>
        <w:pStyle w:val="32"/>
        <w:rPr>
          <w:rStyle w:val="24"/>
          <w:rFonts w:hint="eastAsia" w:ascii="宋体" w:hAnsi="宋体" w:eastAsia="宋体" w:cs="宋体"/>
          <w:color w:val="auto"/>
          <w:sz w:val="20"/>
          <w:szCs w:val="20"/>
          <w:highlight w:val="none"/>
        </w:rPr>
      </w:pPr>
      <w:r>
        <w:rPr>
          <w:rStyle w:val="24"/>
          <w:rFonts w:hint="eastAsia" w:ascii="宋体" w:hAnsi="宋体" w:eastAsia="宋体" w:cs="宋体"/>
          <w:color w:val="auto"/>
          <w:sz w:val="20"/>
          <w:szCs w:val="20"/>
          <w:highlight w:val="none"/>
        </w:rPr>
        <w:t>注：</w:t>
      </w:r>
      <w:r>
        <w:rPr>
          <w:rStyle w:val="24"/>
          <w:rFonts w:hint="eastAsia" w:ascii="宋体" w:hAnsi="宋体" w:eastAsia="宋体" w:cs="宋体"/>
          <w:color w:val="auto"/>
          <w:sz w:val="20"/>
          <w:szCs w:val="20"/>
          <w:highlight w:val="none"/>
          <w:lang w:val="en-US" w:eastAsia="zh-CN"/>
        </w:rPr>
        <w:t>1.</w:t>
      </w:r>
      <w:r>
        <w:rPr>
          <w:rStyle w:val="24"/>
          <w:rFonts w:hint="eastAsia" w:ascii="宋体" w:hAnsi="宋体" w:eastAsia="宋体" w:cs="宋体"/>
          <w:color w:val="auto"/>
          <w:sz w:val="20"/>
          <w:szCs w:val="20"/>
          <w:highlight w:val="none"/>
        </w:rPr>
        <w:t>此表由招标人填写</w:t>
      </w:r>
      <w:r>
        <w:rPr>
          <w:rStyle w:val="24"/>
          <w:rFonts w:hint="eastAsia" w:ascii="宋体" w:hAnsi="宋体" w:eastAsia="宋体" w:cs="宋体"/>
          <w:color w:val="auto"/>
          <w:sz w:val="20"/>
          <w:szCs w:val="20"/>
          <w:highlight w:val="none"/>
          <w:lang w:eastAsia="zh-CN"/>
        </w:rPr>
        <w:t>，</w:t>
      </w:r>
      <w:r>
        <w:rPr>
          <w:rStyle w:val="24"/>
          <w:rFonts w:hint="eastAsia" w:ascii="宋体" w:hAnsi="宋体" w:eastAsia="宋体" w:cs="宋体"/>
          <w:color w:val="auto"/>
          <w:sz w:val="20"/>
          <w:szCs w:val="20"/>
          <w:highlight w:val="none"/>
        </w:rPr>
        <w:t>供投标人在投标报价、确定总承包服务费时参考。</w:t>
      </w:r>
    </w:p>
    <w:p w14:paraId="09CCD003">
      <w:pPr>
        <w:pStyle w:val="32"/>
        <w:rPr>
          <w:rStyle w:val="24"/>
          <w:rFonts w:hint="eastAsia" w:ascii="宋体" w:hAnsi="宋体" w:eastAsia="宋体" w:cs="宋体"/>
          <w:color w:val="auto"/>
          <w:sz w:val="20"/>
          <w:szCs w:val="20"/>
          <w:highlight w:val="none"/>
          <w:lang w:val="en-US" w:eastAsia="zh-CN"/>
        </w:rPr>
      </w:pPr>
      <w:r>
        <w:rPr>
          <w:rStyle w:val="24"/>
          <w:rFonts w:hint="eastAsia" w:ascii="宋体" w:hAnsi="宋体" w:eastAsia="宋体" w:cs="宋体"/>
          <w:color w:val="auto"/>
          <w:sz w:val="20"/>
          <w:szCs w:val="20"/>
          <w:highlight w:val="none"/>
          <w:lang w:val="en-US" w:eastAsia="zh-CN"/>
        </w:rPr>
        <w:t xml:space="preserve">    2.应用于一般计税法为除税价，应用于简易计税法为含税价。</w:t>
      </w:r>
    </w:p>
    <w:p w14:paraId="11CF3EF4">
      <w:pPr>
        <w:pStyle w:val="32"/>
        <w:rPr>
          <w:rStyle w:val="24"/>
          <w:rFonts w:hint="eastAsia" w:ascii="宋体" w:hAnsi="宋体" w:eastAsia="宋体" w:cs="宋体"/>
          <w:color w:val="auto"/>
          <w:sz w:val="32"/>
          <w:szCs w:val="32"/>
          <w:highlight w:val="none"/>
        </w:rPr>
      </w:pPr>
      <w:r>
        <w:rPr>
          <w:rStyle w:val="24"/>
          <w:rFonts w:hint="eastAsia" w:ascii="宋体" w:hAnsi="宋体" w:eastAsia="宋体" w:cs="宋体"/>
          <w:color w:val="auto"/>
          <w:sz w:val="32"/>
          <w:szCs w:val="32"/>
          <w:highlight w:val="none"/>
        </w:rPr>
        <w:t xml:space="preserve"> </w:t>
      </w:r>
    </w:p>
    <w:p w14:paraId="7BEA50B7">
      <w:pPr>
        <w:pStyle w:val="32"/>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18"/>
          <w:szCs w:val="18"/>
          <w:highlight w:val="none"/>
        </w:rPr>
        <w:t xml:space="preserve"> </w:t>
      </w:r>
    </w:p>
    <w:p w14:paraId="10E95C77">
      <w:pPr>
        <w:pStyle w:val="32"/>
        <w:jc w:val="right"/>
        <w:rPr>
          <w:rStyle w:val="24"/>
          <w:rFonts w:hint="eastAsia" w:ascii="宋体" w:hAnsi="宋体" w:eastAsia="宋体" w:cs="宋体"/>
          <w:color w:val="auto"/>
          <w:sz w:val="32"/>
          <w:szCs w:val="32"/>
          <w:highlight w:val="none"/>
        </w:rPr>
      </w:pPr>
      <w:r>
        <w:rPr>
          <w:rStyle w:val="24"/>
          <w:rFonts w:hint="eastAsia" w:ascii="宋体" w:hAnsi="宋体" w:eastAsia="宋体" w:cs="宋体"/>
          <w:color w:val="auto"/>
          <w:sz w:val="24"/>
          <w:szCs w:val="24"/>
          <w:highlight w:val="none"/>
        </w:rPr>
        <w:t xml:space="preserve"> </w:t>
      </w:r>
      <w:r>
        <w:rPr>
          <w:rStyle w:val="24"/>
          <w:rFonts w:hint="eastAsia" w:ascii="宋体" w:hAnsi="宋体" w:eastAsia="宋体" w:cs="宋体"/>
          <w:color w:val="auto"/>
          <w:sz w:val="21"/>
          <w:szCs w:val="21"/>
          <w:highlight w:val="none"/>
        </w:rPr>
        <w:t>表-1</w:t>
      </w:r>
      <w:r>
        <w:rPr>
          <w:rStyle w:val="24"/>
          <w:rFonts w:hint="eastAsia" w:ascii="宋体" w:hAnsi="宋体" w:eastAsia="宋体" w:cs="宋体"/>
          <w:color w:val="auto"/>
          <w:sz w:val="21"/>
          <w:szCs w:val="21"/>
          <w:highlight w:val="none"/>
          <w:lang w:val="en-US" w:eastAsia="zh-CN"/>
        </w:rPr>
        <w:t>5</w:t>
      </w:r>
    </w:p>
    <w:p w14:paraId="256F6D8B">
      <w:pPr>
        <w:pStyle w:val="32"/>
        <w:jc w:val="center"/>
        <w:rPr>
          <w:rStyle w:val="24"/>
          <w:rFonts w:hint="eastAsia" w:ascii="宋体" w:hAnsi="宋体" w:eastAsia="宋体" w:cs="宋体"/>
          <w:b/>
          <w:color w:val="auto"/>
          <w:sz w:val="36"/>
          <w:szCs w:val="36"/>
          <w:highlight w:val="none"/>
        </w:rPr>
      </w:pPr>
    </w:p>
    <w:p w14:paraId="0B43287C">
      <w:pPr>
        <w:pStyle w:val="32"/>
        <w:jc w:val="center"/>
        <w:rPr>
          <w:rStyle w:val="24"/>
          <w:rFonts w:hint="eastAsia" w:ascii="宋体" w:hAnsi="宋体" w:eastAsia="宋体" w:cs="宋体"/>
          <w:b/>
          <w:color w:val="auto"/>
          <w:sz w:val="36"/>
          <w:szCs w:val="36"/>
          <w:highlight w:val="none"/>
        </w:rPr>
      </w:pPr>
    </w:p>
    <w:p w14:paraId="7984D884">
      <w:pPr>
        <w:pStyle w:val="32"/>
        <w:jc w:val="center"/>
        <w:rPr>
          <w:rStyle w:val="24"/>
          <w:rFonts w:hint="eastAsia" w:ascii="宋体" w:hAnsi="宋体" w:eastAsia="宋体" w:cs="宋体"/>
          <w:b/>
          <w:color w:val="auto"/>
          <w:sz w:val="36"/>
          <w:szCs w:val="36"/>
          <w:highlight w:val="none"/>
        </w:rPr>
      </w:pPr>
    </w:p>
    <w:p w14:paraId="0F7E2CAB">
      <w:pPr>
        <w:pStyle w:val="32"/>
        <w:widowControl/>
        <w:wordWrap/>
        <w:spacing w:before="120" w:beforeLines="50" w:after="120" w:afterLines="50" w:line="440" w:lineRule="exact"/>
        <w:jc w:val="left"/>
        <w:outlineLvl w:val="9"/>
        <w:rPr>
          <w:rStyle w:val="24"/>
          <w:rFonts w:hint="eastAsia" w:ascii="宋体" w:hAnsi="宋体" w:eastAsia="宋体" w:cs="宋体"/>
          <w:b w:val="0"/>
          <w:color w:val="auto"/>
          <w:sz w:val="21"/>
          <w:szCs w:val="21"/>
          <w:highlight w:val="none"/>
          <w:lang w:val="en-US" w:eastAsia="zh-CN"/>
        </w:rPr>
      </w:pPr>
      <w:r>
        <w:rPr>
          <w:rStyle w:val="24"/>
          <w:rFonts w:hint="eastAsia" w:ascii="宋体" w:hAnsi="宋体" w:eastAsia="宋体" w:cs="宋体"/>
          <w:b w:val="0"/>
          <w:color w:val="auto"/>
          <w:sz w:val="30"/>
          <w:szCs w:val="30"/>
          <w:highlight w:val="none"/>
          <w:lang w:val="en-US" w:eastAsia="zh-CN"/>
        </w:rPr>
        <w:br w:type="page"/>
      </w:r>
      <w:r>
        <w:rPr>
          <w:rStyle w:val="24"/>
          <w:rFonts w:hint="eastAsia" w:ascii="宋体" w:hAnsi="宋体" w:eastAsia="宋体" w:cs="宋体"/>
          <w:b w:val="0"/>
          <w:color w:val="auto"/>
          <w:sz w:val="21"/>
          <w:szCs w:val="21"/>
          <w:highlight w:val="none"/>
          <w:lang w:val="en-US" w:eastAsia="zh-CN"/>
        </w:rPr>
        <w:t xml:space="preserve">附件20 </w:t>
      </w:r>
      <w:r>
        <w:rPr>
          <w:rStyle w:val="24"/>
          <w:rFonts w:hint="eastAsia" w:ascii="宋体" w:hAnsi="宋体" w:eastAsia="宋体" w:cs="宋体"/>
          <w:b w:val="0"/>
          <w:color w:val="auto"/>
          <w:sz w:val="21"/>
          <w:szCs w:val="21"/>
          <w:highlight w:val="none"/>
          <w:lang w:val="en-US"/>
        </w:rPr>
        <w:t>允许调整价格的主要材料一览表</w:t>
      </w:r>
    </w:p>
    <w:p w14:paraId="18BE21B0">
      <w:pPr>
        <w:pStyle w:val="32"/>
        <w:jc w:val="center"/>
        <w:rPr>
          <w:rStyle w:val="24"/>
          <w:rFonts w:hint="eastAsia" w:ascii="宋体" w:hAnsi="宋体" w:eastAsia="宋体" w:cs="宋体"/>
          <w:b/>
          <w:color w:val="auto"/>
          <w:sz w:val="21"/>
          <w:szCs w:val="21"/>
          <w:highlight w:val="none"/>
        </w:rPr>
      </w:pPr>
      <w:r>
        <w:rPr>
          <w:rStyle w:val="24"/>
          <w:rFonts w:hint="eastAsia" w:ascii="宋体" w:hAnsi="宋体" w:eastAsia="宋体" w:cs="宋体"/>
          <w:b/>
          <w:color w:val="auto"/>
          <w:sz w:val="21"/>
          <w:szCs w:val="21"/>
          <w:highlight w:val="none"/>
        </w:rPr>
        <w:t>允许调整价格的主要材料一览表</w:t>
      </w:r>
    </w:p>
    <w:p w14:paraId="1455888F">
      <w:pPr>
        <w:pStyle w:val="32"/>
        <w:jc w:val="center"/>
        <w:rPr>
          <w:rStyle w:val="24"/>
          <w:rFonts w:hint="eastAsia" w:ascii="宋体" w:hAnsi="宋体" w:eastAsia="宋体" w:cs="宋体"/>
          <w:b/>
          <w:bCs/>
          <w:color w:val="auto"/>
          <w:sz w:val="28"/>
          <w:szCs w:val="28"/>
          <w:highlight w:val="none"/>
        </w:rPr>
      </w:pPr>
      <w:r>
        <w:rPr>
          <w:rStyle w:val="24"/>
          <w:rFonts w:hint="eastAsia" w:ascii="宋体" w:hAnsi="宋体" w:eastAsia="宋体" w:cs="宋体"/>
          <w:b/>
          <w:bCs/>
          <w:color w:val="auto"/>
          <w:sz w:val="28"/>
          <w:szCs w:val="28"/>
          <w:highlight w:val="none"/>
        </w:rPr>
        <w:t>（适用于</w:t>
      </w:r>
      <w:r>
        <w:rPr>
          <w:rStyle w:val="24"/>
          <w:rFonts w:hint="eastAsia" w:ascii="宋体" w:hAnsi="宋体" w:eastAsia="宋体" w:cs="宋体"/>
          <w:b/>
          <w:bCs/>
          <w:color w:val="auto"/>
          <w:sz w:val="28"/>
          <w:szCs w:val="28"/>
          <w:highlight w:val="none"/>
          <w:lang w:eastAsia="zh-CN"/>
        </w:rPr>
        <w:t>单价合同</w:t>
      </w:r>
      <w:r>
        <w:rPr>
          <w:rStyle w:val="24"/>
          <w:rFonts w:hint="eastAsia" w:ascii="宋体" w:hAnsi="宋体" w:eastAsia="宋体" w:cs="宋体"/>
          <w:b/>
          <w:bCs/>
          <w:color w:val="auto"/>
          <w:sz w:val="28"/>
          <w:szCs w:val="28"/>
          <w:highlight w:val="none"/>
        </w:rPr>
        <w:t>）</w:t>
      </w:r>
    </w:p>
    <w:p w14:paraId="31F1EB73">
      <w:pPr>
        <w:pStyle w:val="32"/>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工程名称：          </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第  页  共  页</w:t>
      </w:r>
    </w:p>
    <w:tbl>
      <w:tblPr>
        <w:tblStyle w:val="22"/>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73CB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808A1E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序号</w:t>
            </w:r>
          </w:p>
        </w:tc>
        <w:tc>
          <w:tcPr>
            <w:tcW w:w="4602" w:type="dxa"/>
            <w:noWrap w:val="0"/>
            <w:vAlign w:val="center"/>
          </w:tcPr>
          <w:p w14:paraId="3691518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名称、规格、型号</w:t>
            </w:r>
          </w:p>
        </w:tc>
        <w:tc>
          <w:tcPr>
            <w:tcW w:w="851" w:type="dxa"/>
            <w:noWrap w:val="0"/>
            <w:vAlign w:val="center"/>
          </w:tcPr>
          <w:p w14:paraId="03A1788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单位</w:t>
            </w:r>
          </w:p>
        </w:tc>
        <w:tc>
          <w:tcPr>
            <w:tcW w:w="1075" w:type="dxa"/>
            <w:noWrap w:val="0"/>
            <w:vAlign w:val="center"/>
          </w:tcPr>
          <w:p w14:paraId="1CF6F974">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基准单价（元）</w:t>
            </w:r>
          </w:p>
        </w:tc>
        <w:tc>
          <w:tcPr>
            <w:tcW w:w="1225" w:type="dxa"/>
            <w:noWrap w:val="0"/>
            <w:vAlign w:val="center"/>
          </w:tcPr>
          <w:p w14:paraId="07109B28">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投标单价（元）</w:t>
            </w:r>
          </w:p>
        </w:tc>
        <w:tc>
          <w:tcPr>
            <w:tcW w:w="1257" w:type="dxa"/>
            <w:noWrap w:val="0"/>
            <w:vAlign w:val="center"/>
          </w:tcPr>
          <w:p w14:paraId="36C157B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风险幅度（%）</w:t>
            </w:r>
          </w:p>
        </w:tc>
      </w:tr>
      <w:tr w14:paraId="78FE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81CCBA8">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color w:val="auto"/>
                <w:szCs w:val="21"/>
                <w:highlight w:val="none"/>
              </w:rPr>
            </w:pPr>
            <w:r>
              <w:rPr>
                <w:rStyle w:val="24"/>
                <w:rFonts w:hint="eastAsia" w:ascii="宋体" w:hAnsi="宋体" w:eastAsia="宋体" w:cs="宋体"/>
                <w:b/>
                <w:bCs/>
                <w:color w:val="auto"/>
                <w:szCs w:val="21"/>
                <w:highlight w:val="none"/>
                <w:lang w:eastAsia="zh-CN"/>
              </w:rPr>
              <w:t>一</w:t>
            </w:r>
          </w:p>
        </w:tc>
        <w:tc>
          <w:tcPr>
            <w:tcW w:w="4602" w:type="dxa"/>
            <w:noWrap w:val="0"/>
            <w:vAlign w:val="center"/>
          </w:tcPr>
          <w:p w14:paraId="69230DA8">
            <w:pPr>
              <w:pStyle w:val="32"/>
              <w:keepNext w:val="0"/>
              <w:keepLines w:val="0"/>
              <w:widowControl/>
              <w:suppressLineNumbers w:val="0"/>
              <w:spacing w:before="0" w:beforeAutospacing="0" w:after="0" w:afterAutospacing="0"/>
              <w:ind w:left="0" w:leftChars="0" w:right="0" w:rightChars="0"/>
              <w:jc w:val="left"/>
              <w:rPr>
                <w:rStyle w:val="24"/>
                <w:rFonts w:hint="eastAsia" w:ascii="宋体" w:hAnsi="宋体" w:eastAsia="宋体" w:cs="宋体"/>
                <w:color w:val="auto"/>
                <w:szCs w:val="21"/>
                <w:highlight w:val="none"/>
              </w:rPr>
            </w:pPr>
            <w:r>
              <w:rPr>
                <w:rStyle w:val="24"/>
                <w:rFonts w:hint="eastAsia" w:ascii="宋体" w:hAnsi="宋体" w:eastAsia="宋体" w:cs="宋体"/>
                <w:b/>
                <w:bCs w:val="0"/>
                <w:color w:val="auto"/>
                <w:szCs w:val="21"/>
                <w:highlight w:val="none"/>
                <w:lang w:eastAsia="zh-CN"/>
              </w:rPr>
              <w:t>单项工程</w:t>
            </w:r>
            <w:r>
              <w:rPr>
                <w:rStyle w:val="24"/>
                <w:rFonts w:hint="eastAsia" w:ascii="宋体" w:hAnsi="宋体" w:eastAsia="宋体" w:cs="宋体"/>
                <w:b/>
                <w:bCs w:val="0"/>
                <w:color w:val="auto"/>
                <w:szCs w:val="21"/>
                <w:highlight w:val="none"/>
                <w:lang w:val="en-US" w:eastAsia="zh-CN"/>
              </w:rPr>
              <w:t>1</w:t>
            </w:r>
          </w:p>
        </w:tc>
        <w:tc>
          <w:tcPr>
            <w:tcW w:w="851" w:type="dxa"/>
            <w:noWrap w:val="0"/>
            <w:vAlign w:val="center"/>
          </w:tcPr>
          <w:p w14:paraId="34C29F0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27023B28">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5B1DC685">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33C431D6">
            <w:pPr>
              <w:pStyle w:val="32"/>
              <w:keepNext w:val="0"/>
              <w:keepLines w:val="0"/>
              <w:widowControl/>
              <w:suppressLineNumbers w:val="0"/>
              <w:spacing w:before="0" w:beforeAutospacing="0" w:after="0" w:afterAutospacing="0"/>
              <w:ind w:left="0" w:right="0"/>
              <w:jc w:val="center"/>
              <w:rPr>
                <w:rStyle w:val="24"/>
                <w:rFonts w:hint="default" w:ascii="宋体" w:hAnsi="宋体" w:eastAsia="宋体" w:cs="宋体"/>
                <w:color w:val="auto"/>
                <w:szCs w:val="21"/>
                <w:highlight w:val="none"/>
                <w:lang w:val="en-US" w:eastAsia="zh-CN"/>
              </w:rPr>
            </w:pPr>
          </w:p>
        </w:tc>
      </w:tr>
      <w:tr w14:paraId="2648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C9D735C">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color w:val="auto"/>
                <w:szCs w:val="21"/>
                <w:highlight w:val="none"/>
              </w:rPr>
              <w:t>（一）</w:t>
            </w:r>
          </w:p>
        </w:tc>
        <w:tc>
          <w:tcPr>
            <w:tcW w:w="4602" w:type="dxa"/>
            <w:noWrap w:val="0"/>
            <w:vAlign w:val="center"/>
          </w:tcPr>
          <w:p w14:paraId="6928F096">
            <w:pPr>
              <w:pStyle w:val="32"/>
              <w:keepNext w:val="0"/>
              <w:keepLines w:val="0"/>
              <w:suppressLineNumbers w:val="0"/>
              <w:spacing w:before="0" w:beforeAutospacing="0" w:after="0" w:afterAutospacing="0"/>
              <w:ind w:left="0" w:leftChars="0" w:right="0" w:rightChars="0"/>
              <w:jc w:val="left"/>
              <w:rPr>
                <w:rStyle w:val="24"/>
                <w:rFonts w:hint="eastAsia" w:ascii="宋体" w:hAnsi="宋体" w:eastAsia="宋体" w:cs="宋体"/>
                <w:color w:val="auto"/>
                <w:kern w:val="2"/>
                <w:sz w:val="21"/>
                <w:szCs w:val="21"/>
                <w:highlight w:val="none"/>
                <w:lang w:val="en-US" w:eastAsia="zh-CN" w:bidi="ar-SA"/>
              </w:rPr>
            </w:pPr>
            <w:r>
              <w:rPr>
                <w:rStyle w:val="24"/>
                <w:rFonts w:hint="eastAsia" w:ascii="宋体" w:hAnsi="宋体" w:eastAsia="宋体" w:cs="宋体"/>
                <w:bCs/>
                <w:color w:val="auto"/>
                <w:szCs w:val="21"/>
                <w:highlight w:val="none"/>
                <w:lang w:eastAsia="zh-CN"/>
              </w:rPr>
              <w:t>单位工程</w:t>
            </w:r>
            <w:r>
              <w:rPr>
                <w:rStyle w:val="24"/>
                <w:rFonts w:hint="eastAsia" w:ascii="宋体" w:hAnsi="宋体" w:eastAsia="宋体" w:cs="宋体"/>
                <w:bCs/>
                <w:color w:val="auto"/>
                <w:szCs w:val="21"/>
                <w:highlight w:val="none"/>
                <w:lang w:val="en-US" w:eastAsia="zh-CN"/>
              </w:rPr>
              <w:t>1</w:t>
            </w:r>
          </w:p>
        </w:tc>
        <w:tc>
          <w:tcPr>
            <w:tcW w:w="851" w:type="dxa"/>
            <w:noWrap w:val="0"/>
            <w:vAlign w:val="center"/>
          </w:tcPr>
          <w:p w14:paraId="771AF94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14E2931B">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61E62B4F">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BF6261C">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16E8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14A87B4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04060B2D">
            <w:pPr>
              <w:pStyle w:val="32"/>
              <w:keepNext w:val="0"/>
              <w:keepLines w:val="0"/>
              <w:suppressLineNumbers w:val="0"/>
              <w:spacing w:before="0" w:beforeAutospacing="0" w:after="0" w:afterAutospacing="0"/>
              <w:ind w:left="0" w:right="0"/>
              <w:jc w:val="left"/>
              <w:rPr>
                <w:rStyle w:val="24"/>
                <w:rFonts w:hint="eastAsia" w:ascii="宋体" w:hAnsi="宋体" w:eastAsia="宋体" w:cs="宋体"/>
                <w:color w:val="auto"/>
                <w:szCs w:val="21"/>
                <w:highlight w:val="none"/>
              </w:rPr>
            </w:pPr>
            <w:r>
              <w:rPr>
                <w:rStyle w:val="24"/>
                <w:rFonts w:hint="eastAsia" w:ascii="宋体" w:hAnsi="宋体" w:eastAsia="宋体" w:cs="宋体"/>
                <w:b w:val="0"/>
                <w:bCs w:val="0"/>
                <w:color w:val="auto"/>
                <w:kern w:val="0"/>
                <w:sz w:val="21"/>
                <w:szCs w:val="21"/>
                <w:highlight w:val="none"/>
              </w:rPr>
              <w:t>……</w:t>
            </w:r>
          </w:p>
        </w:tc>
        <w:tc>
          <w:tcPr>
            <w:tcW w:w="851" w:type="dxa"/>
            <w:noWrap w:val="0"/>
            <w:vAlign w:val="center"/>
          </w:tcPr>
          <w:p w14:paraId="6E99199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4FF8BBCF">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73B9728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992644E">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6538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3AA91E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2245D7D0">
            <w:pPr>
              <w:pStyle w:val="32"/>
              <w:keepNext w:val="0"/>
              <w:keepLines w:val="0"/>
              <w:suppressLineNumbers w:val="0"/>
              <w:spacing w:before="0" w:beforeAutospacing="0" w:after="0" w:afterAutospacing="0"/>
              <w:ind w:left="0" w:right="0"/>
              <w:jc w:val="left"/>
              <w:rPr>
                <w:rStyle w:val="24"/>
                <w:rFonts w:hint="eastAsia" w:ascii="宋体" w:hAnsi="宋体" w:eastAsia="宋体" w:cs="宋体"/>
                <w:color w:val="auto"/>
                <w:szCs w:val="21"/>
                <w:highlight w:val="none"/>
              </w:rPr>
            </w:pPr>
          </w:p>
        </w:tc>
        <w:tc>
          <w:tcPr>
            <w:tcW w:w="851" w:type="dxa"/>
            <w:noWrap w:val="0"/>
            <w:vAlign w:val="center"/>
          </w:tcPr>
          <w:p w14:paraId="0B0E5BC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70AA95FB">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0084F6F5">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0505F79">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1D56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94E7147">
            <w:pPr>
              <w:pStyle w:val="32"/>
              <w:keepNext w:val="0"/>
              <w:keepLines w:val="0"/>
              <w:suppressLineNumbers w:val="0"/>
              <w:spacing w:before="0" w:beforeAutospacing="0" w:after="0" w:afterAutospacing="0"/>
              <w:ind w:left="0" w:leftChars="0" w:right="0" w:rightChars="0"/>
              <w:jc w:val="center"/>
              <w:rPr>
                <w:rStyle w:val="24"/>
                <w:rFonts w:hint="eastAsia" w:ascii="宋体" w:hAnsi="宋体" w:eastAsia="宋体" w:cs="宋体"/>
                <w:b w:val="0"/>
                <w:color w:val="auto"/>
                <w:szCs w:val="21"/>
                <w:highlight w:val="none"/>
              </w:rPr>
            </w:pPr>
            <w:r>
              <w:rPr>
                <w:rStyle w:val="24"/>
                <w:rFonts w:hint="eastAsia" w:ascii="宋体" w:hAnsi="宋体" w:eastAsia="宋体" w:cs="宋体"/>
                <w:b/>
                <w:color w:val="auto"/>
                <w:szCs w:val="21"/>
                <w:highlight w:val="none"/>
              </w:rPr>
              <w:t>二</w:t>
            </w:r>
          </w:p>
        </w:tc>
        <w:tc>
          <w:tcPr>
            <w:tcW w:w="4602" w:type="dxa"/>
            <w:noWrap w:val="0"/>
            <w:vAlign w:val="center"/>
          </w:tcPr>
          <w:p w14:paraId="734EB722">
            <w:pPr>
              <w:pStyle w:val="32"/>
              <w:keepNext w:val="0"/>
              <w:keepLines w:val="0"/>
              <w:widowControl/>
              <w:suppressLineNumbers w:val="0"/>
              <w:spacing w:before="0" w:beforeAutospacing="0" w:after="0" w:afterAutospacing="0"/>
              <w:ind w:left="0" w:leftChars="0" w:right="0" w:rightChars="0"/>
              <w:jc w:val="left"/>
              <w:rPr>
                <w:rStyle w:val="24"/>
                <w:rFonts w:hint="eastAsia" w:ascii="宋体" w:hAnsi="宋体" w:eastAsia="宋体" w:cs="宋体"/>
                <w:b w:val="0"/>
                <w:bCs w:val="0"/>
                <w:color w:val="auto"/>
                <w:kern w:val="2"/>
                <w:sz w:val="21"/>
                <w:szCs w:val="21"/>
                <w:highlight w:val="none"/>
              </w:rPr>
            </w:pPr>
            <w:r>
              <w:rPr>
                <w:rStyle w:val="24"/>
                <w:rFonts w:hint="eastAsia" w:ascii="宋体" w:hAnsi="宋体" w:eastAsia="宋体" w:cs="宋体"/>
                <w:b/>
                <w:bCs/>
                <w:color w:val="auto"/>
                <w:kern w:val="0"/>
                <w:sz w:val="21"/>
                <w:szCs w:val="21"/>
                <w:highlight w:val="none"/>
                <w:lang w:eastAsia="zh-CN"/>
              </w:rPr>
              <w:t>单项</w:t>
            </w:r>
            <w:r>
              <w:rPr>
                <w:rStyle w:val="24"/>
                <w:rFonts w:hint="eastAsia" w:ascii="宋体" w:hAnsi="宋体" w:eastAsia="宋体" w:cs="宋体"/>
                <w:b/>
                <w:bCs/>
                <w:color w:val="auto"/>
                <w:kern w:val="0"/>
                <w:sz w:val="21"/>
                <w:szCs w:val="21"/>
                <w:highlight w:val="none"/>
              </w:rPr>
              <w:t>工程</w:t>
            </w:r>
            <w:r>
              <w:rPr>
                <w:rStyle w:val="24"/>
                <w:rFonts w:hint="eastAsia" w:ascii="宋体" w:hAnsi="宋体" w:eastAsia="宋体" w:cs="宋体"/>
                <w:b/>
                <w:bCs/>
                <w:color w:val="auto"/>
                <w:kern w:val="0"/>
                <w:sz w:val="21"/>
                <w:szCs w:val="21"/>
                <w:highlight w:val="none"/>
                <w:lang w:val="en-US" w:eastAsia="zh-CN"/>
              </w:rPr>
              <w:t>2</w:t>
            </w:r>
          </w:p>
        </w:tc>
        <w:tc>
          <w:tcPr>
            <w:tcW w:w="851" w:type="dxa"/>
            <w:noWrap w:val="0"/>
            <w:vAlign w:val="center"/>
          </w:tcPr>
          <w:p w14:paraId="4E89548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287AA442">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36CD261E">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7454CD57">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7AC0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5AE981F">
            <w:pPr>
              <w:pStyle w:val="32"/>
              <w:keepNext w:val="0"/>
              <w:keepLines w:val="0"/>
              <w:suppressLineNumbers w:val="0"/>
              <w:spacing w:before="0" w:beforeAutospacing="0" w:after="0" w:afterAutospacing="0"/>
              <w:ind w:left="0" w:right="0"/>
              <w:jc w:val="center"/>
              <w:rPr>
                <w:rStyle w:val="24"/>
                <w:rFonts w:hint="eastAsia" w:ascii="宋体" w:hAnsi="宋体" w:eastAsia="宋体" w:cs="宋体"/>
                <w:b/>
                <w:color w:val="auto"/>
                <w:szCs w:val="21"/>
                <w:highlight w:val="none"/>
              </w:rPr>
            </w:pPr>
          </w:p>
        </w:tc>
        <w:tc>
          <w:tcPr>
            <w:tcW w:w="4602" w:type="dxa"/>
            <w:noWrap w:val="0"/>
            <w:vAlign w:val="center"/>
          </w:tcPr>
          <w:p w14:paraId="72F6138E">
            <w:pPr>
              <w:pStyle w:val="32"/>
              <w:keepNext w:val="0"/>
              <w:keepLines w:val="0"/>
              <w:suppressLineNumbers w:val="0"/>
              <w:spacing w:before="0" w:beforeAutospacing="0" w:after="0" w:afterAutospacing="0"/>
              <w:ind w:left="0" w:right="0"/>
              <w:jc w:val="left"/>
              <w:rPr>
                <w:rStyle w:val="24"/>
                <w:rFonts w:hint="eastAsia" w:ascii="宋体" w:hAnsi="宋体" w:eastAsia="宋体" w:cs="宋体"/>
                <w:b/>
                <w:bCs/>
                <w:color w:val="auto"/>
                <w:kern w:val="0"/>
                <w:sz w:val="21"/>
                <w:szCs w:val="21"/>
                <w:highlight w:val="none"/>
              </w:rPr>
            </w:pPr>
            <w:r>
              <w:rPr>
                <w:rStyle w:val="24"/>
                <w:rFonts w:hint="eastAsia" w:ascii="宋体" w:hAnsi="宋体" w:eastAsia="宋体" w:cs="宋体"/>
                <w:b w:val="0"/>
                <w:bCs w:val="0"/>
                <w:color w:val="auto"/>
                <w:kern w:val="0"/>
                <w:sz w:val="21"/>
                <w:szCs w:val="21"/>
                <w:highlight w:val="none"/>
              </w:rPr>
              <w:t>……</w:t>
            </w:r>
          </w:p>
        </w:tc>
        <w:tc>
          <w:tcPr>
            <w:tcW w:w="851" w:type="dxa"/>
            <w:noWrap w:val="0"/>
            <w:vAlign w:val="center"/>
          </w:tcPr>
          <w:p w14:paraId="2A27AE5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076CFCE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38D0C597">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5D25977">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0CC5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5C4A5E5">
            <w:pPr>
              <w:pStyle w:val="32"/>
              <w:keepNext w:val="0"/>
              <w:keepLines w:val="0"/>
              <w:suppressLineNumbers w:val="0"/>
              <w:spacing w:before="0" w:beforeAutospacing="0" w:after="0" w:afterAutospacing="0"/>
              <w:ind w:left="0" w:right="0"/>
              <w:jc w:val="center"/>
              <w:rPr>
                <w:rStyle w:val="24"/>
                <w:rFonts w:hint="eastAsia" w:ascii="宋体" w:hAnsi="宋体" w:eastAsia="宋体" w:cs="宋体"/>
                <w:b/>
                <w:color w:val="auto"/>
                <w:szCs w:val="21"/>
                <w:highlight w:val="none"/>
              </w:rPr>
            </w:pPr>
            <w:r>
              <w:rPr>
                <w:rStyle w:val="24"/>
                <w:rFonts w:hint="eastAsia" w:ascii="宋体" w:hAnsi="宋体" w:eastAsia="宋体" w:cs="宋体"/>
                <w:b/>
                <w:color w:val="auto"/>
                <w:szCs w:val="21"/>
                <w:highlight w:val="none"/>
              </w:rPr>
              <w:t>三</w:t>
            </w:r>
          </w:p>
        </w:tc>
        <w:tc>
          <w:tcPr>
            <w:tcW w:w="4602" w:type="dxa"/>
            <w:noWrap w:val="0"/>
            <w:vAlign w:val="center"/>
          </w:tcPr>
          <w:p w14:paraId="6457DE53">
            <w:pPr>
              <w:pStyle w:val="32"/>
              <w:keepNext w:val="0"/>
              <w:keepLines w:val="0"/>
              <w:suppressLineNumbers w:val="0"/>
              <w:spacing w:before="0" w:beforeAutospacing="0" w:after="0" w:afterAutospacing="0"/>
              <w:ind w:left="0" w:right="0"/>
              <w:jc w:val="left"/>
              <w:rPr>
                <w:rStyle w:val="24"/>
                <w:rFonts w:hint="eastAsia" w:ascii="宋体" w:hAnsi="宋体" w:eastAsia="宋体" w:cs="宋体"/>
                <w:color w:val="auto"/>
                <w:szCs w:val="21"/>
                <w:highlight w:val="none"/>
              </w:rPr>
            </w:pPr>
            <w:r>
              <w:rPr>
                <w:rStyle w:val="24"/>
                <w:rFonts w:hint="eastAsia" w:ascii="宋体" w:hAnsi="宋体" w:eastAsia="宋体" w:cs="宋体"/>
                <w:b/>
                <w:bCs/>
                <w:color w:val="auto"/>
                <w:kern w:val="0"/>
                <w:sz w:val="21"/>
                <w:szCs w:val="21"/>
                <w:highlight w:val="none"/>
                <w:lang w:eastAsia="zh-CN"/>
              </w:rPr>
              <w:t>单项</w:t>
            </w:r>
            <w:r>
              <w:rPr>
                <w:rStyle w:val="24"/>
                <w:rFonts w:hint="eastAsia" w:ascii="宋体" w:hAnsi="宋体" w:eastAsia="宋体" w:cs="宋体"/>
                <w:b/>
                <w:bCs/>
                <w:color w:val="auto"/>
                <w:kern w:val="0"/>
                <w:sz w:val="21"/>
                <w:szCs w:val="21"/>
                <w:highlight w:val="none"/>
              </w:rPr>
              <w:t>工程</w:t>
            </w:r>
            <w:r>
              <w:rPr>
                <w:rStyle w:val="24"/>
                <w:rFonts w:hint="eastAsia" w:ascii="宋体" w:hAnsi="宋体" w:eastAsia="宋体" w:cs="宋体"/>
                <w:b/>
                <w:bCs/>
                <w:color w:val="auto"/>
                <w:kern w:val="0"/>
                <w:sz w:val="21"/>
                <w:szCs w:val="21"/>
                <w:highlight w:val="none"/>
                <w:lang w:val="en-US" w:eastAsia="zh-CN"/>
              </w:rPr>
              <w:t>3</w:t>
            </w:r>
          </w:p>
        </w:tc>
        <w:tc>
          <w:tcPr>
            <w:tcW w:w="851" w:type="dxa"/>
            <w:noWrap w:val="0"/>
            <w:vAlign w:val="center"/>
          </w:tcPr>
          <w:p w14:paraId="1522B3D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7E1FCAC2">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6E187640">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703DAB5">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5A75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5565A79">
            <w:pPr>
              <w:pStyle w:val="32"/>
              <w:keepNext w:val="0"/>
              <w:keepLines w:val="0"/>
              <w:suppressLineNumbers w:val="0"/>
              <w:spacing w:before="0" w:beforeAutospacing="0" w:after="0" w:afterAutospacing="0"/>
              <w:ind w:left="0" w:right="0"/>
              <w:jc w:val="center"/>
              <w:rPr>
                <w:rStyle w:val="24"/>
                <w:rFonts w:hint="eastAsia" w:ascii="宋体" w:hAnsi="宋体" w:eastAsia="宋体" w:cs="宋体"/>
                <w:b/>
                <w:color w:val="auto"/>
                <w:szCs w:val="21"/>
                <w:highlight w:val="none"/>
              </w:rPr>
            </w:pPr>
          </w:p>
        </w:tc>
        <w:tc>
          <w:tcPr>
            <w:tcW w:w="4602" w:type="dxa"/>
            <w:noWrap w:val="0"/>
            <w:vAlign w:val="center"/>
          </w:tcPr>
          <w:p w14:paraId="30087FCC">
            <w:pPr>
              <w:pStyle w:val="32"/>
              <w:keepNext w:val="0"/>
              <w:keepLines w:val="0"/>
              <w:suppressLineNumbers w:val="0"/>
              <w:spacing w:before="0" w:beforeAutospacing="0" w:after="0" w:afterAutospacing="0"/>
              <w:ind w:left="0" w:right="0"/>
              <w:jc w:val="left"/>
              <w:rPr>
                <w:rStyle w:val="24"/>
                <w:rFonts w:hint="eastAsia" w:ascii="宋体" w:hAnsi="宋体" w:eastAsia="宋体" w:cs="宋体"/>
                <w:b/>
                <w:bCs/>
                <w:color w:val="auto"/>
                <w:kern w:val="0"/>
                <w:sz w:val="21"/>
                <w:szCs w:val="21"/>
                <w:highlight w:val="none"/>
              </w:rPr>
            </w:pPr>
            <w:r>
              <w:rPr>
                <w:rStyle w:val="24"/>
                <w:rFonts w:hint="eastAsia" w:ascii="宋体" w:hAnsi="宋体" w:eastAsia="宋体" w:cs="宋体"/>
                <w:b w:val="0"/>
                <w:bCs w:val="0"/>
                <w:color w:val="auto"/>
                <w:kern w:val="0"/>
                <w:sz w:val="21"/>
                <w:szCs w:val="21"/>
                <w:highlight w:val="none"/>
              </w:rPr>
              <w:t>……</w:t>
            </w:r>
          </w:p>
        </w:tc>
        <w:tc>
          <w:tcPr>
            <w:tcW w:w="851" w:type="dxa"/>
            <w:noWrap w:val="0"/>
            <w:vAlign w:val="center"/>
          </w:tcPr>
          <w:p w14:paraId="60E9A52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281C77DF">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2597F6D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C14DA2E">
            <w:pPr>
              <w:pStyle w:val="55"/>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3015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F1E6C7E">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3CA6DD1E">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33F09145">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6B1E5958">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6B7BDAD6">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D377EF6">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77DE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68940E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611B552D">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68267B8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5B9F36C9">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28DF0B2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1B82A9B5">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5B52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5A30AC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45966EDF">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7DC7DD03">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67BE05E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55B764E3">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2C9489D9">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3A94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0BE9B5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252518AF">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44D82F79">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68D2F6AC">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2A4C4876">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2AF0BF09">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2BBC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7D1E71">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76009713">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2545B2C8">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74F49FBE">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7B5CAF11">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069313B2">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0798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096877C">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6B8D676E">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45DF0FA2">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1D38B809">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44EF2887">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178E4263">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r w14:paraId="6383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C347FC6">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4602" w:type="dxa"/>
            <w:noWrap w:val="0"/>
            <w:vAlign w:val="center"/>
          </w:tcPr>
          <w:p w14:paraId="027A40D8">
            <w:pPr>
              <w:pStyle w:val="32"/>
              <w:keepNext w:val="0"/>
              <w:keepLines w:val="0"/>
              <w:suppressLineNumbers w:val="0"/>
              <w:spacing w:before="0" w:beforeAutospacing="0" w:after="0" w:afterAutospacing="0"/>
              <w:ind w:left="0" w:right="0"/>
              <w:jc w:val="left"/>
              <w:textAlignment w:val="center"/>
              <w:rPr>
                <w:rStyle w:val="24"/>
                <w:rFonts w:hint="eastAsia" w:ascii="宋体" w:hAnsi="宋体" w:eastAsia="宋体" w:cs="宋体"/>
                <w:color w:val="auto"/>
                <w:szCs w:val="21"/>
                <w:highlight w:val="none"/>
              </w:rPr>
            </w:pPr>
          </w:p>
        </w:tc>
        <w:tc>
          <w:tcPr>
            <w:tcW w:w="851" w:type="dxa"/>
            <w:noWrap w:val="0"/>
            <w:vAlign w:val="center"/>
          </w:tcPr>
          <w:p w14:paraId="25B2441B">
            <w:pPr>
              <w:pStyle w:val="32"/>
              <w:keepNext w:val="0"/>
              <w:keepLines w:val="0"/>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075" w:type="dxa"/>
            <w:noWrap w:val="0"/>
            <w:vAlign w:val="center"/>
          </w:tcPr>
          <w:p w14:paraId="3607A4B1">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25" w:type="dxa"/>
            <w:noWrap w:val="0"/>
            <w:vAlign w:val="center"/>
          </w:tcPr>
          <w:p w14:paraId="25304DB6">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c>
          <w:tcPr>
            <w:tcW w:w="1257" w:type="dxa"/>
            <w:noWrap w:val="0"/>
            <w:vAlign w:val="center"/>
          </w:tcPr>
          <w:p w14:paraId="6E418C7D">
            <w:pPr>
              <w:pStyle w:val="32"/>
              <w:keepNext w:val="0"/>
              <w:keepLines w:val="0"/>
              <w:widowControl/>
              <w:suppressLineNumbers w:val="0"/>
              <w:spacing w:before="0" w:beforeAutospacing="0" w:after="0" w:afterAutospacing="0"/>
              <w:ind w:left="0" w:right="0"/>
              <w:jc w:val="center"/>
              <w:rPr>
                <w:rStyle w:val="24"/>
                <w:rFonts w:hint="eastAsia" w:ascii="宋体" w:hAnsi="宋体" w:eastAsia="宋体" w:cs="宋体"/>
                <w:color w:val="auto"/>
                <w:szCs w:val="21"/>
                <w:highlight w:val="none"/>
              </w:rPr>
            </w:pPr>
          </w:p>
        </w:tc>
      </w:tr>
    </w:tbl>
    <w:p w14:paraId="4BE6ED8F">
      <w:pPr>
        <w:pStyle w:val="32"/>
        <w:ind w:left="360" w:hanging="400" w:hangingChars="200"/>
        <w:rPr>
          <w:rStyle w:val="24"/>
          <w:rFonts w:hint="eastAsia" w:ascii="宋体" w:hAnsi="宋体" w:eastAsia="宋体" w:cs="宋体"/>
          <w:color w:val="auto"/>
          <w:sz w:val="20"/>
          <w:szCs w:val="20"/>
          <w:highlight w:val="none"/>
        </w:rPr>
      </w:pPr>
      <w:r>
        <w:rPr>
          <w:rStyle w:val="24"/>
          <w:rFonts w:hint="eastAsia" w:ascii="宋体" w:hAnsi="宋体" w:eastAsia="宋体" w:cs="宋体"/>
          <w:color w:val="auto"/>
          <w:sz w:val="20"/>
          <w:szCs w:val="20"/>
          <w:highlight w:val="none"/>
        </w:rPr>
        <w:t>注：</w:t>
      </w:r>
      <w:r>
        <w:rPr>
          <w:rStyle w:val="24"/>
          <w:rFonts w:hint="eastAsia" w:ascii="宋体" w:hAnsi="宋体" w:eastAsia="宋体" w:cs="宋体"/>
          <w:color w:val="auto"/>
          <w:sz w:val="20"/>
          <w:szCs w:val="20"/>
          <w:highlight w:val="none"/>
          <w:lang w:val="en-US" w:eastAsia="zh-CN"/>
        </w:rPr>
        <w:t>1.</w:t>
      </w:r>
      <w:r>
        <w:rPr>
          <w:rStyle w:val="24"/>
          <w:rFonts w:hint="eastAsia" w:ascii="宋体" w:hAnsi="宋体" w:eastAsia="宋体" w:cs="宋体"/>
          <w:color w:val="auto"/>
          <w:sz w:val="20"/>
          <w:szCs w:val="20"/>
          <w:highlight w:val="none"/>
        </w:rPr>
        <w:t>此表由招标人填写除“投标单价”栏的内容</w:t>
      </w:r>
      <w:r>
        <w:rPr>
          <w:rStyle w:val="24"/>
          <w:rFonts w:hint="eastAsia" w:ascii="宋体" w:hAnsi="宋体" w:eastAsia="宋体" w:cs="宋体"/>
          <w:color w:val="auto"/>
          <w:sz w:val="20"/>
          <w:szCs w:val="20"/>
          <w:highlight w:val="none"/>
          <w:lang w:eastAsia="zh-CN"/>
        </w:rPr>
        <w:t>，</w:t>
      </w:r>
      <w:r>
        <w:rPr>
          <w:rStyle w:val="24"/>
          <w:rFonts w:hint="eastAsia" w:ascii="宋体" w:hAnsi="宋体" w:eastAsia="宋体" w:cs="宋体"/>
          <w:color w:val="auto"/>
          <w:sz w:val="20"/>
          <w:szCs w:val="20"/>
          <w:highlight w:val="none"/>
        </w:rPr>
        <w:t>投标人在投标时自主确定投标单价。</w:t>
      </w:r>
    </w:p>
    <w:p w14:paraId="7364B189">
      <w:pPr>
        <w:pStyle w:val="32"/>
        <w:ind w:left="357" w:leftChars="170" w:firstLine="0" w:firstLineChars="0"/>
        <w:rPr>
          <w:rStyle w:val="24"/>
          <w:rFonts w:hint="eastAsia" w:ascii="宋体" w:hAnsi="宋体" w:eastAsia="宋体" w:cs="宋体"/>
          <w:color w:val="auto"/>
          <w:sz w:val="20"/>
          <w:szCs w:val="20"/>
          <w:highlight w:val="none"/>
        </w:rPr>
      </w:pPr>
      <w:r>
        <w:rPr>
          <w:rStyle w:val="24"/>
          <w:rFonts w:hint="eastAsia" w:ascii="宋体" w:hAnsi="宋体" w:eastAsia="宋体" w:cs="宋体"/>
          <w:color w:val="auto"/>
          <w:sz w:val="20"/>
          <w:szCs w:val="20"/>
          <w:highlight w:val="none"/>
          <w:lang w:val="en-US" w:eastAsia="zh-CN"/>
        </w:rPr>
        <w:t>2.应用于一般计税法为除税价，应用于简易计税法为含税价。</w:t>
      </w:r>
    </w:p>
    <w:p w14:paraId="0F5B3F6C">
      <w:pPr>
        <w:pStyle w:val="32"/>
        <w:jc w:val="left"/>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w:t>
      </w:r>
    </w:p>
    <w:p w14:paraId="0CEAA1CA">
      <w:pPr>
        <w:pStyle w:val="32"/>
        <w:jc w:val="right"/>
        <w:rPr>
          <w:rStyle w:val="24"/>
          <w:rFonts w:hint="eastAsia" w:ascii="宋体" w:hAnsi="宋体" w:eastAsia="宋体" w:cs="宋体"/>
          <w:color w:val="auto"/>
          <w:sz w:val="24"/>
          <w:highlight w:val="none"/>
          <w:lang w:val="en-US" w:eastAsia="zh-CN"/>
        </w:rPr>
      </w:pPr>
      <w:r>
        <w:rPr>
          <w:rStyle w:val="24"/>
          <w:rFonts w:hint="eastAsia" w:ascii="宋体" w:hAnsi="宋体" w:eastAsia="宋体" w:cs="宋体"/>
          <w:color w:val="auto"/>
          <w:sz w:val="21"/>
          <w:szCs w:val="21"/>
          <w:highlight w:val="none"/>
        </w:rPr>
        <w:t>表-</w:t>
      </w:r>
      <w:r>
        <w:rPr>
          <w:rStyle w:val="24"/>
          <w:rFonts w:hint="eastAsia" w:ascii="宋体" w:hAnsi="宋体" w:eastAsia="宋体" w:cs="宋体"/>
          <w:color w:val="auto"/>
          <w:sz w:val="21"/>
          <w:szCs w:val="21"/>
          <w:highlight w:val="none"/>
          <w:lang w:val="en-US" w:eastAsia="zh-CN"/>
        </w:rPr>
        <w:t>16</w:t>
      </w:r>
    </w:p>
    <w:p w14:paraId="4A9BC019">
      <w:pPr>
        <w:pStyle w:val="54"/>
        <w:spacing w:after="0"/>
        <w:ind w:firstLine="210"/>
        <w:rPr>
          <w:rStyle w:val="24"/>
          <w:rFonts w:hint="eastAsia" w:ascii="宋体" w:hAnsi="宋体" w:eastAsia="宋体" w:cs="宋体"/>
          <w:color w:val="auto"/>
          <w:highlight w:val="none"/>
        </w:rPr>
      </w:pPr>
    </w:p>
    <w:p w14:paraId="46B9F7D9">
      <w:pPr>
        <w:pStyle w:val="54"/>
        <w:spacing w:after="0"/>
        <w:ind w:firstLine="0" w:firstLineChars="0"/>
        <w:rPr>
          <w:rStyle w:val="24"/>
          <w:rFonts w:hint="eastAsia" w:ascii="宋体" w:hAnsi="宋体" w:eastAsia="宋体" w:cs="宋体"/>
          <w:color w:val="auto"/>
          <w:highlight w:val="none"/>
        </w:rPr>
      </w:pPr>
    </w:p>
    <w:p w14:paraId="593634E2">
      <w:pPr>
        <w:pStyle w:val="54"/>
        <w:spacing w:after="0"/>
        <w:ind w:firstLine="210"/>
        <w:rPr>
          <w:rStyle w:val="24"/>
          <w:rFonts w:hint="eastAsia" w:ascii="宋体" w:hAnsi="宋体" w:eastAsia="宋体" w:cs="宋体"/>
          <w:color w:val="auto"/>
          <w:highlight w:val="none"/>
        </w:rPr>
      </w:pPr>
    </w:p>
    <w:p w14:paraId="6FBDE8EC">
      <w:pPr>
        <w:pStyle w:val="32"/>
        <w:jc w:val="center"/>
        <w:rPr>
          <w:rStyle w:val="24"/>
          <w:rFonts w:hint="eastAsia" w:ascii="宋体" w:hAnsi="宋体" w:eastAsia="宋体" w:cs="宋体"/>
          <w:b/>
          <w:bCs w:val="0"/>
          <w:color w:val="auto"/>
          <w:sz w:val="21"/>
          <w:szCs w:val="21"/>
          <w:highlight w:val="none"/>
        </w:rPr>
      </w:pPr>
      <w:r>
        <w:rPr>
          <w:rStyle w:val="24"/>
          <w:rFonts w:hint="eastAsia" w:ascii="宋体" w:hAnsi="宋体" w:eastAsia="宋体" w:cs="宋体"/>
          <w:b/>
          <w:bCs w:val="0"/>
          <w:color w:val="auto"/>
          <w:sz w:val="36"/>
          <w:szCs w:val="36"/>
          <w:highlight w:val="none"/>
          <w:lang w:eastAsia="zh-CN"/>
        </w:rPr>
        <w:br w:type="page"/>
      </w:r>
      <w:r>
        <w:rPr>
          <w:rStyle w:val="24"/>
          <w:rFonts w:hint="eastAsia" w:ascii="宋体" w:hAnsi="宋体" w:eastAsia="宋体" w:cs="宋体"/>
          <w:b/>
          <w:bCs w:val="0"/>
          <w:color w:val="auto"/>
          <w:sz w:val="21"/>
          <w:szCs w:val="21"/>
          <w:highlight w:val="none"/>
          <w:lang w:eastAsia="zh-CN"/>
        </w:rPr>
        <w:t>人工及主要材料费可调因子价格指数及</w:t>
      </w:r>
      <w:r>
        <w:rPr>
          <w:rStyle w:val="24"/>
          <w:rFonts w:hint="eastAsia" w:ascii="宋体" w:hAnsi="宋体" w:eastAsia="宋体" w:cs="宋体"/>
          <w:b/>
          <w:bCs w:val="0"/>
          <w:color w:val="auto"/>
          <w:sz w:val="21"/>
          <w:szCs w:val="21"/>
          <w:highlight w:val="none"/>
        </w:rPr>
        <w:t>权重表</w:t>
      </w:r>
    </w:p>
    <w:p w14:paraId="548FA63F">
      <w:pPr>
        <w:pStyle w:val="32"/>
        <w:jc w:val="center"/>
        <w:rPr>
          <w:rStyle w:val="24"/>
          <w:rFonts w:hint="eastAsia" w:ascii="宋体" w:hAnsi="宋体" w:eastAsia="宋体" w:cs="宋体"/>
          <w:b/>
          <w:bCs/>
          <w:color w:val="auto"/>
          <w:sz w:val="21"/>
          <w:szCs w:val="21"/>
          <w:highlight w:val="none"/>
        </w:rPr>
      </w:pPr>
      <w:r>
        <w:rPr>
          <w:rStyle w:val="24"/>
          <w:rFonts w:hint="eastAsia" w:ascii="宋体" w:hAnsi="宋体" w:eastAsia="宋体" w:cs="宋体"/>
          <w:b/>
          <w:bCs/>
          <w:color w:val="auto"/>
          <w:sz w:val="21"/>
          <w:szCs w:val="21"/>
          <w:highlight w:val="none"/>
          <w:lang w:eastAsia="zh-CN"/>
        </w:rPr>
        <w:t>（适用于总价合同）</w:t>
      </w:r>
    </w:p>
    <w:p w14:paraId="4B10EE5A">
      <w:pPr>
        <w:pStyle w:val="33"/>
        <w:rPr>
          <w:rStyle w:val="24"/>
          <w:rFonts w:hint="eastAsia" w:ascii="宋体" w:hAnsi="宋体" w:eastAsia="宋体" w:cs="宋体"/>
          <w:color w:val="auto"/>
          <w:highlight w:val="none"/>
        </w:rPr>
      </w:pPr>
      <w:r>
        <w:rPr>
          <w:rStyle w:val="24"/>
          <w:rFonts w:hint="eastAsia" w:ascii="宋体" w:hAnsi="宋体" w:eastAsia="宋体" w:cs="宋体"/>
          <w:color w:val="auto"/>
          <w:highlight w:val="none"/>
        </w:rPr>
        <w:t xml:space="preserve"> 工程名称：</w:t>
      </w:r>
      <w:r>
        <w:rPr>
          <w:rStyle w:val="24"/>
          <w:rFonts w:hint="eastAsia" w:ascii="宋体" w:hAnsi="宋体" w:eastAsia="宋体" w:cs="宋体"/>
          <w:color w:val="auto"/>
          <w:highlight w:val="none"/>
          <w:lang w:val="en-US" w:eastAsia="zh-CN"/>
        </w:rPr>
        <w:t xml:space="preserve">                                                       </w:t>
      </w:r>
      <w:r>
        <w:rPr>
          <w:rStyle w:val="24"/>
          <w:rFonts w:hint="eastAsia" w:ascii="宋体" w:hAnsi="宋体" w:eastAsia="宋体" w:cs="宋体"/>
          <w:color w:val="auto"/>
          <w:highlight w:val="none"/>
        </w:rPr>
        <w:t>第  页  共  页</w:t>
      </w:r>
    </w:p>
    <w:tbl>
      <w:tblPr>
        <w:tblStyle w:val="57"/>
        <w:tblW w:w="9048" w:type="dxa"/>
        <w:tblInd w:w="1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57B5D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0B7FB293">
            <w:pPr>
              <w:pStyle w:val="58"/>
              <w:spacing w:before="1"/>
              <w:ind w:left="105"/>
              <w:jc w:val="center"/>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lang w:eastAsia="zh-CN"/>
              </w:rPr>
              <w:t>可调因子</w:t>
            </w:r>
          </w:p>
        </w:tc>
        <w:tc>
          <w:tcPr>
            <w:tcW w:w="1405" w:type="dxa"/>
            <w:noWrap w:val="0"/>
            <w:vAlign w:val="center"/>
          </w:tcPr>
          <w:p w14:paraId="7D722887">
            <w:pPr>
              <w:pStyle w:val="58"/>
              <w:spacing w:before="1"/>
              <w:jc w:val="center"/>
              <w:rPr>
                <w:rStyle w:val="24"/>
                <w:rFonts w:hint="eastAsia" w:ascii="宋体" w:hAnsi="宋体" w:eastAsia="宋体" w:cs="宋体"/>
                <w:color w:val="auto"/>
                <w:sz w:val="20"/>
                <w:highlight w:val="none"/>
                <w:lang w:eastAsia="zh-CN"/>
              </w:rPr>
            </w:pPr>
            <w:r>
              <w:rPr>
                <w:rStyle w:val="24"/>
                <w:rFonts w:hint="eastAsia" w:ascii="宋体" w:hAnsi="宋体" w:eastAsia="宋体" w:cs="宋体"/>
                <w:color w:val="auto"/>
                <w:sz w:val="20"/>
                <w:highlight w:val="none"/>
                <w:lang w:eastAsia="zh-CN"/>
              </w:rPr>
              <w:t>基准日价格</w:t>
            </w:r>
          </w:p>
          <w:p w14:paraId="403A6316">
            <w:pPr>
              <w:pStyle w:val="58"/>
              <w:spacing w:before="1"/>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rPr>
              <w:t>指数</w:t>
            </w:r>
            <w:r>
              <w:rPr>
                <w:rStyle w:val="24"/>
                <w:rFonts w:hint="eastAsia" w:ascii="宋体" w:hAnsi="宋体" w:eastAsia="宋体" w:cs="宋体"/>
                <w:color w:val="auto"/>
                <w:sz w:val="21"/>
                <w:highlight w:val="none"/>
                <w:lang w:eastAsia="zh-CN"/>
              </w:rPr>
              <w:t>或</w:t>
            </w:r>
            <w:r>
              <w:rPr>
                <w:rStyle w:val="24"/>
                <w:rFonts w:hint="eastAsia" w:ascii="宋体" w:hAnsi="宋体" w:eastAsia="宋体" w:cs="宋体"/>
                <w:color w:val="auto"/>
                <w:sz w:val="21"/>
                <w:highlight w:val="none"/>
                <w:lang w:val="en-US" w:eastAsia="zh-CN"/>
              </w:rPr>
              <w:t>单价</w:t>
            </w:r>
          </w:p>
          <w:p w14:paraId="0AF1DAAD">
            <w:pPr>
              <w:pStyle w:val="58"/>
              <w:spacing w:before="1"/>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eastAsia="zh-CN"/>
              </w:rPr>
              <w:t>（元）</w:t>
            </w:r>
          </w:p>
        </w:tc>
        <w:tc>
          <w:tcPr>
            <w:tcW w:w="1091" w:type="dxa"/>
            <w:noWrap w:val="0"/>
            <w:vAlign w:val="center"/>
          </w:tcPr>
          <w:p w14:paraId="442CC5DB">
            <w:pPr>
              <w:pStyle w:val="58"/>
              <w:spacing w:before="1"/>
              <w:ind w:left="108" w:leftChars="0" w:right="0" w:rightChars="0"/>
              <w:jc w:val="both"/>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风险幅度（%）</w:t>
            </w:r>
          </w:p>
        </w:tc>
        <w:tc>
          <w:tcPr>
            <w:tcW w:w="1445" w:type="dxa"/>
            <w:noWrap w:val="0"/>
            <w:vAlign w:val="center"/>
          </w:tcPr>
          <w:p w14:paraId="47C3F184">
            <w:pPr>
              <w:pStyle w:val="58"/>
              <w:spacing w:before="1"/>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基本价格</w:t>
            </w:r>
          </w:p>
          <w:p w14:paraId="5D2110ED">
            <w:pPr>
              <w:pStyle w:val="58"/>
              <w:spacing w:before="1"/>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指数或单价</w:t>
            </w:r>
          </w:p>
          <w:p w14:paraId="17D3AA3E">
            <w:pPr>
              <w:pStyle w:val="58"/>
              <w:spacing w:before="1"/>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（元）</w:t>
            </w:r>
          </w:p>
        </w:tc>
        <w:tc>
          <w:tcPr>
            <w:tcW w:w="1309" w:type="dxa"/>
            <w:noWrap w:val="0"/>
            <w:vAlign w:val="center"/>
          </w:tcPr>
          <w:p w14:paraId="25B588FC">
            <w:pPr>
              <w:pStyle w:val="58"/>
              <w:spacing w:before="1"/>
              <w:ind w:left="105"/>
              <w:jc w:val="center"/>
              <w:rPr>
                <w:rStyle w:val="24"/>
                <w:rFonts w:hint="eastAsia" w:ascii="宋体" w:hAnsi="宋体" w:eastAsia="宋体" w:cs="宋体"/>
                <w:color w:val="auto"/>
                <w:sz w:val="21"/>
                <w:highlight w:val="none"/>
                <w:u w:val="single"/>
              </w:rPr>
            </w:pPr>
            <w:r>
              <w:rPr>
                <w:rStyle w:val="24"/>
                <w:rFonts w:hint="eastAsia" w:ascii="宋体" w:hAnsi="宋体" w:eastAsia="宋体" w:cs="宋体"/>
                <w:color w:val="auto"/>
                <w:sz w:val="21"/>
                <w:highlight w:val="none"/>
                <w:lang w:val="en-US" w:eastAsia="zh-CN"/>
              </w:rPr>
              <w:t>招标</w:t>
            </w:r>
            <w:r>
              <w:rPr>
                <w:rStyle w:val="24"/>
                <w:rFonts w:hint="eastAsia" w:ascii="宋体" w:hAnsi="宋体" w:eastAsia="宋体" w:cs="宋体"/>
                <w:color w:val="auto"/>
                <w:sz w:val="21"/>
                <w:highlight w:val="none"/>
                <w:lang w:eastAsia="zh-CN"/>
              </w:rPr>
              <w:t>人</w:t>
            </w:r>
            <w:r>
              <w:rPr>
                <w:rStyle w:val="24"/>
                <w:rFonts w:hint="eastAsia" w:ascii="宋体" w:hAnsi="宋体" w:eastAsia="宋体" w:cs="宋体"/>
                <w:color w:val="auto"/>
                <w:sz w:val="21"/>
                <w:highlight w:val="none"/>
              </w:rPr>
              <w:t>允许</w:t>
            </w:r>
            <w:r>
              <w:rPr>
                <w:rStyle w:val="24"/>
                <w:rFonts w:hint="eastAsia" w:ascii="宋体" w:hAnsi="宋体" w:eastAsia="宋体" w:cs="宋体"/>
                <w:color w:val="auto"/>
                <w:sz w:val="21"/>
                <w:highlight w:val="none"/>
                <w:lang w:eastAsia="zh-CN"/>
              </w:rPr>
              <w:t>权重</w:t>
            </w:r>
            <w:r>
              <w:rPr>
                <w:rStyle w:val="24"/>
                <w:rFonts w:hint="eastAsia" w:ascii="宋体" w:hAnsi="宋体" w:eastAsia="宋体" w:cs="宋体"/>
                <w:color w:val="auto"/>
                <w:sz w:val="21"/>
                <w:highlight w:val="none"/>
              </w:rPr>
              <w:t>范围</w:t>
            </w:r>
          </w:p>
        </w:tc>
        <w:tc>
          <w:tcPr>
            <w:tcW w:w="1268" w:type="dxa"/>
            <w:noWrap w:val="0"/>
            <w:vAlign w:val="center"/>
          </w:tcPr>
          <w:p w14:paraId="50DB2298">
            <w:pPr>
              <w:pStyle w:val="58"/>
              <w:spacing w:before="1"/>
              <w:ind w:left="0"/>
              <w:jc w:val="center"/>
              <w:rPr>
                <w:rStyle w:val="24"/>
                <w:rFonts w:hint="eastAsia" w:ascii="宋体" w:hAnsi="宋体" w:eastAsia="宋体" w:cs="宋体"/>
                <w:color w:val="auto"/>
                <w:sz w:val="21"/>
                <w:highlight w:val="none"/>
                <w:lang w:eastAsia="zh-CN"/>
              </w:rPr>
            </w:pPr>
            <w:r>
              <w:rPr>
                <w:rStyle w:val="24"/>
                <w:rFonts w:hint="eastAsia" w:ascii="宋体" w:hAnsi="宋体" w:eastAsia="宋体" w:cs="宋体"/>
                <w:color w:val="auto"/>
                <w:sz w:val="21"/>
                <w:highlight w:val="none"/>
              </w:rPr>
              <w:t>投标人</w:t>
            </w:r>
          </w:p>
          <w:p w14:paraId="32EFDBED">
            <w:pPr>
              <w:pStyle w:val="58"/>
              <w:spacing w:before="1"/>
              <w:ind w:left="0"/>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eastAsia="zh-CN"/>
              </w:rPr>
              <w:t>填报权重</w:t>
            </w:r>
          </w:p>
        </w:tc>
        <w:tc>
          <w:tcPr>
            <w:tcW w:w="1303" w:type="dxa"/>
            <w:noWrap w:val="0"/>
            <w:vAlign w:val="center"/>
          </w:tcPr>
          <w:p w14:paraId="318BFE4F">
            <w:pPr>
              <w:pStyle w:val="58"/>
              <w:spacing w:before="1"/>
              <w:ind w:left="0"/>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价格指数</w:t>
            </w:r>
          </w:p>
          <w:p w14:paraId="7EE015DD">
            <w:pPr>
              <w:pStyle w:val="58"/>
              <w:spacing w:before="1"/>
              <w:ind w:left="0"/>
              <w:jc w:val="center"/>
              <w:rPr>
                <w:rStyle w:val="24"/>
                <w:rFonts w:hint="eastAsia" w:ascii="宋体" w:hAnsi="宋体" w:eastAsia="宋体" w:cs="宋体"/>
                <w:color w:val="auto"/>
                <w:sz w:val="21"/>
                <w:highlight w:val="none"/>
                <w:lang w:val="en-US" w:eastAsia="zh-CN"/>
              </w:rPr>
            </w:pPr>
            <w:r>
              <w:rPr>
                <w:rStyle w:val="24"/>
                <w:rFonts w:hint="eastAsia" w:ascii="宋体" w:hAnsi="宋体" w:eastAsia="宋体" w:cs="宋体"/>
                <w:color w:val="auto"/>
                <w:sz w:val="21"/>
                <w:highlight w:val="none"/>
                <w:lang w:val="en-US" w:eastAsia="zh-CN"/>
              </w:rPr>
              <w:t>来源</w:t>
            </w:r>
          </w:p>
        </w:tc>
      </w:tr>
      <w:tr w14:paraId="1E7C3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B4AE9DE">
            <w:pPr>
              <w:pStyle w:val="58"/>
              <w:spacing w:before="1"/>
              <w:ind w:left="105"/>
              <w:rPr>
                <w:rStyle w:val="24"/>
                <w:rFonts w:hint="eastAsia" w:ascii="宋体" w:hAnsi="宋体" w:eastAsia="宋体" w:cs="宋体"/>
                <w:color w:val="auto"/>
                <w:sz w:val="21"/>
                <w:highlight w:val="none"/>
              </w:rPr>
            </w:pPr>
          </w:p>
        </w:tc>
        <w:tc>
          <w:tcPr>
            <w:tcW w:w="1405" w:type="dxa"/>
            <w:noWrap w:val="0"/>
            <w:vAlign w:val="center"/>
          </w:tcPr>
          <w:p w14:paraId="5C5B68F6">
            <w:pPr>
              <w:pStyle w:val="58"/>
              <w:spacing w:before="1"/>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C1185CC">
            <w:pPr>
              <w:pStyle w:val="58"/>
              <w:spacing w:before="1"/>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01C33210">
            <w:pPr>
              <w:pStyle w:val="58"/>
              <w:spacing w:before="1"/>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7B465DD0">
            <w:pPr>
              <w:pStyle w:val="58"/>
              <w:spacing w:before="1"/>
              <w:ind w:left="105"/>
              <w:rPr>
                <w:rStyle w:val="24"/>
                <w:rFonts w:hint="eastAsia" w:ascii="宋体" w:hAnsi="宋体" w:eastAsia="宋体" w:cs="宋体"/>
                <w:color w:val="auto"/>
                <w:sz w:val="21"/>
                <w:highlight w:val="none"/>
              </w:rPr>
            </w:pPr>
          </w:p>
        </w:tc>
        <w:tc>
          <w:tcPr>
            <w:tcW w:w="1268" w:type="dxa"/>
            <w:noWrap w:val="0"/>
            <w:vAlign w:val="top"/>
          </w:tcPr>
          <w:p w14:paraId="10133D60">
            <w:pPr>
              <w:pStyle w:val="58"/>
              <w:spacing w:before="1"/>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244BA16C">
            <w:pPr>
              <w:pStyle w:val="58"/>
              <w:spacing w:before="1"/>
              <w:ind w:left="108"/>
              <w:rPr>
                <w:rStyle w:val="24"/>
                <w:rFonts w:hint="eastAsia" w:ascii="宋体" w:hAnsi="宋体" w:eastAsia="宋体" w:cs="宋体"/>
                <w:color w:val="auto"/>
                <w:sz w:val="21"/>
                <w:highlight w:val="none"/>
                <w:lang w:val="en-US" w:eastAsia="zh-CN"/>
              </w:rPr>
            </w:pPr>
          </w:p>
        </w:tc>
      </w:tr>
      <w:tr w14:paraId="2E8D4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229C48B">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01AE7287">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2AC5519">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47E81E08">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69181768">
            <w:pPr>
              <w:pStyle w:val="58"/>
              <w:ind w:left="105"/>
              <w:rPr>
                <w:rStyle w:val="24"/>
                <w:rFonts w:hint="eastAsia" w:ascii="宋体" w:hAnsi="宋体" w:eastAsia="宋体" w:cs="宋体"/>
                <w:color w:val="auto"/>
                <w:sz w:val="21"/>
                <w:highlight w:val="none"/>
              </w:rPr>
            </w:pPr>
          </w:p>
        </w:tc>
        <w:tc>
          <w:tcPr>
            <w:tcW w:w="1268" w:type="dxa"/>
            <w:noWrap w:val="0"/>
            <w:vAlign w:val="top"/>
          </w:tcPr>
          <w:p w14:paraId="5629C46D">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4BAE2961">
            <w:pPr>
              <w:pStyle w:val="58"/>
              <w:ind w:left="108"/>
              <w:rPr>
                <w:rStyle w:val="24"/>
                <w:rFonts w:hint="eastAsia" w:ascii="宋体" w:hAnsi="宋体" w:eastAsia="宋体" w:cs="宋体"/>
                <w:color w:val="auto"/>
                <w:sz w:val="21"/>
                <w:highlight w:val="none"/>
                <w:lang w:val="en-US" w:eastAsia="zh-CN"/>
              </w:rPr>
            </w:pPr>
          </w:p>
        </w:tc>
      </w:tr>
      <w:tr w14:paraId="0C301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FD20214">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52DAD31D">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16B5FD54">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596B4AEA">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70F0605C">
            <w:pPr>
              <w:pStyle w:val="58"/>
              <w:ind w:left="105"/>
              <w:rPr>
                <w:rStyle w:val="24"/>
                <w:rFonts w:hint="eastAsia" w:ascii="宋体" w:hAnsi="宋体" w:eastAsia="宋体" w:cs="宋体"/>
                <w:color w:val="auto"/>
                <w:sz w:val="21"/>
                <w:highlight w:val="none"/>
              </w:rPr>
            </w:pPr>
          </w:p>
        </w:tc>
        <w:tc>
          <w:tcPr>
            <w:tcW w:w="1268" w:type="dxa"/>
            <w:noWrap w:val="0"/>
            <w:vAlign w:val="top"/>
          </w:tcPr>
          <w:p w14:paraId="340748AF">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60C99280">
            <w:pPr>
              <w:pStyle w:val="58"/>
              <w:ind w:left="108"/>
              <w:rPr>
                <w:rStyle w:val="24"/>
                <w:rFonts w:hint="eastAsia" w:ascii="宋体" w:hAnsi="宋体" w:eastAsia="宋体" w:cs="宋体"/>
                <w:color w:val="auto"/>
                <w:sz w:val="21"/>
                <w:highlight w:val="none"/>
                <w:lang w:val="en-US" w:eastAsia="zh-CN"/>
              </w:rPr>
            </w:pPr>
          </w:p>
        </w:tc>
      </w:tr>
      <w:tr w14:paraId="74D6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18DA89">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79D2FF33">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02E6EEB4">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2FBB7DBA">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1FC792E3">
            <w:pPr>
              <w:pStyle w:val="58"/>
              <w:ind w:left="105"/>
              <w:rPr>
                <w:rStyle w:val="24"/>
                <w:rFonts w:hint="eastAsia" w:ascii="宋体" w:hAnsi="宋体" w:eastAsia="宋体" w:cs="宋体"/>
                <w:color w:val="auto"/>
                <w:sz w:val="21"/>
                <w:highlight w:val="none"/>
              </w:rPr>
            </w:pPr>
          </w:p>
        </w:tc>
        <w:tc>
          <w:tcPr>
            <w:tcW w:w="1268" w:type="dxa"/>
            <w:noWrap w:val="0"/>
            <w:vAlign w:val="top"/>
          </w:tcPr>
          <w:p w14:paraId="1CAF7F64">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7BF916B1">
            <w:pPr>
              <w:pStyle w:val="58"/>
              <w:ind w:left="108"/>
              <w:rPr>
                <w:rStyle w:val="24"/>
                <w:rFonts w:hint="eastAsia" w:ascii="宋体" w:hAnsi="宋体" w:eastAsia="宋体" w:cs="宋体"/>
                <w:color w:val="auto"/>
                <w:sz w:val="21"/>
                <w:highlight w:val="none"/>
                <w:lang w:val="en-US" w:eastAsia="zh-CN"/>
              </w:rPr>
            </w:pPr>
          </w:p>
        </w:tc>
      </w:tr>
      <w:tr w14:paraId="04F96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96A9B9E">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757C60A8">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5556BA6">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32B1C5B2">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0AF1EDA9">
            <w:pPr>
              <w:pStyle w:val="58"/>
              <w:ind w:left="105"/>
              <w:rPr>
                <w:rStyle w:val="24"/>
                <w:rFonts w:hint="eastAsia" w:ascii="宋体" w:hAnsi="宋体" w:eastAsia="宋体" w:cs="宋体"/>
                <w:color w:val="auto"/>
                <w:sz w:val="21"/>
                <w:highlight w:val="none"/>
              </w:rPr>
            </w:pPr>
          </w:p>
        </w:tc>
        <w:tc>
          <w:tcPr>
            <w:tcW w:w="1268" w:type="dxa"/>
            <w:noWrap w:val="0"/>
            <w:vAlign w:val="top"/>
          </w:tcPr>
          <w:p w14:paraId="53703B28">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7425B0D8">
            <w:pPr>
              <w:pStyle w:val="58"/>
              <w:ind w:left="108"/>
              <w:rPr>
                <w:rStyle w:val="24"/>
                <w:rFonts w:hint="eastAsia" w:ascii="宋体" w:hAnsi="宋体" w:eastAsia="宋体" w:cs="宋体"/>
                <w:color w:val="auto"/>
                <w:sz w:val="21"/>
                <w:highlight w:val="none"/>
                <w:lang w:val="en-US" w:eastAsia="zh-CN"/>
              </w:rPr>
            </w:pPr>
          </w:p>
        </w:tc>
      </w:tr>
      <w:tr w14:paraId="79377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017FE2A">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60AADF47">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27A28E4">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5328737A">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0514DA14">
            <w:pPr>
              <w:pStyle w:val="58"/>
              <w:ind w:left="105"/>
              <w:rPr>
                <w:rStyle w:val="24"/>
                <w:rFonts w:hint="eastAsia" w:ascii="宋体" w:hAnsi="宋体" w:eastAsia="宋体" w:cs="宋体"/>
                <w:color w:val="auto"/>
                <w:sz w:val="21"/>
                <w:highlight w:val="none"/>
              </w:rPr>
            </w:pPr>
          </w:p>
        </w:tc>
        <w:tc>
          <w:tcPr>
            <w:tcW w:w="1268" w:type="dxa"/>
            <w:noWrap w:val="0"/>
            <w:vAlign w:val="top"/>
          </w:tcPr>
          <w:p w14:paraId="478C50F1">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7FBD9E42">
            <w:pPr>
              <w:pStyle w:val="58"/>
              <w:ind w:left="108"/>
              <w:rPr>
                <w:rStyle w:val="24"/>
                <w:rFonts w:hint="eastAsia" w:ascii="宋体" w:hAnsi="宋体" w:eastAsia="宋体" w:cs="宋体"/>
                <w:color w:val="auto"/>
                <w:sz w:val="21"/>
                <w:highlight w:val="none"/>
                <w:lang w:val="en-US" w:eastAsia="zh-CN"/>
              </w:rPr>
            </w:pPr>
          </w:p>
        </w:tc>
      </w:tr>
      <w:tr w14:paraId="0EA4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7EBCF7E">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55624BC4">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49186812">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7383793C">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652E059F">
            <w:pPr>
              <w:pStyle w:val="58"/>
              <w:ind w:left="105"/>
              <w:rPr>
                <w:rStyle w:val="24"/>
                <w:rFonts w:hint="eastAsia" w:ascii="宋体" w:hAnsi="宋体" w:eastAsia="宋体" w:cs="宋体"/>
                <w:color w:val="auto"/>
                <w:sz w:val="21"/>
                <w:highlight w:val="none"/>
              </w:rPr>
            </w:pPr>
          </w:p>
        </w:tc>
        <w:tc>
          <w:tcPr>
            <w:tcW w:w="1268" w:type="dxa"/>
            <w:noWrap w:val="0"/>
            <w:vAlign w:val="top"/>
          </w:tcPr>
          <w:p w14:paraId="3506B8DC">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1DE96E93">
            <w:pPr>
              <w:pStyle w:val="58"/>
              <w:ind w:left="108"/>
              <w:rPr>
                <w:rStyle w:val="24"/>
                <w:rFonts w:hint="eastAsia" w:ascii="宋体" w:hAnsi="宋体" w:eastAsia="宋体" w:cs="宋体"/>
                <w:color w:val="auto"/>
                <w:sz w:val="21"/>
                <w:highlight w:val="none"/>
                <w:lang w:val="en-US" w:eastAsia="zh-CN"/>
              </w:rPr>
            </w:pPr>
          </w:p>
        </w:tc>
      </w:tr>
      <w:tr w14:paraId="5752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4C0D3DB">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1E8312F2">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D08D10A">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74751941">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467824FA">
            <w:pPr>
              <w:pStyle w:val="58"/>
              <w:ind w:left="105"/>
              <w:rPr>
                <w:rStyle w:val="24"/>
                <w:rFonts w:hint="eastAsia" w:ascii="宋体" w:hAnsi="宋体" w:eastAsia="宋体" w:cs="宋体"/>
                <w:color w:val="auto"/>
                <w:sz w:val="21"/>
                <w:highlight w:val="none"/>
              </w:rPr>
            </w:pPr>
          </w:p>
        </w:tc>
        <w:tc>
          <w:tcPr>
            <w:tcW w:w="1268" w:type="dxa"/>
            <w:noWrap w:val="0"/>
            <w:vAlign w:val="top"/>
          </w:tcPr>
          <w:p w14:paraId="1095EE62">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7585BA46">
            <w:pPr>
              <w:pStyle w:val="58"/>
              <w:ind w:left="108"/>
              <w:rPr>
                <w:rStyle w:val="24"/>
                <w:rFonts w:hint="eastAsia" w:ascii="宋体" w:hAnsi="宋体" w:eastAsia="宋体" w:cs="宋体"/>
                <w:color w:val="auto"/>
                <w:sz w:val="21"/>
                <w:highlight w:val="none"/>
                <w:lang w:val="en-US" w:eastAsia="zh-CN"/>
              </w:rPr>
            </w:pPr>
          </w:p>
        </w:tc>
      </w:tr>
      <w:tr w14:paraId="29253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C41D64D">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428D465C">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213A86D3">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5AB84C95">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1DEAAB68">
            <w:pPr>
              <w:pStyle w:val="58"/>
              <w:ind w:left="105"/>
              <w:rPr>
                <w:rStyle w:val="24"/>
                <w:rFonts w:hint="eastAsia" w:ascii="宋体" w:hAnsi="宋体" w:eastAsia="宋体" w:cs="宋体"/>
                <w:color w:val="auto"/>
                <w:sz w:val="21"/>
                <w:highlight w:val="none"/>
              </w:rPr>
            </w:pPr>
          </w:p>
        </w:tc>
        <w:tc>
          <w:tcPr>
            <w:tcW w:w="1268" w:type="dxa"/>
            <w:noWrap w:val="0"/>
            <w:vAlign w:val="top"/>
          </w:tcPr>
          <w:p w14:paraId="1C41D381">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6BB62177">
            <w:pPr>
              <w:pStyle w:val="58"/>
              <w:ind w:left="108"/>
              <w:rPr>
                <w:rStyle w:val="24"/>
                <w:rFonts w:hint="eastAsia" w:ascii="宋体" w:hAnsi="宋体" w:eastAsia="宋体" w:cs="宋体"/>
                <w:color w:val="auto"/>
                <w:sz w:val="21"/>
                <w:highlight w:val="none"/>
                <w:lang w:val="en-US" w:eastAsia="zh-CN"/>
              </w:rPr>
            </w:pPr>
          </w:p>
        </w:tc>
      </w:tr>
      <w:tr w14:paraId="23AD8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930D0EF">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1B9ADE01">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30796107">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7CE1799E">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42AFCB9B">
            <w:pPr>
              <w:pStyle w:val="58"/>
              <w:ind w:left="105"/>
              <w:rPr>
                <w:rStyle w:val="24"/>
                <w:rFonts w:hint="eastAsia" w:ascii="宋体" w:hAnsi="宋体" w:eastAsia="宋体" w:cs="宋体"/>
                <w:color w:val="auto"/>
                <w:sz w:val="21"/>
                <w:highlight w:val="none"/>
              </w:rPr>
            </w:pPr>
          </w:p>
        </w:tc>
        <w:tc>
          <w:tcPr>
            <w:tcW w:w="1268" w:type="dxa"/>
            <w:noWrap w:val="0"/>
            <w:vAlign w:val="top"/>
          </w:tcPr>
          <w:p w14:paraId="32CB74C5">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20D75A30">
            <w:pPr>
              <w:pStyle w:val="58"/>
              <w:ind w:left="108"/>
              <w:rPr>
                <w:rStyle w:val="24"/>
                <w:rFonts w:hint="eastAsia" w:ascii="宋体" w:hAnsi="宋体" w:eastAsia="宋体" w:cs="宋体"/>
                <w:color w:val="auto"/>
                <w:sz w:val="21"/>
                <w:highlight w:val="none"/>
                <w:lang w:val="en-US" w:eastAsia="zh-CN"/>
              </w:rPr>
            </w:pPr>
          </w:p>
        </w:tc>
      </w:tr>
      <w:tr w14:paraId="3BB3E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1D57D38">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372111CC">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18523B96">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4AF23275">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424E455F">
            <w:pPr>
              <w:pStyle w:val="58"/>
              <w:ind w:left="105"/>
              <w:rPr>
                <w:rStyle w:val="24"/>
                <w:rFonts w:hint="eastAsia" w:ascii="宋体" w:hAnsi="宋体" w:eastAsia="宋体" w:cs="宋体"/>
                <w:color w:val="auto"/>
                <w:sz w:val="21"/>
                <w:highlight w:val="none"/>
              </w:rPr>
            </w:pPr>
          </w:p>
        </w:tc>
        <w:tc>
          <w:tcPr>
            <w:tcW w:w="1268" w:type="dxa"/>
            <w:noWrap w:val="0"/>
            <w:vAlign w:val="top"/>
          </w:tcPr>
          <w:p w14:paraId="0B991CD4">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6EF4F9F9">
            <w:pPr>
              <w:pStyle w:val="58"/>
              <w:ind w:left="108"/>
              <w:rPr>
                <w:rStyle w:val="24"/>
                <w:rFonts w:hint="eastAsia" w:ascii="宋体" w:hAnsi="宋体" w:eastAsia="宋体" w:cs="宋体"/>
                <w:color w:val="auto"/>
                <w:sz w:val="21"/>
                <w:highlight w:val="none"/>
                <w:lang w:val="en-US" w:eastAsia="zh-CN"/>
              </w:rPr>
            </w:pPr>
          </w:p>
        </w:tc>
      </w:tr>
      <w:tr w14:paraId="544B5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AA885A9">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579FA2C3">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16E7FAD3">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084E4E82">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0D018FEE">
            <w:pPr>
              <w:pStyle w:val="58"/>
              <w:ind w:left="105"/>
              <w:rPr>
                <w:rStyle w:val="24"/>
                <w:rFonts w:hint="eastAsia" w:ascii="宋体" w:hAnsi="宋体" w:eastAsia="宋体" w:cs="宋体"/>
                <w:color w:val="auto"/>
                <w:sz w:val="21"/>
                <w:highlight w:val="none"/>
              </w:rPr>
            </w:pPr>
          </w:p>
        </w:tc>
        <w:tc>
          <w:tcPr>
            <w:tcW w:w="1268" w:type="dxa"/>
            <w:noWrap w:val="0"/>
            <w:vAlign w:val="top"/>
          </w:tcPr>
          <w:p w14:paraId="36B8C64F">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6CD1E9C0">
            <w:pPr>
              <w:pStyle w:val="58"/>
              <w:ind w:left="108"/>
              <w:rPr>
                <w:rStyle w:val="24"/>
                <w:rFonts w:hint="eastAsia" w:ascii="宋体" w:hAnsi="宋体" w:eastAsia="宋体" w:cs="宋体"/>
                <w:color w:val="auto"/>
                <w:sz w:val="21"/>
                <w:highlight w:val="none"/>
                <w:lang w:val="en-US" w:eastAsia="zh-CN"/>
              </w:rPr>
            </w:pPr>
          </w:p>
        </w:tc>
      </w:tr>
      <w:tr w14:paraId="6CAC5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F291686">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6D95F4BB">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5FA78C28">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2FF49135">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5E6CCB5B">
            <w:pPr>
              <w:pStyle w:val="58"/>
              <w:ind w:left="105"/>
              <w:rPr>
                <w:rStyle w:val="24"/>
                <w:rFonts w:hint="eastAsia" w:ascii="宋体" w:hAnsi="宋体" w:eastAsia="宋体" w:cs="宋体"/>
                <w:color w:val="auto"/>
                <w:sz w:val="21"/>
                <w:highlight w:val="none"/>
              </w:rPr>
            </w:pPr>
          </w:p>
        </w:tc>
        <w:tc>
          <w:tcPr>
            <w:tcW w:w="1268" w:type="dxa"/>
            <w:noWrap w:val="0"/>
            <w:vAlign w:val="top"/>
          </w:tcPr>
          <w:p w14:paraId="0992ED12">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111E419F">
            <w:pPr>
              <w:pStyle w:val="58"/>
              <w:ind w:left="108"/>
              <w:rPr>
                <w:rStyle w:val="24"/>
                <w:rFonts w:hint="eastAsia" w:ascii="宋体" w:hAnsi="宋体" w:eastAsia="宋体" w:cs="宋体"/>
                <w:color w:val="auto"/>
                <w:sz w:val="21"/>
                <w:highlight w:val="none"/>
                <w:lang w:val="en-US" w:eastAsia="zh-CN"/>
              </w:rPr>
            </w:pPr>
          </w:p>
        </w:tc>
      </w:tr>
      <w:tr w14:paraId="20CFB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EC3550B">
            <w:pPr>
              <w:pStyle w:val="58"/>
              <w:ind w:left="105"/>
              <w:rPr>
                <w:rStyle w:val="24"/>
                <w:rFonts w:hint="eastAsia" w:ascii="宋体" w:hAnsi="宋体" w:eastAsia="宋体" w:cs="宋体"/>
                <w:color w:val="auto"/>
                <w:sz w:val="21"/>
                <w:highlight w:val="none"/>
                <w:lang w:val="en-US" w:eastAsia="zh-CN"/>
              </w:rPr>
            </w:pPr>
          </w:p>
        </w:tc>
        <w:tc>
          <w:tcPr>
            <w:tcW w:w="1405" w:type="dxa"/>
            <w:noWrap w:val="0"/>
            <w:vAlign w:val="center"/>
          </w:tcPr>
          <w:p w14:paraId="6DFDB76C">
            <w:pPr>
              <w:pStyle w:val="58"/>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10F2AF16">
            <w:pPr>
              <w:pStyle w:val="58"/>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442FD57D">
            <w:pPr>
              <w:pStyle w:val="58"/>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731E01C7">
            <w:pPr>
              <w:pStyle w:val="58"/>
              <w:ind w:left="105"/>
              <w:rPr>
                <w:rStyle w:val="24"/>
                <w:rFonts w:hint="eastAsia" w:ascii="宋体" w:hAnsi="宋体" w:eastAsia="宋体" w:cs="宋体"/>
                <w:color w:val="auto"/>
                <w:sz w:val="21"/>
                <w:highlight w:val="none"/>
              </w:rPr>
            </w:pPr>
          </w:p>
        </w:tc>
        <w:tc>
          <w:tcPr>
            <w:tcW w:w="1268" w:type="dxa"/>
            <w:noWrap w:val="0"/>
            <w:vAlign w:val="top"/>
          </w:tcPr>
          <w:p w14:paraId="468A254E">
            <w:pPr>
              <w:pStyle w:val="58"/>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26086B13">
            <w:pPr>
              <w:pStyle w:val="58"/>
              <w:ind w:left="108"/>
              <w:rPr>
                <w:rStyle w:val="24"/>
                <w:rFonts w:hint="eastAsia" w:ascii="宋体" w:hAnsi="宋体" w:eastAsia="宋体" w:cs="宋体"/>
                <w:color w:val="auto"/>
                <w:sz w:val="21"/>
                <w:highlight w:val="none"/>
                <w:lang w:val="en-US" w:eastAsia="zh-CN"/>
              </w:rPr>
            </w:pPr>
          </w:p>
        </w:tc>
      </w:tr>
      <w:tr w14:paraId="52092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D6E948E">
            <w:pPr>
              <w:pStyle w:val="58"/>
              <w:spacing w:before="1"/>
              <w:ind w:left="105"/>
              <w:rPr>
                <w:rStyle w:val="24"/>
                <w:rFonts w:hint="eastAsia" w:ascii="宋体" w:hAnsi="宋体" w:eastAsia="宋体" w:cs="宋体"/>
                <w:color w:val="auto"/>
                <w:sz w:val="21"/>
                <w:highlight w:val="none"/>
              </w:rPr>
            </w:pPr>
          </w:p>
        </w:tc>
        <w:tc>
          <w:tcPr>
            <w:tcW w:w="1405" w:type="dxa"/>
            <w:noWrap w:val="0"/>
            <w:vAlign w:val="center"/>
          </w:tcPr>
          <w:p w14:paraId="4EE04D5D">
            <w:pPr>
              <w:pStyle w:val="58"/>
              <w:spacing w:before="1"/>
              <w:ind w:left="105"/>
              <w:jc w:val="both"/>
              <w:rPr>
                <w:rStyle w:val="24"/>
                <w:rFonts w:hint="eastAsia" w:ascii="宋体" w:hAnsi="宋体" w:eastAsia="宋体" w:cs="宋体"/>
                <w:color w:val="auto"/>
                <w:sz w:val="21"/>
                <w:highlight w:val="none"/>
                <w:lang w:val="en-US" w:eastAsia="zh-CN"/>
              </w:rPr>
            </w:pPr>
          </w:p>
        </w:tc>
        <w:tc>
          <w:tcPr>
            <w:tcW w:w="1091" w:type="dxa"/>
            <w:noWrap w:val="0"/>
            <w:vAlign w:val="center"/>
          </w:tcPr>
          <w:p w14:paraId="08D93B6B">
            <w:pPr>
              <w:pStyle w:val="58"/>
              <w:spacing w:before="1"/>
              <w:ind w:left="108" w:leftChars="0" w:right="0" w:rightChars="0"/>
              <w:jc w:val="both"/>
              <w:rPr>
                <w:rStyle w:val="24"/>
                <w:rFonts w:hint="eastAsia" w:ascii="宋体" w:hAnsi="宋体" w:eastAsia="宋体" w:cs="宋体"/>
                <w:color w:val="auto"/>
                <w:kern w:val="2"/>
                <w:sz w:val="21"/>
                <w:szCs w:val="24"/>
                <w:highlight w:val="none"/>
                <w:lang w:val="en-US" w:eastAsia="zh-CN" w:bidi="ar-SA"/>
              </w:rPr>
            </w:pPr>
          </w:p>
        </w:tc>
        <w:tc>
          <w:tcPr>
            <w:tcW w:w="1445" w:type="dxa"/>
            <w:noWrap w:val="0"/>
            <w:vAlign w:val="center"/>
          </w:tcPr>
          <w:p w14:paraId="4CEC0286">
            <w:pPr>
              <w:pStyle w:val="58"/>
              <w:spacing w:before="1"/>
              <w:ind w:left="105"/>
              <w:jc w:val="both"/>
              <w:rPr>
                <w:rStyle w:val="24"/>
                <w:rFonts w:hint="eastAsia" w:ascii="宋体" w:hAnsi="宋体" w:eastAsia="宋体" w:cs="宋体"/>
                <w:color w:val="auto"/>
                <w:sz w:val="21"/>
                <w:highlight w:val="none"/>
                <w:lang w:val="en-US" w:eastAsia="zh-CN"/>
              </w:rPr>
            </w:pPr>
          </w:p>
        </w:tc>
        <w:tc>
          <w:tcPr>
            <w:tcW w:w="1309" w:type="dxa"/>
            <w:noWrap w:val="0"/>
            <w:vAlign w:val="top"/>
          </w:tcPr>
          <w:p w14:paraId="522EC56A">
            <w:pPr>
              <w:pStyle w:val="58"/>
              <w:spacing w:before="1"/>
              <w:ind w:left="105"/>
              <w:rPr>
                <w:rStyle w:val="24"/>
                <w:rFonts w:hint="eastAsia" w:ascii="宋体" w:hAnsi="宋体" w:eastAsia="宋体" w:cs="宋体"/>
                <w:color w:val="auto"/>
                <w:sz w:val="21"/>
                <w:highlight w:val="none"/>
              </w:rPr>
            </w:pPr>
          </w:p>
        </w:tc>
        <w:tc>
          <w:tcPr>
            <w:tcW w:w="1268" w:type="dxa"/>
            <w:noWrap w:val="0"/>
            <w:vAlign w:val="top"/>
          </w:tcPr>
          <w:p w14:paraId="04B22588">
            <w:pPr>
              <w:pStyle w:val="58"/>
              <w:spacing w:before="1"/>
              <w:ind w:left="107"/>
              <w:rPr>
                <w:rStyle w:val="24"/>
                <w:rFonts w:hint="eastAsia" w:ascii="宋体" w:hAnsi="宋体" w:eastAsia="宋体" w:cs="宋体"/>
                <w:color w:val="auto"/>
                <w:sz w:val="21"/>
                <w:highlight w:val="none"/>
                <w:lang w:val="en-US" w:eastAsia="zh-CN"/>
              </w:rPr>
            </w:pPr>
          </w:p>
        </w:tc>
        <w:tc>
          <w:tcPr>
            <w:tcW w:w="1303" w:type="dxa"/>
            <w:noWrap w:val="0"/>
            <w:vAlign w:val="top"/>
          </w:tcPr>
          <w:p w14:paraId="4C05032E">
            <w:pPr>
              <w:pStyle w:val="58"/>
              <w:spacing w:before="1"/>
              <w:ind w:left="108"/>
              <w:rPr>
                <w:rStyle w:val="24"/>
                <w:rFonts w:hint="eastAsia" w:ascii="宋体" w:hAnsi="宋体" w:eastAsia="宋体" w:cs="宋体"/>
                <w:color w:val="auto"/>
                <w:sz w:val="21"/>
                <w:highlight w:val="none"/>
                <w:lang w:val="en-US" w:eastAsia="zh-CN"/>
              </w:rPr>
            </w:pPr>
          </w:p>
        </w:tc>
      </w:tr>
      <w:tr w14:paraId="47658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9DA161E">
            <w:pPr>
              <w:pStyle w:val="58"/>
              <w:spacing w:before="1"/>
              <w:ind w:left="105"/>
              <w:rPr>
                <w:rStyle w:val="24"/>
                <w:rFonts w:hint="eastAsia" w:ascii="宋体" w:hAnsi="宋体" w:eastAsia="宋体" w:cs="宋体"/>
                <w:color w:val="auto"/>
                <w:sz w:val="21"/>
                <w:highlight w:val="none"/>
              </w:rPr>
            </w:pPr>
          </w:p>
        </w:tc>
        <w:tc>
          <w:tcPr>
            <w:tcW w:w="1405" w:type="dxa"/>
            <w:noWrap w:val="0"/>
            <w:vAlign w:val="top"/>
          </w:tcPr>
          <w:p w14:paraId="37AE0E15">
            <w:pPr>
              <w:pStyle w:val="58"/>
              <w:spacing w:before="1"/>
              <w:ind w:left="105"/>
              <w:rPr>
                <w:rStyle w:val="24"/>
                <w:rFonts w:hint="eastAsia" w:ascii="宋体" w:hAnsi="宋体" w:eastAsia="宋体" w:cs="宋体"/>
                <w:color w:val="auto"/>
                <w:sz w:val="21"/>
                <w:highlight w:val="none"/>
              </w:rPr>
            </w:pPr>
          </w:p>
        </w:tc>
        <w:tc>
          <w:tcPr>
            <w:tcW w:w="1091" w:type="dxa"/>
            <w:noWrap w:val="0"/>
            <w:vAlign w:val="top"/>
          </w:tcPr>
          <w:p w14:paraId="4B993C9B">
            <w:pPr>
              <w:pStyle w:val="58"/>
              <w:spacing w:before="1"/>
              <w:ind w:left="105"/>
              <w:rPr>
                <w:rStyle w:val="24"/>
                <w:rFonts w:hint="eastAsia" w:ascii="宋体" w:hAnsi="宋体" w:eastAsia="宋体" w:cs="宋体"/>
                <w:color w:val="auto"/>
                <w:sz w:val="21"/>
                <w:highlight w:val="none"/>
              </w:rPr>
            </w:pPr>
          </w:p>
        </w:tc>
        <w:tc>
          <w:tcPr>
            <w:tcW w:w="1445" w:type="dxa"/>
            <w:noWrap w:val="0"/>
            <w:vAlign w:val="top"/>
          </w:tcPr>
          <w:p w14:paraId="09A029DB">
            <w:pPr>
              <w:pStyle w:val="58"/>
              <w:spacing w:before="1"/>
              <w:ind w:left="105"/>
              <w:rPr>
                <w:rStyle w:val="24"/>
                <w:rFonts w:hint="eastAsia" w:ascii="宋体" w:hAnsi="宋体" w:eastAsia="宋体" w:cs="宋体"/>
                <w:color w:val="auto"/>
                <w:sz w:val="21"/>
                <w:highlight w:val="none"/>
              </w:rPr>
            </w:pPr>
          </w:p>
        </w:tc>
        <w:tc>
          <w:tcPr>
            <w:tcW w:w="1309" w:type="dxa"/>
            <w:noWrap w:val="0"/>
            <w:vAlign w:val="top"/>
          </w:tcPr>
          <w:p w14:paraId="724B40FD">
            <w:pPr>
              <w:pStyle w:val="58"/>
              <w:spacing w:before="1"/>
              <w:ind w:left="105"/>
              <w:rPr>
                <w:rStyle w:val="24"/>
                <w:rFonts w:hint="eastAsia" w:ascii="宋体" w:hAnsi="宋体" w:eastAsia="宋体" w:cs="宋体"/>
                <w:color w:val="auto"/>
                <w:sz w:val="21"/>
                <w:highlight w:val="none"/>
              </w:rPr>
            </w:pPr>
          </w:p>
        </w:tc>
        <w:tc>
          <w:tcPr>
            <w:tcW w:w="1268" w:type="dxa"/>
            <w:noWrap w:val="0"/>
            <w:vAlign w:val="top"/>
          </w:tcPr>
          <w:p w14:paraId="4F21E8E0">
            <w:pPr>
              <w:pStyle w:val="58"/>
              <w:spacing w:before="1"/>
              <w:ind w:left="107"/>
              <w:rPr>
                <w:rStyle w:val="24"/>
                <w:rFonts w:hint="eastAsia" w:ascii="宋体" w:hAnsi="宋体" w:eastAsia="宋体" w:cs="宋体"/>
                <w:color w:val="auto"/>
                <w:sz w:val="21"/>
                <w:highlight w:val="none"/>
              </w:rPr>
            </w:pPr>
          </w:p>
        </w:tc>
        <w:tc>
          <w:tcPr>
            <w:tcW w:w="1303" w:type="dxa"/>
            <w:noWrap w:val="0"/>
            <w:vAlign w:val="top"/>
          </w:tcPr>
          <w:p w14:paraId="62EACCCB">
            <w:pPr>
              <w:pStyle w:val="58"/>
              <w:spacing w:before="1"/>
              <w:ind w:left="108"/>
              <w:rPr>
                <w:rStyle w:val="24"/>
                <w:rFonts w:hint="eastAsia" w:ascii="宋体" w:hAnsi="宋体" w:eastAsia="宋体" w:cs="宋体"/>
                <w:color w:val="auto"/>
                <w:sz w:val="21"/>
                <w:highlight w:val="none"/>
              </w:rPr>
            </w:pPr>
          </w:p>
        </w:tc>
      </w:tr>
      <w:tr w14:paraId="61F6C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98542FE">
            <w:pPr>
              <w:pStyle w:val="58"/>
              <w:rPr>
                <w:rStyle w:val="24"/>
                <w:rFonts w:hint="eastAsia" w:ascii="宋体" w:hAnsi="宋体" w:eastAsia="宋体" w:cs="宋体"/>
                <w:color w:val="auto"/>
                <w:sz w:val="20"/>
                <w:highlight w:val="none"/>
              </w:rPr>
            </w:pPr>
          </w:p>
          <w:p w14:paraId="2FDF398D">
            <w:pPr>
              <w:pStyle w:val="58"/>
              <w:spacing w:before="6"/>
              <w:rPr>
                <w:rStyle w:val="24"/>
                <w:rFonts w:hint="eastAsia" w:ascii="宋体" w:hAnsi="宋体" w:eastAsia="宋体" w:cs="宋体"/>
                <w:color w:val="auto"/>
                <w:sz w:val="17"/>
                <w:highlight w:val="none"/>
              </w:rPr>
            </w:pPr>
          </w:p>
          <w:p w14:paraId="5410124A">
            <w:pPr>
              <w:pStyle w:val="58"/>
              <w:spacing w:before="1"/>
              <w:ind w:left="105"/>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rPr>
              <w:t xml:space="preserve"> </w:t>
            </w:r>
          </w:p>
        </w:tc>
        <w:tc>
          <w:tcPr>
            <w:tcW w:w="1405" w:type="dxa"/>
            <w:noWrap w:val="0"/>
            <w:vAlign w:val="top"/>
          </w:tcPr>
          <w:p w14:paraId="4B6FFE75">
            <w:pPr>
              <w:pStyle w:val="58"/>
              <w:rPr>
                <w:rStyle w:val="24"/>
                <w:rFonts w:hint="eastAsia" w:ascii="宋体" w:hAnsi="宋体" w:eastAsia="宋体" w:cs="宋体"/>
                <w:color w:val="auto"/>
                <w:sz w:val="20"/>
                <w:highlight w:val="none"/>
              </w:rPr>
            </w:pPr>
          </w:p>
          <w:p w14:paraId="27C51654">
            <w:pPr>
              <w:pStyle w:val="58"/>
              <w:spacing w:before="6"/>
              <w:rPr>
                <w:rStyle w:val="24"/>
                <w:rFonts w:hint="eastAsia" w:ascii="宋体" w:hAnsi="宋体" w:eastAsia="宋体" w:cs="宋体"/>
                <w:color w:val="auto"/>
                <w:sz w:val="17"/>
                <w:highlight w:val="none"/>
              </w:rPr>
            </w:pPr>
          </w:p>
          <w:p w14:paraId="4656DFDE">
            <w:pPr>
              <w:pStyle w:val="58"/>
              <w:spacing w:before="1"/>
              <w:ind w:left="105"/>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rPr>
              <w:t xml:space="preserve"> </w:t>
            </w:r>
          </w:p>
        </w:tc>
        <w:tc>
          <w:tcPr>
            <w:tcW w:w="1091" w:type="dxa"/>
            <w:noWrap w:val="0"/>
            <w:vAlign w:val="top"/>
          </w:tcPr>
          <w:p w14:paraId="6C250FF2">
            <w:pPr>
              <w:pStyle w:val="58"/>
              <w:spacing w:before="1"/>
              <w:ind w:left="105"/>
              <w:rPr>
                <w:rStyle w:val="24"/>
                <w:rFonts w:hint="eastAsia" w:ascii="宋体" w:hAnsi="宋体" w:eastAsia="宋体" w:cs="宋体"/>
                <w:color w:val="auto"/>
                <w:sz w:val="21"/>
                <w:highlight w:val="none"/>
              </w:rPr>
            </w:pPr>
          </w:p>
        </w:tc>
        <w:tc>
          <w:tcPr>
            <w:tcW w:w="1445" w:type="dxa"/>
            <w:noWrap w:val="0"/>
            <w:vAlign w:val="top"/>
          </w:tcPr>
          <w:p w14:paraId="6EA5675C">
            <w:pPr>
              <w:pStyle w:val="58"/>
              <w:spacing w:before="1"/>
              <w:ind w:left="105"/>
              <w:rPr>
                <w:rStyle w:val="24"/>
                <w:rFonts w:hint="eastAsia" w:ascii="宋体" w:hAnsi="宋体" w:eastAsia="宋体" w:cs="宋体"/>
                <w:color w:val="auto"/>
                <w:sz w:val="21"/>
                <w:highlight w:val="none"/>
              </w:rPr>
            </w:pPr>
          </w:p>
        </w:tc>
        <w:tc>
          <w:tcPr>
            <w:tcW w:w="1309" w:type="dxa"/>
            <w:noWrap w:val="0"/>
            <w:vAlign w:val="top"/>
          </w:tcPr>
          <w:p w14:paraId="298EAB07">
            <w:pPr>
              <w:pStyle w:val="58"/>
              <w:rPr>
                <w:rStyle w:val="24"/>
                <w:rFonts w:hint="eastAsia" w:ascii="宋体" w:hAnsi="宋体" w:eastAsia="宋体" w:cs="宋体"/>
                <w:color w:val="auto"/>
                <w:sz w:val="20"/>
                <w:highlight w:val="none"/>
              </w:rPr>
            </w:pPr>
          </w:p>
          <w:p w14:paraId="326EDB15">
            <w:pPr>
              <w:pStyle w:val="58"/>
              <w:spacing w:before="6"/>
              <w:rPr>
                <w:rStyle w:val="24"/>
                <w:rFonts w:hint="eastAsia" w:ascii="宋体" w:hAnsi="宋体" w:eastAsia="宋体" w:cs="宋体"/>
                <w:color w:val="auto"/>
                <w:sz w:val="17"/>
                <w:highlight w:val="none"/>
              </w:rPr>
            </w:pPr>
          </w:p>
          <w:p w14:paraId="6032B9B5">
            <w:pPr>
              <w:pStyle w:val="58"/>
              <w:spacing w:before="1"/>
              <w:ind w:left="105"/>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rPr>
              <w:t xml:space="preserve"> </w:t>
            </w:r>
          </w:p>
        </w:tc>
        <w:tc>
          <w:tcPr>
            <w:tcW w:w="1268" w:type="dxa"/>
            <w:noWrap w:val="0"/>
            <w:vAlign w:val="top"/>
          </w:tcPr>
          <w:p w14:paraId="68BBC339">
            <w:pPr>
              <w:pStyle w:val="58"/>
              <w:rPr>
                <w:rStyle w:val="24"/>
                <w:rFonts w:hint="eastAsia" w:ascii="宋体" w:hAnsi="宋体" w:eastAsia="宋体" w:cs="宋体"/>
                <w:color w:val="auto"/>
                <w:sz w:val="20"/>
                <w:highlight w:val="none"/>
              </w:rPr>
            </w:pPr>
          </w:p>
          <w:p w14:paraId="48F5F990">
            <w:pPr>
              <w:pStyle w:val="58"/>
              <w:spacing w:before="6"/>
              <w:rPr>
                <w:rStyle w:val="24"/>
                <w:rFonts w:hint="eastAsia" w:ascii="宋体" w:hAnsi="宋体" w:eastAsia="宋体" w:cs="宋体"/>
                <w:color w:val="auto"/>
                <w:sz w:val="17"/>
                <w:highlight w:val="none"/>
              </w:rPr>
            </w:pPr>
          </w:p>
          <w:p w14:paraId="2FCFE7DF">
            <w:pPr>
              <w:pStyle w:val="58"/>
              <w:spacing w:before="1"/>
              <w:ind w:left="107"/>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rPr>
              <w:t xml:space="preserve"> </w:t>
            </w:r>
          </w:p>
        </w:tc>
        <w:tc>
          <w:tcPr>
            <w:tcW w:w="1303" w:type="dxa"/>
            <w:noWrap w:val="0"/>
            <w:vAlign w:val="top"/>
          </w:tcPr>
          <w:p w14:paraId="16CAEAAA">
            <w:pPr>
              <w:pStyle w:val="58"/>
              <w:rPr>
                <w:rStyle w:val="24"/>
                <w:rFonts w:hint="eastAsia" w:ascii="宋体" w:hAnsi="宋体" w:eastAsia="宋体" w:cs="宋体"/>
                <w:color w:val="auto"/>
                <w:sz w:val="20"/>
                <w:highlight w:val="none"/>
              </w:rPr>
            </w:pPr>
          </w:p>
          <w:p w14:paraId="09D9510E">
            <w:pPr>
              <w:pStyle w:val="58"/>
              <w:spacing w:before="6"/>
              <w:rPr>
                <w:rStyle w:val="24"/>
                <w:rFonts w:hint="eastAsia" w:ascii="宋体" w:hAnsi="宋体" w:eastAsia="宋体" w:cs="宋体"/>
                <w:color w:val="auto"/>
                <w:sz w:val="17"/>
                <w:highlight w:val="none"/>
              </w:rPr>
            </w:pPr>
          </w:p>
          <w:p w14:paraId="0629B922">
            <w:pPr>
              <w:pStyle w:val="58"/>
              <w:spacing w:before="1"/>
              <w:ind w:left="108"/>
              <w:rPr>
                <w:rStyle w:val="24"/>
                <w:rFonts w:hint="eastAsia" w:ascii="宋体" w:hAnsi="宋体" w:eastAsia="宋体" w:cs="宋体"/>
                <w:color w:val="auto"/>
                <w:sz w:val="21"/>
                <w:highlight w:val="none"/>
              </w:rPr>
            </w:pPr>
            <w:r>
              <w:rPr>
                <w:rStyle w:val="24"/>
                <w:rFonts w:hint="eastAsia" w:ascii="宋体" w:hAnsi="宋体" w:eastAsia="宋体" w:cs="宋体"/>
                <w:color w:val="auto"/>
                <w:sz w:val="21"/>
                <w:highlight w:val="none"/>
              </w:rPr>
              <w:t xml:space="preserve"> </w:t>
            </w:r>
          </w:p>
        </w:tc>
      </w:tr>
    </w:tbl>
    <w:p w14:paraId="79D2429E">
      <w:pPr>
        <w:pStyle w:val="32"/>
        <w:ind w:firstLine="200" w:firstLineChars="100"/>
        <w:rPr>
          <w:rStyle w:val="24"/>
          <w:rFonts w:hint="eastAsia" w:ascii="宋体" w:hAnsi="宋体" w:eastAsia="宋体" w:cs="宋体"/>
          <w:color w:val="auto"/>
          <w:sz w:val="20"/>
          <w:szCs w:val="20"/>
          <w:highlight w:val="none"/>
        </w:rPr>
      </w:pPr>
      <w:r>
        <w:rPr>
          <w:rStyle w:val="24"/>
          <w:rFonts w:hint="eastAsia" w:ascii="宋体" w:hAnsi="宋体" w:eastAsia="宋体" w:cs="宋体"/>
          <w:color w:val="auto"/>
          <w:sz w:val="20"/>
          <w:szCs w:val="20"/>
          <w:highlight w:val="none"/>
        </w:rPr>
        <w:t>注：</w:t>
      </w:r>
      <w:r>
        <w:rPr>
          <w:rStyle w:val="24"/>
          <w:rFonts w:hint="eastAsia" w:ascii="宋体" w:hAnsi="宋体" w:eastAsia="宋体" w:cs="宋体"/>
          <w:color w:val="auto"/>
          <w:sz w:val="20"/>
          <w:szCs w:val="20"/>
          <w:highlight w:val="none"/>
          <w:lang w:val="en-US" w:eastAsia="zh-CN"/>
        </w:rPr>
        <w:t>1.</w:t>
      </w:r>
      <w:r>
        <w:rPr>
          <w:rStyle w:val="24"/>
          <w:rFonts w:hint="eastAsia" w:ascii="宋体" w:hAnsi="宋体" w:eastAsia="宋体" w:cs="宋体"/>
          <w:color w:val="auto"/>
          <w:sz w:val="20"/>
          <w:szCs w:val="20"/>
          <w:highlight w:val="none"/>
        </w:rPr>
        <w:t>此表由招标人填写除“投标单价”栏的内容</w:t>
      </w:r>
      <w:r>
        <w:rPr>
          <w:rStyle w:val="24"/>
          <w:rFonts w:hint="eastAsia" w:ascii="宋体" w:hAnsi="宋体" w:eastAsia="宋体" w:cs="宋体"/>
          <w:color w:val="auto"/>
          <w:sz w:val="20"/>
          <w:szCs w:val="20"/>
          <w:highlight w:val="none"/>
          <w:lang w:eastAsia="zh-CN"/>
        </w:rPr>
        <w:t>，</w:t>
      </w:r>
      <w:r>
        <w:rPr>
          <w:rStyle w:val="24"/>
          <w:rFonts w:hint="eastAsia" w:ascii="宋体" w:hAnsi="宋体" w:eastAsia="宋体" w:cs="宋体"/>
          <w:color w:val="auto"/>
          <w:sz w:val="20"/>
          <w:szCs w:val="20"/>
          <w:highlight w:val="none"/>
        </w:rPr>
        <w:t>投标人在投标时自主确定投标单价。</w:t>
      </w:r>
    </w:p>
    <w:p w14:paraId="6F5CC50F">
      <w:pPr>
        <w:pStyle w:val="32"/>
        <w:ind w:firstLine="600" w:firstLineChars="300"/>
        <w:rPr>
          <w:rStyle w:val="24"/>
          <w:rFonts w:hint="eastAsia" w:ascii="宋体" w:hAnsi="宋体" w:eastAsia="宋体" w:cs="宋体"/>
          <w:color w:val="auto"/>
          <w:sz w:val="18"/>
          <w:szCs w:val="18"/>
          <w:highlight w:val="none"/>
        </w:rPr>
      </w:pPr>
      <w:r>
        <w:rPr>
          <w:rStyle w:val="24"/>
          <w:rFonts w:hint="eastAsia" w:ascii="宋体" w:hAnsi="宋体" w:eastAsia="宋体" w:cs="宋体"/>
          <w:color w:val="auto"/>
          <w:sz w:val="20"/>
          <w:szCs w:val="20"/>
          <w:highlight w:val="none"/>
          <w:lang w:val="en-US" w:eastAsia="zh-CN"/>
        </w:rPr>
        <w:t>2.应用于一般计税法为除税价，应用于简易计税法为含税价。</w:t>
      </w:r>
    </w:p>
    <w:p w14:paraId="2B91015E">
      <w:pPr>
        <w:rPr>
          <w:rFonts w:hint="eastAsia" w:ascii="宋体" w:hAnsi="宋体" w:eastAsia="宋体" w:cs="宋体"/>
          <w:color w:val="auto"/>
          <w:kern w:val="44"/>
          <w:highlight w:val="none"/>
        </w:rPr>
      </w:pPr>
      <w:r>
        <w:rPr>
          <w:rFonts w:hint="eastAsia" w:ascii="宋体" w:hAnsi="宋体" w:eastAsia="宋体" w:cs="宋体"/>
          <w:color w:val="auto"/>
          <w:kern w:val="44"/>
          <w:highlight w:val="none"/>
        </w:rPr>
        <w:br w:type="page"/>
      </w:r>
    </w:p>
    <w:p w14:paraId="027885F7">
      <w:pPr>
        <w:rPr>
          <w:rFonts w:hint="eastAsia" w:ascii="宋体" w:hAnsi="宋体" w:eastAsia="宋体" w:cs="宋体"/>
          <w:color w:val="auto"/>
          <w:kern w:val="44"/>
          <w:highlight w:val="none"/>
        </w:rPr>
      </w:pPr>
    </w:p>
    <w:p w14:paraId="1660BEAA">
      <w:pPr>
        <w:pStyle w:val="2"/>
        <w:jc w:val="center"/>
        <w:outlineLvl w:val="0"/>
        <w:rPr>
          <w:rFonts w:hint="eastAsia" w:ascii="宋体" w:hAnsi="宋体" w:eastAsia="宋体" w:cs="宋体"/>
          <w:color w:val="auto"/>
          <w:highlight w:val="none"/>
        </w:rPr>
      </w:pPr>
      <w:bookmarkStart w:id="1392" w:name="_Toc1769"/>
      <w:r>
        <w:rPr>
          <w:rFonts w:hint="eastAsia" w:ascii="宋体" w:hAnsi="宋体" w:eastAsia="宋体" w:cs="宋体"/>
          <w:color w:val="auto"/>
          <w:kern w:val="44"/>
          <w:highlight w:val="none"/>
        </w:rPr>
        <w:t xml:space="preserve">第六章 </w:t>
      </w:r>
      <w:bookmarkEnd w:id="204"/>
      <w:bookmarkEnd w:id="205"/>
      <w:bookmarkStart w:id="1393" w:name="_Toc13185"/>
      <w:r>
        <w:rPr>
          <w:rFonts w:hint="eastAsia" w:ascii="宋体" w:hAnsi="宋体" w:eastAsia="宋体" w:cs="宋体"/>
          <w:color w:val="auto"/>
          <w:highlight w:val="none"/>
        </w:rPr>
        <w:t>响应文件（格式）</w:t>
      </w:r>
      <w:bookmarkEnd w:id="206"/>
      <w:bookmarkEnd w:id="207"/>
      <w:bookmarkEnd w:id="208"/>
      <w:bookmarkEnd w:id="1392"/>
      <w:bookmarkEnd w:id="1393"/>
    </w:p>
    <w:p w14:paraId="5B8359DD">
      <w:pPr>
        <w:rPr>
          <w:rFonts w:hint="eastAsia" w:ascii="宋体" w:hAnsi="宋体" w:eastAsia="宋体" w:cs="宋体"/>
          <w:color w:val="auto"/>
          <w:highlight w:val="none"/>
        </w:rPr>
      </w:pPr>
    </w:p>
    <w:p w14:paraId="26DB2C79">
      <w:pPr>
        <w:jc w:val="center"/>
        <w:outlineLvl w:val="9"/>
        <w:rPr>
          <w:rFonts w:hint="eastAsia" w:ascii="宋体" w:hAnsi="宋体" w:eastAsia="宋体" w:cs="宋体"/>
          <w:b/>
          <w:bCs/>
          <w:color w:val="auto"/>
          <w:sz w:val="30"/>
          <w:szCs w:val="30"/>
          <w:highlight w:val="none"/>
        </w:rPr>
      </w:pPr>
      <w:bookmarkStart w:id="1394" w:name="_Toc18778"/>
      <w:bookmarkStart w:id="1395" w:name="_Toc29463"/>
      <w:bookmarkStart w:id="1396" w:name="_Toc21079"/>
      <w:bookmarkStart w:id="1397" w:name="_Toc28238"/>
      <w:bookmarkStart w:id="1398" w:name="_Toc8486"/>
      <w:bookmarkStart w:id="1399" w:name="_Toc21496"/>
      <w:bookmarkStart w:id="1400" w:name="_Toc497927069"/>
      <w:bookmarkStart w:id="1401" w:name="_Toc18351"/>
      <w:r>
        <w:rPr>
          <w:rFonts w:hint="eastAsia" w:ascii="宋体" w:hAnsi="宋体" w:eastAsia="宋体" w:cs="宋体"/>
          <w:b/>
          <w:bCs/>
          <w:color w:val="auto"/>
          <w:sz w:val="30"/>
          <w:szCs w:val="30"/>
          <w:highlight w:val="none"/>
        </w:rPr>
        <w:t>响应文件封面格式：</w:t>
      </w:r>
      <w:bookmarkEnd w:id="1394"/>
      <w:bookmarkEnd w:id="1395"/>
      <w:bookmarkEnd w:id="1396"/>
      <w:bookmarkEnd w:id="1397"/>
      <w:bookmarkEnd w:id="1398"/>
    </w:p>
    <w:bookmarkEnd w:id="1399"/>
    <w:bookmarkEnd w:id="1400"/>
    <w:bookmarkEnd w:id="1401"/>
    <w:p w14:paraId="69246CF2">
      <w:pPr>
        <w:adjustRightInd w:val="0"/>
        <w:snapToGrid w:val="0"/>
        <w:outlineLvl w:val="9"/>
        <w:rPr>
          <w:rFonts w:hint="eastAsia" w:ascii="宋体" w:hAnsi="宋体" w:eastAsia="宋体" w:cs="宋体"/>
          <w:b/>
          <w:color w:val="auto"/>
          <w:sz w:val="44"/>
          <w:szCs w:val="44"/>
          <w:highlight w:val="none"/>
        </w:rPr>
      </w:pPr>
    </w:p>
    <w:p w14:paraId="45093BCC">
      <w:pPr>
        <w:pStyle w:val="16"/>
        <w:outlineLvl w:val="9"/>
        <w:rPr>
          <w:rFonts w:hint="eastAsia" w:ascii="宋体" w:hAnsi="宋体" w:eastAsia="宋体" w:cs="宋体"/>
          <w:color w:val="auto"/>
          <w:highlight w:val="none"/>
        </w:rPr>
      </w:pPr>
    </w:p>
    <w:p w14:paraId="35FAD6D2">
      <w:pPr>
        <w:snapToGrid w:val="0"/>
        <w:spacing w:before="120" w:beforeLines="50" w:after="50"/>
        <w:jc w:val="center"/>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响 应 文 件</w:t>
      </w:r>
    </w:p>
    <w:p w14:paraId="7F503B54">
      <w:pPr>
        <w:snapToGrid w:val="0"/>
        <w:spacing w:before="120" w:beforeLines="50" w:after="50"/>
        <w:ind w:firstLine="480" w:firstLineChars="150"/>
        <w:outlineLvl w:val="9"/>
        <w:rPr>
          <w:rFonts w:hint="eastAsia" w:ascii="宋体" w:hAnsi="宋体" w:eastAsia="宋体" w:cs="宋体"/>
          <w:b/>
          <w:color w:val="auto"/>
          <w:sz w:val="28"/>
          <w:szCs w:val="28"/>
          <w:highlight w:val="none"/>
        </w:rPr>
      </w:pPr>
      <w:r>
        <w:rPr>
          <w:rFonts w:hint="eastAsia" w:ascii="宋体" w:hAnsi="宋体" w:eastAsia="宋体" w:cs="宋体"/>
          <w:color w:val="auto"/>
          <w:sz w:val="32"/>
          <w:szCs w:val="32"/>
          <w:highlight w:val="none"/>
        </w:rPr>
        <w:t xml:space="preserve">                       </w:t>
      </w:r>
    </w:p>
    <w:p w14:paraId="1461D1D7">
      <w:pPr>
        <w:snapToGrid w:val="0"/>
        <w:spacing w:before="120" w:beforeLines="50" w:after="50"/>
        <w:ind w:firstLine="422" w:firstLineChars="150"/>
        <w:outlineLvl w:val="9"/>
        <w:rPr>
          <w:rFonts w:hint="eastAsia" w:ascii="宋体" w:hAnsi="宋体" w:eastAsia="宋体" w:cs="宋体"/>
          <w:b/>
          <w:color w:val="auto"/>
          <w:sz w:val="28"/>
          <w:szCs w:val="28"/>
          <w:highlight w:val="none"/>
        </w:rPr>
      </w:pPr>
    </w:p>
    <w:p w14:paraId="0D8678C0">
      <w:pPr>
        <w:snapToGrid w:val="0"/>
        <w:spacing w:before="120" w:beforeLines="50" w:after="50"/>
        <w:ind w:left="0" w:leftChars="0" w:firstLine="562" w:firstLineChars="200"/>
        <w:outlineLvl w:val="9"/>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项目名称：</w:t>
      </w:r>
    </w:p>
    <w:p w14:paraId="59435F9C">
      <w:pPr>
        <w:snapToGrid w:val="0"/>
        <w:spacing w:before="120" w:beforeLines="50" w:after="50"/>
        <w:ind w:firstLine="2704" w:firstLineChars="962"/>
        <w:outlineLvl w:val="9"/>
        <w:rPr>
          <w:rFonts w:hint="eastAsia" w:ascii="宋体" w:hAnsi="宋体" w:eastAsia="宋体" w:cs="宋体"/>
          <w:b/>
          <w:color w:val="auto"/>
          <w:sz w:val="28"/>
          <w:szCs w:val="28"/>
          <w:highlight w:val="none"/>
        </w:rPr>
      </w:pPr>
    </w:p>
    <w:p w14:paraId="770C1BC2">
      <w:pPr>
        <w:snapToGrid w:val="0"/>
        <w:spacing w:before="120" w:beforeLines="50" w:after="50"/>
        <w:ind w:firstLine="562" w:firstLineChars="200"/>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p>
    <w:p w14:paraId="18C64D73">
      <w:pPr>
        <w:outlineLvl w:val="9"/>
        <w:rPr>
          <w:rFonts w:hint="eastAsia" w:ascii="宋体" w:hAnsi="宋体" w:eastAsia="宋体" w:cs="宋体"/>
          <w:b/>
          <w:color w:val="auto"/>
          <w:highlight w:val="none"/>
        </w:rPr>
      </w:pPr>
    </w:p>
    <w:p w14:paraId="2752A4CB">
      <w:pPr>
        <w:spacing w:line="400" w:lineRule="exact"/>
        <w:ind w:firstLine="2704" w:firstLineChars="962"/>
        <w:rPr>
          <w:rFonts w:hint="eastAsia" w:ascii="宋体" w:hAnsi="宋体" w:eastAsia="宋体" w:cs="宋体"/>
          <w:b/>
          <w:color w:val="auto"/>
          <w:sz w:val="28"/>
          <w:szCs w:val="28"/>
          <w:highlight w:val="none"/>
        </w:rPr>
      </w:pPr>
    </w:p>
    <w:p w14:paraId="49CDE919">
      <w:pPr>
        <w:pStyle w:val="16"/>
        <w:rPr>
          <w:rFonts w:hint="eastAsia" w:ascii="宋体" w:hAnsi="宋体" w:eastAsia="宋体" w:cs="宋体"/>
          <w:b/>
          <w:color w:val="auto"/>
          <w:sz w:val="28"/>
          <w:szCs w:val="28"/>
          <w:highlight w:val="none"/>
        </w:rPr>
      </w:pPr>
    </w:p>
    <w:p w14:paraId="4E790663">
      <w:pPr>
        <w:pStyle w:val="16"/>
        <w:rPr>
          <w:rFonts w:hint="eastAsia" w:ascii="宋体" w:hAnsi="宋体" w:eastAsia="宋体" w:cs="宋体"/>
          <w:b/>
          <w:color w:val="auto"/>
          <w:sz w:val="28"/>
          <w:szCs w:val="28"/>
          <w:highlight w:val="none"/>
        </w:rPr>
      </w:pPr>
    </w:p>
    <w:p w14:paraId="09EF203E">
      <w:pPr>
        <w:snapToGrid w:val="0"/>
        <w:spacing w:before="120" w:beforeLines="50" w:after="50"/>
        <w:ind w:firstLine="281" w:firstLineChars="100"/>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采购代理机构：</w:t>
      </w:r>
      <w:r>
        <w:rPr>
          <w:rFonts w:hint="eastAsia" w:ascii="宋体" w:hAnsi="宋体" w:eastAsia="宋体" w:cs="宋体"/>
          <w:b/>
          <w:color w:val="auto"/>
          <w:sz w:val="28"/>
          <w:szCs w:val="28"/>
          <w:highlight w:val="none"/>
          <w:u w:val="single"/>
        </w:rPr>
        <w:t xml:space="preserve"> </w:t>
      </w:r>
      <w:r>
        <w:rPr>
          <w:rFonts w:hint="eastAsia" w:ascii="宋体" w:hAnsi="宋体" w:cs="宋体"/>
          <w:b/>
          <w:color w:val="auto"/>
          <w:sz w:val="28"/>
          <w:szCs w:val="28"/>
          <w:highlight w:val="none"/>
          <w:u w:val="single"/>
          <w:lang w:eastAsia="zh-CN"/>
        </w:rPr>
        <w:t>广西建标建设工程咨询有限责任公司</w:t>
      </w:r>
      <w:r>
        <w:rPr>
          <w:rFonts w:hint="eastAsia" w:ascii="宋体" w:hAnsi="宋体" w:eastAsia="宋体" w:cs="宋体"/>
          <w:b/>
          <w:color w:val="auto"/>
          <w:sz w:val="28"/>
          <w:szCs w:val="28"/>
          <w:highlight w:val="none"/>
          <w:u w:val="single"/>
        </w:rPr>
        <w:t xml:space="preserve">    </w:t>
      </w:r>
    </w:p>
    <w:p w14:paraId="70871389">
      <w:pPr>
        <w:pStyle w:val="5"/>
        <w:outlineLvl w:val="9"/>
        <w:rPr>
          <w:rFonts w:hint="eastAsia" w:ascii="宋体" w:hAnsi="宋体" w:eastAsia="宋体" w:cs="宋体"/>
          <w:color w:val="auto"/>
          <w:highlight w:val="none"/>
        </w:rPr>
      </w:pPr>
    </w:p>
    <w:p w14:paraId="3A8FB7B5">
      <w:pPr>
        <w:pStyle w:val="10"/>
        <w:spacing w:after="0" w:line="700" w:lineRule="exact"/>
        <w:ind w:left="479" w:leftChars="114" w:hanging="240" w:hangingChars="100"/>
        <w:rPr>
          <w:rFonts w:hint="eastAsia" w:ascii="宋体" w:hAnsi="宋体" w:eastAsia="宋体" w:cs="宋体"/>
          <w:bCs/>
          <w:color w:val="auto"/>
          <w:sz w:val="24"/>
          <w:highlight w:val="none"/>
        </w:rPr>
      </w:pPr>
      <w:bookmarkStart w:id="1402" w:name="_Toc4932_WPSOffice_Level2"/>
      <w:bookmarkStart w:id="1403" w:name="_Toc20319_WPSOffice_Level2"/>
      <w:r>
        <w:rPr>
          <w:rFonts w:hint="eastAsia" w:ascii="宋体" w:hAnsi="宋体" w:eastAsia="宋体" w:cs="宋体"/>
          <w:bCs/>
          <w:color w:val="auto"/>
          <w:sz w:val="24"/>
          <w:highlight w:val="none"/>
        </w:rPr>
        <w:t>磋商供应商[公章(CA签章)]：</w:t>
      </w:r>
      <w:r>
        <w:rPr>
          <w:rFonts w:hint="eastAsia" w:ascii="宋体" w:hAnsi="宋体" w:eastAsia="宋体" w:cs="宋体"/>
          <w:bCs/>
          <w:color w:val="auto"/>
          <w:sz w:val="24"/>
          <w:highlight w:val="none"/>
          <w:u w:val="single"/>
        </w:rPr>
        <w:t xml:space="preserve">                       </w:t>
      </w:r>
      <w:bookmarkEnd w:id="1402"/>
      <w:bookmarkEnd w:id="1403"/>
      <w:r>
        <w:rPr>
          <w:rFonts w:hint="eastAsia" w:ascii="宋体" w:hAnsi="宋体" w:eastAsia="宋体" w:cs="宋体"/>
          <w:bCs/>
          <w:color w:val="auto"/>
          <w:sz w:val="24"/>
          <w:highlight w:val="none"/>
          <w:u w:val="single"/>
        </w:rPr>
        <w:t xml:space="preserve">       </w:t>
      </w:r>
    </w:p>
    <w:p w14:paraId="3C117859">
      <w:pPr>
        <w:pStyle w:val="13"/>
        <w:spacing w:line="700" w:lineRule="exact"/>
        <w:ind w:firstLine="240" w:firstLineChars="100"/>
        <w:rPr>
          <w:rFonts w:hint="eastAsia" w:ascii="宋体" w:hAnsi="宋体" w:eastAsia="宋体" w:cs="宋体"/>
          <w:color w:val="auto"/>
          <w:sz w:val="24"/>
          <w:szCs w:val="24"/>
          <w:highlight w:val="none"/>
          <w:u w:val="single"/>
        </w:rPr>
      </w:pPr>
      <w:bookmarkStart w:id="1404" w:name="_Toc32056_WPSOffice_Level2"/>
      <w:bookmarkStart w:id="1405" w:name="_Toc9622_WPSOffice_Level2"/>
      <w:r>
        <w:rPr>
          <w:rFonts w:hint="eastAsia" w:ascii="宋体" w:hAnsi="宋体" w:eastAsia="宋体" w:cs="宋体"/>
          <w:color w:val="auto"/>
          <w:sz w:val="24"/>
          <w:szCs w:val="24"/>
          <w:highlight w:val="none"/>
        </w:rPr>
        <w:t>法定代表人或相应的委托代理人签字[或盖章(CA签章)]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p>
    <w:p w14:paraId="6A560A55">
      <w:pPr>
        <w:pStyle w:val="10"/>
        <w:spacing w:after="0" w:line="700" w:lineRule="exact"/>
        <w:ind w:left="479" w:leftChars="114" w:hanging="240" w:hangingChars="10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联系电话：</w:t>
      </w:r>
      <w:bookmarkEnd w:id="1404"/>
      <w:bookmarkEnd w:id="1405"/>
      <w:r>
        <w:rPr>
          <w:rFonts w:hint="eastAsia" w:ascii="宋体" w:hAnsi="宋体" w:eastAsia="宋体" w:cs="宋体"/>
          <w:bCs/>
          <w:color w:val="auto"/>
          <w:sz w:val="24"/>
          <w:highlight w:val="none"/>
          <w:u w:val="single"/>
        </w:rPr>
        <w:t xml:space="preserve">                                                </w:t>
      </w:r>
    </w:p>
    <w:p w14:paraId="1385F8BB">
      <w:pPr>
        <w:pStyle w:val="10"/>
        <w:spacing w:after="0" w:line="700" w:lineRule="exact"/>
        <w:ind w:left="479" w:leftChars="114" w:hanging="240" w:hangingChars="100"/>
        <w:rPr>
          <w:rFonts w:hint="eastAsia" w:ascii="宋体" w:hAnsi="宋体" w:eastAsia="宋体" w:cs="宋体"/>
          <w:bCs/>
          <w:color w:val="auto"/>
          <w:sz w:val="24"/>
          <w:highlight w:val="none"/>
        </w:rPr>
      </w:pPr>
      <w:bookmarkStart w:id="1406" w:name="_Toc15933_WPSOffice_Level2"/>
      <w:bookmarkStart w:id="1407" w:name="_Toc26465_WPSOffice_Level2"/>
      <w:r>
        <w:rPr>
          <w:rFonts w:hint="eastAsia" w:ascii="宋体" w:hAnsi="宋体" w:eastAsia="宋体" w:cs="宋体"/>
          <w:bCs/>
          <w:color w:val="auto"/>
          <w:sz w:val="24"/>
          <w:highlight w:val="none"/>
        </w:rPr>
        <w:t>日期：</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bookmarkEnd w:id="1406"/>
      <w:bookmarkEnd w:id="1407"/>
    </w:p>
    <w:p w14:paraId="73670CF9">
      <w:pPr>
        <w:pStyle w:val="10"/>
        <w:spacing w:line="440" w:lineRule="exact"/>
        <w:ind w:left="900" w:hanging="480" w:hangingChars="200"/>
        <w:rPr>
          <w:rFonts w:hint="eastAsia" w:ascii="宋体" w:hAnsi="宋体" w:eastAsia="宋体" w:cs="宋体"/>
          <w:bCs/>
          <w:color w:val="auto"/>
          <w:sz w:val="24"/>
          <w:highlight w:val="none"/>
        </w:rPr>
      </w:pPr>
    </w:p>
    <w:p w14:paraId="72ADA232">
      <w:pPr>
        <w:pStyle w:val="10"/>
        <w:spacing w:line="440" w:lineRule="exact"/>
        <w:ind w:left="900" w:hanging="480" w:hangingChars="200"/>
        <w:rPr>
          <w:rFonts w:hint="eastAsia" w:ascii="宋体" w:hAnsi="宋体" w:eastAsia="宋体" w:cs="宋体"/>
          <w:bCs/>
          <w:color w:val="auto"/>
          <w:sz w:val="24"/>
          <w:highlight w:val="none"/>
        </w:rPr>
      </w:pPr>
    </w:p>
    <w:p w14:paraId="3E95C161">
      <w:pPr>
        <w:pStyle w:val="10"/>
        <w:spacing w:line="440" w:lineRule="exact"/>
        <w:ind w:left="900" w:hanging="480" w:hangingChars="200"/>
        <w:rPr>
          <w:rFonts w:hint="eastAsia" w:ascii="宋体" w:hAnsi="宋体" w:eastAsia="宋体" w:cs="宋体"/>
          <w:bCs/>
          <w:color w:val="auto"/>
          <w:sz w:val="24"/>
          <w:highlight w:val="none"/>
        </w:rPr>
      </w:pPr>
    </w:p>
    <w:p w14:paraId="4BA30564">
      <w:pPr>
        <w:pStyle w:val="1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响应文件材料目录</w:t>
      </w:r>
    </w:p>
    <w:p w14:paraId="2E794C30">
      <w:pPr>
        <w:pStyle w:val="16"/>
        <w:jc w:val="center"/>
        <w:rPr>
          <w:rFonts w:hint="eastAsia" w:ascii="宋体" w:hAnsi="宋体" w:eastAsia="宋体" w:cs="宋体"/>
          <w:color w:val="auto"/>
          <w:highlight w:val="none"/>
        </w:rPr>
      </w:pPr>
    </w:p>
    <w:p w14:paraId="0B47B619">
      <w:pPr>
        <w:pStyle w:val="16"/>
        <w:jc w:val="center"/>
        <w:rPr>
          <w:rFonts w:hint="eastAsia" w:ascii="宋体" w:hAnsi="宋体" w:eastAsia="宋体" w:cs="宋体"/>
          <w:color w:val="auto"/>
          <w:highlight w:val="none"/>
        </w:rPr>
      </w:pPr>
      <w:r>
        <w:rPr>
          <w:rFonts w:hint="eastAsia" w:ascii="宋体" w:hAnsi="宋体" w:eastAsia="宋体" w:cs="宋体"/>
          <w:color w:val="auto"/>
          <w:highlight w:val="none"/>
        </w:rPr>
        <w:t>格式自拟</w:t>
      </w:r>
    </w:p>
    <w:p w14:paraId="0D4CD9CF">
      <w:pPr>
        <w:pStyle w:val="16"/>
        <w:rPr>
          <w:rFonts w:hint="eastAsia" w:ascii="宋体" w:hAnsi="宋体" w:eastAsia="宋体" w:cs="宋体"/>
          <w:color w:val="auto"/>
          <w:highlight w:val="none"/>
        </w:rPr>
      </w:pPr>
    </w:p>
    <w:p w14:paraId="6B13F1B8">
      <w:pPr>
        <w:pStyle w:val="16"/>
        <w:rPr>
          <w:rFonts w:hint="eastAsia" w:ascii="宋体" w:hAnsi="宋体" w:eastAsia="宋体" w:cs="宋体"/>
          <w:color w:val="auto"/>
          <w:highlight w:val="none"/>
        </w:rPr>
      </w:pPr>
    </w:p>
    <w:p w14:paraId="2F556504">
      <w:pPr>
        <w:tabs>
          <w:tab w:val="left" w:pos="5040"/>
        </w:tabs>
        <w:spacing w:line="400" w:lineRule="exact"/>
        <w:rPr>
          <w:rFonts w:hint="eastAsia" w:ascii="宋体" w:hAnsi="宋体" w:eastAsia="宋体" w:cs="宋体"/>
          <w:color w:val="auto"/>
          <w:szCs w:val="21"/>
          <w:highlight w:val="none"/>
        </w:rPr>
      </w:pPr>
    </w:p>
    <w:p w14:paraId="2EA39E24">
      <w:pPr>
        <w:pStyle w:val="9"/>
        <w:rPr>
          <w:rFonts w:hint="eastAsia" w:ascii="宋体" w:hAnsi="宋体" w:eastAsia="宋体" w:cs="宋体"/>
          <w:color w:val="auto"/>
          <w:szCs w:val="21"/>
          <w:highlight w:val="none"/>
        </w:rPr>
      </w:pPr>
    </w:p>
    <w:p w14:paraId="12343280">
      <w:pPr>
        <w:pStyle w:val="9"/>
        <w:rPr>
          <w:rFonts w:hint="eastAsia" w:ascii="宋体" w:hAnsi="宋体" w:eastAsia="宋体" w:cs="宋体"/>
          <w:color w:val="auto"/>
          <w:szCs w:val="21"/>
          <w:highlight w:val="none"/>
        </w:rPr>
      </w:pPr>
    </w:p>
    <w:p w14:paraId="120A5FF4">
      <w:pPr>
        <w:pStyle w:val="9"/>
        <w:rPr>
          <w:rFonts w:hint="eastAsia" w:ascii="宋体" w:hAnsi="宋体" w:eastAsia="宋体" w:cs="宋体"/>
          <w:color w:val="auto"/>
          <w:szCs w:val="21"/>
          <w:highlight w:val="none"/>
        </w:rPr>
      </w:pPr>
    </w:p>
    <w:p w14:paraId="2F8D1D9C">
      <w:pPr>
        <w:pStyle w:val="9"/>
        <w:rPr>
          <w:rFonts w:hint="eastAsia" w:ascii="宋体" w:hAnsi="宋体" w:eastAsia="宋体" w:cs="宋体"/>
          <w:color w:val="auto"/>
          <w:szCs w:val="21"/>
          <w:highlight w:val="none"/>
        </w:rPr>
      </w:pPr>
    </w:p>
    <w:p w14:paraId="571B0943">
      <w:pPr>
        <w:rPr>
          <w:rFonts w:hint="eastAsia" w:ascii="宋体" w:hAnsi="宋体" w:eastAsia="宋体" w:cs="宋体"/>
          <w:color w:val="auto"/>
          <w:szCs w:val="21"/>
          <w:highlight w:val="none"/>
        </w:rPr>
      </w:pPr>
    </w:p>
    <w:p w14:paraId="456853DB">
      <w:pPr>
        <w:pStyle w:val="16"/>
        <w:rPr>
          <w:rFonts w:hint="eastAsia" w:ascii="宋体" w:hAnsi="宋体" w:eastAsia="宋体" w:cs="宋体"/>
          <w:color w:val="auto"/>
          <w:szCs w:val="21"/>
          <w:highlight w:val="none"/>
        </w:rPr>
      </w:pPr>
    </w:p>
    <w:p w14:paraId="44FBD127">
      <w:pPr>
        <w:pStyle w:val="16"/>
        <w:rPr>
          <w:rFonts w:hint="eastAsia" w:ascii="宋体" w:hAnsi="宋体" w:eastAsia="宋体" w:cs="宋体"/>
          <w:color w:val="auto"/>
          <w:szCs w:val="21"/>
          <w:highlight w:val="none"/>
        </w:rPr>
      </w:pPr>
    </w:p>
    <w:p w14:paraId="71DF01BF">
      <w:pPr>
        <w:pStyle w:val="16"/>
        <w:rPr>
          <w:rFonts w:hint="eastAsia" w:ascii="宋体" w:hAnsi="宋体" w:eastAsia="宋体" w:cs="宋体"/>
          <w:color w:val="auto"/>
          <w:szCs w:val="21"/>
          <w:highlight w:val="none"/>
        </w:rPr>
      </w:pPr>
    </w:p>
    <w:p w14:paraId="4019069A">
      <w:pPr>
        <w:pStyle w:val="16"/>
        <w:rPr>
          <w:rFonts w:hint="eastAsia" w:ascii="宋体" w:hAnsi="宋体" w:eastAsia="宋体" w:cs="宋体"/>
          <w:color w:val="auto"/>
          <w:szCs w:val="21"/>
          <w:highlight w:val="none"/>
        </w:rPr>
      </w:pPr>
    </w:p>
    <w:p w14:paraId="16F5B113">
      <w:pPr>
        <w:pStyle w:val="16"/>
        <w:rPr>
          <w:rFonts w:hint="eastAsia" w:ascii="宋体" w:hAnsi="宋体" w:eastAsia="宋体" w:cs="宋体"/>
          <w:color w:val="auto"/>
          <w:szCs w:val="21"/>
          <w:highlight w:val="none"/>
        </w:rPr>
      </w:pPr>
    </w:p>
    <w:p w14:paraId="7EAAF930">
      <w:pPr>
        <w:pStyle w:val="16"/>
        <w:rPr>
          <w:rFonts w:hint="eastAsia" w:ascii="宋体" w:hAnsi="宋体" w:eastAsia="宋体" w:cs="宋体"/>
          <w:color w:val="auto"/>
          <w:szCs w:val="21"/>
          <w:highlight w:val="none"/>
        </w:rPr>
      </w:pPr>
    </w:p>
    <w:p w14:paraId="634B7682">
      <w:pPr>
        <w:pStyle w:val="16"/>
        <w:rPr>
          <w:rFonts w:hint="eastAsia" w:ascii="宋体" w:hAnsi="宋体" w:eastAsia="宋体" w:cs="宋体"/>
          <w:color w:val="auto"/>
          <w:szCs w:val="21"/>
          <w:highlight w:val="none"/>
        </w:rPr>
      </w:pPr>
    </w:p>
    <w:p w14:paraId="06C443D8">
      <w:pPr>
        <w:pStyle w:val="16"/>
        <w:rPr>
          <w:rFonts w:hint="eastAsia" w:ascii="宋体" w:hAnsi="宋体" w:eastAsia="宋体" w:cs="宋体"/>
          <w:color w:val="auto"/>
          <w:szCs w:val="21"/>
          <w:highlight w:val="none"/>
        </w:rPr>
      </w:pPr>
    </w:p>
    <w:p w14:paraId="5C507A72">
      <w:pPr>
        <w:jc w:val="center"/>
        <w:rPr>
          <w:rFonts w:hint="eastAsia" w:ascii="宋体" w:hAnsi="宋体" w:eastAsia="宋体" w:cs="宋体"/>
          <w:color w:val="auto"/>
          <w:sz w:val="32"/>
          <w:szCs w:val="32"/>
          <w:highlight w:val="none"/>
        </w:rPr>
      </w:pPr>
      <w:bookmarkStart w:id="1408" w:name="_Toc497927071"/>
      <w:bookmarkStart w:id="1409" w:name="_Toc7185"/>
      <w:bookmarkStart w:id="1410" w:name="_Toc11067"/>
      <w:r>
        <w:rPr>
          <w:rFonts w:hint="eastAsia" w:ascii="宋体" w:hAnsi="宋体" w:eastAsia="宋体" w:cs="宋体"/>
          <w:color w:val="auto"/>
          <w:sz w:val="32"/>
          <w:szCs w:val="32"/>
          <w:highlight w:val="none"/>
        </w:rPr>
        <w:br w:type="page"/>
      </w:r>
    </w:p>
    <w:p w14:paraId="5E05E4C5">
      <w:pPr>
        <w:tabs>
          <w:tab w:val="left" w:pos="1305"/>
        </w:tabs>
        <w:spacing w:line="380" w:lineRule="exact"/>
        <w:outlineLvl w:val="9"/>
        <w:rPr>
          <w:rFonts w:hint="eastAsia" w:ascii="宋体" w:hAnsi="宋体" w:eastAsia="宋体" w:cs="宋体"/>
          <w:b/>
          <w:color w:val="auto"/>
          <w:sz w:val="28"/>
          <w:szCs w:val="28"/>
          <w:highlight w:val="none"/>
        </w:rPr>
      </w:pPr>
      <w:bookmarkStart w:id="1411" w:name="_Toc6582"/>
      <w:bookmarkStart w:id="1412" w:name="_Toc25682"/>
      <w:bookmarkStart w:id="1413" w:name="_Toc11198"/>
      <w:bookmarkStart w:id="1414" w:name="_Toc211"/>
      <w:r>
        <w:rPr>
          <w:rFonts w:hint="eastAsia" w:ascii="宋体" w:hAnsi="宋体" w:eastAsia="宋体" w:cs="宋体"/>
          <w:b/>
          <w:color w:val="auto"/>
          <w:sz w:val="28"/>
          <w:szCs w:val="28"/>
          <w:highlight w:val="none"/>
        </w:rPr>
        <w:t>一、资格性响应证明材料：</w:t>
      </w:r>
      <w:bookmarkEnd w:id="1411"/>
      <w:bookmarkEnd w:id="1412"/>
      <w:bookmarkEnd w:id="1413"/>
      <w:bookmarkEnd w:id="1414"/>
    </w:p>
    <w:bookmarkEnd w:id="1408"/>
    <w:bookmarkEnd w:id="1409"/>
    <w:bookmarkEnd w:id="1410"/>
    <w:p w14:paraId="75B3E8CE">
      <w:pPr>
        <w:rPr>
          <w:rFonts w:hint="eastAsia" w:ascii="宋体" w:hAnsi="宋体" w:eastAsia="宋体" w:cs="宋体"/>
          <w:color w:val="auto"/>
          <w:highlight w:val="none"/>
        </w:rPr>
      </w:pPr>
    </w:p>
    <w:p w14:paraId="6B23A519">
      <w:pPr>
        <w:numPr>
          <w:ilvl w:val="0"/>
          <w:numId w:val="0"/>
        </w:numPr>
        <w:spacing w:line="440" w:lineRule="atLeast"/>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cs="宋体"/>
          <w:b/>
          <w:color w:val="auto"/>
          <w:sz w:val="28"/>
          <w:szCs w:val="28"/>
          <w:highlight w:val="none"/>
          <w:lang w:eastAsia="zh-CN"/>
        </w:rPr>
        <w:t>供应商相应的法定代表人（负责人）身份证正反两面复印件</w:t>
      </w:r>
      <w:r>
        <w:rPr>
          <w:rFonts w:hint="eastAsia" w:ascii="宋体" w:hAnsi="宋体" w:eastAsia="宋体" w:cs="宋体"/>
          <w:b/>
          <w:color w:val="auto"/>
          <w:sz w:val="28"/>
          <w:szCs w:val="28"/>
          <w:highlight w:val="none"/>
        </w:rPr>
        <w:t>（必须提供）；</w:t>
      </w:r>
    </w:p>
    <w:p w14:paraId="17093729">
      <w:pPr>
        <w:rPr>
          <w:rFonts w:hint="eastAsia" w:ascii="宋体" w:hAnsi="宋体" w:eastAsia="宋体" w:cs="宋体"/>
          <w:color w:val="auto"/>
          <w:highlight w:val="none"/>
        </w:rPr>
      </w:pPr>
    </w:p>
    <w:p w14:paraId="5A6A700B">
      <w:pPr>
        <w:spacing w:line="440" w:lineRule="atLeast"/>
        <w:rPr>
          <w:rFonts w:hint="eastAsia" w:ascii="宋体" w:hAnsi="宋体" w:eastAsia="宋体" w:cs="宋体"/>
          <w:b/>
          <w:color w:val="auto"/>
          <w:sz w:val="28"/>
          <w:szCs w:val="28"/>
          <w:highlight w:val="none"/>
        </w:rPr>
      </w:pPr>
    </w:p>
    <w:p w14:paraId="6DB13357">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供应商的授权委托书原件、委托代理人身份证正反面复印件以及由县级以上（含县级）社会养老保险经办机构出具的供应商为委托代理人交纳的响应文件递交截止时间前半年内任意连续三个月社保证明复印件（委托代理时必须提供）。除供应商为以下三种情形的：</w:t>
      </w:r>
    </w:p>
    <w:p w14:paraId="6C72B19E">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 如供应商为截标时间前60日以内成立的公司，可以提供供应商与委托代理人签订的劳动合同复印件代替社保证明复印件；</w:t>
      </w:r>
    </w:p>
    <w:p w14:paraId="26D6D298">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（2）如供应商为事业单位，可以提供事业单位机构编制管理证复印件或事业单位机构为其发放工资的工资条复印件代替社保证明复印件；</w:t>
      </w:r>
    </w:p>
    <w:p w14:paraId="73B91A28">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（3）如委托代理人为免缴纳社保人员，提供免缴纳社保的证明材料复印件及供应商与委托代理人签订的劳动合同复印件代替社保证明复印件。</w:t>
      </w:r>
    </w:p>
    <w:p w14:paraId="05C52F9F">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【属自然人的应提供由县级以上（含县级）社会养老保险经办机构出具的自然人本人及委托代理人所交纳的响应文件递交截止时间前半年内任意连续三个月社保证明复印件】（委托代理时必须提供）</w:t>
      </w:r>
    </w:p>
    <w:p w14:paraId="3F61940E">
      <w:pPr>
        <w:spacing w:line="440" w:lineRule="atLeast"/>
        <w:rPr>
          <w:rFonts w:hint="eastAsia" w:ascii="宋体" w:hAnsi="宋体" w:eastAsia="宋体" w:cs="宋体"/>
          <w:b/>
          <w:color w:val="auto"/>
          <w:sz w:val="28"/>
          <w:szCs w:val="28"/>
          <w:highlight w:val="none"/>
        </w:rPr>
      </w:pPr>
    </w:p>
    <w:p w14:paraId="0E95DE4C">
      <w:pPr>
        <w:pStyle w:val="13"/>
        <w:rPr>
          <w:rFonts w:hint="eastAsia" w:ascii="宋体" w:hAnsi="宋体" w:eastAsia="宋体" w:cs="宋体"/>
          <w:b/>
          <w:color w:val="auto"/>
          <w:sz w:val="32"/>
          <w:highlight w:val="none"/>
        </w:rPr>
      </w:pPr>
    </w:p>
    <w:p w14:paraId="45E96825">
      <w:pPr>
        <w:pStyle w:val="13"/>
        <w:rPr>
          <w:rFonts w:hint="eastAsia" w:ascii="宋体" w:hAnsi="宋体" w:eastAsia="宋体" w:cs="宋体"/>
          <w:b/>
          <w:color w:val="auto"/>
          <w:sz w:val="32"/>
          <w:highlight w:val="none"/>
        </w:rPr>
      </w:pPr>
    </w:p>
    <w:p w14:paraId="7410D5B8">
      <w:pPr>
        <w:pStyle w:val="13"/>
        <w:rPr>
          <w:rFonts w:hint="eastAsia" w:ascii="宋体" w:hAnsi="宋体" w:eastAsia="宋体" w:cs="宋体"/>
          <w:b/>
          <w:color w:val="auto"/>
          <w:sz w:val="32"/>
          <w:highlight w:val="none"/>
        </w:rPr>
      </w:pPr>
    </w:p>
    <w:p w14:paraId="5E419161">
      <w:pPr>
        <w:pStyle w:val="13"/>
        <w:rPr>
          <w:rFonts w:hint="eastAsia" w:ascii="宋体" w:hAnsi="宋体" w:eastAsia="宋体" w:cs="宋体"/>
          <w:b/>
          <w:color w:val="auto"/>
          <w:sz w:val="32"/>
          <w:highlight w:val="none"/>
        </w:rPr>
      </w:pPr>
    </w:p>
    <w:p w14:paraId="30D0C145">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r>
    </w:p>
    <w:p w14:paraId="5927C9EB">
      <w:pPr>
        <w:pStyle w:val="13"/>
        <w:rPr>
          <w:rFonts w:hint="eastAsia" w:ascii="宋体" w:hAnsi="宋体" w:eastAsia="宋体" w:cs="宋体"/>
          <w:b/>
          <w:color w:val="auto"/>
          <w:sz w:val="32"/>
          <w:highlight w:val="none"/>
        </w:rPr>
      </w:pPr>
      <w:r>
        <w:rPr>
          <w:rFonts w:hint="eastAsia" w:ascii="宋体" w:hAnsi="宋体" w:eastAsia="宋体" w:cs="宋体"/>
          <w:b/>
          <w:color w:val="auto"/>
          <w:sz w:val="32"/>
          <w:highlight w:val="none"/>
        </w:rPr>
        <w:t xml:space="preserve">附件：            </w:t>
      </w:r>
    </w:p>
    <w:p w14:paraId="1A188568">
      <w:pPr>
        <w:pStyle w:val="13"/>
        <w:ind w:firstLine="630" w:firstLineChars="196"/>
        <w:jc w:val="center"/>
        <w:rPr>
          <w:rFonts w:hint="eastAsia" w:ascii="宋体" w:hAnsi="宋体" w:eastAsia="宋体" w:cs="宋体"/>
          <w:b/>
          <w:color w:val="auto"/>
          <w:sz w:val="32"/>
          <w:highlight w:val="none"/>
        </w:rPr>
      </w:pPr>
      <w:bookmarkStart w:id="1415" w:name="_Toc964_WPSOffice_Level1"/>
      <w:bookmarkStart w:id="1416" w:name="_Toc5420_WPSOffice_Level1"/>
      <w:r>
        <w:rPr>
          <w:rFonts w:hint="eastAsia" w:ascii="宋体" w:hAnsi="宋体" w:eastAsia="宋体" w:cs="宋体"/>
          <w:b/>
          <w:color w:val="auto"/>
          <w:sz w:val="32"/>
          <w:highlight w:val="none"/>
        </w:rPr>
        <w:t>授权委托书</w:t>
      </w:r>
      <w:bookmarkEnd w:id="1415"/>
      <w:bookmarkEnd w:id="1416"/>
    </w:p>
    <w:p w14:paraId="3DB6D0C7">
      <w:pPr>
        <w:pStyle w:val="13"/>
        <w:rPr>
          <w:rFonts w:hint="eastAsia" w:ascii="宋体" w:hAnsi="宋体" w:eastAsia="宋体" w:cs="宋体"/>
          <w:color w:val="auto"/>
          <w:highlight w:val="none"/>
        </w:rPr>
      </w:pPr>
    </w:p>
    <w:p w14:paraId="2B0A428C">
      <w:pPr>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广西建标建设工程咨询有限责任公司</w:t>
      </w:r>
      <w:r>
        <w:rPr>
          <w:rFonts w:hint="eastAsia" w:ascii="宋体" w:hAnsi="宋体" w:eastAsia="宋体" w:cs="宋体"/>
          <w:color w:val="auto"/>
          <w:szCs w:val="21"/>
          <w:highlight w:val="none"/>
          <w:u w:val="single"/>
        </w:rPr>
        <w:t xml:space="preserve">  </w:t>
      </w:r>
    </w:p>
    <w:p w14:paraId="60D07A1A">
      <w:pPr>
        <w:spacing w:line="400" w:lineRule="exact"/>
        <w:rPr>
          <w:rFonts w:hint="eastAsia" w:ascii="宋体" w:hAnsi="宋体" w:eastAsia="宋体" w:cs="宋体"/>
          <w:color w:val="auto"/>
          <w:szCs w:val="21"/>
          <w:highlight w:val="none"/>
        </w:rPr>
      </w:pPr>
    </w:p>
    <w:p w14:paraId="5A26C203">
      <w:pPr>
        <w:pStyle w:val="13"/>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（供应商名称）的法定代表人（负责人），现授权委托本单位在职职工</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名）以我公司名义参加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项目的磋商活动，并代表我方全权办理针对上述项目的磋商、签约等具体事务和签署相关文件。</w:t>
      </w:r>
    </w:p>
    <w:p w14:paraId="3600CD98">
      <w:pPr>
        <w:pStyle w:val="13"/>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我方对被授权人的签字事项负全部责任。</w:t>
      </w:r>
    </w:p>
    <w:p w14:paraId="66568A84">
      <w:pPr>
        <w:pStyle w:val="13"/>
        <w:spacing w:line="40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011F7035">
      <w:pPr>
        <w:pStyle w:val="13"/>
        <w:spacing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17CB5312">
      <w:pPr>
        <w:spacing w:line="40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70A6A296">
      <w:pPr>
        <w:spacing w:line="400" w:lineRule="exact"/>
        <w:ind w:firstLine="420" w:firstLineChars="200"/>
        <w:rPr>
          <w:rFonts w:hint="eastAsia" w:ascii="宋体" w:hAnsi="宋体" w:eastAsia="宋体" w:cs="宋体"/>
          <w:color w:val="auto"/>
          <w:kern w:val="0"/>
          <w:highlight w:val="none"/>
        </w:rPr>
      </w:pPr>
    </w:p>
    <w:p w14:paraId="33DB6956">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21D383A3">
      <w:pPr>
        <w:spacing w:line="400" w:lineRule="exact"/>
        <w:ind w:firstLine="420" w:firstLineChars="200"/>
        <w:rPr>
          <w:rFonts w:hint="eastAsia" w:ascii="宋体" w:hAnsi="宋体" w:eastAsia="宋体" w:cs="宋体"/>
          <w:color w:val="auto"/>
          <w:szCs w:val="21"/>
          <w:highlight w:val="none"/>
        </w:rPr>
      </w:pPr>
    </w:p>
    <w:p w14:paraId="6AE93280">
      <w:pPr>
        <w:spacing w:line="400" w:lineRule="exact"/>
        <w:ind w:firstLine="420" w:firstLineChars="200"/>
        <w:rPr>
          <w:rFonts w:hint="eastAsia" w:ascii="宋体" w:hAnsi="宋体" w:eastAsia="宋体" w:cs="宋体"/>
          <w:color w:val="auto"/>
          <w:szCs w:val="21"/>
          <w:highlight w:val="none"/>
        </w:rPr>
      </w:pPr>
    </w:p>
    <w:p w14:paraId="5E506DEE">
      <w:pPr>
        <w:snapToGrid w:val="0"/>
        <w:spacing w:line="40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007A234A">
      <w:pPr>
        <w:snapToGrid w:val="0"/>
        <w:spacing w:line="400" w:lineRule="exact"/>
        <w:ind w:firstLine="420"/>
        <w:rPr>
          <w:rFonts w:hint="eastAsia" w:ascii="宋体" w:hAnsi="宋体" w:eastAsia="宋体" w:cs="宋体"/>
          <w:color w:val="auto"/>
          <w:szCs w:val="21"/>
          <w:highlight w:val="none"/>
        </w:rPr>
      </w:pPr>
    </w:p>
    <w:p w14:paraId="7F770509">
      <w:pPr>
        <w:snapToGrid w:val="0"/>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法定代表人（负责人）签字（或个人CA签章）：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9529CD2">
      <w:pPr>
        <w:snapToGrid w:val="0"/>
        <w:spacing w:line="400" w:lineRule="exact"/>
        <w:ind w:firstLine="420"/>
        <w:rPr>
          <w:rFonts w:hint="eastAsia" w:ascii="宋体" w:hAnsi="宋体" w:eastAsia="宋体" w:cs="宋体"/>
          <w:color w:val="auto"/>
          <w:szCs w:val="21"/>
          <w:highlight w:val="none"/>
        </w:rPr>
      </w:pPr>
    </w:p>
    <w:p w14:paraId="7D919702">
      <w:pPr>
        <w:pStyle w:val="9"/>
        <w:rPr>
          <w:rFonts w:hint="eastAsia" w:ascii="宋体" w:hAnsi="宋体" w:eastAsia="宋体" w:cs="宋体"/>
          <w:color w:val="auto"/>
          <w:highlight w:val="none"/>
        </w:rPr>
      </w:pPr>
    </w:p>
    <w:p w14:paraId="4A929E6A">
      <w:pPr>
        <w:spacing w:line="440" w:lineRule="atLeas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供应商的授权委托书原件、委托代理人身份证正反面复印件以及由县级以上（含县级）社会养老保险经办机构出具的供应商为委托代理人交纳的响应文件递交截止时间前半年内任意连续三个月社保证明复印件，除供应商为以下三种情形的：</w:t>
      </w:r>
    </w:p>
    <w:p w14:paraId="2EA5BBF1">
      <w:pPr>
        <w:spacing w:line="440" w:lineRule="atLeas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 如供应商为截标时间前60日以内成立的公司，可以提供供应商与委托代理人签订的劳动合同复印件代替社保证明复印件；</w:t>
      </w:r>
    </w:p>
    <w:p w14:paraId="2A422FD6">
      <w:pPr>
        <w:spacing w:line="440" w:lineRule="atLeas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（2）如供应商为事业单位，可以提供事业单位机构编制管理证复印件或事业单位机构为其发放工资的工资条复印件代替社保证明复印件；</w:t>
      </w:r>
    </w:p>
    <w:p w14:paraId="097AF9B5">
      <w:pPr>
        <w:spacing w:line="440" w:lineRule="atLeas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（3）如委托代理人为免缴纳社保人员，提供免缴纳社保的证明材料复印件及供应商与委托代理人签订的劳动合同复印件代替社保证明复印件。</w:t>
      </w:r>
    </w:p>
    <w:p w14:paraId="5EBC9C26">
      <w:pPr>
        <w:pStyle w:val="13"/>
        <w:spacing w:line="340" w:lineRule="exact"/>
        <w:ind w:firstLine="420" w:firstLineChars="200"/>
        <w:rPr>
          <w:rFonts w:hint="eastAsia" w:ascii="宋体" w:hAnsi="宋体" w:eastAsia="宋体" w:cs="宋体"/>
          <w:color w:val="auto"/>
          <w:highlight w:val="none"/>
        </w:rPr>
      </w:pPr>
    </w:p>
    <w:p w14:paraId="7492470A">
      <w:pPr>
        <w:pStyle w:val="6"/>
        <w:ind w:left="2940"/>
        <w:rPr>
          <w:rFonts w:hint="eastAsia" w:ascii="宋体" w:hAnsi="宋体" w:eastAsia="宋体" w:cs="宋体"/>
          <w:color w:val="auto"/>
          <w:highlight w:val="none"/>
        </w:rPr>
      </w:pPr>
    </w:p>
    <w:p w14:paraId="69472911">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4099A4A">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3.供应商参加政府采购活动前3年内在经营活动中没有重大违法记录及有关信用信息的书面声明（必须提供）；</w:t>
      </w:r>
    </w:p>
    <w:p w14:paraId="5D4165A8">
      <w:pPr>
        <w:pStyle w:val="13"/>
        <w:spacing w:line="400" w:lineRule="exact"/>
        <w:ind w:left="420" w:leftChars="200" w:firstLine="157" w:firstLineChars="4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w:t>
      </w:r>
    </w:p>
    <w:p w14:paraId="09D6AF2E">
      <w:pPr>
        <w:pStyle w:val="13"/>
        <w:spacing w:line="4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p>
    <w:p w14:paraId="547B73DC">
      <w:pPr>
        <w:pStyle w:val="13"/>
        <w:spacing w:line="400" w:lineRule="exact"/>
        <w:jc w:val="center"/>
        <w:rPr>
          <w:rFonts w:hint="eastAsia" w:ascii="宋体" w:hAnsi="宋体" w:eastAsia="宋体" w:cs="宋体"/>
          <w:b/>
          <w:color w:val="auto"/>
          <w:sz w:val="32"/>
          <w:szCs w:val="32"/>
          <w:highlight w:val="none"/>
        </w:rPr>
      </w:pPr>
      <w:bookmarkStart w:id="1417" w:name="_Toc30890_WPSOffice_Level1"/>
      <w:bookmarkStart w:id="1418" w:name="_Toc30304_WPSOffice_Level1"/>
      <w:r>
        <w:rPr>
          <w:rFonts w:hint="eastAsia" w:ascii="宋体" w:hAnsi="宋体" w:eastAsia="宋体" w:cs="宋体"/>
          <w:b/>
          <w:color w:val="auto"/>
          <w:sz w:val="32"/>
          <w:szCs w:val="32"/>
          <w:highlight w:val="none"/>
        </w:rPr>
        <w:t>声   明</w:t>
      </w:r>
      <w:bookmarkEnd w:id="1417"/>
      <w:bookmarkEnd w:id="1418"/>
    </w:p>
    <w:p w14:paraId="25205430">
      <w:pPr>
        <w:pStyle w:val="13"/>
        <w:spacing w:line="400" w:lineRule="exact"/>
        <w:rPr>
          <w:rFonts w:hint="eastAsia" w:ascii="宋体" w:hAnsi="宋体" w:eastAsia="宋体" w:cs="宋体"/>
          <w:b/>
          <w:color w:val="auto"/>
          <w:sz w:val="32"/>
          <w:szCs w:val="32"/>
          <w:highlight w:val="none"/>
        </w:rPr>
      </w:pPr>
    </w:p>
    <w:p w14:paraId="62BABCD6">
      <w:pPr>
        <w:pStyle w:val="13"/>
        <w:spacing w:line="400" w:lineRule="exact"/>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hAnsi="宋体" w:cs="宋体"/>
          <w:color w:val="auto"/>
          <w:szCs w:val="21"/>
          <w:highlight w:val="none"/>
          <w:u w:val="single"/>
          <w:lang w:eastAsia="zh-CN"/>
        </w:rPr>
        <w:t>广西建标建设工程咨询有限责任公司</w:t>
      </w:r>
      <w:r>
        <w:rPr>
          <w:rFonts w:hint="eastAsia" w:ascii="宋体" w:hAnsi="宋体" w:eastAsia="宋体" w:cs="宋体"/>
          <w:color w:val="auto"/>
          <w:szCs w:val="21"/>
          <w:highlight w:val="none"/>
          <w:u w:val="single"/>
        </w:rPr>
        <w:t xml:space="preserve">  </w:t>
      </w:r>
    </w:p>
    <w:p w14:paraId="6DC7BF8A">
      <w:pPr>
        <w:rPr>
          <w:rFonts w:hint="eastAsia" w:ascii="宋体" w:hAnsi="宋体" w:eastAsia="宋体" w:cs="宋体"/>
          <w:color w:val="auto"/>
          <w:szCs w:val="21"/>
          <w:highlight w:val="none"/>
          <w:u w:val="single"/>
        </w:rPr>
      </w:pPr>
    </w:p>
    <w:p w14:paraId="472ADEED">
      <w:pPr>
        <w:pStyle w:val="9"/>
        <w:rPr>
          <w:rFonts w:hint="eastAsia" w:ascii="宋体" w:hAnsi="宋体" w:eastAsia="宋体" w:cs="宋体"/>
          <w:color w:val="auto"/>
          <w:highlight w:val="none"/>
        </w:rPr>
      </w:pPr>
    </w:p>
    <w:p w14:paraId="5DF0EAAE">
      <w:pPr>
        <w:pStyle w:val="13"/>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color w:val="auto"/>
          <w:highlight w:val="none"/>
          <w:lang w:eastAsia="zh-CN"/>
        </w:rPr>
        <w:t>重大税收违法失信主体名单</w:t>
      </w:r>
      <w:r>
        <w:rPr>
          <w:rFonts w:hint="eastAsia" w:ascii="宋体" w:hAnsi="宋体" w:eastAsia="宋体" w:cs="宋体"/>
          <w:color w:val="auto"/>
          <w:highlight w:val="none"/>
        </w:rPr>
        <w:t>、政府采购严重违法失信行为记录名单，完全符合《中华人民共和国政府采购法》第二十二条规定的供应商资格条件，我方对此声明负全部法律责任。</w:t>
      </w:r>
    </w:p>
    <w:p w14:paraId="7A7D69FC">
      <w:pPr>
        <w:rPr>
          <w:rFonts w:hint="eastAsia" w:ascii="宋体" w:hAnsi="宋体" w:eastAsia="宋体" w:cs="宋体"/>
          <w:color w:val="auto"/>
          <w:highlight w:val="none"/>
        </w:rPr>
      </w:pPr>
    </w:p>
    <w:p w14:paraId="1C08C725">
      <w:pPr>
        <w:snapToGrid w:val="0"/>
        <w:spacing w:line="400" w:lineRule="exact"/>
        <w:ind w:firstLine="2100" w:firstLineChars="1000"/>
        <w:rPr>
          <w:rFonts w:hint="eastAsia" w:ascii="宋体" w:hAnsi="宋体" w:eastAsia="宋体" w:cs="宋体"/>
          <w:color w:val="auto"/>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78BD56D3">
      <w:pPr>
        <w:pStyle w:val="13"/>
        <w:ind w:firstLine="3990" w:firstLineChars="1900"/>
        <w:rPr>
          <w:rFonts w:hint="eastAsia" w:ascii="宋体" w:hAnsi="宋体" w:eastAsia="宋体" w:cs="宋体"/>
          <w:color w:val="auto"/>
          <w:highlight w:val="none"/>
        </w:rPr>
      </w:pPr>
    </w:p>
    <w:p w14:paraId="117F43F5">
      <w:pPr>
        <w:pStyle w:val="13"/>
        <w:ind w:firstLine="3990" w:firstLineChars="190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29EEA18">
      <w:pPr>
        <w:pStyle w:val="13"/>
        <w:spacing w:line="340" w:lineRule="exact"/>
        <w:rPr>
          <w:rFonts w:hint="eastAsia" w:ascii="宋体" w:hAnsi="宋体" w:eastAsia="宋体" w:cs="宋体"/>
          <w:b/>
          <w:color w:val="auto"/>
          <w:sz w:val="28"/>
          <w:szCs w:val="28"/>
          <w:highlight w:val="none"/>
        </w:rPr>
      </w:pPr>
    </w:p>
    <w:p w14:paraId="4A66556B">
      <w:pPr>
        <w:pStyle w:val="13"/>
        <w:spacing w:line="340" w:lineRule="exact"/>
        <w:rPr>
          <w:rFonts w:hint="eastAsia" w:ascii="宋体" w:hAnsi="宋体" w:eastAsia="宋体" w:cs="宋体"/>
          <w:b/>
          <w:color w:val="auto"/>
          <w:sz w:val="28"/>
          <w:szCs w:val="28"/>
          <w:highlight w:val="none"/>
        </w:rPr>
      </w:pPr>
    </w:p>
    <w:p w14:paraId="6CEF4493">
      <w:pPr>
        <w:pStyle w:val="13"/>
        <w:spacing w:line="340" w:lineRule="exact"/>
        <w:rPr>
          <w:rFonts w:hint="eastAsia" w:ascii="宋体" w:hAnsi="宋体" w:eastAsia="宋体" w:cs="宋体"/>
          <w:b/>
          <w:color w:val="auto"/>
          <w:sz w:val="28"/>
          <w:szCs w:val="28"/>
          <w:highlight w:val="none"/>
        </w:rPr>
      </w:pPr>
    </w:p>
    <w:p w14:paraId="0688BBAB">
      <w:pPr>
        <w:pStyle w:val="13"/>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4.供应商的法人或者其他组织营业执照等证明文件复印件（必须提供，自然人除外）；</w:t>
      </w:r>
    </w:p>
    <w:p w14:paraId="2FEA7CB4">
      <w:pPr>
        <w:tabs>
          <w:tab w:val="left" w:pos="1305"/>
        </w:tabs>
        <w:spacing w:line="340" w:lineRule="exact"/>
        <w:rPr>
          <w:rFonts w:hint="eastAsia" w:ascii="宋体" w:hAnsi="宋体" w:eastAsia="宋体" w:cs="宋体"/>
          <w:b/>
          <w:color w:val="auto"/>
          <w:szCs w:val="21"/>
          <w:highlight w:val="none"/>
        </w:rPr>
      </w:pPr>
    </w:p>
    <w:p w14:paraId="5DF10C7E">
      <w:pPr>
        <w:tabs>
          <w:tab w:val="left" w:pos="1305"/>
        </w:tabs>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07B8401B">
      <w:pPr>
        <w:rPr>
          <w:rFonts w:hint="eastAsia" w:ascii="宋体" w:hAnsi="宋体" w:eastAsia="宋体" w:cs="宋体"/>
          <w:b/>
          <w:bCs/>
          <w:color w:val="auto"/>
          <w:sz w:val="28"/>
          <w:szCs w:val="28"/>
          <w:highlight w:val="none"/>
        </w:rPr>
      </w:pPr>
    </w:p>
    <w:p w14:paraId="1B2E6DAB">
      <w:pPr>
        <w:pStyle w:val="13"/>
        <w:spacing w:line="340" w:lineRule="exact"/>
        <w:rPr>
          <w:rFonts w:hint="eastAsia" w:ascii="宋体" w:hAnsi="宋体" w:eastAsia="宋体" w:cs="宋体"/>
          <w:b/>
          <w:color w:val="auto"/>
          <w:sz w:val="28"/>
          <w:szCs w:val="28"/>
          <w:highlight w:val="none"/>
        </w:rPr>
      </w:pPr>
    </w:p>
    <w:p w14:paraId="28C0F3BE">
      <w:pPr>
        <w:pStyle w:val="13"/>
        <w:spacing w:line="340" w:lineRule="exact"/>
        <w:rPr>
          <w:rFonts w:hint="eastAsia" w:ascii="宋体" w:hAnsi="宋体" w:eastAsia="宋体" w:cs="宋体"/>
          <w:b/>
          <w:color w:val="auto"/>
          <w:sz w:val="28"/>
          <w:szCs w:val="28"/>
          <w:highlight w:val="none"/>
        </w:rPr>
      </w:pPr>
    </w:p>
    <w:p w14:paraId="74CDE2F4">
      <w:pPr>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4E87BB09">
      <w:pPr>
        <w:pStyle w:val="13"/>
        <w:spacing w:line="340" w:lineRule="exact"/>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5</w:t>
      </w:r>
      <w:r>
        <w:rPr>
          <w:rFonts w:hint="eastAsia" w:ascii="宋体" w:hAnsi="宋体" w:eastAsia="宋体" w:cs="宋体"/>
          <w:b/>
          <w:color w:val="auto"/>
          <w:sz w:val="28"/>
          <w:szCs w:val="28"/>
          <w:highlight w:val="none"/>
        </w:rPr>
        <w:t>.</w:t>
      </w:r>
      <w:r>
        <w:rPr>
          <w:rFonts w:hint="eastAsia" w:hAnsi="宋体" w:cs="宋体"/>
          <w:b/>
          <w:color w:val="auto"/>
          <w:sz w:val="28"/>
          <w:szCs w:val="28"/>
          <w:highlight w:val="none"/>
          <w:lang w:eastAsia="zh-CN"/>
        </w:rPr>
        <w:t>供应商2025年度财务状况报告</w:t>
      </w:r>
      <w:r>
        <w:rPr>
          <w:rFonts w:hint="eastAsia" w:ascii="宋体" w:hAnsi="宋体" w:eastAsia="宋体" w:cs="宋体"/>
          <w:b/>
          <w:color w:val="auto"/>
          <w:sz w:val="28"/>
          <w:szCs w:val="28"/>
          <w:highlight w:val="none"/>
        </w:rPr>
        <w:t>（必须提供，可以是磋商供应商自行编制也可是通过第三方审计公司编制，如为自行编制至少须提供现金流量表、负债表及利润表）；</w:t>
      </w:r>
    </w:p>
    <w:p w14:paraId="4DCE705B">
      <w:pPr>
        <w:pStyle w:val="6"/>
        <w:ind w:left="0" w:leftChars="0"/>
        <w:rPr>
          <w:rFonts w:hint="eastAsia" w:ascii="宋体" w:hAnsi="宋体" w:eastAsia="宋体" w:cs="宋体"/>
          <w:b/>
          <w:color w:val="auto"/>
          <w:sz w:val="28"/>
          <w:szCs w:val="28"/>
          <w:highlight w:val="none"/>
        </w:rPr>
      </w:pPr>
    </w:p>
    <w:p w14:paraId="37FD9137">
      <w:pPr>
        <w:rPr>
          <w:rFonts w:hint="eastAsia" w:ascii="宋体" w:hAnsi="宋体" w:eastAsia="宋体" w:cs="宋体"/>
          <w:b/>
          <w:color w:val="auto"/>
          <w:sz w:val="28"/>
          <w:szCs w:val="28"/>
          <w:highlight w:val="none"/>
        </w:rPr>
      </w:pPr>
    </w:p>
    <w:p w14:paraId="7F814306">
      <w:pPr>
        <w:pStyle w:val="13"/>
        <w:spacing w:line="340" w:lineRule="exact"/>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6</w:t>
      </w:r>
      <w:r>
        <w:rPr>
          <w:rFonts w:hint="eastAsia" w:ascii="宋体" w:hAnsi="宋体" w:eastAsia="宋体" w:cs="宋体"/>
          <w:b/>
          <w:color w:val="auto"/>
          <w:sz w:val="28"/>
          <w:szCs w:val="28"/>
          <w:highlight w:val="none"/>
        </w:rPr>
        <w:t>.供应商有效的资质证书和安全生产许可证书复印件（必须提供）；</w:t>
      </w:r>
    </w:p>
    <w:p w14:paraId="598E3EE1">
      <w:pPr>
        <w:pStyle w:val="13"/>
        <w:spacing w:line="340" w:lineRule="exact"/>
        <w:rPr>
          <w:rFonts w:hint="eastAsia" w:ascii="宋体" w:hAnsi="宋体" w:eastAsia="宋体" w:cs="宋体"/>
          <w:b/>
          <w:color w:val="auto"/>
          <w:sz w:val="28"/>
          <w:szCs w:val="28"/>
          <w:highlight w:val="none"/>
        </w:rPr>
      </w:pPr>
    </w:p>
    <w:p w14:paraId="2ADDEF5C">
      <w:pPr>
        <w:pStyle w:val="13"/>
        <w:spacing w:line="340" w:lineRule="exact"/>
        <w:rPr>
          <w:rFonts w:hint="eastAsia" w:ascii="宋体" w:hAnsi="宋体" w:eastAsia="宋体" w:cs="宋体"/>
          <w:b/>
          <w:color w:val="auto"/>
          <w:sz w:val="28"/>
          <w:szCs w:val="28"/>
          <w:highlight w:val="none"/>
        </w:rPr>
      </w:pPr>
    </w:p>
    <w:p w14:paraId="0962B21C">
      <w:pPr>
        <w:pStyle w:val="13"/>
        <w:spacing w:line="340" w:lineRule="exact"/>
        <w:rPr>
          <w:rFonts w:hint="eastAsia" w:ascii="宋体" w:hAnsi="宋体" w:eastAsia="宋体" w:cs="宋体"/>
          <w:b/>
          <w:color w:val="auto"/>
          <w:sz w:val="28"/>
          <w:szCs w:val="28"/>
          <w:highlight w:val="none"/>
        </w:rPr>
      </w:pPr>
    </w:p>
    <w:p w14:paraId="5E4AB775">
      <w:pPr>
        <w:pStyle w:val="13"/>
        <w:spacing w:line="340" w:lineRule="exact"/>
        <w:rPr>
          <w:rFonts w:hint="eastAsia" w:ascii="宋体" w:hAnsi="宋体" w:eastAsia="宋体" w:cs="宋体"/>
          <w:b/>
          <w:color w:val="auto"/>
          <w:sz w:val="28"/>
          <w:szCs w:val="28"/>
          <w:highlight w:val="none"/>
        </w:rPr>
      </w:pPr>
    </w:p>
    <w:p w14:paraId="200978FE">
      <w:pPr>
        <w:pStyle w:val="13"/>
        <w:spacing w:line="340" w:lineRule="exact"/>
        <w:rPr>
          <w:rFonts w:hint="eastAsia" w:ascii="宋体" w:hAnsi="宋体" w:eastAsia="宋体" w:cs="宋体"/>
          <w:b/>
          <w:color w:val="auto"/>
          <w:sz w:val="28"/>
          <w:szCs w:val="28"/>
          <w:highlight w:val="none"/>
        </w:rPr>
      </w:pPr>
    </w:p>
    <w:p w14:paraId="528FD18D">
      <w:pPr>
        <w:pStyle w:val="13"/>
        <w:spacing w:line="340" w:lineRule="exact"/>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7</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eastAsia="zh-CN"/>
        </w:rPr>
        <w:t>供应商拟投入项目经理执业资格证书、安全生产考核合格证书（B类）复印件</w:t>
      </w:r>
      <w:r>
        <w:rPr>
          <w:rFonts w:hint="eastAsia" w:ascii="宋体" w:hAnsi="宋体" w:eastAsia="宋体" w:cs="宋体"/>
          <w:b/>
          <w:color w:val="auto"/>
          <w:sz w:val="28"/>
          <w:szCs w:val="28"/>
          <w:highlight w:val="none"/>
        </w:rPr>
        <w:t>（必须提供）；</w:t>
      </w:r>
    </w:p>
    <w:p w14:paraId="40ED9EE1">
      <w:pPr>
        <w:spacing w:line="240" w:lineRule="auto"/>
        <w:ind w:firstLine="0"/>
        <w:rPr>
          <w:rFonts w:hint="eastAsia" w:ascii="宋体" w:hAnsi="宋体" w:eastAsia="宋体" w:cs="宋体"/>
          <w:color w:val="auto"/>
          <w:szCs w:val="21"/>
          <w:highlight w:val="none"/>
          <w:lang w:val="en-US" w:eastAsia="zh-CN"/>
        </w:rPr>
      </w:pPr>
    </w:p>
    <w:p w14:paraId="1F7AEE3B">
      <w:pPr>
        <w:spacing w:line="240" w:lineRule="auto"/>
        <w:ind w:firstLine="0"/>
        <w:rPr>
          <w:rFonts w:hint="eastAsia" w:ascii="宋体" w:hAnsi="宋体" w:eastAsia="宋体" w:cs="宋体"/>
          <w:color w:val="auto"/>
          <w:szCs w:val="21"/>
          <w:highlight w:val="none"/>
          <w:lang w:val="en-US" w:eastAsia="zh-CN"/>
        </w:rPr>
      </w:pPr>
    </w:p>
    <w:p w14:paraId="5BBEBF6D">
      <w:pPr>
        <w:spacing w:line="240" w:lineRule="auto"/>
        <w:ind w:firstLine="0"/>
        <w:rPr>
          <w:rFonts w:hint="eastAsia" w:ascii="宋体" w:hAnsi="宋体" w:eastAsia="宋体" w:cs="宋体"/>
          <w:color w:val="auto"/>
          <w:szCs w:val="21"/>
          <w:highlight w:val="none"/>
          <w:lang w:val="en-US" w:eastAsia="zh-CN"/>
        </w:rPr>
      </w:pPr>
    </w:p>
    <w:p w14:paraId="68FC0661">
      <w:pPr>
        <w:spacing w:line="240" w:lineRule="auto"/>
        <w:ind w:firstLine="0"/>
        <w:rPr>
          <w:rFonts w:hint="eastAsia" w:ascii="宋体" w:hAnsi="宋体" w:eastAsia="宋体" w:cs="宋体"/>
          <w:color w:val="auto"/>
          <w:szCs w:val="21"/>
          <w:highlight w:val="none"/>
          <w:lang w:val="en-US" w:eastAsia="zh-CN"/>
        </w:rPr>
      </w:pPr>
    </w:p>
    <w:p w14:paraId="1F25A253">
      <w:pPr>
        <w:spacing w:line="240" w:lineRule="auto"/>
        <w:ind w:firstLine="0"/>
        <w:rPr>
          <w:rFonts w:hint="eastAsia" w:ascii="宋体" w:hAnsi="宋体" w:eastAsia="宋体" w:cs="宋体"/>
          <w:color w:val="auto"/>
          <w:szCs w:val="21"/>
          <w:highlight w:val="none"/>
          <w:lang w:val="en-US" w:eastAsia="zh-CN"/>
        </w:rPr>
      </w:pPr>
    </w:p>
    <w:p w14:paraId="47C195D9">
      <w:pPr>
        <w:numPr>
          <w:ilvl w:val="0"/>
          <w:numId w:val="0"/>
        </w:numPr>
        <w:spacing w:line="240" w:lineRule="auto"/>
        <w:rPr>
          <w:rFonts w:hint="eastAsia" w:ascii="宋体" w:hAnsi="宋体" w:eastAsia="宋体" w:cs="宋体"/>
          <w:b/>
          <w:color w:val="auto"/>
          <w:kern w:val="2"/>
          <w:sz w:val="28"/>
          <w:szCs w:val="28"/>
          <w:highlight w:val="none"/>
          <w:lang w:val="en-US" w:eastAsia="zh-CN" w:bidi="ar-SA"/>
        </w:rPr>
      </w:pPr>
      <w:r>
        <w:rPr>
          <w:rFonts w:hint="eastAsia" w:ascii="宋体" w:hAnsi="宋体" w:cs="宋体"/>
          <w:b/>
          <w:color w:val="auto"/>
          <w:kern w:val="2"/>
          <w:sz w:val="28"/>
          <w:szCs w:val="28"/>
          <w:highlight w:val="none"/>
          <w:lang w:val="en-US" w:eastAsia="zh-CN" w:bidi="ar-SA"/>
        </w:rPr>
        <w:t>8.</w:t>
      </w:r>
      <w:r>
        <w:rPr>
          <w:rFonts w:hint="eastAsia" w:ascii="宋体" w:hAnsi="宋体" w:eastAsia="宋体" w:cs="宋体"/>
          <w:b/>
          <w:color w:val="auto"/>
          <w:kern w:val="2"/>
          <w:sz w:val="28"/>
          <w:szCs w:val="28"/>
          <w:highlight w:val="none"/>
          <w:lang w:val="en-US" w:eastAsia="zh-CN" w:bidi="ar-SA"/>
        </w:rPr>
        <w:t>项目经理无在建项目承诺书（格式后附）（必须提供）</w:t>
      </w:r>
      <w:r>
        <w:rPr>
          <w:rFonts w:hint="eastAsia" w:ascii="宋体" w:hAnsi="宋体" w:cs="宋体"/>
          <w:b/>
          <w:color w:val="auto"/>
          <w:kern w:val="2"/>
          <w:sz w:val="28"/>
          <w:szCs w:val="28"/>
          <w:highlight w:val="none"/>
          <w:lang w:val="en-US" w:eastAsia="zh-CN" w:bidi="ar-SA"/>
        </w:rPr>
        <w:t>；</w:t>
      </w:r>
    </w:p>
    <w:p w14:paraId="43946949">
      <w:pPr>
        <w:spacing w:line="360" w:lineRule="auto"/>
        <w:jc w:val="center"/>
        <w:rPr>
          <w:rFonts w:hint="eastAsia" w:ascii="宋体" w:hAnsi="宋体"/>
          <w:b/>
          <w:bCs/>
          <w:color w:val="auto"/>
          <w:sz w:val="28"/>
          <w:szCs w:val="28"/>
          <w:highlight w:val="none"/>
          <w:lang w:val="en-US" w:eastAsia="zh-CN"/>
        </w:rPr>
      </w:pPr>
    </w:p>
    <w:p w14:paraId="687EF61E">
      <w:pPr>
        <w:spacing w:line="360" w:lineRule="auto"/>
        <w:jc w:val="center"/>
        <w:rPr>
          <w:rFonts w:hint="eastAsia"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项目经理无在建项目承诺书</w:t>
      </w:r>
    </w:p>
    <w:p w14:paraId="2F7F282F">
      <w:pPr>
        <w:spacing w:line="360" w:lineRule="auto"/>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致（采购人）：</w:t>
      </w:r>
    </w:p>
    <w:p w14:paraId="6CD988DF">
      <w:pPr>
        <w:spacing w:line="360" w:lineRule="auto"/>
        <w:ind w:firstLine="420" w:firstLineChars="20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我公司参与</w:t>
      </w:r>
      <w:r>
        <w:rPr>
          <w:rFonts w:hint="eastAsia" w:ascii="宋体" w:hAnsi="宋体" w:eastAsia="宋体" w:cs="宋体"/>
          <w:b w:val="0"/>
          <w:bCs w:val="0"/>
          <w:color w:val="auto"/>
          <w:sz w:val="21"/>
          <w:szCs w:val="21"/>
          <w:highlight w:val="none"/>
          <w:u w:val="single"/>
          <w:lang w:val="en-US" w:eastAsia="zh-CN"/>
        </w:rPr>
        <w:t>（项目名称、项目编号）</w:t>
      </w:r>
      <w:r>
        <w:rPr>
          <w:rFonts w:hint="eastAsia" w:ascii="宋体" w:hAnsi="宋体" w:eastAsia="宋体" w:cs="宋体"/>
          <w:b w:val="0"/>
          <w:bCs w:val="0"/>
          <w:color w:val="auto"/>
          <w:sz w:val="21"/>
          <w:szCs w:val="21"/>
          <w:highlight w:val="none"/>
          <w:lang w:val="en-US" w:eastAsia="zh-CN"/>
        </w:rPr>
        <w:t>采购活动，拟派项目经理</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，身份证号码：</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，注册证书编号：</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，没有</w:t>
      </w:r>
      <w:r>
        <w:rPr>
          <w:rFonts w:hint="eastAsia" w:ascii="宋体" w:hAnsi="宋体" w:eastAsia="宋体" w:cs="宋体"/>
          <w:color w:val="auto"/>
          <w:szCs w:val="21"/>
          <w:highlight w:val="none"/>
        </w:rPr>
        <w:t>在建、已</w:t>
      </w:r>
      <w:r>
        <w:rPr>
          <w:rFonts w:hint="eastAsia" w:ascii="宋体" w:hAnsi="宋体" w:eastAsia="宋体" w:cs="宋体"/>
          <w:color w:val="auto"/>
          <w:szCs w:val="21"/>
          <w:highlight w:val="none"/>
          <w:lang w:eastAsia="zh-CN"/>
        </w:rPr>
        <w:t>成交</w:t>
      </w:r>
      <w:r>
        <w:rPr>
          <w:rFonts w:hint="eastAsia" w:ascii="宋体" w:hAnsi="宋体" w:cs="宋体"/>
          <w:color w:val="auto"/>
          <w:szCs w:val="21"/>
          <w:highlight w:val="none"/>
          <w:u w:val="none"/>
          <w:shd w:val="clear" w:color="auto" w:fill="FFFFFF"/>
        </w:rPr>
        <w:t>（</w:t>
      </w:r>
      <w:r>
        <w:rPr>
          <w:rFonts w:hint="eastAsia" w:ascii="宋体" w:hAnsi="宋体" w:cs="宋体"/>
          <w:color w:val="auto"/>
          <w:szCs w:val="21"/>
          <w:highlight w:val="none"/>
          <w:u w:val="none"/>
          <w:shd w:val="clear" w:color="auto" w:fill="FFFFFF"/>
          <w:lang w:val="en-US" w:eastAsia="zh-CN"/>
        </w:rPr>
        <w:t>中标</w:t>
      </w:r>
      <w:r>
        <w:rPr>
          <w:rFonts w:hint="eastAsia" w:ascii="宋体" w:hAnsi="宋体" w:cs="宋体"/>
          <w:color w:val="auto"/>
          <w:szCs w:val="21"/>
          <w:highlight w:val="none"/>
          <w:u w:val="none"/>
          <w:shd w:val="clear" w:color="auto" w:fill="FFFFFF"/>
        </w:rPr>
        <w:t>）</w:t>
      </w:r>
      <w:r>
        <w:rPr>
          <w:rFonts w:hint="eastAsia" w:ascii="宋体" w:hAnsi="宋体" w:eastAsia="宋体" w:cs="宋体"/>
          <w:color w:val="auto"/>
          <w:szCs w:val="21"/>
          <w:highlight w:val="none"/>
        </w:rPr>
        <w:t>未开工或已列为其他项目</w:t>
      </w:r>
      <w:r>
        <w:rPr>
          <w:rFonts w:hint="eastAsia" w:ascii="宋体" w:hAnsi="宋体" w:eastAsia="宋体" w:cs="宋体"/>
          <w:color w:val="auto"/>
          <w:szCs w:val="21"/>
          <w:highlight w:val="none"/>
          <w:lang w:eastAsia="zh-CN"/>
        </w:rPr>
        <w:t>成交</w:t>
      </w:r>
      <w:r>
        <w:rPr>
          <w:rFonts w:hint="eastAsia" w:ascii="宋体" w:hAnsi="宋体" w:cs="宋体"/>
          <w:color w:val="auto"/>
          <w:szCs w:val="21"/>
          <w:highlight w:val="none"/>
          <w:u w:val="none"/>
          <w:shd w:val="clear" w:color="auto" w:fill="FFFFFF"/>
        </w:rPr>
        <w:t>（</w:t>
      </w:r>
      <w:r>
        <w:rPr>
          <w:rFonts w:hint="eastAsia" w:ascii="宋体" w:hAnsi="宋体" w:cs="宋体"/>
          <w:color w:val="auto"/>
          <w:szCs w:val="21"/>
          <w:highlight w:val="none"/>
          <w:u w:val="none"/>
          <w:shd w:val="clear" w:color="auto" w:fill="FFFFFF"/>
          <w:lang w:val="en-US" w:eastAsia="zh-CN"/>
        </w:rPr>
        <w:t>中标</w:t>
      </w:r>
      <w:r>
        <w:rPr>
          <w:rFonts w:hint="eastAsia" w:ascii="宋体" w:hAnsi="宋体" w:cs="宋体"/>
          <w:color w:val="auto"/>
          <w:szCs w:val="21"/>
          <w:highlight w:val="none"/>
          <w:u w:val="none"/>
          <w:shd w:val="clear" w:color="auto" w:fill="FFFFFF"/>
        </w:rPr>
        <w:t>）</w:t>
      </w:r>
      <w:r>
        <w:rPr>
          <w:rFonts w:hint="eastAsia" w:ascii="宋体" w:hAnsi="宋体" w:eastAsia="宋体" w:cs="宋体"/>
          <w:color w:val="auto"/>
          <w:szCs w:val="21"/>
          <w:highlight w:val="none"/>
        </w:rPr>
        <w:t>候选人第一名</w:t>
      </w:r>
      <w:r>
        <w:rPr>
          <w:rFonts w:hint="eastAsia" w:ascii="宋体" w:hAnsi="宋体" w:eastAsia="宋体" w:cs="宋体"/>
          <w:b w:val="0"/>
          <w:bCs w:val="0"/>
          <w:color w:val="auto"/>
          <w:sz w:val="21"/>
          <w:szCs w:val="21"/>
          <w:highlight w:val="none"/>
          <w:lang w:val="en-US" w:eastAsia="zh-CN"/>
        </w:rPr>
        <w:t>的建造师作为项目经理的情况。我方保证上述信息的真实和准确，并愿意承担因我方就此弄虚作假所引起的一切法律后果。</w:t>
      </w:r>
    </w:p>
    <w:p w14:paraId="4848C37D">
      <w:pPr>
        <w:spacing w:line="360" w:lineRule="auto"/>
        <w:ind w:firstLine="420" w:firstLineChars="20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特此承诺！</w:t>
      </w:r>
    </w:p>
    <w:p w14:paraId="3FB6EED2">
      <w:pPr>
        <w:spacing w:line="360" w:lineRule="auto"/>
        <w:jc w:val="both"/>
        <w:rPr>
          <w:rFonts w:hint="eastAsia" w:ascii="宋体" w:hAnsi="宋体"/>
          <w:b/>
          <w:bCs/>
          <w:color w:val="auto"/>
          <w:sz w:val="28"/>
          <w:szCs w:val="28"/>
          <w:highlight w:val="none"/>
          <w:lang w:val="en-US" w:eastAsia="zh-CN"/>
        </w:rPr>
      </w:pPr>
    </w:p>
    <w:p w14:paraId="0CCCEE0F">
      <w:pPr>
        <w:snapToGrid w:val="0"/>
        <w:spacing w:line="400" w:lineRule="exact"/>
        <w:ind w:firstLine="2940" w:firstLineChars="1400"/>
        <w:rPr>
          <w:rFonts w:hint="eastAsia" w:ascii="宋体" w:hAnsi="宋体" w:eastAsia="宋体" w:cs="宋体"/>
          <w:color w:val="auto"/>
          <w:highlight w:val="none"/>
        </w:rPr>
      </w:pPr>
      <w:r>
        <w:rPr>
          <w:rFonts w:hint="eastAsia" w:ascii="宋体" w:hAnsi="宋体" w:eastAsia="宋体" w:cs="宋体"/>
          <w:bCs/>
          <w:color w:val="auto"/>
          <w:szCs w:val="21"/>
          <w:highlight w:val="none"/>
        </w:rPr>
        <w:t>供应商[公章(CA签章)]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225E776">
      <w:pPr>
        <w:pStyle w:val="13"/>
        <w:ind w:firstLine="3990" w:firstLineChars="1900"/>
        <w:rPr>
          <w:rFonts w:hint="eastAsia" w:ascii="宋体" w:hAnsi="宋体" w:eastAsia="宋体" w:cs="宋体"/>
          <w:color w:val="auto"/>
          <w:highlight w:val="none"/>
        </w:rPr>
      </w:pPr>
    </w:p>
    <w:p w14:paraId="2FF1DAD8">
      <w:pPr>
        <w:pStyle w:val="59"/>
        <w:keepNext w:val="0"/>
        <w:keepLines w:val="0"/>
        <w:pageBreakBefore w:val="0"/>
        <w:widowControl w:val="0"/>
        <w:kinsoku/>
        <w:wordWrap/>
        <w:overflowPunct/>
        <w:topLinePunct w:val="0"/>
        <w:autoSpaceDE/>
        <w:autoSpaceDN/>
        <w:bidi w:val="0"/>
        <w:adjustRightInd/>
        <w:snapToGrid/>
        <w:spacing w:line="360" w:lineRule="auto"/>
        <w:ind w:firstLine="3990" w:firstLineChars="19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2F333BBB">
      <w:pPr>
        <w:numPr>
          <w:ilvl w:val="0"/>
          <w:numId w:val="10"/>
        </w:numPr>
        <w:spacing w:line="240" w:lineRule="auto"/>
        <w:ind w:firstLine="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br w:type="page"/>
      </w:r>
    </w:p>
    <w:p w14:paraId="0A2972F5">
      <w:pPr>
        <w:spacing w:line="400" w:lineRule="exact"/>
        <w:ind w:firstLine="0"/>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rPr>
        <w:t>《中小企业声明函》（见附件）（除企业为监狱企业及残疾人福利性单位外，必须提供）</w:t>
      </w:r>
      <w:r>
        <w:rPr>
          <w:rFonts w:hint="eastAsia" w:ascii="宋体" w:hAnsi="宋体" w:eastAsia="宋体" w:cs="宋体"/>
          <w:color w:val="auto"/>
          <w:sz w:val="28"/>
          <w:szCs w:val="28"/>
          <w:highlight w:val="none"/>
        </w:rPr>
        <w:t>；</w:t>
      </w:r>
    </w:p>
    <w:p w14:paraId="632BD05A">
      <w:pPr>
        <w:spacing w:line="400" w:lineRule="exact"/>
        <w:ind w:firstLine="0"/>
        <w:rPr>
          <w:rFonts w:hint="eastAsia" w:ascii="宋体" w:hAnsi="宋体" w:eastAsia="宋体" w:cs="宋体"/>
          <w:color w:val="auto"/>
          <w:szCs w:val="21"/>
          <w:highlight w:val="none"/>
          <w:lang w:val="en-US" w:eastAsia="zh-CN"/>
        </w:rPr>
      </w:pPr>
    </w:p>
    <w:p w14:paraId="56461345">
      <w:pPr>
        <w:pStyle w:val="42"/>
        <w:ind w:left="63" w:right="63"/>
        <w:jc w:val="left"/>
        <w:rPr>
          <w:rFonts w:hint="eastAsia" w:ascii="宋体" w:hAnsi="宋体" w:eastAsia="宋体" w:cs="宋体"/>
          <w:b/>
          <w:bCs/>
          <w:color w:val="auto"/>
          <w:kern w:val="2"/>
          <w:sz w:val="28"/>
          <w:szCs w:val="28"/>
          <w:highlight w:val="none"/>
          <w:lang w:val="en-US" w:eastAsia="zh-CN"/>
        </w:rPr>
      </w:pPr>
      <w:r>
        <w:rPr>
          <w:rFonts w:hint="eastAsia" w:ascii="宋体" w:hAnsi="宋体" w:cs="宋体"/>
          <w:b/>
          <w:bCs/>
          <w:color w:val="auto"/>
          <w:kern w:val="2"/>
          <w:sz w:val="28"/>
          <w:szCs w:val="28"/>
          <w:highlight w:val="none"/>
          <w:lang w:val="en-US" w:eastAsia="zh-CN"/>
        </w:rPr>
        <w:t>9</w:t>
      </w:r>
      <w:r>
        <w:rPr>
          <w:rFonts w:hint="eastAsia" w:ascii="宋体" w:hAnsi="宋体" w:eastAsia="宋体" w:cs="宋体"/>
          <w:b/>
          <w:bCs/>
          <w:color w:val="auto"/>
          <w:kern w:val="2"/>
          <w:sz w:val="28"/>
          <w:szCs w:val="28"/>
          <w:highlight w:val="none"/>
          <w:lang w:val="en-US" w:eastAsia="zh-CN"/>
        </w:rPr>
        <w:t>.1</w:t>
      </w:r>
      <w:r>
        <w:rPr>
          <w:rFonts w:hint="eastAsia" w:ascii="宋体" w:hAnsi="宋体" w:eastAsia="宋体" w:cs="宋体"/>
          <w:b/>
          <w:bCs/>
          <w:color w:val="auto"/>
          <w:sz w:val="28"/>
          <w:szCs w:val="28"/>
          <w:highlight w:val="none"/>
        </w:rPr>
        <w:t>《中小企业声明函》</w:t>
      </w:r>
    </w:p>
    <w:p w14:paraId="19B9471C">
      <w:pPr>
        <w:pStyle w:val="42"/>
        <w:ind w:left="63" w:right="63"/>
        <w:jc w:val="left"/>
        <w:rPr>
          <w:rFonts w:hint="eastAsia" w:ascii="宋体" w:hAnsi="宋体" w:eastAsia="宋体" w:cs="宋体"/>
          <w:color w:val="auto"/>
          <w:kern w:val="2"/>
          <w:sz w:val="24"/>
          <w:szCs w:val="24"/>
          <w:highlight w:val="none"/>
        </w:rPr>
      </w:pPr>
    </w:p>
    <w:p w14:paraId="28365FCE">
      <w:pPr>
        <w:pStyle w:val="42"/>
        <w:ind w:left="63" w:right="63"/>
        <w:jc w:val="left"/>
        <w:rPr>
          <w:rStyle w:val="28"/>
          <w:rFonts w:hint="eastAsia" w:ascii="宋体" w:hAnsi="宋体" w:eastAsia="宋体" w:cs="宋体"/>
          <w:color w:val="auto"/>
          <w:sz w:val="24"/>
          <w:szCs w:val="24"/>
          <w:highlight w:val="none"/>
        </w:rPr>
      </w:pPr>
      <w:r>
        <w:rPr>
          <w:rStyle w:val="28"/>
          <w:rFonts w:hint="eastAsia" w:ascii="宋体" w:hAnsi="宋体" w:eastAsia="宋体" w:cs="宋体"/>
          <w:color w:val="auto"/>
          <w:sz w:val="24"/>
          <w:szCs w:val="24"/>
          <w:highlight w:val="none"/>
        </w:rPr>
        <w:t>附件：</w:t>
      </w:r>
    </w:p>
    <w:p w14:paraId="2FD156C5">
      <w:pPr>
        <w:jc w:val="center"/>
        <w:outlineLvl w:val="9"/>
        <w:rPr>
          <w:rStyle w:val="28"/>
          <w:rFonts w:hint="eastAsia" w:ascii="宋体" w:hAnsi="宋体" w:eastAsia="宋体" w:cs="宋体"/>
          <w:color w:val="auto"/>
          <w:highlight w:val="none"/>
        </w:rPr>
      </w:pPr>
      <w:bookmarkStart w:id="1419" w:name="_Toc209"/>
      <w:bookmarkStart w:id="1420" w:name="_Toc24552"/>
      <w:bookmarkStart w:id="1421" w:name="_Toc23787"/>
      <w:bookmarkStart w:id="1422" w:name="_Toc26728"/>
      <w:r>
        <w:rPr>
          <w:rStyle w:val="28"/>
          <w:rFonts w:hint="eastAsia" w:ascii="宋体" w:hAnsi="宋体" w:eastAsia="宋体" w:cs="宋体"/>
          <w:b/>
          <w:bCs/>
          <w:color w:val="auto"/>
          <w:kern w:val="0"/>
          <w:sz w:val="28"/>
          <w:szCs w:val="28"/>
          <w:highlight w:val="none"/>
        </w:rPr>
        <w:t>中小企业声明函（工程）</w:t>
      </w:r>
      <w:bookmarkEnd w:id="1419"/>
      <w:bookmarkEnd w:id="1420"/>
      <w:bookmarkEnd w:id="1421"/>
      <w:bookmarkEnd w:id="1422"/>
    </w:p>
    <w:p w14:paraId="3D1A5517">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本公司（联合体）郑重声明，根据《政府采购促进中小企业发展管理办法》（财库﹝2020﹞46 号）的规定，本公司（联合体）参加</w:t>
      </w:r>
      <w:r>
        <w:rPr>
          <w:rStyle w:val="28"/>
          <w:rFonts w:hint="eastAsia" w:ascii="宋体" w:hAnsi="宋体" w:eastAsia="宋体" w:cs="宋体"/>
          <w:color w:val="auto"/>
          <w:kern w:val="0"/>
          <w:highlight w:val="none"/>
          <w:u w:val="single" w:color="000000"/>
        </w:rPr>
        <w:t>（单位名称）</w:t>
      </w:r>
      <w:r>
        <w:rPr>
          <w:rStyle w:val="28"/>
          <w:rFonts w:hint="eastAsia" w:ascii="宋体" w:hAnsi="宋体" w:eastAsia="宋体" w:cs="宋体"/>
          <w:color w:val="auto"/>
          <w:kern w:val="0"/>
          <w:highlight w:val="none"/>
        </w:rPr>
        <w:t>的</w:t>
      </w:r>
      <w:r>
        <w:rPr>
          <w:rStyle w:val="28"/>
          <w:rFonts w:hint="eastAsia" w:ascii="宋体" w:hAnsi="宋体" w:eastAsia="宋体" w:cs="宋体"/>
          <w:color w:val="auto"/>
          <w:kern w:val="0"/>
          <w:highlight w:val="none"/>
          <w:u w:val="single" w:color="000000"/>
        </w:rPr>
        <w:t>（项目名称）</w:t>
      </w:r>
      <w:r>
        <w:rPr>
          <w:rStyle w:val="28"/>
          <w:rFonts w:hint="eastAsia" w:ascii="宋体" w:hAnsi="宋体" w:eastAsia="宋体" w:cs="宋体"/>
          <w:color w:val="auto"/>
          <w:kern w:val="0"/>
          <w:highlight w:val="none"/>
        </w:rPr>
        <w:t>采购活动，工程的施工单位全部为符合政策要求的中小企业。相关企业（含联合体中的中小企业、签订分包意向协议的中小企业）的具体情况如下：</w:t>
      </w:r>
    </w:p>
    <w:p w14:paraId="13ED427E">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 xml:space="preserve">1. </w:t>
      </w:r>
      <w:r>
        <w:rPr>
          <w:rStyle w:val="28"/>
          <w:rFonts w:hint="eastAsia" w:ascii="宋体" w:hAnsi="宋体" w:eastAsia="宋体" w:cs="宋体"/>
          <w:color w:val="auto"/>
          <w:kern w:val="0"/>
          <w:highlight w:val="none"/>
          <w:u w:val="single" w:color="000000"/>
        </w:rPr>
        <w:t xml:space="preserve">（标的名称） </w:t>
      </w:r>
      <w:r>
        <w:rPr>
          <w:rStyle w:val="28"/>
          <w:rFonts w:hint="eastAsia" w:ascii="宋体" w:hAnsi="宋体" w:eastAsia="宋体" w:cs="宋体"/>
          <w:color w:val="auto"/>
          <w:kern w:val="0"/>
          <w:highlight w:val="none"/>
        </w:rPr>
        <w:t>，属于</w:t>
      </w:r>
      <w:r>
        <w:rPr>
          <w:rStyle w:val="28"/>
          <w:rFonts w:hint="eastAsia" w:ascii="宋体" w:hAnsi="宋体" w:eastAsia="宋体" w:cs="宋体"/>
          <w:color w:val="auto"/>
          <w:kern w:val="0"/>
          <w:highlight w:val="none"/>
          <w:u w:val="single"/>
        </w:rPr>
        <w:t xml:space="preserve"> （</w:t>
      </w:r>
      <w:r>
        <w:rPr>
          <w:rStyle w:val="28"/>
          <w:rFonts w:hint="eastAsia" w:ascii="宋体" w:hAnsi="宋体" w:eastAsia="宋体" w:cs="宋体"/>
          <w:color w:val="auto"/>
          <w:kern w:val="0"/>
          <w:highlight w:val="none"/>
          <w:u w:val="single"/>
          <w:lang w:val="en-US" w:eastAsia="zh-CN"/>
        </w:rPr>
        <w:t>建筑业</w:t>
      </w:r>
      <w:r>
        <w:rPr>
          <w:rStyle w:val="28"/>
          <w:rFonts w:hint="eastAsia" w:ascii="宋体" w:hAnsi="宋体" w:eastAsia="宋体" w:cs="宋体"/>
          <w:color w:val="auto"/>
          <w:kern w:val="0"/>
          <w:highlight w:val="none"/>
          <w:u w:val="single"/>
        </w:rPr>
        <w:t>）</w:t>
      </w:r>
      <w:r>
        <w:rPr>
          <w:rStyle w:val="28"/>
          <w:rFonts w:hint="eastAsia" w:ascii="宋体" w:hAnsi="宋体" w:eastAsia="宋体" w:cs="宋体"/>
          <w:color w:val="auto"/>
          <w:kern w:val="0"/>
          <w:highlight w:val="none"/>
        </w:rPr>
        <w:t xml:space="preserve"> ； 承接企业为</w:t>
      </w:r>
      <w:r>
        <w:rPr>
          <w:rStyle w:val="28"/>
          <w:rFonts w:hint="eastAsia" w:ascii="宋体" w:hAnsi="宋体" w:eastAsia="宋体" w:cs="宋体"/>
          <w:color w:val="auto"/>
          <w:kern w:val="0"/>
          <w:highlight w:val="none"/>
          <w:u w:val="single" w:color="000000"/>
        </w:rPr>
        <w:t>（企业名称）</w:t>
      </w:r>
      <w:r>
        <w:rPr>
          <w:rStyle w:val="28"/>
          <w:rFonts w:hint="eastAsia" w:ascii="宋体" w:hAnsi="宋体" w:eastAsia="宋体" w:cs="宋体"/>
          <w:color w:val="auto"/>
          <w:kern w:val="0"/>
          <w:highlight w:val="none"/>
        </w:rPr>
        <w:t>，从业人员</w:t>
      </w:r>
      <w:r>
        <w:rPr>
          <w:rStyle w:val="28"/>
          <w:rFonts w:hint="eastAsia" w:ascii="宋体" w:hAnsi="宋体" w:eastAsia="宋体" w:cs="宋体"/>
          <w:color w:val="auto"/>
          <w:kern w:val="0"/>
          <w:highlight w:val="none"/>
          <w:u w:val="single" w:color="000000"/>
        </w:rPr>
        <w:t xml:space="preserve">    </w:t>
      </w:r>
      <w:r>
        <w:rPr>
          <w:rStyle w:val="28"/>
          <w:rFonts w:hint="eastAsia" w:ascii="宋体" w:hAnsi="宋体" w:eastAsia="宋体" w:cs="宋体"/>
          <w:color w:val="auto"/>
          <w:kern w:val="0"/>
          <w:highlight w:val="none"/>
        </w:rPr>
        <w:t>人，营业收入为</w:t>
      </w:r>
      <w:r>
        <w:rPr>
          <w:rStyle w:val="28"/>
          <w:rFonts w:hint="eastAsia" w:ascii="宋体" w:hAnsi="宋体" w:eastAsia="宋体" w:cs="宋体"/>
          <w:color w:val="auto"/>
          <w:kern w:val="0"/>
          <w:highlight w:val="none"/>
          <w:u w:val="single" w:color="000000"/>
        </w:rPr>
        <w:t xml:space="preserve">    </w:t>
      </w:r>
      <w:r>
        <w:rPr>
          <w:rStyle w:val="28"/>
          <w:rFonts w:hint="eastAsia" w:ascii="宋体" w:hAnsi="宋体" w:eastAsia="宋体" w:cs="宋体"/>
          <w:color w:val="auto"/>
          <w:kern w:val="0"/>
          <w:highlight w:val="none"/>
        </w:rPr>
        <w:t>万元，资产总额为</w:t>
      </w:r>
      <w:r>
        <w:rPr>
          <w:rStyle w:val="28"/>
          <w:rFonts w:hint="eastAsia" w:ascii="宋体" w:hAnsi="宋体" w:eastAsia="宋体" w:cs="宋体"/>
          <w:color w:val="auto"/>
          <w:kern w:val="0"/>
          <w:highlight w:val="none"/>
          <w:u w:val="single" w:color="000000"/>
        </w:rPr>
        <w:t xml:space="preserve">    </w:t>
      </w:r>
      <w:r>
        <w:rPr>
          <w:rStyle w:val="28"/>
          <w:rFonts w:hint="eastAsia" w:ascii="宋体" w:hAnsi="宋体" w:eastAsia="宋体" w:cs="宋体"/>
          <w:color w:val="auto"/>
          <w:kern w:val="0"/>
          <w:highlight w:val="none"/>
        </w:rPr>
        <w:t>万元，属于</w:t>
      </w:r>
      <w:r>
        <w:rPr>
          <w:rStyle w:val="28"/>
          <w:rFonts w:hint="eastAsia" w:ascii="宋体" w:hAnsi="宋体" w:eastAsia="宋体" w:cs="宋体"/>
          <w:color w:val="auto"/>
          <w:kern w:val="0"/>
          <w:highlight w:val="none"/>
          <w:u w:val="single" w:color="000000"/>
        </w:rPr>
        <w:t>（中型企业、 小型企业、微型企业）</w:t>
      </w:r>
      <w:r>
        <w:rPr>
          <w:rStyle w:val="28"/>
          <w:rFonts w:hint="eastAsia" w:ascii="宋体" w:hAnsi="宋体" w:eastAsia="宋体" w:cs="宋体"/>
          <w:color w:val="auto"/>
          <w:kern w:val="0"/>
          <w:highlight w:val="none"/>
        </w:rPr>
        <w:t xml:space="preserve">； </w:t>
      </w:r>
    </w:p>
    <w:p w14:paraId="3D0B97A5">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w:t>
      </w:r>
    </w:p>
    <w:p w14:paraId="0FF8C465">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以上企业，不属于大企业的分支机构，不存在控股股东为大企业的情形，也不存在与大企业的负责人为同一人的情形。</w:t>
      </w:r>
    </w:p>
    <w:p w14:paraId="2E1D97B9">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 xml:space="preserve">本企业对上述声明内容的真实性负责。如有虚假，将依法承担相应责任。 </w:t>
      </w:r>
    </w:p>
    <w:p w14:paraId="47B20F32">
      <w:pPr>
        <w:spacing w:line="400" w:lineRule="exact"/>
        <w:ind w:firstLine="482"/>
        <w:jc w:val="left"/>
        <w:outlineLvl w:val="9"/>
        <w:rPr>
          <w:rStyle w:val="28"/>
          <w:rFonts w:hint="eastAsia" w:ascii="宋体" w:hAnsi="宋体" w:eastAsia="宋体" w:cs="宋体"/>
          <w:color w:val="auto"/>
          <w:kern w:val="0"/>
          <w:highlight w:val="none"/>
        </w:rPr>
      </w:pPr>
    </w:p>
    <w:p w14:paraId="70484206">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企业名称（</w:t>
      </w:r>
      <w:r>
        <w:rPr>
          <w:rFonts w:hint="eastAsia" w:ascii="宋体" w:hAnsi="宋体" w:eastAsia="宋体" w:cs="宋体"/>
          <w:color w:val="auto"/>
          <w:spacing w:val="6"/>
          <w:szCs w:val="21"/>
          <w:highlight w:val="none"/>
        </w:rPr>
        <w:t>CA签章）</w:t>
      </w:r>
      <w:r>
        <w:rPr>
          <w:rStyle w:val="28"/>
          <w:rFonts w:hint="eastAsia" w:ascii="宋体" w:hAnsi="宋体" w:eastAsia="宋体" w:cs="宋体"/>
          <w:color w:val="auto"/>
          <w:kern w:val="0"/>
          <w:highlight w:val="none"/>
        </w:rPr>
        <w:t xml:space="preserve">： </w:t>
      </w:r>
    </w:p>
    <w:p w14:paraId="18302D54">
      <w:pPr>
        <w:spacing w:line="400" w:lineRule="exact"/>
        <w:ind w:firstLine="482"/>
        <w:jc w:val="left"/>
        <w:outlineLvl w:val="9"/>
        <w:rPr>
          <w:rStyle w:val="28"/>
          <w:rFonts w:hint="eastAsia" w:ascii="宋体" w:hAnsi="宋体" w:eastAsia="宋体" w:cs="宋体"/>
          <w:color w:val="auto"/>
          <w:kern w:val="0"/>
          <w:highlight w:val="none"/>
        </w:rPr>
      </w:pPr>
      <w:r>
        <w:rPr>
          <w:rStyle w:val="28"/>
          <w:rFonts w:hint="eastAsia" w:ascii="宋体" w:hAnsi="宋体" w:eastAsia="宋体" w:cs="宋体"/>
          <w:color w:val="auto"/>
          <w:kern w:val="0"/>
          <w:highlight w:val="none"/>
        </w:rPr>
        <w:t>日 期：</w:t>
      </w:r>
    </w:p>
    <w:p w14:paraId="3485B09B">
      <w:pPr>
        <w:pStyle w:val="17"/>
        <w:spacing w:line="400" w:lineRule="exact"/>
        <w:rPr>
          <w:rFonts w:hint="eastAsia" w:ascii="宋体" w:hAnsi="宋体" w:eastAsia="宋体" w:cs="宋体"/>
          <w:color w:val="auto"/>
          <w:sz w:val="24"/>
          <w:szCs w:val="24"/>
          <w:highlight w:val="none"/>
        </w:rPr>
      </w:pPr>
    </w:p>
    <w:p w14:paraId="5F894602">
      <w:pPr>
        <w:pStyle w:val="17"/>
        <w:spacing w:line="400" w:lineRule="exact"/>
        <w:rPr>
          <w:rFonts w:hint="eastAsia" w:ascii="宋体" w:hAnsi="宋体" w:eastAsia="宋体" w:cs="宋体"/>
          <w:color w:val="auto"/>
          <w:sz w:val="24"/>
          <w:szCs w:val="24"/>
          <w:highlight w:val="none"/>
        </w:rPr>
      </w:pPr>
    </w:p>
    <w:p w14:paraId="5C98A6F3">
      <w:pPr>
        <w:pStyle w:val="17"/>
        <w:spacing w:line="400" w:lineRule="exact"/>
        <w:rPr>
          <w:rFonts w:hint="eastAsia" w:ascii="宋体" w:hAnsi="宋体" w:eastAsia="宋体" w:cs="宋体"/>
          <w:color w:val="auto"/>
          <w:sz w:val="24"/>
          <w:szCs w:val="24"/>
          <w:highlight w:val="none"/>
        </w:rPr>
      </w:pPr>
    </w:p>
    <w:p w14:paraId="0145EC37">
      <w:pPr>
        <w:pStyle w:val="17"/>
        <w:spacing w:line="400" w:lineRule="exact"/>
        <w:rPr>
          <w:rFonts w:hint="eastAsia" w:ascii="宋体" w:hAnsi="宋体" w:eastAsia="宋体" w:cs="宋体"/>
          <w:color w:val="auto"/>
          <w:sz w:val="24"/>
          <w:szCs w:val="24"/>
          <w:highlight w:val="none"/>
        </w:rPr>
      </w:pPr>
    </w:p>
    <w:p w14:paraId="2F312964">
      <w:pPr>
        <w:spacing w:line="280" w:lineRule="exact"/>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24"/>
          <w:highlight w:val="none"/>
        </w:rPr>
        <w:t>附表</w:t>
      </w:r>
    </w:p>
    <w:p w14:paraId="0A424A88">
      <w:pPr>
        <w:widowControl/>
        <w:spacing w:before="156" w:beforeLines="50" w:after="156" w:afterLines="50" w:line="280" w:lineRule="exact"/>
        <w:jc w:val="center"/>
        <w:outlineLvl w:val="9"/>
        <w:rPr>
          <w:rFonts w:hint="eastAsia" w:ascii="宋体" w:hAnsi="宋体" w:eastAsia="宋体" w:cs="宋体"/>
          <w:b/>
          <w:bCs/>
          <w:color w:val="auto"/>
          <w:kern w:val="0"/>
          <w:sz w:val="30"/>
          <w:szCs w:val="30"/>
          <w:highlight w:val="none"/>
        </w:rPr>
      </w:pPr>
      <w:bookmarkStart w:id="1423" w:name="_Toc6963"/>
      <w:bookmarkStart w:id="1424" w:name="_Toc8464"/>
      <w:bookmarkStart w:id="1425" w:name="_Toc28361_WPSOffice_Level2"/>
      <w:bookmarkStart w:id="1426" w:name="_Toc17910"/>
      <w:bookmarkStart w:id="1427" w:name="_Toc3757"/>
      <w:r>
        <w:rPr>
          <w:rFonts w:hint="eastAsia" w:ascii="宋体" w:hAnsi="宋体" w:eastAsia="宋体" w:cs="宋体"/>
          <w:b/>
          <w:bCs/>
          <w:color w:val="auto"/>
          <w:kern w:val="0"/>
          <w:sz w:val="30"/>
          <w:szCs w:val="30"/>
          <w:highlight w:val="none"/>
        </w:rPr>
        <w:t>统计上大中小微型企业划分标准</w:t>
      </w:r>
      <w:bookmarkEnd w:id="1423"/>
      <w:bookmarkEnd w:id="1424"/>
      <w:bookmarkEnd w:id="1425"/>
      <w:bookmarkEnd w:id="1426"/>
      <w:bookmarkEnd w:id="1427"/>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284C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noWrap w:val="0"/>
            <w:vAlign w:val="center"/>
          </w:tcPr>
          <w:p w14:paraId="6F0C8D18">
            <w:pPr>
              <w:widowControl/>
              <w:spacing w:line="280" w:lineRule="exact"/>
              <w:jc w:val="center"/>
              <w:rPr>
                <w:rFonts w:hint="eastAsia" w:ascii="宋体" w:hAnsi="宋体" w:eastAsia="宋体" w:cs="宋体"/>
                <w:b/>
                <w:bCs/>
                <w:color w:val="auto"/>
                <w:kern w:val="0"/>
                <w:sz w:val="18"/>
                <w:szCs w:val="21"/>
                <w:highlight w:val="none"/>
              </w:rPr>
            </w:pPr>
            <w:r>
              <w:rPr>
                <w:rFonts w:hint="eastAsia" w:ascii="宋体" w:hAnsi="宋体" w:eastAsia="宋体" w:cs="宋体"/>
                <w:b/>
                <w:bCs/>
                <w:color w:val="auto"/>
                <w:kern w:val="0"/>
                <w:sz w:val="18"/>
                <w:szCs w:val="21"/>
                <w:highlight w:val="none"/>
              </w:rPr>
              <w:t>行业名称</w:t>
            </w:r>
          </w:p>
        </w:tc>
        <w:tc>
          <w:tcPr>
            <w:tcW w:w="1369" w:type="dxa"/>
            <w:shd w:val="clear" w:color="auto" w:fill="FFFFFF"/>
            <w:noWrap w:val="0"/>
            <w:vAlign w:val="center"/>
          </w:tcPr>
          <w:p w14:paraId="76B4E6BA">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709" w:type="dxa"/>
            <w:shd w:val="clear" w:color="auto" w:fill="FFFFFF"/>
            <w:noWrap w:val="0"/>
            <w:vAlign w:val="center"/>
          </w:tcPr>
          <w:p w14:paraId="3C12A81F">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计量</w:t>
            </w:r>
            <w:r>
              <w:rPr>
                <w:rFonts w:hint="eastAsia" w:ascii="宋体" w:hAnsi="宋体" w:eastAsia="宋体" w:cs="宋体"/>
                <w:b/>
                <w:bCs/>
                <w:color w:val="auto"/>
                <w:kern w:val="0"/>
                <w:sz w:val="18"/>
                <w:szCs w:val="18"/>
                <w:highlight w:val="none"/>
              </w:rPr>
              <w:br w:type="textWrapping"/>
            </w:r>
            <w:r>
              <w:rPr>
                <w:rFonts w:hint="eastAsia" w:ascii="宋体" w:hAnsi="宋体" w:eastAsia="宋体" w:cs="宋体"/>
                <w:b/>
                <w:bCs/>
                <w:color w:val="auto"/>
                <w:kern w:val="0"/>
                <w:sz w:val="18"/>
                <w:szCs w:val="18"/>
                <w:highlight w:val="none"/>
              </w:rPr>
              <w:t>单位</w:t>
            </w:r>
          </w:p>
        </w:tc>
        <w:tc>
          <w:tcPr>
            <w:tcW w:w="1125" w:type="dxa"/>
            <w:shd w:val="clear" w:color="auto" w:fill="FFFFFF"/>
            <w:noWrap w:val="0"/>
            <w:vAlign w:val="center"/>
          </w:tcPr>
          <w:p w14:paraId="12920BE8">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大型</w:t>
            </w:r>
          </w:p>
        </w:tc>
        <w:tc>
          <w:tcPr>
            <w:tcW w:w="1701" w:type="dxa"/>
            <w:shd w:val="clear" w:color="auto" w:fill="FFFFFF"/>
            <w:noWrap w:val="0"/>
            <w:vAlign w:val="center"/>
          </w:tcPr>
          <w:p w14:paraId="6787AA41">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中型</w:t>
            </w:r>
          </w:p>
        </w:tc>
        <w:tc>
          <w:tcPr>
            <w:tcW w:w="1426" w:type="dxa"/>
            <w:shd w:val="clear" w:color="auto" w:fill="FFFFFF"/>
            <w:noWrap w:val="0"/>
            <w:vAlign w:val="center"/>
          </w:tcPr>
          <w:p w14:paraId="7E853477">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小型</w:t>
            </w:r>
          </w:p>
        </w:tc>
        <w:tc>
          <w:tcPr>
            <w:tcW w:w="992" w:type="dxa"/>
            <w:shd w:val="clear" w:color="auto" w:fill="FFFFFF"/>
            <w:noWrap w:val="0"/>
            <w:vAlign w:val="center"/>
          </w:tcPr>
          <w:p w14:paraId="39A0E954">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微型</w:t>
            </w:r>
          </w:p>
        </w:tc>
      </w:tr>
      <w:tr w14:paraId="2856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445F66B2">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农、林、牧、渔业</w:t>
            </w:r>
          </w:p>
        </w:tc>
        <w:tc>
          <w:tcPr>
            <w:tcW w:w="1369" w:type="dxa"/>
            <w:noWrap w:val="0"/>
            <w:vAlign w:val="center"/>
          </w:tcPr>
          <w:p w14:paraId="397EDBD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EA6865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EF6257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2B393BE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5034B05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92" w:type="dxa"/>
            <w:noWrap w:val="0"/>
            <w:vAlign w:val="center"/>
          </w:tcPr>
          <w:p w14:paraId="37A97AF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55FE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9CEC15C">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工业 *</w:t>
            </w:r>
          </w:p>
        </w:tc>
        <w:tc>
          <w:tcPr>
            <w:tcW w:w="1369" w:type="dxa"/>
            <w:noWrap w:val="0"/>
            <w:vAlign w:val="center"/>
          </w:tcPr>
          <w:p w14:paraId="0EB8D5D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6EACE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28C45F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751EBDB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773D3C9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387B4D2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5A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22D64F9">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784033C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507910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59C470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077D3FE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26" w:type="dxa"/>
            <w:noWrap w:val="0"/>
            <w:vAlign w:val="center"/>
          </w:tcPr>
          <w:p w14:paraId="76E896E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92" w:type="dxa"/>
            <w:noWrap w:val="0"/>
            <w:vAlign w:val="center"/>
          </w:tcPr>
          <w:p w14:paraId="07FD799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2ECC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BDD42B0">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建筑业</w:t>
            </w:r>
          </w:p>
        </w:tc>
        <w:tc>
          <w:tcPr>
            <w:tcW w:w="1369" w:type="dxa"/>
            <w:noWrap w:val="0"/>
            <w:vAlign w:val="center"/>
          </w:tcPr>
          <w:p w14:paraId="5BD6671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91E5DE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8717C2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Y≥80000</w:t>
            </w:r>
          </w:p>
        </w:tc>
        <w:tc>
          <w:tcPr>
            <w:tcW w:w="1701" w:type="dxa"/>
            <w:noWrap w:val="0"/>
            <w:vAlign w:val="center"/>
          </w:tcPr>
          <w:p w14:paraId="207256E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26" w:type="dxa"/>
            <w:noWrap w:val="0"/>
            <w:vAlign w:val="center"/>
          </w:tcPr>
          <w:p w14:paraId="352CD7C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92" w:type="dxa"/>
            <w:noWrap w:val="0"/>
            <w:vAlign w:val="center"/>
          </w:tcPr>
          <w:p w14:paraId="7D1F610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2F71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C918CA0">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D2C2A8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7B929D9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9602EA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Z≥80000</w:t>
            </w:r>
          </w:p>
        </w:tc>
        <w:tc>
          <w:tcPr>
            <w:tcW w:w="1701" w:type="dxa"/>
            <w:noWrap w:val="0"/>
            <w:vAlign w:val="center"/>
          </w:tcPr>
          <w:p w14:paraId="68578D8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26" w:type="dxa"/>
            <w:noWrap w:val="0"/>
            <w:vAlign w:val="center"/>
          </w:tcPr>
          <w:p w14:paraId="6660989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92" w:type="dxa"/>
            <w:noWrap w:val="0"/>
            <w:vAlign w:val="center"/>
          </w:tcPr>
          <w:p w14:paraId="1F32E69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24FA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DE0A469">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批发业</w:t>
            </w:r>
          </w:p>
        </w:tc>
        <w:tc>
          <w:tcPr>
            <w:tcW w:w="1369" w:type="dxa"/>
            <w:noWrap w:val="0"/>
            <w:vAlign w:val="center"/>
          </w:tcPr>
          <w:p w14:paraId="356A89B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484CC65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FDC5A2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169F122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26" w:type="dxa"/>
            <w:noWrap w:val="0"/>
            <w:vAlign w:val="center"/>
          </w:tcPr>
          <w:p w14:paraId="0D98220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92" w:type="dxa"/>
            <w:noWrap w:val="0"/>
            <w:vAlign w:val="center"/>
          </w:tcPr>
          <w:p w14:paraId="164A8C6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0321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FF0CFC4">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35163F7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40F4AD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107A76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11B26B0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26" w:type="dxa"/>
            <w:noWrap w:val="0"/>
            <w:vAlign w:val="center"/>
          </w:tcPr>
          <w:p w14:paraId="0DA8BD30">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92" w:type="dxa"/>
            <w:noWrap w:val="0"/>
            <w:vAlign w:val="center"/>
          </w:tcPr>
          <w:p w14:paraId="7063517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6666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1A4D83C">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零售业</w:t>
            </w:r>
          </w:p>
        </w:tc>
        <w:tc>
          <w:tcPr>
            <w:tcW w:w="1369" w:type="dxa"/>
            <w:noWrap w:val="0"/>
            <w:vAlign w:val="center"/>
          </w:tcPr>
          <w:p w14:paraId="12D568C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02768CE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6B71ED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4BADDE2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26" w:type="dxa"/>
            <w:noWrap w:val="0"/>
            <w:vAlign w:val="center"/>
          </w:tcPr>
          <w:p w14:paraId="7D202F76">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10≤X＜50 </w:t>
            </w:r>
          </w:p>
        </w:tc>
        <w:tc>
          <w:tcPr>
            <w:tcW w:w="992" w:type="dxa"/>
            <w:noWrap w:val="0"/>
            <w:vAlign w:val="center"/>
          </w:tcPr>
          <w:p w14:paraId="7F193BF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0FE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82FEDCF">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44DF161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6AB495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5EF9D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7B7FFA7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45AF7BFA">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92" w:type="dxa"/>
            <w:noWrap w:val="0"/>
            <w:vAlign w:val="center"/>
          </w:tcPr>
          <w:p w14:paraId="7B3E677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F2D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9DCA31B">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交通运输业 *</w:t>
            </w:r>
          </w:p>
        </w:tc>
        <w:tc>
          <w:tcPr>
            <w:tcW w:w="1369" w:type="dxa"/>
            <w:noWrap w:val="0"/>
            <w:vAlign w:val="center"/>
          </w:tcPr>
          <w:p w14:paraId="2CCB5FF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8D0F7B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0EC8335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30B35AE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3E5027A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79E8DB3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3C99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1683063">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00205CC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6B6FA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9B949C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1CCE456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26" w:type="dxa"/>
            <w:noWrap w:val="0"/>
            <w:vAlign w:val="center"/>
          </w:tcPr>
          <w:p w14:paraId="7597AF0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92" w:type="dxa"/>
            <w:noWrap w:val="0"/>
            <w:vAlign w:val="center"/>
          </w:tcPr>
          <w:p w14:paraId="417DDC2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4EC0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43CC946">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仓储业*</w:t>
            </w:r>
          </w:p>
        </w:tc>
        <w:tc>
          <w:tcPr>
            <w:tcW w:w="1369" w:type="dxa"/>
            <w:noWrap w:val="0"/>
            <w:vAlign w:val="center"/>
          </w:tcPr>
          <w:p w14:paraId="19F5CB9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E5CEF5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5C4DD38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14:paraId="33751F2C">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26" w:type="dxa"/>
            <w:noWrap w:val="0"/>
            <w:vAlign w:val="center"/>
          </w:tcPr>
          <w:p w14:paraId="75D8199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92" w:type="dxa"/>
            <w:noWrap w:val="0"/>
            <w:vAlign w:val="center"/>
          </w:tcPr>
          <w:p w14:paraId="649C916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78A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5229912">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510EA4E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E58403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F1547B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6997370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26" w:type="dxa"/>
            <w:noWrap w:val="0"/>
            <w:vAlign w:val="center"/>
          </w:tcPr>
          <w:p w14:paraId="09DD556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031265D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9AF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6B113C0">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邮政业</w:t>
            </w:r>
          </w:p>
        </w:tc>
        <w:tc>
          <w:tcPr>
            <w:tcW w:w="1369" w:type="dxa"/>
            <w:noWrap w:val="0"/>
            <w:vAlign w:val="center"/>
          </w:tcPr>
          <w:p w14:paraId="7A3FFDF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39F679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9156B9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788EDE4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77D8E22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14:paraId="77BA4D1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41E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D0AAE13">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12B7EC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4F10FB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EFF615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7DEE444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26" w:type="dxa"/>
            <w:noWrap w:val="0"/>
            <w:vAlign w:val="center"/>
          </w:tcPr>
          <w:p w14:paraId="76885F8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3D69EBE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119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60E5595">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住宿业</w:t>
            </w:r>
          </w:p>
        </w:tc>
        <w:tc>
          <w:tcPr>
            <w:tcW w:w="1369" w:type="dxa"/>
            <w:noWrap w:val="0"/>
            <w:vAlign w:val="center"/>
          </w:tcPr>
          <w:p w14:paraId="2002CE4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61D5C0A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C572DC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7B2BF130">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689248C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65AF897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BC7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64B73BC">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3770FA3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2A41FC7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804A8B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30C3133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0FD1B4B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4D12A41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7CF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7C89530">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餐饮业</w:t>
            </w:r>
          </w:p>
        </w:tc>
        <w:tc>
          <w:tcPr>
            <w:tcW w:w="1369" w:type="dxa"/>
            <w:noWrap w:val="0"/>
            <w:vAlign w:val="center"/>
          </w:tcPr>
          <w:p w14:paraId="660AB80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6FA3385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20F9F17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765A0F65">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02F5D98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9BDDDF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81B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2508A6D">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3E9A294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C65225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699774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09F340E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026BF7D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15C218E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BDA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210C55C">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信息传输业 *</w:t>
            </w:r>
          </w:p>
        </w:tc>
        <w:tc>
          <w:tcPr>
            <w:tcW w:w="1369" w:type="dxa"/>
            <w:noWrap w:val="0"/>
            <w:vAlign w:val="center"/>
          </w:tcPr>
          <w:p w14:paraId="486B8C4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814422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C57F51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X≥2000</w:t>
            </w:r>
          </w:p>
        </w:tc>
        <w:tc>
          <w:tcPr>
            <w:tcW w:w="1701" w:type="dxa"/>
            <w:noWrap w:val="0"/>
            <w:vAlign w:val="center"/>
          </w:tcPr>
          <w:p w14:paraId="7C3E2E9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26" w:type="dxa"/>
            <w:noWrap w:val="0"/>
            <w:vAlign w:val="center"/>
          </w:tcPr>
          <w:p w14:paraId="7F9521E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DAD16F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EB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21E90BA">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70631B3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3B3125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0C4D1D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Y≥100000</w:t>
            </w:r>
          </w:p>
        </w:tc>
        <w:tc>
          <w:tcPr>
            <w:tcW w:w="1701" w:type="dxa"/>
            <w:noWrap w:val="0"/>
            <w:vAlign w:val="center"/>
          </w:tcPr>
          <w:p w14:paraId="0E00AA9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26" w:type="dxa"/>
            <w:noWrap w:val="0"/>
            <w:vAlign w:val="center"/>
          </w:tcPr>
          <w:p w14:paraId="3570AB8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744E08E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796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4D2FE1B2">
            <w:pPr>
              <w:widowControl/>
              <w:spacing w:line="280" w:lineRule="exact"/>
              <w:jc w:val="left"/>
              <w:rPr>
                <w:rFonts w:hint="eastAsia" w:ascii="宋体" w:hAnsi="宋体" w:eastAsia="宋体" w:cs="宋体"/>
                <w:color w:val="auto"/>
                <w:spacing w:val="-12"/>
                <w:kern w:val="0"/>
                <w:sz w:val="18"/>
                <w:szCs w:val="18"/>
                <w:highlight w:val="none"/>
              </w:rPr>
            </w:pPr>
            <w:r>
              <w:rPr>
                <w:rFonts w:hint="eastAsia" w:ascii="宋体" w:hAnsi="宋体" w:eastAsia="宋体" w:cs="宋体"/>
                <w:color w:val="auto"/>
                <w:spacing w:val="-12"/>
                <w:kern w:val="0"/>
                <w:sz w:val="18"/>
                <w:szCs w:val="18"/>
                <w:highlight w:val="none"/>
              </w:rPr>
              <w:t>软件和信息技术服</w:t>
            </w:r>
            <w:r>
              <w:rPr>
                <w:rFonts w:hint="eastAsia" w:ascii="宋体" w:hAnsi="宋体" w:eastAsia="宋体" w:cs="宋体"/>
                <w:color w:val="auto"/>
                <w:kern w:val="0"/>
                <w:sz w:val="18"/>
                <w:szCs w:val="18"/>
                <w:highlight w:val="none"/>
              </w:rPr>
              <w:t>务业</w:t>
            </w:r>
          </w:p>
        </w:tc>
        <w:tc>
          <w:tcPr>
            <w:tcW w:w="1369" w:type="dxa"/>
            <w:noWrap w:val="0"/>
            <w:vAlign w:val="center"/>
          </w:tcPr>
          <w:p w14:paraId="2AAC2DC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5D3EDC1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2188F8E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14070A03">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14:paraId="05DC6C4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47E379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265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A292299">
            <w:pPr>
              <w:widowControl/>
              <w:spacing w:line="280" w:lineRule="exact"/>
              <w:jc w:val="left"/>
              <w:rPr>
                <w:rFonts w:hint="eastAsia" w:ascii="宋体" w:hAnsi="宋体" w:eastAsia="宋体" w:cs="宋体"/>
                <w:color w:val="auto"/>
                <w:spacing w:val="-12"/>
                <w:kern w:val="0"/>
                <w:sz w:val="18"/>
                <w:szCs w:val="18"/>
                <w:highlight w:val="none"/>
              </w:rPr>
            </w:pPr>
          </w:p>
        </w:tc>
        <w:tc>
          <w:tcPr>
            <w:tcW w:w="1369" w:type="dxa"/>
            <w:noWrap w:val="0"/>
            <w:vAlign w:val="center"/>
          </w:tcPr>
          <w:p w14:paraId="7079F94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26FCA80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6DFF39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710E6B6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26" w:type="dxa"/>
            <w:noWrap w:val="0"/>
            <w:vAlign w:val="center"/>
          </w:tcPr>
          <w:p w14:paraId="2A175F9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92" w:type="dxa"/>
            <w:noWrap w:val="0"/>
            <w:vAlign w:val="center"/>
          </w:tcPr>
          <w:p w14:paraId="36EE7E5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20EF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6EE6B40">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房地产开发经营</w:t>
            </w:r>
          </w:p>
        </w:tc>
        <w:tc>
          <w:tcPr>
            <w:tcW w:w="1369" w:type="dxa"/>
            <w:noWrap w:val="0"/>
            <w:vAlign w:val="center"/>
          </w:tcPr>
          <w:p w14:paraId="126B97B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22E1C13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1373F5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Y≥200000</w:t>
            </w:r>
          </w:p>
        </w:tc>
        <w:tc>
          <w:tcPr>
            <w:tcW w:w="1701" w:type="dxa"/>
            <w:noWrap w:val="0"/>
            <w:vAlign w:val="center"/>
          </w:tcPr>
          <w:p w14:paraId="3573B98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26" w:type="dxa"/>
            <w:noWrap w:val="0"/>
            <w:vAlign w:val="center"/>
          </w:tcPr>
          <w:p w14:paraId="4A4F862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51D2273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064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72FEE64E">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6034EFF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79EFC95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C93599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Z≥10000</w:t>
            </w:r>
          </w:p>
        </w:tc>
        <w:tc>
          <w:tcPr>
            <w:tcW w:w="1701" w:type="dxa"/>
            <w:noWrap w:val="0"/>
            <w:vAlign w:val="center"/>
          </w:tcPr>
          <w:p w14:paraId="1019832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26" w:type="dxa"/>
            <w:noWrap w:val="0"/>
            <w:vAlign w:val="center"/>
          </w:tcPr>
          <w:p w14:paraId="7C7A2D7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992" w:type="dxa"/>
            <w:noWrap w:val="0"/>
            <w:vAlign w:val="center"/>
          </w:tcPr>
          <w:p w14:paraId="52D6EFA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14:paraId="593E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7F484673">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物业管理</w:t>
            </w:r>
          </w:p>
        </w:tc>
        <w:tc>
          <w:tcPr>
            <w:tcW w:w="1369" w:type="dxa"/>
            <w:noWrap w:val="0"/>
            <w:vAlign w:val="center"/>
          </w:tcPr>
          <w:p w14:paraId="1E83E76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70E6DC8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E8DE4E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14:paraId="1426B3C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14:paraId="5500424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92" w:type="dxa"/>
            <w:noWrap w:val="0"/>
            <w:vAlign w:val="center"/>
          </w:tcPr>
          <w:p w14:paraId="50B2440E">
            <w:pPr>
              <w:widowControl/>
              <w:spacing w:line="2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41C7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9CF2635">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766ABD6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3CAD65B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2D2178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Y≥5000</w:t>
            </w:r>
          </w:p>
        </w:tc>
        <w:tc>
          <w:tcPr>
            <w:tcW w:w="1701" w:type="dxa"/>
            <w:noWrap w:val="0"/>
            <w:vAlign w:val="center"/>
          </w:tcPr>
          <w:p w14:paraId="7DB5DFC9">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26" w:type="dxa"/>
            <w:noWrap w:val="0"/>
            <w:vAlign w:val="center"/>
          </w:tcPr>
          <w:p w14:paraId="5FBAA43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92" w:type="dxa"/>
            <w:noWrap w:val="0"/>
            <w:vAlign w:val="center"/>
          </w:tcPr>
          <w:p w14:paraId="5340F7CB">
            <w:pPr>
              <w:widowControl/>
              <w:spacing w:line="2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541B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4056419">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租赁和商务服务业</w:t>
            </w:r>
          </w:p>
        </w:tc>
        <w:tc>
          <w:tcPr>
            <w:tcW w:w="1369" w:type="dxa"/>
            <w:noWrap w:val="0"/>
            <w:vAlign w:val="center"/>
          </w:tcPr>
          <w:p w14:paraId="67A47D7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28D80F3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ED780D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0EF1E202">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2F91623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0BCE263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F78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4E3AA3E">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B6EB9E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0361A1B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F120BD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Z≥120000</w:t>
            </w:r>
          </w:p>
        </w:tc>
        <w:tc>
          <w:tcPr>
            <w:tcW w:w="1701" w:type="dxa"/>
            <w:noWrap w:val="0"/>
            <w:vAlign w:val="center"/>
          </w:tcPr>
          <w:p w14:paraId="1C3B3BC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26" w:type="dxa"/>
            <w:noWrap w:val="0"/>
            <w:vAlign w:val="center"/>
          </w:tcPr>
          <w:p w14:paraId="3571CE5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92" w:type="dxa"/>
            <w:noWrap w:val="0"/>
            <w:vAlign w:val="center"/>
          </w:tcPr>
          <w:p w14:paraId="5651C79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14:paraId="5AD6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701F3182">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其他未列明行业 *</w:t>
            </w:r>
          </w:p>
        </w:tc>
        <w:tc>
          <w:tcPr>
            <w:tcW w:w="1369" w:type="dxa"/>
            <w:noWrap w:val="0"/>
            <w:vAlign w:val="center"/>
          </w:tcPr>
          <w:p w14:paraId="0D212AD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709" w:type="dxa"/>
            <w:noWrap w:val="0"/>
            <w:vAlign w:val="center"/>
          </w:tcPr>
          <w:p w14:paraId="359B12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133A40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14:paraId="384AD4DB">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14:paraId="41B54D1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14:paraId="1AF236A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67EBFE3E">
      <w:pPr>
        <w:widowControl/>
        <w:spacing w:line="280" w:lineRule="exact"/>
        <w:rPr>
          <w:rFonts w:hint="eastAsia" w:ascii="宋体" w:hAnsi="宋体" w:eastAsia="宋体" w:cs="宋体"/>
          <w:color w:val="auto"/>
          <w:spacing w:val="8"/>
          <w:kern w:val="0"/>
          <w:sz w:val="24"/>
          <w:highlight w:val="none"/>
        </w:rPr>
      </w:pPr>
    </w:p>
    <w:p w14:paraId="226D6026">
      <w:pPr>
        <w:widowControl/>
        <w:spacing w:line="280" w:lineRule="exact"/>
        <w:rPr>
          <w:rFonts w:hint="eastAsia" w:ascii="宋体" w:hAnsi="宋体" w:eastAsia="宋体" w:cs="宋体"/>
          <w:color w:val="auto"/>
          <w:spacing w:val="8"/>
          <w:kern w:val="0"/>
          <w:sz w:val="24"/>
          <w:highlight w:val="none"/>
        </w:rPr>
      </w:pPr>
    </w:p>
    <w:p w14:paraId="380D499A">
      <w:pPr>
        <w:widowControl/>
        <w:spacing w:line="280" w:lineRule="exact"/>
        <w:rPr>
          <w:rFonts w:hint="eastAsia" w:ascii="宋体" w:hAnsi="宋体" w:eastAsia="宋体" w:cs="宋体"/>
          <w:color w:val="auto"/>
          <w:spacing w:val="8"/>
          <w:kern w:val="0"/>
          <w:szCs w:val="21"/>
          <w:highlight w:val="none"/>
        </w:rPr>
      </w:pPr>
    </w:p>
    <w:p w14:paraId="32ECFA8C">
      <w:pPr>
        <w:pStyle w:val="9"/>
        <w:rPr>
          <w:rFonts w:hint="eastAsia" w:ascii="宋体" w:hAnsi="宋体" w:eastAsia="宋体" w:cs="宋体"/>
          <w:color w:val="auto"/>
          <w:highlight w:val="none"/>
        </w:rPr>
      </w:pPr>
    </w:p>
    <w:p w14:paraId="1C70BCA0">
      <w:pPr>
        <w:pStyle w:val="43"/>
        <w:rPr>
          <w:rFonts w:hint="eastAsia" w:ascii="宋体" w:hAnsi="宋体" w:eastAsia="宋体" w:cs="宋体"/>
          <w:color w:val="auto"/>
          <w:highlight w:val="none"/>
        </w:rPr>
      </w:pPr>
    </w:p>
    <w:p w14:paraId="37637EB1">
      <w:pPr>
        <w:widowControl/>
        <w:spacing w:line="280" w:lineRule="exact"/>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说明：</w:t>
      </w:r>
    </w:p>
    <w:p w14:paraId="4F2D58A4">
      <w:pPr>
        <w:pStyle w:val="13"/>
        <w:adjustRightInd w:val="0"/>
        <w:spacing w:line="280" w:lineRule="exact"/>
        <w:ind w:firstLine="452" w:firstLineChars="200"/>
        <w:contextualSpacing/>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1.大型、中型和小型企业须同时满足所列指标的下限，否则下划一档；微型企业只须满足所列指标中的一项即可。</w:t>
      </w:r>
    </w:p>
    <w:p w14:paraId="5FD05EFD">
      <w:pPr>
        <w:pStyle w:val="13"/>
        <w:adjustRightInd w:val="0"/>
        <w:spacing w:line="280" w:lineRule="exact"/>
        <w:ind w:firstLine="452" w:firstLineChars="200"/>
        <w:contextualSpacing/>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74DA0FD">
      <w:pPr>
        <w:pStyle w:val="13"/>
        <w:spacing w:line="280" w:lineRule="exact"/>
        <w:ind w:firstLine="452" w:firstLineChars="200"/>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EC99B3F">
      <w:pPr>
        <w:pStyle w:val="17"/>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FEAC801">
      <w:pPr>
        <w:spacing w:line="400" w:lineRule="exact"/>
        <w:ind w:firstLine="420"/>
        <w:rPr>
          <w:rFonts w:hint="eastAsia" w:ascii="宋体" w:hAnsi="宋体" w:eastAsia="宋体" w:cs="宋体"/>
          <w:color w:val="auto"/>
          <w:szCs w:val="21"/>
          <w:highlight w:val="none"/>
          <w:lang w:eastAsia="zh-CN"/>
        </w:rPr>
      </w:pP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rPr>
        <w:t>如提供服务的供应商属于监狱企业的，应当提供由省级以上监狱管理局、戒毒管理局等（含新疆生产建设兵团）出具的属于监狱企业的证明文件复印件（如有，请提供）；</w:t>
      </w:r>
    </w:p>
    <w:p w14:paraId="273FFB2B">
      <w:pPr>
        <w:spacing w:line="400" w:lineRule="exact"/>
        <w:ind w:firstLine="420"/>
        <w:rPr>
          <w:rFonts w:hint="eastAsia" w:ascii="宋体" w:hAnsi="宋体" w:eastAsia="宋体" w:cs="宋体"/>
          <w:color w:val="auto"/>
          <w:szCs w:val="21"/>
          <w:highlight w:val="none"/>
        </w:rPr>
      </w:pPr>
    </w:p>
    <w:p w14:paraId="792534E5">
      <w:pPr>
        <w:pStyle w:val="9"/>
        <w:rPr>
          <w:rFonts w:hint="eastAsia" w:ascii="宋体" w:hAnsi="宋体" w:eastAsia="宋体" w:cs="宋体"/>
          <w:color w:val="auto"/>
          <w:szCs w:val="21"/>
          <w:highlight w:val="none"/>
        </w:rPr>
      </w:pPr>
    </w:p>
    <w:p w14:paraId="38F3CE85">
      <w:pPr>
        <w:pStyle w:val="19"/>
        <w:rPr>
          <w:rFonts w:hint="eastAsia" w:ascii="宋体" w:hAnsi="宋体" w:eastAsia="宋体" w:cs="宋体"/>
          <w:color w:val="auto"/>
          <w:szCs w:val="21"/>
          <w:highlight w:val="none"/>
        </w:rPr>
      </w:pPr>
    </w:p>
    <w:p w14:paraId="4F2C7F3F">
      <w:pPr>
        <w:spacing w:line="400" w:lineRule="exact"/>
        <w:ind w:firstLine="420"/>
        <w:rPr>
          <w:rFonts w:hint="eastAsia" w:ascii="宋体" w:hAnsi="宋体" w:eastAsia="宋体" w:cs="宋体"/>
          <w:color w:val="auto"/>
          <w:szCs w:val="21"/>
          <w:highlight w:val="none"/>
        </w:rPr>
      </w:pP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lang w:val="en-US" w:eastAsia="zh-CN"/>
        </w:rPr>
        <w:t>.3</w:t>
      </w:r>
      <w:r>
        <w:rPr>
          <w:rFonts w:hint="eastAsia" w:ascii="宋体" w:hAnsi="宋体" w:eastAsia="宋体" w:cs="宋体"/>
          <w:b/>
          <w:bCs/>
          <w:color w:val="auto"/>
          <w:sz w:val="28"/>
          <w:szCs w:val="28"/>
          <w:highlight w:val="none"/>
        </w:rPr>
        <w:t>符合条件的残疾人福利性单位在参加政府采购活动时，应当提供《残疾人福利性单位声明函》（见附件），并对声明的真实性负责；（如有，请提供）</w:t>
      </w:r>
      <w:r>
        <w:rPr>
          <w:rFonts w:hint="eastAsia" w:ascii="宋体" w:hAnsi="宋体" w:eastAsia="宋体" w:cs="宋体"/>
          <w:color w:val="auto"/>
          <w:szCs w:val="21"/>
          <w:highlight w:val="none"/>
        </w:rPr>
        <w:t>；</w:t>
      </w:r>
    </w:p>
    <w:p w14:paraId="4B33D7B5">
      <w:pPr>
        <w:spacing w:line="276" w:lineRule="auto"/>
        <w:ind w:firstLine="506"/>
        <w:jc w:val="center"/>
        <w:rPr>
          <w:rFonts w:hint="eastAsia" w:ascii="宋体" w:hAnsi="宋体" w:eastAsia="宋体" w:cs="宋体"/>
          <w:b/>
          <w:color w:val="auto"/>
          <w:spacing w:val="6"/>
          <w:sz w:val="24"/>
          <w:highlight w:val="none"/>
        </w:rPr>
      </w:pPr>
    </w:p>
    <w:p w14:paraId="5A6CE693">
      <w:pPr>
        <w:spacing w:line="276" w:lineRule="auto"/>
        <w:ind w:firstLine="506"/>
        <w:jc w:val="center"/>
        <w:rPr>
          <w:rFonts w:hint="eastAsia" w:ascii="宋体" w:hAnsi="宋体" w:eastAsia="宋体" w:cs="宋体"/>
          <w:b/>
          <w:color w:val="auto"/>
          <w:spacing w:val="6"/>
          <w:sz w:val="24"/>
          <w:highlight w:val="none"/>
        </w:rPr>
      </w:pPr>
    </w:p>
    <w:p w14:paraId="6D8679F1">
      <w:pPr>
        <w:spacing w:line="276" w:lineRule="auto"/>
        <w:ind w:firstLine="506"/>
        <w:jc w:val="center"/>
        <w:rPr>
          <w:rFonts w:hint="eastAsia" w:ascii="宋体" w:hAnsi="宋体" w:eastAsia="宋体" w:cs="宋体"/>
          <w:b/>
          <w:color w:val="auto"/>
          <w:spacing w:val="6"/>
          <w:sz w:val="24"/>
          <w:highlight w:val="none"/>
        </w:rPr>
      </w:pPr>
      <w:r>
        <w:rPr>
          <w:rFonts w:hint="eastAsia" w:ascii="宋体" w:hAnsi="宋体" w:eastAsia="宋体" w:cs="宋体"/>
          <w:b/>
          <w:color w:val="auto"/>
          <w:spacing w:val="6"/>
          <w:sz w:val="24"/>
          <w:highlight w:val="none"/>
        </w:rPr>
        <w:t>残疾人福利性单位声明函</w:t>
      </w:r>
    </w:p>
    <w:p w14:paraId="717A4F3E">
      <w:pPr>
        <w:spacing w:line="276" w:lineRule="auto"/>
        <w:ind w:firstLine="506"/>
        <w:rPr>
          <w:rFonts w:hint="eastAsia" w:ascii="宋体" w:hAnsi="宋体" w:eastAsia="宋体" w:cs="宋体"/>
          <w:b/>
          <w:color w:val="auto"/>
          <w:spacing w:val="6"/>
          <w:sz w:val="24"/>
          <w:highlight w:val="none"/>
        </w:rPr>
      </w:pPr>
    </w:p>
    <w:p w14:paraId="34C37DB3">
      <w:pPr>
        <w:spacing w:line="276" w:lineRule="auto"/>
        <w:ind w:firstLine="504"/>
        <w:outlineLvl w:val="9"/>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 141</w:t>
      </w:r>
      <w:r>
        <w:rPr>
          <w:rFonts w:hint="eastAsia" w:ascii="宋体" w:hAnsi="宋体" w:eastAsia="宋体" w:cs="宋体"/>
          <w:color w:val="auto"/>
          <w:spacing w:val="6"/>
          <w:sz w:val="24"/>
          <w:highlight w:val="none"/>
        </w:rPr>
        <w:t xml:space="preserve">号）的规定，本单位为符合条件的残疾人福利性单位，且本单位参加 </w:t>
      </w:r>
      <w:r>
        <w:rPr>
          <w:rFonts w:hint="eastAsia" w:ascii="宋体" w:hAnsi="宋体" w:eastAsia="宋体" w:cs="宋体"/>
          <w:color w:val="auto"/>
          <w:spacing w:val="6"/>
          <w:sz w:val="24"/>
          <w:highlight w:val="none"/>
          <w:u w:val="single"/>
        </w:rPr>
        <w:t xml:space="preserve">               </w:t>
      </w:r>
      <w:r>
        <w:rPr>
          <w:rFonts w:hint="eastAsia" w:ascii="宋体" w:hAnsi="宋体" w:eastAsia="宋体" w:cs="宋体"/>
          <w:color w:val="auto"/>
          <w:spacing w:val="6"/>
          <w:sz w:val="24"/>
          <w:highlight w:val="none"/>
        </w:rPr>
        <w:t xml:space="preserve"> 单位的 </w:t>
      </w:r>
      <w:r>
        <w:rPr>
          <w:rFonts w:hint="eastAsia" w:ascii="宋体" w:hAnsi="宋体" w:eastAsia="宋体" w:cs="宋体"/>
          <w:color w:val="auto"/>
          <w:spacing w:val="6"/>
          <w:sz w:val="24"/>
          <w:highlight w:val="none"/>
          <w:u w:val="single"/>
        </w:rPr>
        <w:t xml:space="preserve">                 </w:t>
      </w:r>
      <w:r>
        <w:rPr>
          <w:rFonts w:hint="eastAsia" w:ascii="宋体" w:hAnsi="宋体" w:eastAsia="宋体" w:cs="宋体"/>
          <w:color w:val="auto"/>
          <w:spacing w:val="6"/>
          <w:sz w:val="24"/>
          <w:highlight w:val="none"/>
        </w:rPr>
        <w:t xml:space="preserve"> 项目采购活动提供本单位制造的货物（由本单位承担工程/提供服务），或者提供其他残疾人福利性单位制造的货物（不包括使用非残疾人福利性单位注册商标的货物）。</w:t>
      </w:r>
    </w:p>
    <w:p w14:paraId="5E4E4A28">
      <w:pPr>
        <w:spacing w:line="276" w:lineRule="auto"/>
        <w:ind w:firstLine="504"/>
        <w:outlineLvl w:val="9"/>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本单位对上述声明的真实性负责。如有虚假，将依法承担相应责任。</w:t>
      </w:r>
    </w:p>
    <w:p w14:paraId="2D178778">
      <w:pPr>
        <w:spacing w:line="276" w:lineRule="auto"/>
        <w:ind w:firstLine="504"/>
        <w:outlineLvl w:val="9"/>
        <w:rPr>
          <w:rFonts w:hint="eastAsia" w:ascii="宋体" w:hAnsi="宋体" w:eastAsia="宋体" w:cs="宋体"/>
          <w:color w:val="auto"/>
          <w:spacing w:val="6"/>
          <w:sz w:val="24"/>
          <w:highlight w:val="none"/>
        </w:rPr>
      </w:pPr>
    </w:p>
    <w:p w14:paraId="53271442">
      <w:pPr>
        <w:spacing w:line="276" w:lineRule="auto"/>
        <w:ind w:firstLine="504"/>
        <w:outlineLvl w:val="9"/>
        <w:rPr>
          <w:rFonts w:hint="eastAsia" w:ascii="宋体" w:hAnsi="宋体" w:eastAsia="宋体" w:cs="宋体"/>
          <w:color w:val="auto"/>
          <w:spacing w:val="6"/>
          <w:sz w:val="24"/>
          <w:highlight w:val="none"/>
        </w:rPr>
      </w:pPr>
    </w:p>
    <w:p w14:paraId="2219E0D7">
      <w:pPr>
        <w:tabs>
          <w:tab w:val="left" w:pos="4860"/>
        </w:tabs>
        <w:spacing w:line="276" w:lineRule="auto"/>
        <w:ind w:right="1560" w:firstLine="504"/>
        <w:jc w:val="center"/>
        <w:outlineLvl w:val="9"/>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 xml:space="preserve">        </w:t>
      </w:r>
      <w:bookmarkStart w:id="1428" w:name="_Toc11900"/>
      <w:r>
        <w:rPr>
          <w:rFonts w:hint="eastAsia" w:ascii="宋体" w:hAnsi="宋体" w:eastAsia="宋体" w:cs="宋体"/>
          <w:color w:val="auto"/>
          <w:spacing w:val="6"/>
          <w:sz w:val="24"/>
          <w:highlight w:val="none"/>
        </w:rPr>
        <w:t xml:space="preserve">  </w:t>
      </w:r>
      <w:bookmarkStart w:id="1429" w:name="_Toc1748"/>
      <w:bookmarkStart w:id="1430" w:name="_Toc1758"/>
      <w:bookmarkStart w:id="1431" w:name="_Toc908"/>
      <w:r>
        <w:rPr>
          <w:rFonts w:hint="eastAsia" w:ascii="宋体" w:hAnsi="宋体" w:eastAsia="宋体" w:cs="宋体"/>
          <w:color w:val="auto"/>
          <w:spacing w:val="6"/>
          <w:sz w:val="24"/>
          <w:highlight w:val="none"/>
        </w:rPr>
        <w:t>单位名称（</w:t>
      </w:r>
      <w:r>
        <w:rPr>
          <w:rFonts w:hint="eastAsia" w:ascii="宋体" w:hAnsi="宋体" w:eastAsia="宋体" w:cs="宋体"/>
          <w:color w:val="auto"/>
          <w:spacing w:val="6"/>
          <w:szCs w:val="21"/>
          <w:highlight w:val="none"/>
        </w:rPr>
        <w:t>CA签章</w:t>
      </w:r>
      <w:r>
        <w:rPr>
          <w:rFonts w:hint="eastAsia" w:ascii="宋体" w:hAnsi="宋体" w:eastAsia="宋体" w:cs="宋体"/>
          <w:color w:val="auto"/>
          <w:spacing w:val="6"/>
          <w:sz w:val="24"/>
          <w:highlight w:val="none"/>
        </w:rPr>
        <w:t>）：</w:t>
      </w:r>
      <w:bookmarkEnd w:id="1428"/>
      <w:bookmarkEnd w:id="1429"/>
      <w:bookmarkEnd w:id="1430"/>
      <w:bookmarkEnd w:id="1431"/>
    </w:p>
    <w:p w14:paraId="7624CC5D">
      <w:pPr>
        <w:tabs>
          <w:tab w:val="left" w:pos="4860"/>
        </w:tabs>
        <w:spacing w:line="276" w:lineRule="auto"/>
        <w:ind w:right="1560" w:firstLine="504"/>
        <w:jc w:val="center"/>
        <w:outlineLvl w:val="9"/>
        <w:rPr>
          <w:rFonts w:hint="eastAsia" w:ascii="宋体" w:hAnsi="宋体" w:eastAsia="宋体" w:cs="宋体"/>
          <w:color w:val="auto"/>
          <w:spacing w:val="6"/>
          <w:sz w:val="24"/>
          <w:highlight w:val="none"/>
        </w:rPr>
      </w:pPr>
      <w:bookmarkStart w:id="1432" w:name="_Toc13339"/>
      <w:bookmarkStart w:id="1433" w:name="_Toc15151"/>
      <w:bookmarkStart w:id="1434" w:name="_Toc23080"/>
      <w:bookmarkStart w:id="1435" w:name="_Toc1710"/>
      <w:r>
        <w:rPr>
          <w:rFonts w:hint="eastAsia" w:ascii="宋体" w:hAnsi="宋体" w:eastAsia="宋体" w:cs="宋体"/>
          <w:color w:val="auto"/>
          <w:spacing w:val="6"/>
          <w:sz w:val="24"/>
          <w:highlight w:val="none"/>
        </w:rPr>
        <w:t>日  期：</w:t>
      </w:r>
      <w:bookmarkEnd w:id="1432"/>
      <w:bookmarkEnd w:id="1433"/>
      <w:bookmarkEnd w:id="1434"/>
      <w:bookmarkEnd w:id="1435"/>
    </w:p>
    <w:p w14:paraId="23C0D0B1">
      <w:pPr>
        <w:pStyle w:val="17"/>
        <w:spacing w:line="400" w:lineRule="exact"/>
        <w:rPr>
          <w:rFonts w:hint="eastAsia" w:ascii="宋体" w:hAnsi="宋体" w:eastAsia="宋体" w:cs="宋体"/>
          <w:color w:val="auto"/>
          <w:sz w:val="24"/>
          <w:szCs w:val="24"/>
          <w:highlight w:val="none"/>
        </w:rPr>
      </w:pPr>
    </w:p>
    <w:p w14:paraId="262BB3B4">
      <w:pPr>
        <w:spacing w:line="400" w:lineRule="exact"/>
        <w:ind w:firstLine="0"/>
        <w:rPr>
          <w:rFonts w:hint="eastAsia" w:ascii="宋体" w:hAnsi="宋体" w:eastAsia="宋体" w:cs="宋体"/>
          <w:color w:val="auto"/>
          <w:szCs w:val="21"/>
          <w:highlight w:val="none"/>
          <w:lang w:val="en-US" w:eastAsia="zh-CN"/>
        </w:rPr>
      </w:pPr>
    </w:p>
    <w:p w14:paraId="1CAA1A58">
      <w:pPr>
        <w:spacing w:line="400" w:lineRule="exact"/>
        <w:ind w:firstLine="0"/>
        <w:rPr>
          <w:rFonts w:hint="eastAsia" w:ascii="宋体" w:hAnsi="宋体" w:eastAsia="宋体" w:cs="宋体"/>
          <w:color w:val="auto"/>
          <w:szCs w:val="21"/>
          <w:highlight w:val="none"/>
          <w:lang w:val="en-US" w:eastAsia="zh-CN"/>
        </w:rPr>
      </w:pPr>
    </w:p>
    <w:p w14:paraId="444F2E62">
      <w:pPr>
        <w:spacing w:line="400" w:lineRule="exact"/>
        <w:ind w:firstLine="0"/>
        <w:rPr>
          <w:rFonts w:hint="eastAsia" w:ascii="宋体" w:hAnsi="宋体" w:eastAsia="宋体" w:cs="宋体"/>
          <w:color w:val="auto"/>
          <w:szCs w:val="21"/>
          <w:highlight w:val="none"/>
          <w:lang w:val="en-US" w:eastAsia="zh-CN"/>
        </w:rPr>
      </w:pPr>
    </w:p>
    <w:p w14:paraId="4AFC135D">
      <w:pPr>
        <w:spacing w:line="400" w:lineRule="exact"/>
        <w:ind w:firstLine="0"/>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10</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rPr>
        <w:t>供应商股东及出资信息（如有，请提供）</w:t>
      </w:r>
    </w:p>
    <w:p w14:paraId="4CB62622">
      <w:pPr>
        <w:pStyle w:val="17"/>
        <w:spacing w:line="400" w:lineRule="exact"/>
        <w:rPr>
          <w:rFonts w:hint="eastAsia" w:ascii="宋体" w:hAnsi="宋体" w:eastAsia="宋体" w:cs="宋体"/>
          <w:b/>
          <w:bCs/>
          <w:color w:val="auto"/>
          <w:sz w:val="28"/>
          <w:szCs w:val="28"/>
          <w:highlight w:val="none"/>
        </w:rPr>
      </w:pPr>
    </w:p>
    <w:p w14:paraId="112ED781">
      <w:pPr>
        <w:pStyle w:val="17"/>
        <w:spacing w:line="40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供应商可进入《国家企业信用信息公示系统》（网址：http://www.gsxt.gov.cn/index.html），输入企业名称，打印“股东（或经营者名称）及出资信息”的信息页面。</w:t>
      </w:r>
    </w:p>
    <w:p w14:paraId="09E9EAF9">
      <w:pPr>
        <w:ind w:left="0"/>
        <w:jc w:val="both"/>
        <w:rPr>
          <w:rFonts w:hint="eastAsia" w:ascii="宋体" w:hAnsi="宋体" w:eastAsia="宋体" w:cs="宋体"/>
          <w:b/>
          <w:bCs/>
          <w:color w:val="auto"/>
          <w:sz w:val="32"/>
          <w:szCs w:val="32"/>
          <w:highlight w:val="none"/>
        </w:rPr>
      </w:pPr>
    </w:p>
    <w:p w14:paraId="1D713A2C">
      <w:pPr>
        <w:ind w:left="420"/>
        <w:jc w:val="center"/>
        <w:rPr>
          <w:rFonts w:hint="eastAsia" w:ascii="宋体" w:hAnsi="宋体" w:eastAsia="宋体" w:cs="宋体"/>
          <w:b/>
          <w:bCs/>
          <w:color w:val="auto"/>
          <w:sz w:val="32"/>
          <w:szCs w:val="32"/>
          <w:highlight w:val="none"/>
        </w:rPr>
      </w:pPr>
    </w:p>
    <w:p w14:paraId="795148DB">
      <w:pPr>
        <w:ind w:left="420"/>
        <w:jc w:val="both"/>
        <w:rPr>
          <w:rFonts w:hint="eastAsia" w:ascii="宋体" w:hAnsi="宋体" w:eastAsia="宋体" w:cs="宋体"/>
          <w:b/>
          <w:bCs w:val="0"/>
          <w:color w:val="auto"/>
          <w:sz w:val="28"/>
          <w:szCs w:val="28"/>
          <w:highlight w:val="none"/>
          <w:lang w:val="en-US"/>
        </w:rPr>
      </w:pPr>
    </w:p>
    <w:p w14:paraId="75F428A5">
      <w:pPr>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lang w:val="en-US" w:eastAsia="zh-CN"/>
        </w:rPr>
        <w:br w:type="page"/>
      </w:r>
    </w:p>
    <w:p w14:paraId="47D93BE8">
      <w:pPr>
        <w:ind w:left="0"/>
        <w:jc w:val="both"/>
        <w:rPr>
          <w:rFonts w:hint="eastAsia" w:ascii="宋体" w:hAnsi="宋体" w:eastAsia="宋体" w:cs="宋体"/>
          <w:b/>
          <w:bCs w:val="0"/>
          <w:color w:val="auto"/>
          <w:sz w:val="28"/>
          <w:szCs w:val="28"/>
          <w:highlight w:val="none"/>
          <w:lang w:val="en-US" w:eastAsia="zh-CN"/>
        </w:rPr>
      </w:pPr>
    </w:p>
    <w:p w14:paraId="57186A24">
      <w:pPr>
        <w:ind w:left="0"/>
        <w:jc w:val="both"/>
        <w:rPr>
          <w:rFonts w:hint="eastAsia" w:ascii="宋体" w:hAnsi="宋体" w:eastAsia="宋体" w:cs="宋体"/>
          <w:b/>
          <w:bCs/>
          <w:color w:val="auto"/>
          <w:sz w:val="32"/>
          <w:szCs w:val="32"/>
          <w:highlight w:val="none"/>
        </w:rPr>
      </w:pPr>
      <w:r>
        <w:rPr>
          <w:rFonts w:hint="eastAsia" w:ascii="宋体" w:hAnsi="宋体" w:eastAsia="宋体" w:cs="宋体"/>
          <w:b/>
          <w:bCs w:val="0"/>
          <w:color w:val="auto"/>
          <w:sz w:val="28"/>
          <w:szCs w:val="28"/>
          <w:highlight w:val="none"/>
          <w:lang w:val="en-US" w:eastAsia="zh-CN"/>
        </w:rPr>
        <w:t>二、</w:t>
      </w:r>
      <w:r>
        <w:rPr>
          <w:rFonts w:hint="eastAsia" w:ascii="宋体" w:hAnsi="宋体" w:eastAsia="宋体" w:cs="宋体"/>
          <w:b/>
          <w:bCs w:val="0"/>
          <w:color w:val="auto"/>
          <w:sz w:val="28"/>
          <w:szCs w:val="28"/>
          <w:highlight w:val="none"/>
        </w:rPr>
        <w:t>符合性响应证明材料</w:t>
      </w:r>
    </w:p>
    <w:p w14:paraId="66AB482F">
      <w:pPr>
        <w:spacing w:line="360" w:lineRule="auto"/>
        <w:ind w:left="420"/>
        <w:rPr>
          <w:rFonts w:hint="eastAsia" w:ascii="宋体" w:hAnsi="宋体" w:eastAsia="宋体" w:cs="宋体"/>
          <w:color w:val="auto"/>
          <w:sz w:val="24"/>
          <w:highlight w:val="none"/>
        </w:rPr>
      </w:pPr>
    </w:p>
    <w:p w14:paraId="6C83E0F1">
      <w:pPr>
        <w:spacing w:line="400" w:lineRule="exact"/>
        <w:rPr>
          <w:rFonts w:hint="eastAsia" w:ascii="宋体" w:hAnsi="宋体" w:eastAsia="宋体" w:cs="宋体"/>
          <w:b/>
          <w:bCs/>
          <w:color w:val="auto"/>
          <w:sz w:val="28"/>
          <w:szCs w:val="28"/>
          <w:highlight w:val="none"/>
        </w:rPr>
      </w:pPr>
      <w:bookmarkStart w:id="1436" w:name="_Toc12920"/>
      <w:bookmarkStart w:id="1437" w:name="_Toc497927072"/>
      <w:bookmarkStart w:id="1438" w:name="_Toc17617"/>
      <w:r>
        <w:rPr>
          <w:rFonts w:hint="eastAsia" w:ascii="宋体" w:hAnsi="宋体" w:eastAsia="宋体" w:cs="宋体"/>
          <w:b/>
          <w:bCs/>
          <w:color w:val="auto"/>
          <w:sz w:val="28"/>
          <w:szCs w:val="28"/>
          <w:highlight w:val="none"/>
        </w:rPr>
        <w:t>1.响应函及响应函附录（格式见附件）（必须提供）</w:t>
      </w:r>
      <w:bookmarkEnd w:id="1436"/>
      <w:bookmarkEnd w:id="1437"/>
      <w:bookmarkEnd w:id="1438"/>
    </w:p>
    <w:p w14:paraId="0975260D">
      <w:pPr>
        <w:pStyle w:val="16"/>
        <w:rPr>
          <w:rFonts w:hint="eastAsia" w:ascii="宋体" w:hAnsi="宋体" w:eastAsia="宋体" w:cs="宋体"/>
          <w:color w:val="auto"/>
          <w:highlight w:val="none"/>
        </w:rPr>
      </w:pPr>
    </w:p>
    <w:p w14:paraId="3AA24CD6">
      <w:pPr>
        <w:pStyle w:val="13"/>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附件：</w:t>
      </w:r>
    </w:p>
    <w:p w14:paraId="7368F3B3">
      <w:pPr>
        <w:pStyle w:val="13"/>
        <w:ind w:firstLine="703" w:firstLineChars="250"/>
        <w:jc w:val="center"/>
        <w:rPr>
          <w:rFonts w:hint="eastAsia" w:ascii="宋体" w:hAnsi="宋体" w:eastAsia="宋体" w:cs="宋体"/>
          <w:b/>
          <w:color w:val="auto"/>
          <w:sz w:val="28"/>
          <w:szCs w:val="28"/>
          <w:highlight w:val="none"/>
        </w:rPr>
      </w:pPr>
      <w:bookmarkStart w:id="1439" w:name="_Toc17832_WPSOffice_Level1"/>
      <w:bookmarkStart w:id="1440" w:name="_Toc7273_WPSOffice_Level1"/>
      <w:r>
        <w:rPr>
          <w:rFonts w:hint="eastAsia" w:hAnsi="宋体" w:cs="宋体"/>
          <w:b/>
          <w:color w:val="auto"/>
          <w:sz w:val="28"/>
          <w:szCs w:val="28"/>
          <w:highlight w:val="none"/>
          <w:lang w:eastAsia="zh-CN"/>
        </w:rPr>
        <w:t>（一）</w:t>
      </w:r>
      <w:r>
        <w:rPr>
          <w:rFonts w:hint="eastAsia" w:ascii="宋体" w:hAnsi="宋体" w:eastAsia="宋体" w:cs="宋体"/>
          <w:b/>
          <w:color w:val="auto"/>
          <w:sz w:val="28"/>
          <w:szCs w:val="28"/>
          <w:highlight w:val="none"/>
        </w:rPr>
        <w:t>响应函 （格 式）</w:t>
      </w:r>
      <w:bookmarkEnd w:id="1439"/>
      <w:bookmarkEnd w:id="1440"/>
    </w:p>
    <w:p w14:paraId="06FBC437">
      <w:pPr>
        <w:spacing w:line="240" w:lineRule="exact"/>
        <w:jc w:val="center"/>
        <w:rPr>
          <w:rFonts w:hint="eastAsia" w:ascii="宋体" w:hAnsi="宋体" w:eastAsia="宋体" w:cs="宋体"/>
          <w:color w:val="auto"/>
          <w:sz w:val="32"/>
          <w:highlight w:val="none"/>
        </w:rPr>
      </w:pPr>
    </w:p>
    <w:p w14:paraId="1993574E">
      <w:pPr>
        <w:spacing w:line="4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广西建标建设工程咨询有限责任公司</w:t>
      </w:r>
    </w:p>
    <w:p w14:paraId="0B9A4A49">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根据贵方</w:t>
      </w:r>
      <w:r>
        <w:rPr>
          <w:rFonts w:hint="eastAsia" w:ascii="宋体" w:hAnsi="宋体" w:eastAsia="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项目竞争性磋商文件，项目编号：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（姓名）经正式授权并代表供应商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供应商单位名称），提交电子响应文件。</w:t>
      </w:r>
    </w:p>
    <w:p w14:paraId="1F94BD30">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据此函，签字代表宣布同意如下：</w:t>
      </w:r>
    </w:p>
    <w:p w14:paraId="5B09FC00">
      <w:pPr>
        <w:pStyle w:val="13"/>
        <w:spacing w:line="360" w:lineRule="exact"/>
        <w:ind w:firstLine="420"/>
        <w:rPr>
          <w:rFonts w:hint="eastAsia" w:hAnsi="宋体" w:cs="宋体"/>
          <w:color w:val="auto"/>
          <w:szCs w:val="21"/>
          <w:highlight w:val="none"/>
          <w:lang w:val="en-US" w:eastAsia="zh-CN"/>
        </w:rPr>
      </w:pPr>
      <w:r>
        <w:rPr>
          <w:rFonts w:hint="eastAsia" w:ascii="宋体" w:hAnsi="宋体" w:eastAsia="宋体" w:cs="宋体"/>
          <w:color w:val="auto"/>
          <w:highlight w:val="none"/>
        </w:rPr>
        <w:t>1.我方已仔细研究磋商文件的全部内容</w:t>
      </w:r>
      <w:r>
        <w:rPr>
          <w:rFonts w:hint="eastAsia" w:hAnsi="宋体" w:cs="宋体"/>
          <w:color w:val="auto"/>
          <w:highlight w:val="none"/>
          <w:lang w:eastAsia="zh-CN"/>
        </w:rPr>
        <w:t>，</w:t>
      </w:r>
      <w:r>
        <w:rPr>
          <w:rFonts w:hint="eastAsia" w:hAnsi="宋体" w:cs="宋体"/>
          <w:color w:val="auto"/>
          <w:szCs w:val="21"/>
          <w:highlight w:val="none"/>
          <w:lang w:eastAsia="zh-CN"/>
        </w:rPr>
        <w:t>愿意以人民币</w:t>
      </w:r>
      <w:r>
        <w:rPr>
          <w:rFonts w:hint="eastAsia" w:ascii="宋体" w:hAnsi="宋体" w:eastAsia="宋体" w:cs="宋体"/>
          <w:color w:val="auto"/>
          <w:highlight w:val="none"/>
        </w:rPr>
        <w:t>（大写</w:t>
      </w:r>
      <w:r>
        <w:rPr>
          <w:rFonts w:hint="eastAsia" w:ascii="宋体" w:hAnsi="宋体" w:eastAsia="宋体" w:cs="宋体"/>
          <w:color w:val="auto"/>
          <w:spacing w:val="-39"/>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hAnsi="宋体" w:cs="宋体"/>
          <w:color w:val="auto"/>
          <w:highlight w:val="none"/>
          <w:lang w:eastAsia="zh-CN"/>
        </w:rPr>
        <w:t>的磋商总报价，工期</w:t>
      </w:r>
      <w:r>
        <w:rPr>
          <w:rFonts w:hint="eastAsia" w:hAnsi="宋体" w:cs="宋体"/>
          <w:color w:val="auto"/>
          <w:highlight w:val="none"/>
          <w:u w:val="single"/>
          <w:lang w:val="en-US" w:eastAsia="zh-CN"/>
        </w:rPr>
        <w:t xml:space="preserve">      </w:t>
      </w:r>
      <w:r>
        <w:rPr>
          <w:rFonts w:hint="eastAsia" w:hAnsi="宋体" w:cs="宋体"/>
          <w:color w:val="auto"/>
          <w:highlight w:val="none"/>
          <w:lang w:val="en-US" w:eastAsia="zh-CN"/>
        </w:rPr>
        <w:t xml:space="preserve"> 日历天，</w:t>
      </w:r>
      <w:r>
        <w:rPr>
          <w:rFonts w:hint="eastAsia" w:hAnsi="宋体" w:cs="宋体"/>
          <w:color w:val="auto"/>
          <w:highlight w:val="none"/>
          <w:lang w:eastAsia="zh-CN"/>
        </w:rPr>
        <w:t>按图纸、合同条款、工程建设标准和工程量清单的条件要求承包本项目的施工、竣工，并承担任何质量缺陷保修责任。我方保证工程质量达到</w:t>
      </w:r>
      <w:r>
        <w:rPr>
          <w:rFonts w:hint="eastAsia" w:hAnsi="宋体" w:cs="宋体"/>
          <w:color w:val="auto"/>
          <w:highlight w:val="none"/>
          <w:lang w:val="en-US" w:eastAsia="zh-CN"/>
        </w:rPr>
        <w:t xml:space="preserve"> </w:t>
      </w:r>
      <w:r>
        <w:rPr>
          <w:rFonts w:hint="eastAsia" w:hAnsi="宋体" w:cs="宋体"/>
          <w:color w:val="auto"/>
          <w:highlight w:val="none"/>
          <w:u w:val="single"/>
          <w:lang w:val="en-US" w:eastAsia="zh-CN"/>
        </w:rPr>
        <w:t xml:space="preserve">      </w:t>
      </w:r>
      <w:r>
        <w:rPr>
          <w:rFonts w:hint="eastAsia" w:hAnsi="宋体" w:cs="宋体"/>
          <w:color w:val="auto"/>
          <w:highlight w:val="none"/>
          <w:u w:val="none"/>
          <w:lang w:val="en-US" w:eastAsia="zh-CN"/>
        </w:rPr>
        <w:t>标准</w:t>
      </w:r>
      <w:r>
        <w:rPr>
          <w:rFonts w:hint="eastAsia" w:hAnsi="宋体" w:cs="宋体"/>
          <w:color w:val="auto"/>
          <w:highlight w:val="none"/>
          <w:u w:val="none"/>
          <w:lang w:eastAsia="zh-CN"/>
        </w:rPr>
        <w:t>；</w:t>
      </w:r>
      <w:r>
        <w:rPr>
          <w:rFonts w:hint="eastAsia" w:hAnsi="宋体" w:cs="宋体"/>
          <w:color w:val="auto"/>
          <w:szCs w:val="21"/>
          <w:highlight w:val="none"/>
          <w:lang w:val="en-US" w:eastAsia="zh-CN"/>
        </w:rPr>
        <w:t xml:space="preserve">             </w:t>
      </w:r>
    </w:p>
    <w:p w14:paraId="6A5396FA">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2.我方承诺已具备磋商文件规定的供应商资格条件。</w:t>
      </w:r>
    </w:p>
    <w:p w14:paraId="70747A32">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3.我方已详细审核磋商文件，包括修改文件（如有</w:t>
      </w:r>
      <w:r>
        <w:rPr>
          <w:rFonts w:hint="eastAsia" w:hAnsi="宋体" w:cs="宋体"/>
          <w:color w:val="auto"/>
          <w:highlight w:val="none"/>
          <w:lang w:eastAsia="zh-CN"/>
        </w:rPr>
        <w:t>时</w:t>
      </w:r>
      <w:r>
        <w:rPr>
          <w:rFonts w:hint="eastAsia" w:ascii="宋体" w:hAnsi="宋体" w:eastAsia="宋体" w:cs="宋体"/>
          <w:color w:val="auto"/>
          <w:highlight w:val="none"/>
        </w:rPr>
        <w:t>）和有关附件，将自行承担因对全部磋商文件理解不正确或误解而产生的相应后果。</w:t>
      </w:r>
    </w:p>
    <w:p w14:paraId="3876810E">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4. 响应文件有效期为</w:t>
      </w:r>
      <w:r>
        <w:rPr>
          <w:rFonts w:hint="eastAsia" w:ascii="宋体" w:hAnsi="宋体" w:eastAsia="宋体" w:cs="宋体"/>
          <w:color w:val="auto"/>
          <w:szCs w:val="21"/>
          <w:highlight w:val="none"/>
        </w:rPr>
        <w:t>响应文件递交截止时间之日起90天。</w:t>
      </w:r>
    </w:p>
    <w:p w14:paraId="20CA3E5A">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5. 如我方成交：</w:t>
      </w:r>
    </w:p>
    <w:p w14:paraId="5D8EEC85">
      <w:pPr>
        <w:pStyle w:val="13"/>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（1）我方承诺在收到成交通知书后，在成交通知书规定的期限内与采购人签订合同。</w:t>
      </w:r>
    </w:p>
    <w:p w14:paraId="63FC17A1">
      <w:pPr>
        <w:pStyle w:val="13"/>
        <w:spacing w:line="36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（2）我方承诺按照磋商文件规定递交履约担保。</w:t>
      </w:r>
    </w:p>
    <w:p w14:paraId="5BC71597">
      <w:pPr>
        <w:pStyle w:val="13"/>
        <w:spacing w:line="36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（3）我方承诺本响应文件至本项目合同履行完毕止均保持有效，按磋商文件及政府采购法律、法规的规定履行合同责任和义务。</w:t>
      </w:r>
    </w:p>
    <w:p w14:paraId="17AEA46A">
      <w:pPr>
        <w:pStyle w:val="13"/>
        <w:spacing w:line="36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与本项目有关的正式通讯地址为：</w:t>
      </w:r>
    </w:p>
    <w:p w14:paraId="126DD649">
      <w:pPr>
        <w:rPr>
          <w:rFonts w:hint="eastAsia" w:ascii="宋体" w:hAnsi="宋体" w:eastAsia="宋体" w:cs="宋体"/>
          <w:color w:val="auto"/>
          <w:szCs w:val="21"/>
          <w:highlight w:val="none"/>
        </w:rPr>
      </w:pPr>
    </w:p>
    <w:p w14:paraId="5D4F41E5">
      <w:pPr>
        <w:pStyle w:val="13"/>
        <w:spacing w:line="32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邮编：</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电话、传真：</w:t>
      </w:r>
      <w:r>
        <w:rPr>
          <w:rFonts w:hint="eastAsia" w:ascii="宋体" w:hAnsi="宋体" w:eastAsia="宋体" w:cs="宋体"/>
          <w:color w:val="auto"/>
          <w:szCs w:val="21"/>
          <w:highlight w:val="none"/>
          <w:u w:val="single"/>
        </w:rPr>
        <w:t xml:space="preserve">            </w:t>
      </w:r>
    </w:p>
    <w:p w14:paraId="5EB0DC07">
      <w:pPr>
        <w:pStyle w:val="13"/>
        <w:spacing w:line="32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p>
    <w:p w14:paraId="3A1698A5">
      <w:pPr>
        <w:pStyle w:val="13"/>
        <w:spacing w:line="32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p>
    <w:p w14:paraId="7AAB4F3A">
      <w:pPr>
        <w:pStyle w:val="13"/>
        <w:spacing w:line="32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r>
        <w:rPr>
          <w:rFonts w:hint="eastAsia" w:ascii="宋体" w:hAnsi="宋体" w:eastAsia="宋体" w:cs="宋体"/>
          <w:color w:val="auto"/>
          <w:szCs w:val="21"/>
          <w:highlight w:val="none"/>
          <w:u w:val="single"/>
        </w:rPr>
        <w:t xml:space="preserve">                                   　　　   </w:t>
      </w:r>
    </w:p>
    <w:p w14:paraId="4815D033">
      <w:pPr>
        <w:pStyle w:val="13"/>
        <w:spacing w:line="320" w:lineRule="exact"/>
        <w:ind w:firstLine="42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供应商[公章(CA签章)]：</w:t>
      </w:r>
      <w:r>
        <w:rPr>
          <w:rFonts w:hint="eastAsia" w:ascii="宋体" w:hAnsi="宋体" w:eastAsia="宋体" w:cs="宋体"/>
          <w:bCs/>
          <w:color w:val="auto"/>
          <w:szCs w:val="21"/>
          <w:highlight w:val="none"/>
          <w:u w:val="single"/>
        </w:rPr>
        <w:t xml:space="preserve">                              </w:t>
      </w:r>
    </w:p>
    <w:p w14:paraId="48C6EBE3">
      <w:pPr>
        <w:pStyle w:val="13"/>
        <w:spacing w:line="32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负责人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或相应的委托代理人签字[或盖章(CA签章)]：</w:t>
      </w:r>
      <w:r>
        <w:rPr>
          <w:rFonts w:hint="eastAsia" w:ascii="宋体" w:hAnsi="宋体" w:eastAsia="宋体" w:cs="宋体"/>
          <w:color w:val="auto"/>
          <w:szCs w:val="21"/>
          <w:highlight w:val="none"/>
          <w:u w:val="single"/>
        </w:rPr>
        <w:t xml:space="preserve">              </w:t>
      </w:r>
    </w:p>
    <w:p w14:paraId="7BD73650">
      <w:pPr>
        <w:pStyle w:val="13"/>
        <w:spacing w:line="32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49E8A2CA">
      <w:pPr>
        <w:pStyle w:val="6"/>
        <w:ind w:left="2940"/>
        <w:rPr>
          <w:rFonts w:hint="eastAsia" w:ascii="宋体" w:hAnsi="宋体" w:eastAsia="宋体" w:cs="宋体"/>
          <w:color w:val="auto"/>
          <w:szCs w:val="21"/>
          <w:highlight w:val="none"/>
          <w:u w:val="single"/>
        </w:rPr>
      </w:pPr>
    </w:p>
    <w:p w14:paraId="6172E4EB">
      <w:pPr>
        <w:pStyle w:val="13"/>
        <w:spacing w:line="340" w:lineRule="exact"/>
        <w:rPr>
          <w:rFonts w:hint="eastAsia" w:ascii="宋体" w:hAnsi="宋体" w:eastAsia="宋体" w:cs="宋体"/>
          <w:b/>
          <w:bCs/>
          <w:color w:val="auto"/>
          <w:sz w:val="32"/>
          <w:szCs w:val="32"/>
          <w:highlight w:val="none"/>
        </w:rPr>
      </w:pPr>
    </w:p>
    <w:p w14:paraId="650D6A2E">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308F8021">
      <w:pPr>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（二）响应函附录</w:t>
      </w:r>
    </w:p>
    <w:p w14:paraId="7891D05E">
      <w:pPr>
        <w:jc w:val="both"/>
        <w:rPr>
          <w:rFonts w:hint="eastAsia" w:ascii="宋体" w:hAnsi="宋体" w:eastAsia="宋体" w:cs="宋体"/>
          <w:color w:val="auto"/>
          <w:szCs w:val="21"/>
          <w:highlight w:val="none"/>
        </w:rPr>
      </w:pPr>
      <w:r>
        <w:rPr>
          <w:rFonts w:hint="eastAsia" w:ascii="宋体" w:hAnsi="宋体" w:cs="宋体"/>
          <w:color w:val="auto"/>
          <w:kern w:val="0"/>
          <w:szCs w:val="21"/>
          <w:highlight w:val="none"/>
          <w:lang w:eastAsia="zh-CN"/>
        </w:rPr>
        <w:t>项目</w:t>
      </w:r>
      <w:r>
        <w:rPr>
          <w:rFonts w:hint="eastAsia" w:ascii="宋体" w:hAnsi="宋体" w:eastAsia="宋体" w:cs="宋体"/>
          <w:color w:val="auto"/>
          <w:kern w:val="0"/>
          <w:szCs w:val="21"/>
          <w:highlight w:val="none"/>
        </w:rPr>
        <w:t>名称: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rPr>
        <w:t xml:space="preserve">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2634"/>
        <w:gridCol w:w="2133"/>
        <w:gridCol w:w="2439"/>
        <w:gridCol w:w="1971"/>
      </w:tblGrid>
      <w:tr w14:paraId="03AA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0BB8C995">
            <w:pPr>
              <w:jc w:val="center"/>
              <w:rPr>
                <w:rFonts w:hint="eastAsia" w:ascii="宋体" w:hAnsi="宋体" w:eastAsia="宋体" w:cs="宋体"/>
                <w:b w:val="0"/>
                <w:bCs/>
                <w:color w:val="auto"/>
                <w:sz w:val="21"/>
                <w:szCs w:val="21"/>
                <w:highlight w:val="none"/>
                <w:vertAlign w:val="baseline"/>
                <w:lang w:eastAsia="zh-CN"/>
              </w:rPr>
            </w:pPr>
            <w:r>
              <w:rPr>
                <w:rFonts w:hint="eastAsia" w:ascii="宋体" w:hAnsi="宋体" w:eastAsia="宋体" w:cs="宋体"/>
                <w:b w:val="0"/>
                <w:bCs/>
                <w:color w:val="auto"/>
                <w:sz w:val="21"/>
                <w:szCs w:val="21"/>
                <w:highlight w:val="none"/>
                <w:vertAlign w:val="baseline"/>
                <w:lang w:eastAsia="zh-CN"/>
              </w:rPr>
              <w:t>序号</w:t>
            </w:r>
          </w:p>
        </w:tc>
        <w:tc>
          <w:tcPr>
            <w:tcW w:w="2634" w:type="dxa"/>
            <w:vAlign w:val="center"/>
          </w:tcPr>
          <w:p w14:paraId="04F9C56D">
            <w:pPr>
              <w:jc w:val="center"/>
              <w:rPr>
                <w:rFonts w:hint="eastAsia" w:ascii="宋体" w:hAnsi="宋体" w:eastAsia="宋体" w:cs="宋体"/>
                <w:b w:val="0"/>
                <w:bCs/>
                <w:color w:val="auto"/>
                <w:sz w:val="21"/>
                <w:szCs w:val="21"/>
                <w:highlight w:val="none"/>
                <w:vertAlign w:val="baseline"/>
                <w:lang w:eastAsia="zh-CN"/>
              </w:rPr>
            </w:pPr>
            <w:r>
              <w:rPr>
                <w:rFonts w:hint="eastAsia" w:ascii="宋体" w:hAnsi="宋体" w:eastAsia="宋体" w:cs="宋体"/>
                <w:b w:val="0"/>
                <w:bCs/>
                <w:color w:val="auto"/>
                <w:sz w:val="21"/>
                <w:szCs w:val="21"/>
                <w:highlight w:val="none"/>
                <w:vertAlign w:val="baseline"/>
                <w:lang w:eastAsia="zh-CN"/>
              </w:rPr>
              <w:t>条款</w:t>
            </w:r>
            <w:r>
              <w:rPr>
                <w:rStyle w:val="24"/>
                <w:rFonts w:hint="eastAsia" w:ascii="宋体" w:hAnsi="宋体" w:eastAsia="宋体" w:cs="宋体"/>
                <w:color w:val="auto"/>
                <w:kern w:val="2"/>
                <w:sz w:val="21"/>
                <w:szCs w:val="21"/>
                <w:lang w:val="en-US" w:eastAsia="zh-CN" w:bidi="ar-SA"/>
              </w:rPr>
              <w:t>内容</w:t>
            </w:r>
          </w:p>
        </w:tc>
        <w:tc>
          <w:tcPr>
            <w:tcW w:w="2133" w:type="dxa"/>
            <w:vAlign w:val="center"/>
          </w:tcPr>
          <w:p w14:paraId="01372B21">
            <w:pPr>
              <w:jc w:val="center"/>
              <w:rPr>
                <w:rFonts w:hint="eastAsia" w:ascii="宋体" w:hAnsi="宋体" w:eastAsia="宋体" w:cs="宋体"/>
                <w:b w:val="0"/>
                <w:bCs/>
                <w:color w:val="auto"/>
                <w:sz w:val="21"/>
                <w:szCs w:val="21"/>
                <w:highlight w:val="none"/>
                <w:vertAlign w:val="baseline"/>
                <w:lang w:eastAsia="zh-CN"/>
              </w:rPr>
            </w:pPr>
            <w:r>
              <w:rPr>
                <w:rFonts w:hint="eastAsia" w:ascii="宋体" w:hAnsi="宋体" w:eastAsia="宋体" w:cs="宋体"/>
                <w:b w:val="0"/>
                <w:bCs/>
                <w:color w:val="auto"/>
                <w:sz w:val="21"/>
                <w:szCs w:val="21"/>
                <w:highlight w:val="none"/>
                <w:vertAlign w:val="baseline"/>
                <w:lang w:eastAsia="zh-CN"/>
              </w:rPr>
              <w:t>合同条款号</w:t>
            </w:r>
          </w:p>
        </w:tc>
        <w:tc>
          <w:tcPr>
            <w:tcW w:w="2439" w:type="dxa"/>
            <w:vAlign w:val="center"/>
          </w:tcPr>
          <w:p w14:paraId="64B667DC">
            <w:pPr>
              <w:jc w:val="center"/>
              <w:rPr>
                <w:rFonts w:hint="eastAsia" w:ascii="宋体" w:hAnsi="宋体" w:eastAsia="宋体" w:cs="宋体"/>
                <w:b w:val="0"/>
                <w:bCs/>
                <w:color w:val="auto"/>
                <w:sz w:val="21"/>
                <w:szCs w:val="21"/>
                <w:highlight w:val="none"/>
                <w:vertAlign w:val="baseline"/>
                <w:lang w:eastAsia="zh-CN"/>
              </w:rPr>
            </w:pPr>
            <w:r>
              <w:rPr>
                <w:rFonts w:hint="eastAsia" w:ascii="宋体" w:hAnsi="宋体" w:eastAsia="宋体" w:cs="宋体"/>
                <w:b w:val="0"/>
                <w:bCs/>
                <w:color w:val="auto"/>
                <w:sz w:val="21"/>
                <w:szCs w:val="21"/>
                <w:highlight w:val="none"/>
                <w:vertAlign w:val="baseline"/>
                <w:lang w:eastAsia="zh-CN"/>
              </w:rPr>
              <w:t>约定内容</w:t>
            </w:r>
          </w:p>
        </w:tc>
        <w:tc>
          <w:tcPr>
            <w:tcW w:w="1971" w:type="dxa"/>
            <w:vAlign w:val="center"/>
          </w:tcPr>
          <w:p w14:paraId="0B83CBA1">
            <w:pPr>
              <w:jc w:val="center"/>
              <w:rPr>
                <w:rFonts w:hint="eastAsia" w:ascii="宋体" w:hAnsi="宋体" w:eastAsia="宋体" w:cs="宋体"/>
                <w:b w:val="0"/>
                <w:bCs/>
                <w:color w:val="auto"/>
                <w:sz w:val="21"/>
                <w:szCs w:val="21"/>
                <w:highlight w:val="none"/>
                <w:vertAlign w:val="baseline"/>
                <w:lang w:eastAsia="zh-CN"/>
              </w:rPr>
            </w:pPr>
            <w:r>
              <w:rPr>
                <w:rStyle w:val="24"/>
                <w:rFonts w:hint="eastAsia" w:ascii="宋体" w:hAnsi="宋体" w:eastAsia="宋体" w:cs="宋体"/>
                <w:color w:val="auto"/>
                <w:kern w:val="2"/>
                <w:sz w:val="21"/>
                <w:szCs w:val="21"/>
                <w:lang w:val="en-US" w:eastAsia="zh-CN" w:bidi="ar-SA"/>
              </w:rPr>
              <w:t>供应商响应情况</w:t>
            </w:r>
          </w:p>
        </w:tc>
      </w:tr>
      <w:tr w14:paraId="2608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5181006E">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w:t>
            </w:r>
          </w:p>
        </w:tc>
        <w:tc>
          <w:tcPr>
            <w:tcW w:w="2634" w:type="dxa"/>
            <w:vAlign w:val="center"/>
          </w:tcPr>
          <w:p w14:paraId="78DEFA49">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项目经理</w:t>
            </w:r>
          </w:p>
        </w:tc>
        <w:tc>
          <w:tcPr>
            <w:tcW w:w="2133" w:type="dxa"/>
            <w:vAlign w:val="center"/>
          </w:tcPr>
          <w:p w14:paraId="3DD3CFD1">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6B7F064B">
            <w:pPr>
              <w:pStyle w:val="59"/>
              <w:widowControl w:val="0"/>
              <w:jc w:val="both"/>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姓名：</w:t>
            </w:r>
            <w:r>
              <w:rPr>
                <w:rStyle w:val="24"/>
                <w:rFonts w:hint="eastAsia" w:ascii="宋体" w:hAnsi="宋体" w:eastAsia="宋体" w:cs="宋体"/>
                <w:color w:val="auto"/>
                <w:kern w:val="2"/>
                <w:sz w:val="21"/>
                <w:szCs w:val="21"/>
                <w:u w:val="single"/>
                <w:lang w:val="en-US" w:eastAsia="zh-CN" w:bidi="ar-SA"/>
              </w:rPr>
              <w:t xml:space="preserve">          </w:t>
            </w:r>
          </w:p>
        </w:tc>
        <w:tc>
          <w:tcPr>
            <w:tcW w:w="1971" w:type="dxa"/>
            <w:vAlign w:val="center"/>
          </w:tcPr>
          <w:p w14:paraId="064D89F6">
            <w:pPr>
              <w:jc w:val="center"/>
              <w:rPr>
                <w:rFonts w:hint="eastAsia" w:ascii="宋体" w:hAnsi="宋体" w:eastAsia="宋体" w:cs="宋体"/>
                <w:b w:val="0"/>
                <w:bCs/>
                <w:color w:val="auto"/>
                <w:sz w:val="21"/>
                <w:szCs w:val="21"/>
                <w:highlight w:val="none"/>
                <w:vertAlign w:val="baseline"/>
              </w:rPr>
            </w:pPr>
          </w:p>
        </w:tc>
      </w:tr>
      <w:tr w14:paraId="28E5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7698FCBA">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w:t>
            </w:r>
          </w:p>
        </w:tc>
        <w:tc>
          <w:tcPr>
            <w:tcW w:w="2634" w:type="dxa"/>
            <w:vAlign w:val="center"/>
          </w:tcPr>
          <w:p w14:paraId="3A77F96C">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工期</w:t>
            </w:r>
          </w:p>
        </w:tc>
        <w:tc>
          <w:tcPr>
            <w:tcW w:w="2133" w:type="dxa"/>
            <w:vAlign w:val="center"/>
          </w:tcPr>
          <w:p w14:paraId="4A01419A">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31350A2B">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u w:val="single"/>
                <w:lang w:val="en-US" w:eastAsia="zh-CN" w:bidi="ar-SA"/>
              </w:rPr>
              <w:t xml:space="preserve">          </w:t>
            </w:r>
            <w:r>
              <w:rPr>
                <w:rStyle w:val="24"/>
                <w:rFonts w:hint="eastAsia" w:ascii="宋体" w:hAnsi="宋体" w:eastAsia="宋体" w:cs="宋体"/>
                <w:color w:val="auto"/>
                <w:kern w:val="2"/>
                <w:sz w:val="21"/>
                <w:szCs w:val="21"/>
                <w:lang w:val="en-US" w:eastAsia="zh-CN" w:bidi="ar-SA"/>
              </w:rPr>
              <w:t>日历天</w:t>
            </w:r>
          </w:p>
        </w:tc>
        <w:tc>
          <w:tcPr>
            <w:tcW w:w="1971" w:type="dxa"/>
            <w:vAlign w:val="center"/>
          </w:tcPr>
          <w:p w14:paraId="69FAA1E6">
            <w:pPr>
              <w:jc w:val="center"/>
              <w:rPr>
                <w:rFonts w:hint="eastAsia" w:ascii="宋体" w:hAnsi="宋体" w:eastAsia="宋体" w:cs="宋体"/>
                <w:b w:val="0"/>
                <w:bCs/>
                <w:color w:val="auto"/>
                <w:sz w:val="21"/>
                <w:szCs w:val="21"/>
                <w:highlight w:val="none"/>
                <w:vertAlign w:val="baseline"/>
              </w:rPr>
            </w:pPr>
          </w:p>
        </w:tc>
      </w:tr>
      <w:tr w14:paraId="1D13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1AC8A4E1">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3</w:t>
            </w:r>
          </w:p>
        </w:tc>
        <w:tc>
          <w:tcPr>
            <w:tcW w:w="2634" w:type="dxa"/>
            <w:vAlign w:val="center"/>
          </w:tcPr>
          <w:p w14:paraId="65BCA6B5">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缺陷责任期</w:t>
            </w:r>
          </w:p>
        </w:tc>
        <w:tc>
          <w:tcPr>
            <w:tcW w:w="2133" w:type="dxa"/>
            <w:vAlign w:val="center"/>
          </w:tcPr>
          <w:p w14:paraId="6E3226CF">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7022370A">
            <w:pPr>
              <w:pStyle w:val="59"/>
              <w:widowControl w:val="0"/>
              <w:jc w:val="center"/>
              <w:rPr>
                <w:rFonts w:hint="eastAsia" w:ascii="宋体" w:hAnsi="宋体" w:eastAsia="宋体" w:cs="宋体"/>
                <w:b w:val="0"/>
                <w:bCs/>
                <w:color w:val="auto"/>
                <w:sz w:val="21"/>
                <w:szCs w:val="21"/>
                <w:highlight w:val="none"/>
                <w:vertAlign w:val="baseline"/>
              </w:rPr>
            </w:pPr>
          </w:p>
        </w:tc>
        <w:tc>
          <w:tcPr>
            <w:tcW w:w="1971" w:type="dxa"/>
            <w:vAlign w:val="center"/>
          </w:tcPr>
          <w:p w14:paraId="5DD4C696">
            <w:pPr>
              <w:jc w:val="center"/>
              <w:rPr>
                <w:rFonts w:hint="eastAsia" w:ascii="宋体" w:hAnsi="宋体" w:eastAsia="宋体" w:cs="宋体"/>
                <w:b w:val="0"/>
                <w:bCs/>
                <w:color w:val="auto"/>
                <w:sz w:val="21"/>
                <w:szCs w:val="21"/>
                <w:highlight w:val="none"/>
                <w:vertAlign w:val="baseline"/>
              </w:rPr>
            </w:pPr>
          </w:p>
        </w:tc>
      </w:tr>
      <w:tr w14:paraId="668E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6710DAC7">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4</w:t>
            </w:r>
          </w:p>
        </w:tc>
        <w:tc>
          <w:tcPr>
            <w:tcW w:w="2634" w:type="dxa"/>
            <w:vAlign w:val="center"/>
          </w:tcPr>
          <w:p w14:paraId="243B2A5A">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质量标准</w:t>
            </w:r>
          </w:p>
        </w:tc>
        <w:tc>
          <w:tcPr>
            <w:tcW w:w="2133" w:type="dxa"/>
            <w:vAlign w:val="center"/>
          </w:tcPr>
          <w:p w14:paraId="0228AA1A">
            <w:pPr>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704E01BE">
            <w:pPr>
              <w:pStyle w:val="59"/>
              <w:widowControl w:val="0"/>
              <w:jc w:val="center"/>
              <w:rPr>
                <w:rFonts w:hint="eastAsia" w:ascii="宋体" w:hAnsi="宋体" w:eastAsia="宋体" w:cs="宋体"/>
                <w:b w:val="0"/>
                <w:bCs/>
                <w:color w:val="auto"/>
                <w:sz w:val="21"/>
                <w:szCs w:val="21"/>
                <w:highlight w:val="none"/>
                <w:vertAlign w:val="baseline"/>
              </w:rPr>
            </w:pPr>
          </w:p>
        </w:tc>
        <w:tc>
          <w:tcPr>
            <w:tcW w:w="1971" w:type="dxa"/>
            <w:vAlign w:val="center"/>
          </w:tcPr>
          <w:p w14:paraId="516BB143">
            <w:pPr>
              <w:jc w:val="center"/>
              <w:rPr>
                <w:rFonts w:hint="eastAsia" w:ascii="宋体" w:hAnsi="宋体" w:eastAsia="宋体" w:cs="宋体"/>
                <w:b w:val="0"/>
                <w:bCs/>
                <w:color w:val="auto"/>
                <w:sz w:val="21"/>
                <w:szCs w:val="21"/>
                <w:highlight w:val="none"/>
                <w:vertAlign w:val="baseline"/>
              </w:rPr>
            </w:pPr>
          </w:p>
        </w:tc>
      </w:tr>
      <w:tr w14:paraId="6D0F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19C73387">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5</w:t>
            </w:r>
          </w:p>
        </w:tc>
        <w:tc>
          <w:tcPr>
            <w:tcW w:w="2634" w:type="dxa"/>
            <w:vAlign w:val="center"/>
          </w:tcPr>
          <w:p w14:paraId="2EDB2BBD">
            <w:pPr>
              <w:pStyle w:val="59"/>
              <w:widowControl w:val="0"/>
              <w:jc w:val="center"/>
              <w:rPr>
                <w:rStyle w:val="24"/>
                <w:rFonts w:hint="eastAsia" w:ascii="宋体" w:hAnsi="宋体" w:eastAsia="宋体" w:cs="宋体"/>
                <w:color w:val="auto"/>
                <w:kern w:val="2"/>
                <w:sz w:val="21"/>
                <w:szCs w:val="21"/>
                <w:lang w:val="en-US" w:eastAsia="zh-CN" w:bidi="ar-SA"/>
              </w:rPr>
            </w:pPr>
            <w:r>
              <w:rPr>
                <w:rStyle w:val="24"/>
                <w:rFonts w:hint="eastAsia" w:ascii="宋体" w:hAnsi="宋体" w:eastAsia="宋体" w:cs="宋体"/>
                <w:color w:val="auto"/>
                <w:kern w:val="2"/>
                <w:sz w:val="21"/>
                <w:szCs w:val="21"/>
                <w:lang w:val="en-US" w:eastAsia="zh-CN" w:bidi="ar-SA"/>
              </w:rPr>
              <w:t>预付款额度</w:t>
            </w:r>
          </w:p>
        </w:tc>
        <w:tc>
          <w:tcPr>
            <w:tcW w:w="2133" w:type="dxa"/>
            <w:vAlign w:val="center"/>
          </w:tcPr>
          <w:p w14:paraId="5321DE5F">
            <w:pPr>
              <w:pStyle w:val="59"/>
              <w:widowControl w:val="0"/>
              <w:jc w:val="center"/>
              <w:rPr>
                <w:rStyle w:val="24"/>
                <w:rFonts w:hint="eastAsia" w:ascii="宋体" w:hAnsi="宋体" w:eastAsia="宋体" w:cs="宋体"/>
                <w:color w:val="auto"/>
                <w:kern w:val="2"/>
                <w:sz w:val="21"/>
                <w:szCs w:val="21"/>
                <w:lang w:val="en-US" w:eastAsia="zh-CN" w:bidi="ar-SA"/>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79D4A216">
            <w:pPr>
              <w:pStyle w:val="59"/>
              <w:widowControl w:val="0"/>
              <w:jc w:val="center"/>
              <w:rPr>
                <w:rStyle w:val="24"/>
                <w:rFonts w:hint="eastAsia" w:ascii="宋体" w:hAnsi="宋体" w:eastAsia="宋体" w:cs="宋体"/>
                <w:color w:val="auto"/>
                <w:kern w:val="2"/>
                <w:sz w:val="21"/>
                <w:szCs w:val="21"/>
                <w:lang w:val="en-US" w:eastAsia="zh-CN" w:bidi="ar-SA"/>
              </w:rPr>
            </w:pPr>
          </w:p>
        </w:tc>
        <w:tc>
          <w:tcPr>
            <w:tcW w:w="1971" w:type="dxa"/>
            <w:vAlign w:val="center"/>
          </w:tcPr>
          <w:p w14:paraId="54F8AABF">
            <w:pPr>
              <w:jc w:val="center"/>
              <w:rPr>
                <w:rFonts w:hint="eastAsia" w:ascii="宋体" w:hAnsi="宋体" w:eastAsia="宋体" w:cs="宋体"/>
                <w:b w:val="0"/>
                <w:bCs/>
                <w:color w:val="auto"/>
                <w:sz w:val="21"/>
                <w:szCs w:val="21"/>
                <w:highlight w:val="none"/>
                <w:vertAlign w:val="baseline"/>
              </w:rPr>
            </w:pPr>
          </w:p>
        </w:tc>
      </w:tr>
      <w:tr w14:paraId="55BF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4CE690F6">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6</w:t>
            </w:r>
          </w:p>
        </w:tc>
        <w:tc>
          <w:tcPr>
            <w:tcW w:w="2634" w:type="dxa"/>
            <w:vAlign w:val="center"/>
          </w:tcPr>
          <w:p w14:paraId="01A16F04">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质量保证金额度</w:t>
            </w:r>
          </w:p>
        </w:tc>
        <w:tc>
          <w:tcPr>
            <w:tcW w:w="2133" w:type="dxa"/>
            <w:vAlign w:val="center"/>
          </w:tcPr>
          <w:p w14:paraId="2CC7787D">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专用条款</w:t>
            </w:r>
          </w:p>
        </w:tc>
        <w:tc>
          <w:tcPr>
            <w:tcW w:w="2439" w:type="dxa"/>
            <w:vAlign w:val="center"/>
          </w:tcPr>
          <w:p w14:paraId="01AB8C6B">
            <w:pPr>
              <w:pStyle w:val="59"/>
              <w:widowControl w:val="0"/>
              <w:jc w:val="center"/>
              <w:rPr>
                <w:rFonts w:hint="eastAsia" w:ascii="宋体" w:hAnsi="宋体" w:eastAsia="宋体" w:cs="宋体"/>
                <w:b w:val="0"/>
                <w:bCs/>
                <w:color w:val="auto"/>
                <w:sz w:val="21"/>
                <w:szCs w:val="21"/>
                <w:highlight w:val="none"/>
                <w:vertAlign w:val="baseline"/>
              </w:rPr>
            </w:pPr>
            <w:r>
              <w:rPr>
                <w:rStyle w:val="24"/>
                <w:rFonts w:hint="eastAsia" w:ascii="宋体" w:hAnsi="宋体" w:eastAsia="宋体" w:cs="宋体"/>
                <w:color w:val="auto"/>
                <w:kern w:val="2"/>
                <w:sz w:val="21"/>
                <w:szCs w:val="21"/>
                <w:lang w:val="en-US" w:eastAsia="zh-CN" w:bidi="ar-SA"/>
              </w:rPr>
              <w:t>结算价的</w:t>
            </w:r>
            <w:r>
              <w:rPr>
                <w:rStyle w:val="24"/>
                <w:rFonts w:hint="eastAsia" w:ascii="宋体" w:hAnsi="宋体" w:eastAsia="宋体" w:cs="宋体"/>
                <w:color w:val="auto"/>
                <w:kern w:val="2"/>
                <w:sz w:val="21"/>
                <w:szCs w:val="21"/>
                <w:u w:val="single"/>
                <w:lang w:val="en-US" w:eastAsia="zh-CN" w:bidi="ar-SA"/>
              </w:rPr>
              <w:t xml:space="preserve">     </w:t>
            </w:r>
            <w:r>
              <w:rPr>
                <w:rStyle w:val="24"/>
                <w:rFonts w:hint="eastAsia" w:ascii="宋体" w:hAnsi="宋体" w:eastAsia="宋体" w:cs="宋体"/>
                <w:color w:val="auto"/>
                <w:kern w:val="2"/>
                <w:sz w:val="21"/>
                <w:szCs w:val="21"/>
                <w:u w:val="none"/>
                <w:lang w:val="en-US" w:eastAsia="zh-CN" w:bidi="ar-SA"/>
              </w:rPr>
              <w:t xml:space="preserve">%  </w:t>
            </w:r>
          </w:p>
        </w:tc>
        <w:tc>
          <w:tcPr>
            <w:tcW w:w="1971" w:type="dxa"/>
            <w:vAlign w:val="center"/>
          </w:tcPr>
          <w:p w14:paraId="094EF7A2">
            <w:pPr>
              <w:jc w:val="center"/>
              <w:rPr>
                <w:rFonts w:hint="eastAsia" w:ascii="宋体" w:hAnsi="宋体" w:eastAsia="宋体" w:cs="宋体"/>
                <w:b w:val="0"/>
                <w:bCs/>
                <w:color w:val="auto"/>
                <w:sz w:val="21"/>
                <w:szCs w:val="21"/>
                <w:highlight w:val="none"/>
                <w:vertAlign w:val="baseline"/>
              </w:rPr>
            </w:pPr>
          </w:p>
        </w:tc>
      </w:tr>
      <w:tr w14:paraId="7BD5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77" w:type="dxa"/>
            <w:vAlign w:val="center"/>
          </w:tcPr>
          <w:p w14:paraId="2628AAD9">
            <w:pPr>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2634" w:type="dxa"/>
            <w:vAlign w:val="center"/>
          </w:tcPr>
          <w:p w14:paraId="0BD26836">
            <w:pPr>
              <w:pStyle w:val="59"/>
              <w:widowControl w:val="0"/>
              <w:jc w:val="center"/>
              <w:rPr>
                <w:rFonts w:hint="eastAsia" w:ascii="宋体" w:hAnsi="宋体" w:eastAsia="宋体" w:cs="宋体"/>
                <w:b w:val="0"/>
                <w:bCs/>
                <w:color w:val="auto"/>
                <w:sz w:val="21"/>
                <w:szCs w:val="21"/>
                <w:highlight w:val="none"/>
                <w:vertAlign w:val="baseline"/>
              </w:rPr>
            </w:pPr>
          </w:p>
        </w:tc>
        <w:tc>
          <w:tcPr>
            <w:tcW w:w="2133" w:type="dxa"/>
            <w:vAlign w:val="center"/>
          </w:tcPr>
          <w:p w14:paraId="4DD7B16F">
            <w:pPr>
              <w:jc w:val="center"/>
              <w:rPr>
                <w:rFonts w:hint="eastAsia" w:ascii="宋体" w:hAnsi="宋体" w:eastAsia="宋体" w:cs="宋体"/>
                <w:b w:val="0"/>
                <w:bCs/>
                <w:color w:val="auto"/>
                <w:sz w:val="21"/>
                <w:szCs w:val="21"/>
                <w:highlight w:val="none"/>
                <w:vertAlign w:val="baseline"/>
              </w:rPr>
            </w:pPr>
          </w:p>
        </w:tc>
        <w:tc>
          <w:tcPr>
            <w:tcW w:w="2439" w:type="dxa"/>
            <w:vAlign w:val="center"/>
          </w:tcPr>
          <w:p w14:paraId="6BC7D866">
            <w:pPr>
              <w:jc w:val="center"/>
              <w:rPr>
                <w:rFonts w:hint="eastAsia" w:ascii="宋体" w:hAnsi="宋体" w:eastAsia="宋体" w:cs="宋体"/>
                <w:b w:val="0"/>
                <w:bCs/>
                <w:color w:val="auto"/>
                <w:sz w:val="21"/>
                <w:szCs w:val="21"/>
                <w:highlight w:val="none"/>
                <w:vertAlign w:val="baseline"/>
              </w:rPr>
            </w:pPr>
          </w:p>
        </w:tc>
        <w:tc>
          <w:tcPr>
            <w:tcW w:w="1971" w:type="dxa"/>
            <w:vAlign w:val="center"/>
          </w:tcPr>
          <w:p w14:paraId="5ABCBBDE">
            <w:pPr>
              <w:jc w:val="center"/>
              <w:rPr>
                <w:rFonts w:hint="eastAsia" w:ascii="宋体" w:hAnsi="宋体" w:eastAsia="宋体" w:cs="宋体"/>
                <w:b w:val="0"/>
                <w:bCs/>
                <w:color w:val="auto"/>
                <w:sz w:val="21"/>
                <w:szCs w:val="21"/>
                <w:highlight w:val="none"/>
                <w:vertAlign w:val="baseline"/>
              </w:rPr>
            </w:pPr>
          </w:p>
        </w:tc>
      </w:tr>
      <w:tr w14:paraId="055A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9854" w:type="dxa"/>
            <w:gridSpan w:val="5"/>
            <w:vAlign w:val="center"/>
          </w:tcPr>
          <w:p w14:paraId="4B7CD52D">
            <w:pPr>
              <w:jc w:val="left"/>
              <w:rPr>
                <w:rFonts w:hint="eastAsia" w:ascii="宋体" w:hAnsi="宋体" w:eastAsia="宋体" w:cs="宋体"/>
                <w:b w:val="0"/>
                <w:bCs/>
                <w:color w:val="auto"/>
                <w:sz w:val="28"/>
                <w:szCs w:val="28"/>
                <w:highlight w:val="none"/>
                <w:vertAlign w:val="baseline"/>
              </w:rPr>
            </w:pPr>
            <w:r>
              <w:rPr>
                <w:rStyle w:val="24"/>
                <w:rFonts w:hint="eastAsia" w:ascii="宋体" w:hAnsi="宋体" w:eastAsia="宋体" w:cs="宋体"/>
                <w:color w:val="auto"/>
                <w:kern w:val="2"/>
                <w:sz w:val="21"/>
                <w:szCs w:val="21"/>
                <w:lang w:val="en-US" w:eastAsia="zh-CN" w:bidi="ar-SA"/>
              </w:rPr>
              <w:t>说明：供应商在响应采购文件中规定的实质性要求和条件的基础上，可做出其他有利于采购人的承诺。此类承诺可在本表中予以补充填写。</w:t>
            </w:r>
          </w:p>
        </w:tc>
      </w:tr>
    </w:tbl>
    <w:p w14:paraId="139D789E">
      <w:pPr>
        <w:rPr>
          <w:rFonts w:hint="eastAsia" w:ascii="宋体" w:hAnsi="宋体" w:eastAsia="宋体" w:cs="宋体"/>
          <w:b/>
          <w:color w:val="auto"/>
          <w:sz w:val="28"/>
          <w:szCs w:val="28"/>
          <w:highlight w:val="none"/>
        </w:rPr>
      </w:pPr>
    </w:p>
    <w:p w14:paraId="47FF1CA6">
      <w:pPr>
        <w:rPr>
          <w:rFonts w:hint="eastAsia" w:ascii="宋体" w:hAnsi="宋体" w:eastAsia="宋体" w:cs="宋体"/>
          <w:b/>
          <w:color w:val="auto"/>
          <w:sz w:val="28"/>
          <w:szCs w:val="28"/>
          <w:highlight w:val="none"/>
        </w:rPr>
      </w:pPr>
    </w:p>
    <w:p w14:paraId="594052D2">
      <w:pPr>
        <w:spacing w:line="340" w:lineRule="exact"/>
        <w:ind w:firstLine="2730" w:firstLineChars="13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23608C75">
      <w:pPr>
        <w:spacing w:line="340" w:lineRule="exact"/>
        <w:ind w:firstLine="2730" w:firstLineChars="1300"/>
        <w:rPr>
          <w:rFonts w:hint="eastAsia" w:ascii="宋体" w:hAnsi="宋体" w:eastAsia="宋体" w:cs="宋体"/>
          <w:color w:val="auto"/>
          <w:highlight w:val="none"/>
        </w:rPr>
      </w:pPr>
    </w:p>
    <w:p w14:paraId="3EA7F1CA">
      <w:pPr>
        <w:pStyle w:val="59"/>
        <w:keepNext w:val="0"/>
        <w:keepLines w:val="0"/>
        <w:pageBreakBefore w:val="0"/>
        <w:widowControl w:val="0"/>
        <w:kinsoku/>
        <w:wordWrap/>
        <w:overflowPunct/>
        <w:topLinePunct w:val="0"/>
        <w:autoSpaceDE/>
        <w:autoSpaceDN/>
        <w:bidi w:val="0"/>
        <w:adjustRightInd/>
        <w:snapToGrid/>
        <w:spacing w:line="360" w:lineRule="auto"/>
        <w:ind w:firstLine="2730" w:firstLineChars="13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22C7CF09">
      <w:pPr>
        <w:pStyle w:val="13"/>
        <w:spacing w:line="340" w:lineRule="exact"/>
        <w:rPr>
          <w:rFonts w:hint="eastAsia" w:ascii="宋体" w:hAnsi="宋体" w:eastAsia="宋体" w:cs="宋体"/>
          <w:b/>
          <w:color w:val="auto"/>
          <w:sz w:val="28"/>
          <w:szCs w:val="28"/>
          <w:highlight w:val="none"/>
        </w:rPr>
      </w:pPr>
    </w:p>
    <w:p w14:paraId="0C756242">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A84A9D0">
      <w:pPr>
        <w:pStyle w:val="13"/>
        <w:spacing w:line="340" w:lineRule="exact"/>
        <w:rPr>
          <w:rFonts w:hint="eastAsia" w:ascii="宋体" w:hAnsi="宋体" w:eastAsia="宋体" w:cs="宋体"/>
          <w:color w:val="auto"/>
          <w:highlight w:val="none"/>
        </w:rPr>
      </w:pPr>
      <w:r>
        <w:rPr>
          <w:rFonts w:hint="eastAsia" w:ascii="宋体" w:hAnsi="宋体" w:eastAsia="宋体" w:cs="宋体"/>
          <w:b/>
          <w:color w:val="auto"/>
          <w:sz w:val="28"/>
          <w:szCs w:val="28"/>
          <w:highlight w:val="none"/>
        </w:rPr>
        <w:t xml:space="preserve">2. </w:t>
      </w:r>
      <w:r>
        <w:rPr>
          <w:rFonts w:hint="eastAsia" w:ascii="宋体" w:hAnsi="宋体" w:eastAsia="宋体" w:cs="宋体"/>
          <w:b/>
          <w:color w:val="auto"/>
          <w:sz w:val="28"/>
          <w:szCs w:val="28"/>
          <w:highlight w:val="none"/>
          <w:lang w:eastAsia="zh-CN"/>
        </w:rPr>
        <w:t>磋商报价表</w:t>
      </w:r>
      <w:r>
        <w:rPr>
          <w:rFonts w:hint="eastAsia" w:ascii="宋体" w:hAnsi="宋体" w:eastAsia="宋体" w:cs="宋体"/>
          <w:b/>
          <w:color w:val="auto"/>
          <w:sz w:val="28"/>
          <w:szCs w:val="28"/>
          <w:highlight w:val="none"/>
        </w:rPr>
        <w:t>（必须提供）；</w:t>
      </w:r>
    </w:p>
    <w:p w14:paraId="7F76B050">
      <w:pPr>
        <w:pStyle w:val="13"/>
        <w:spacing w:line="320" w:lineRule="exact"/>
        <w:jc w:val="left"/>
        <w:rPr>
          <w:rFonts w:hint="eastAsia" w:ascii="宋体" w:hAnsi="宋体" w:eastAsia="宋体" w:cs="宋体"/>
          <w:b/>
          <w:color w:val="auto"/>
          <w:sz w:val="28"/>
          <w:szCs w:val="28"/>
          <w:highlight w:val="none"/>
        </w:rPr>
      </w:pPr>
    </w:p>
    <w:p w14:paraId="42187E75">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lang w:eastAsia="zh-CN"/>
        </w:rPr>
        <w:t>磋商报价表</w:t>
      </w:r>
      <w:r>
        <w:rPr>
          <w:rFonts w:hint="eastAsia" w:ascii="宋体" w:hAnsi="宋体" w:eastAsia="宋体" w:cs="宋体"/>
          <w:b/>
          <w:color w:val="auto"/>
          <w:kern w:val="0"/>
          <w:sz w:val="24"/>
          <w:highlight w:val="none"/>
        </w:rPr>
        <w:t>（格式）</w:t>
      </w:r>
    </w:p>
    <w:p w14:paraId="33408251">
      <w:pPr>
        <w:widowControl/>
        <w:jc w:val="center"/>
        <w:rPr>
          <w:rFonts w:hint="eastAsia" w:ascii="宋体" w:hAnsi="宋体" w:eastAsia="宋体" w:cs="宋体"/>
          <w:color w:val="auto"/>
          <w:kern w:val="0"/>
          <w:sz w:val="24"/>
          <w:highlight w:val="none"/>
        </w:rPr>
      </w:pPr>
    </w:p>
    <w:p w14:paraId="2B066603">
      <w:pPr>
        <w:widowControl/>
        <w:spacing w:line="360" w:lineRule="exact"/>
        <w:ind w:firstLine="210" w:firstLineChars="100"/>
        <w:jc w:val="left"/>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项目</w:t>
      </w:r>
      <w:r>
        <w:rPr>
          <w:rFonts w:hint="eastAsia" w:ascii="宋体" w:hAnsi="宋体" w:eastAsia="宋体" w:cs="宋体"/>
          <w:color w:val="auto"/>
          <w:kern w:val="0"/>
          <w:szCs w:val="21"/>
          <w:highlight w:val="none"/>
        </w:rPr>
        <w:t>名称:</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币种：人民币</w:t>
      </w:r>
    </w:p>
    <w:p w14:paraId="6F6BC0B0">
      <w:pPr>
        <w:widowControl/>
        <w:spacing w:line="360" w:lineRule="exact"/>
        <w:ind w:firstLine="210" w:firstLineChars="100"/>
        <w:jc w:val="left"/>
        <w:rPr>
          <w:rFonts w:hint="eastAsia" w:ascii="宋体" w:hAnsi="宋体" w:eastAsia="宋体" w:cs="宋体"/>
          <w:color w:val="auto"/>
          <w:kern w:val="0"/>
          <w:szCs w:val="21"/>
          <w:highlight w:val="none"/>
        </w:rPr>
      </w:pPr>
    </w:p>
    <w:tbl>
      <w:tblPr>
        <w:tblStyle w:val="22"/>
        <w:tblW w:w="0" w:type="auto"/>
        <w:jc w:val="center"/>
        <w:tblLayout w:type="fixed"/>
        <w:tblCellMar>
          <w:top w:w="0" w:type="dxa"/>
          <w:left w:w="108" w:type="dxa"/>
          <w:bottom w:w="0" w:type="dxa"/>
          <w:right w:w="108" w:type="dxa"/>
        </w:tblCellMar>
      </w:tblPr>
      <w:tblGrid>
        <w:gridCol w:w="1310"/>
        <w:gridCol w:w="5029"/>
        <w:gridCol w:w="2845"/>
      </w:tblGrid>
      <w:tr w14:paraId="6AE83E58">
        <w:tblPrEx>
          <w:tblCellMar>
            <w:top w:w="0" w:type="dxa"/>
            <w:left w:w="108" w:type="dxa"/>
            <w:bottom w:w="0" w:type="dxa"/>
            <w:right w:w="108" w:type="dxa"/>
          </w:tblCellMar>
        </w:tblPrEx>
        <w:trPr>
          <w:trHeight w:val="604" w:hRule="atLeast"/>
          <w:jc w:val="center"/>
        </w:trPr>
        <w:tc>
          <w:tcPr>
            <w:tcW w:w="1310" w:type="dxa"/>
            <w:tcBorders>
              <w:top w:val="single" w:color="auto" w:sz="4" w:space="0"/>
              <w:left w:val="single" w:color="auto" w:sz="4" w:space="0"/>
              <w:bottom w:val="single" w:color="auto" w:sz="4" w:space="0"/>
              <w:right w:val="single" w:color="auto" w:sz="4" w:space="0"/>
            </w:tcBorders>
            <w:noWrap w:val="0"/>
            <w:vAlign w:val="center"/>
          </w:tcPr>
          <w:p w14:paraId="591FE0C2">
            <w:pPr>
              <w:widowControl/>
              <w:spacing w:line="360" w:lineRule="exact"/>
              <w:ind w:left="0" w:leftChars="0" w:firstLine="0" w:firstLineChars="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一</w:t>
            </w:r>
          </w:p>
        </w:tc>
        <w:tc>
          <w:tcPr>
            <w:tcW w:w="5029" w:type="dxa"/>
            <w:tcBorders>
              <w:top w:val="single" w:color="auto" w:sz="4" w:space="0"/>
              <w:left w:val="single" w:color="auto" w:sz="4" w:space="0"/>
              <w:bottom w:val="single" w:color="auto" w:sz="4" w:space="0"/>
              <w:right w:val="single" w:color="auto" w:sz="4" w:space="0"/>
            </w:tcBorders>
            <w:noWrap w:val="0"/>
            <w:vAlign w:val="center"/>
          </w:tcPr>
          <w:p w14:paraId="40D8F628">
            <w:pPr>
              <w:widowControl/>
              <w:spacing w:line="36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磋商</w:t>
            </w:r>
            <w:r>
              <w:rPr>
                <w:rFonts w:hint="eastAsia" w:ascii="宋体" w:hAnsi="宋体" w:cs="宋体"/>
                <w:color w:val="auto"/>
                <w:kern w:val="0"/>
                <w:sz w:val="21"/>
                <w:szCs w:val="21"/>
                <w:highlight w:val="none"/>
                <w:lang w:eastAsia="zh-CN"/>
              </w:rPr>
              <w:t>总</w:t>
            </w:r>
            <w:r>
              <w:rPr>
                <w:rFonts w:hint="eastAsia" w:ascii="宋体" w:hAnsi="宋体" w:eastAsia="宋体" w:cs="宋体"/>
                <w:color w:val="auto"/>
                <w:kern w:val="0"/>
                <w:sz w:val="21"/>
                <w:szCs w:val="21"/>
                <w:highlight w:val="none"/>
                <w:lang w:eastAsia="zh-CN"/>
              </w:rPr>
              <w:t>报价</w:t>
            </w:r>
          </w:p>
        </w:tc>
        <w:tc>
          <w:tcPr>
            <w:tcW w:w="2845" w:type="dxa"/>
            <w:tcBorders>
              <w:top w:val="single" w:color="auto" w:sz="8" w:space="0"/>
              <w:left w:val="single" w:color="auto" w:sz="4" w:space="0"/>
              <w:bottom w:val="single" w:color="auto" w:sz="4" w:space="0"/>
              <w:right w:val="single" w:color="auto" w:sz="8" w:space="0"/>
            </w:tcBorders>
            <w:noWrap w:val="0"/>
            <w:vAlign w:val="center"/>
          </w:tcPr>
          <w:p w14:paraId="4B3F7DCE">
            <w:pPr>
              <w:widowControl/>
              <w:spacing w:line="360" w:lineRule="exact"/>
              <w:jc w:val="righ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（元）</w:t>
            </w:r>
          </w:p>
        </w:tc>
      </w:tr>
      <w:tr w14:paraId="607CEF17">
        <w:trPr>
          <w:trHeight w:val="597" w:hRule="atLeast"/>
          <w:jc w:val="center"/>
        </w:trPr>
        <w:tc>
          <w:tcPr>
            <w:tcW w:w="1310" w:type="dxa"/>
            <w:tcBorders>
              <w:top w:val="single" w:color="auto" w:sz="4" w:space="0"/>
              <w:left w:val="single" w:color="auto" w:sz="4" w:space="0"/>
              <w:bottom w:val="single" w:color="auto" w:sz="4" w:space="0"/>
              <w:right w:val="single" w:color="auto" w:sz="4" w:space="0"/>
            </w:tcBorders>
            <w:noWrap w:val="0"/>
            <w:vAlign w:val="center"/>
          </w:tcPr>
          <w:p w14:paraId="02F54F3F">
            <w:pPr>
              <w:widowControl/>
              <w:spacing w:line="360" w:lineRule="exact"/>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其中</w:t>
            </w:r>
          </w:p>
        </w:tc>
        <w:tc>
          <w:tcPr>
            <w:tcW w:w="5029" w:type="dxa"/>
            <w:tcBorders>
              <w:top w:val="single" w:color="auto" w:sz="4" w:space="0"/>
              <w:left w:val="single" w:color="auto" w:sz="4" w:space="0"/>
              <w:bottom w:val="single" w:color="auto" w:sz="4" w:space="0"/>
              <w:right w:val="single" w:color="auto" w:sz="4" w:space="0"/>
            </w:tcBorders>
            <w:noWrap w:val="0"/>
            <w:vAlign w:val="center"/>
          </w:tcPr>
          <w:p w14:paraId="1B4DD7F0">
            <w:pPr>
              <w:widowControl/>
              <w:spacing w:line="36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安全生产费</w:t>
            </w:r>
          </w:p>
        </w:tc>
        <w:tc>
          <w:tcPr>
            <w:tcW w:w="2845" w:type="dxa"/>
            <w:tcBorders>
              <w:top w:val="single" w:color="auto" w:sz="4" w:space="0"/>
              <w:left w:val="single" w:color="auto" w:sz="4" w:space="0"/>
              <w:bottom w:val="single" w:color="auto" w:sz="4" w:space="0"/>
              <w:right w:val="single" w:color="auto" w:sz="4" w:space="0"/>
            </w:tcBorders>
            <w:noWrap w:val="0"/>
            <w:vAlign w:val="center"/>
          </w:tcPr>
          <w:p w14:paraId="11F54CA6">
            <w:pPr>
              <w:widowControl/>
              <w:spacing w:line="360" w:lineRule="exact"/>
              <w:jc w:val="righ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（元）</w:t>
            </w:r>
          </w:p>
        </w:tc>
      </w:tr>
      <w:tr w14:paraId="5361E217">
        <w:trPr>
          <w:trHeight w:val="597" w:hRule="atLeast"/>
          <w:jc w:val="center"/>
        </w:trPr>
        <w:tc>
          <w:tcPr>
            <w:tcW w:w="1310" w:type="dxa"/>
            <w:tcBorders>
              <w:top w:val="single" w:color="auto" w:sz="4" w:space="0"/>
              <w:left w:val="single" w:color="auto" w:sz="4" w:space="0"/>
              <w:bottom w:val="single" w:color="auto" w:sz="4" w:space="0"/>
              <w:right w:val="single" w:color="auto" w:sz="4" w:space="0"/>
            </w:tcBorders>
            <w:noWrap w:val="0"/>
            <w:vAlign w:val="center"/>
          </w:tcPr>
          <w:p w14:paraId="0CCA0F33">
            <w:pPr>
              <w:widowControl/>
              <w:spacing w:line="360" w:lineRule="exact"/>
              <w:ind w:left="0" w:leftChars="0"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二</w:t>
            </w:r>
          </w:p>
        </w:tc>
        <w:tc>
          <w:tcPr>
            <w:tcW w:w="5029" w:type="dxa"/>
            <w:tcBorders>
              <w:top w:val="single" w:color="auto" w:sz="4" w:space="0"/>
              <w:left w:val="single" w:color="auto" w:sz="4" w:space="0"/>
              <w:bottom w:val="single" w:color="auto" w:sz="4" w:space="0"/>
              <w:right w:val="single" w:color="auto" w:sz="4" w:space="0"/>
            </w:tcBorders>
            <w:noWrap w:val="0"/>
            <w:vAlign w:val="center"/>
          </w:tcPr>
          <w:p w14:paraId="6A993320">
            <w:pPr>
              <w:widowControl/>
              <w:spacing w:line="360" w:lineRule="exact"/>
              <w:ind w:left="0" w:leftChars="0" w:firstLine="0" w:firstLineChars="0"/>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工期</w:t>
            </w:r>
          </w:p>
        </w:tc>
        <w:tc>
          <w:tcPr>
            <w:tcW w:w="2845" w:type="dxa"/>
            <w:tcBorders>
              <w:top w:val="single" w:color="auto" w:sz="4" w:space="0"/>
              <w:left w:val="single" w:color="auto" w:sz="4" w:space="0"/>
              <w:bottom w:val="single" w:color="auto" w:sz="4" w:space="0"/>
              <w:right w:val="single" w:color="auto" w:sz="4" w:space="0"/>
            </w:tcBorders>
            <w:noWrap w:val="0"/>
            <w:vAlign w:val="center"/>
          </w:tcPr>
          <w:p w14:paraId="6E53322E">
            <w:pPr>
              <w:widowControl/>
              <w:spacing w:line="360" w:lineRule="exact"/>
              <w:jc w:val="righ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日历天</w:t>
            </w:r>
          </w:p>
        </w:tc>
      </w:tr>
      <w:tr w14:paraId="4B3D799E">
        <w:trPr>
          <w:trHeight w:val="597" w:hRule="atLeast"/>
          <w:jc w:val="center"/>
        </w:trPr>
        <w:tc>
          <w:tcPr>
            <w:tcW w:w="1310" w:type="dxa"/>
            <w:tcBorders>
              <w:top w:val="single" w:color="auto" w:sz="4" w:space="0"/>
              <w:left w:val="single" w:color="auto" w:sz="4" w:space="0"/>
              <w:bottom w:val="single" w:color="auto" w:sz="4" w:space="0"/>
              <w:right w:val="single" w:color="auto" w:sz="4" w:space="0"/>
            </w:tcBorders>
            <w:noWrap w:val="0"/>
            <w:vAlign w:val="center"/>
          </w:tcPr>
          <w:p w14:paraId="3672E839">
            <w:pPr>
              <w:widowControl/>
              <w:spacing w:line="360" w:lineRule="exact"/>
              <w:ind w:left="0" w:leftChars="0"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三</w:t>
            </w:r>
          </w:p>
        </w:tc>
        <w:tc>
          <w:tcPr>
            <w:tcW w:w="5029" w:type="dxa"/>
            <w:tcBorders>
              <w:top w:val="single" w:color="auto" w:sz="4" w:space="0"/>
              <w:left w:val="single" w:color="auto" w:sz="4" w:space="0"/>
              <w:bottom w:val="single" w:color="auto" w:sz="4" w:space="0"/>
              <w:right w:val="single" w:color="auto" w:sz="4" w:space="0"/>
            </w:tcBorders>
            <w:noWrap w:val="0"/>
            <w:vAlign w:val="center"/>
          </w:tcPr>
          <w:p w14:paraId="3C0A0F60">
            <w:pPr>
              <w:widowControl/>
              <w:spacing w:line="360" w:lineRule="exact"/>
              <w:ind w:left="0" w:leftChars="0" w:firstLine="0" w:firstLineChars="0"/>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质量</w:t>
            </w:r>
            <w:r>
              <w:rPr>
                <w:rFonts w:hint="eastAsia" w:ascii="宋体" w:hAnsi="宋体" w:eastAsia="宋体" w:cs="宋体"/>
                <w:color w:val="auto"/>
                <w:kern w:val="0"/>
                <w:sz w:val="21"/>
                <w:szCs w:val="21"/>
                <w:lang w:eastAsia="zh-CN"/>
              </w:rPr>
              <w:t>标准</w:t>
            </w:r>
          </w:p>
        </w:tc>
        <w:tc>
          <w:tcPr>
            <w:tcW w:w="2845" w:type="dxa"/>
            <w:tcBorders>
              <w:top w:val="single" w:color="auto" w:sz="4" w:space="0"/>
              <w:left w:val="single" w:color="auto" w:sz="4" w:space="0"/>
              <w:bottom w:val="single" w:color="auto" w:sz="4" w:space="0"/>
              <w:right w:val="single" w:color="auto" w:sz="4" w:space="0"/>
            </w:tcBorders>
            <w:noWrap w:val="0"/>
            <w:vAlign w:val="center"/>
          </w:tcPr>
          <w:p w14:paraId="5FFAAF8D">
            <w:pPr>
              <w:widowControl/>
              <w:spacing w:line="360" w:lineRule="exact"/>
              <w:jc w:val="right"/>
              <w:rPr>
                <w:rFonts w:hint="eastAsia" w:ascii="宋体" w:hAnsi="宋体" w:eastAsia="宋体" w:cs="宋体"/>
                <w:color w:val="auto"/>
                <w:kern w:val="0"/>
                <w:sz w:val="21"/>
                <w:szCs w:val="21"/>
              </w:rPr>
            </w:pPr>
          </w:p>
        </w:tc>
      </w:tr>
    </w:tbl>
    <w:p w14:paraId="286BBC75">
      <w:pPr>
        <w:spacing w:line="340" w:lineRule="exact"/>
        <w:rPr>
          <w:rFonts w:hint="eastAsia" w:ascii="宋体" w:hAnsi="宋体" w:eastAsia="宋体" w:cs="宋体"/>
          <w:color w:val="auto"/>
          <w:szCs w:val="21"/>
          <w:highlight w:val="none"/>
        </w:rPr>
      </w:pPr>
    </w:p>
    <w:p w14:paraId="562C48A6">
      <w:pPr>
        <w:spacing w:line="340" w:lineRule="exact"/>
        <w:rPr>
          <w:rFonts w:hint="eastAsia" w:ascii="宋体" w:hAnsi="宋体" w:eastAsia="宋体" w:cs="宋体"/>
          <w:color w:val="auto"/>
          <w:szCs w:val="21"/>
          <w:highlight w:val="none"/>
        </w:rPr>
      </w:pPr>
    </w:p>
    <w:p w14:paraId="1B7795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p>
    <w:p w14:paraId="101B2F43">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1779F958">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负责人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或相应的委托代理人签字[或盖章(CA签章)]</w:t>
      </w:r>
      <w:r>
        <w:rPr>
          <w:rFonts w:hint="eastAsia" w:ascii="宋体" w:hAnsi="宋体" w:eastAsia="宋体" w:cs="宋体"/>
          <w:color w:val="auto"/>
          <w:highlight w:val="none"/>
        </w:rPr>
        <w:t>：</w:t>
      </w:r>
      <w:r>
        <w:rPr>
          <w:rFonts w:hint="eastAsia" w:ascii="宋体" w:hAnsi="宋体" w:eastAsia="宋体" w:cs="宋体"/>
          <w:color w:val="auto"/>
          <w:szCs w:val="21"/>
          <w:highlight w:val="none"/>
          <w:u w:val="single"/>
        </w:rPr>
        <w:t xml:space="preserve">              </w:t>
      </w:r>
    </w:p>
    <w:p w14:paraId="3463858D">
      <w:pPr>
        <w:pStyle w:val="59"/>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2271A3DB">
      <w:pPr>
        <w:tabs>
          <w:tab w:val="left" w:pos="1305"/>
        </w:tabs>
        <w:spacing w:line="340" w:lineRule="exact"/>
        <w:rPr>
          <w:rFonts w:hint="eastAsia" w:ascii="宋体" w:hAnsi="宋体" w:eastAsia="宋体" w:cs="宋体"/>
          <w:bCs/>
          <w:color w:val="auto"/>
          <w:szCs w:val="21"/>
          <w:highlight w:val="none"/>
        </w:rPr>
      </w:pPr>
    </w:p>
    <w:p w14:paraId="74DFEFA5">
      <w:pPr>
        <w:pStyle w:val="13"/>
        <w:spacing w:line="340" w:lineRule="exact"/>
        <w:rPr>
          <w:rFonts w:hint="eastAsia" w:ascii="宋体" w:hAnsi="宋体" w:eastAsia="宋体" w:cs="宋体"/>
          <w:b/>
          <w:color w:val="auto"/>
          <w:sz w:val="28"/>
          <w:szCs w:val="28"/>
          <w:highlight w:val="none"/>
        </w:rPr>
      </w:pPr>
    </w:p>
    <w:p w14:paraId="175957F1">
      <w:pPr>
        <w:pStyle w:val="13"/>
        <w:spacing w:line="340" w:lineRule="exact"/>
        <w:rPr>
          <w:rFonts w:hint="eastAsia" w:ascii="宋体" w:hAnsi="宋体" w:eastAsia="宋体" w:cs="宋体"/>
          <w:b/>
          <w:color w:val="auto"/>
          <w:sz w:val="28"/>
          <w:szCs w:val="28"/>
          <w:highlight w:val="none"/>
        </w:rPr>
      </w:pPr>
    </w:p>
    <w:p w14:paraId="189616B1">
      <w:pPr>
        <w:pStyle w:val="13"/>
        <w:spacing w:line="340" w:lineRule="exact"/>
        <w:rPr>
          <w:rFonts w:hint="eastAsia" w:ascii="宋体" w:hAnsi="宋体" w:eastAsia="宋体" w:cs="宋体"/>
          <w:b/>
          <w:color w:val="auto"/>
          <w:sz w:val="28"/>
          <w:szCs w:val="28"/>
          <w:highlight w:val="none"/>
        </w:rPr>
      </w:pPr>
    </w:p>
    <w:p w14:paraId="0F6D15B3">
      <w:pPr>
        <w:pStyle w:val="13"/>
        <w:spacing w:line="340" w:lineRule="exact"/>
        <w:rPr>
          <w:rFonts w:hint="eastAsia" w:ascii="宋体" w:hAnsi="宋体" w:eastAsia="宋体" w:cs="宋体"/>
          <w:b/>
          <w:color w:val="auto"/>
          <w:sz w:val="28"/>
          <w:szCs w:val="28"/>
          <w:highlight w:val="none"/>
        </w:rPr>
      </w:pPr>
    </w:p>
    <w:p w14:paraId="50904331">
      <w:pPr>
        <w:pStyle w:val="13"/>
        <w:spacing w:line="340" w:lineRule="exact"/>
        <w:rPr>
          <w:rFonts w:hint="eastAsia" w:ascii="宋体" w:hAnsi="宋体" w:eastAsia="宋体" w:cs="宋体"/>
          <w:b/>
          <w:color w:val="auto"/>
          <w:sz w:val="28"/>
          <w:szCs w:val="28"/>
          <w:highlight w:val="none"/>
        </w:rPr>
      </w:pPr>
    </w:p>
    <w:p w14:paraId="12DE2310">
      <w:pPr>
        <w:pStyle w:val="13"/>
        <w:spacing w:line="340" w:lineRule="exact"/>
        <w:rPr>
          <w:rFonts w:hint="eastAsia" w:ascii="宋体" w:hAnsi="宋体" w:eastAsia="宋体" w:cs="宋体"/>
          <w:b/>
          <w:color w:val="auto"/>
          <w:sz w:val="28"/>
          <w:szCs w:val="28"/>
          <w:highlight w:val="none"/>
        </w:rPr>
      </w:pPr>
    </w:p>
    <w:p w14:paraId="20417819">
      <w:pPr>
        <w:pStyle w:val="13"/>
        <w:spacing w:line="340" w:lineRule="exact"/>
        <w:rPr>
          <w:rFonts w:hint="eastAsia" w:ascii="宋体" w:hAnsi="宋体" w:eastAsia="宋体" w:cs="宋体"/>
          <w:b/>
          <w:color w:val="auto"/>
          <w:sz w:val="28"/>
          <w:szCs w:val="28"/>
          <w:highlight w:val="none"/>
        </w:rPr>
      </w:pPr>
    </w:p>
    <w:p w14:paraId="00061366">
      <w:pPr>
        <w:pStyle w:val="13"/>
        <w:spacing w:line="340" w:lineRule="exact"/>
        <w:rPr>
          <w:rFonts w:hint="eastAsia" w:ascii="宋体" w:hAnsi="宋体" w:eastAsia="宋体" w:cs="宋体"/>
          <w:b/>
          <w:color w:val="auto"/>
          <w:sz w:val="28"/>
          <w:szCs w:val="28"/>
          <w:highlight w:val="none"/>
        </w:rPr>
      </w:pPr>
    </w:p>
    <w:p w14:paraId="5EB3E6DC">
      <w:pPr>
        <w:pStyle w:val="13"/>
        <w:spacing w:line="340" w:lineRule="exact"/>
        <w:rPr>
          <w:rFonts w:hint="eastAsia" w:ascii="宋体" w:hAnsi="宋体" w:eastAsia="宋体" w:cs="宋体"/>
          <w:b/>
          <w:color w:val="auto"/>
          <w:sz w:val="28"/>
          <w:szCs w:val="28"/>
          <w:highlight w:val="none"/>
        </w:rPr>
      </w:pPr>
    </w:p>
    <w:p w14:paraId="23BA4521">
      <w:pPr>
        <w:pStyle w:val="13"/>
        <w:spacing w:line="340" w:lineRule="exact"/>
        <w:rPr>
          <w:rFonts w:hint="eastAsia" w:ascii="宋体" w:hAnsi="宋体" w:eastAsia="宋体" w:cs="宋体"/>
          <w:b/>
          <w:color w:val="auto"/>
          <w:sz w:val="28"/>
          <w:szCs w:val="28"/>
          <w:highlight w:val="none"/>
        </w:rPr>
      </w:pPr>
    </w:p>
    <w:p w14:paraId="60DA4347">
      <w:pPr>
        <w:pStyle w:val="13"/>
        <w:spacing w:line="340" w:lineRule="exact"/>
        <w:rPr>
          <w:rFonts w:hint="eastAsia" w:ascii="宋体" w:hAnsi="宋体" w:eastAsia="宋体" w:cs="宋体"/>
          <w:b/>
          <w:color w:val="auto"/>
          <w:sz w:val="28"/>
          <w:szCs w:val="28"/>
          <w:highlight w:val="none"/>
        </w:rPr>
      </w:pPr>
    </w:p>
    <w:p w14:paraId="413FCA78">
      <w:pPr>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3905CBBD">
      <w:pPr>
        <w:pStyle w:val="13"/>
        <w:spacing w:line="340" w:lineRule="exact"/>
        <w:rPr>
          <w:rFonts w:hint="eastAsia" w:ascii="宋体" w:hAnsi="宋体" w:eastAsia="宋体" w:cs="宋体"/>
          <w:b/>
          <w:color w:val="auto"/>
          <w:sz w:val="28"/>
          <w:szCs w:val="28"/>
          <w:highlight w:val="none"/>
        </w:rPr>
      </w:pPr>
    </w:p>
    <w:p w14:paraId="01C2D77F">
      <w:pPr>
        <w:pStyle w:val="13"/>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3.已标价工程量清单（必须提供）</w:t>
      </w:r>
    </w:p>
    <w:p w14:paraId="389952B4">
      <w:pPr>
        <w:snapToGrid w:val="0"/>
        <w:ind w:firstLine="420"/>
        <w:jc w:val="right"/>
        <w:rPr>
          <w:rFonts w:hint="eastAsia" w:ascii="宋体" w:hAnsi="宋体" w:eastAsia="宋体" w:cs="宋体"/>
          <w:color w:val="auto"/>
          <w:highlight w:val="none"/>
        </w:rPr>
      </w:pPr>
    </w:p>
    <w:p w14:paraId="16B0BB6D">
      <w:pPr>
        <w:pStyle w:val="5"/>
        <w:spacing w:line="240" w:lineRule="auto"/>
        <w:jc w:val="center"/>
        <w:rPr>
          <w:rFonts w:hint="eastAsia" w:ascii="宋体" w:hAnsi="宋体" w:eastAsia="宋体" w:cs="宋体"/>
          <w:color w:val="auto"/>
          <w:sz w:val="24"/>
          <w:szCs w:val="24"/>
          <w:highlight w:val="none"/>
        </w:rPr>
      </w:pPr>
      <w:bookmarkStart w:id="1441" w:name="_Toc394929435"/>
      <w:bookmarkStart w:id="1442" w:name="_Toc446943082"/>
      <w:bookmarkStart w:id="1443" w:name="_Toc234659851"/>
      <w:bookmarkStart w:id="1444" w:name="_Toc271557289"/>
      <w:r>
        <w:rPr>
          <w:rFonts w:hint="eastAsia" w:ascii="宋体" w:hAnsi="宋体" w:eastAsia="宋体" w:cs="宋体"/>
          <w:color w:val="auto"/>
          <w:sz w:val="24"/>
          <w:szCs w:val="24"/>
          <w:highlight w:val="none"/>
        </w:rPr>
        <w:t>已标价工程量清单</w:t>
      </w:r>
      <w:bookmarkEnd w:id="1441"/>
      <w:bookmarkEnd w:id="1442"/>
      <w:bookmarkEnd w:id="1443"/>
      <w:bookmarkEnd w:id="1444"/>
    </w:p>
    <w:p w14:paraId="6069DAC9">
      <w:pPr>
        <w:ind w:firstLine="420"/>
        <w:jc w:val="center"/>
        <w:rPr>
          <w:rFonts w:hint="eastAsia" w:ascii="宋体" w:hAnsi="宋体" w:eastAsia="宋体" w:cs="宋体"/>
          <w:color w:val="auto"/>
          <w:highlight w:val="none"/>
        </w:rPr>
      </w:pPr>
    </w:p>
    <w:p w14:paraId="385E1F43">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供应商应按照第三章“工程量清单”的要求逐项填报工程量清单，包括工程量清单说明、报价说明及工程量清单各项表格</w:t>
      </w:r>
      <w:r>
        <w:rPr>
          <w:rFonts w:hint="eastAsia" w:ascii="宋体" w:hAnsi="宋体" w:eastAsia="宋体" w:cs="宋体"/>
          <w:b/>
          <w:bCs/>
          <w:color w:val="auto"/>
          <w:sz w:val="24"/>
          <w:szCs w:val="24"/>
          <w:highlight w:val="none"/>
        </w:rPr>
        <w:t>（采购人提供的工程量清单）。</w:t>
      </w:r>
    </w:p>
    <w:p w14:paraId="1D630E22">
      <w:pPr>
        <w:spacing w:line="340" w:lineRule="exact"/>
        <w:rPr>
          <w:rFonts w:hint="eastAsia" w:ascii="宋体" w:hAnsi="宋体" w:eastAsia="宋体" w:cs="宋体"/>
          <w:color w:val="auto"/>
          <w:sz w:val="24"/>
          <w:szCs w:val="24"/>
          <w:highlight w:val="none"/>
        </w:rPr>
      </w:pPr>
    </w:p>
    <w:p w14:paraId="12640706">
      <w:pPr>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color w:val="auto"/>
          <w:sz w:val="24"/>
          <w:szCs w:val="24"/>
          <w:highlight w:val="none"/>
        </w:rPr>
        <w:t>当本清单由多页构成时，需逐页加盖磋商供应商公章（CA签章）（属自然人的须逐页签字或个人CA签章）。</w:t>
      </w:r>
    </w:p>
    <w:p w14:paraId="41488E8C">
      <w:pPr>
        <w:pStyle w:val="9"/>
        <w:rPr>
          <w:rFonts w:hint="eastAsia" w:ascii="宋体" w:hAnsi="宋体" w:eastAsia="宋体" w:cs="宋体"/>
          <w:color w:val="auto"/>
          <w:highlight w:val="none"/>
        </w:rPr>
      </w:pPr>
    </w:p>
    <w:p w14:paraId="022B9360">
      <w:pPr>
        <w:pStyle w:val="9"/>
        <w:rPr>
          <w:rFonts w:hint="eastAsia" w:ascii="宋体" w:hAnsi="宋体" w:eastAsia="宋体" w:cs="宋体"/>
          <w:color w:val="auto"/>
          <w:highlight w:val="none"/>
        </w:rPr>
      </w:pPr>
    </w:p>
    <w:p w14:paraId="06D7B168">
      <w:pPr>
        <w:pStyle w:val="9"/>
        <w:rPr>
          <w:rFonts w:hint="eastAsia" w:ascii="宋体" w:hAnsi="宋体" w:eastAsia="宋体" w:cs="宋体"/>
          <w:color w:val="auto"/>
          <w:highlight w:val="none"/>
        </w:rPr>
      </w:pPr>
    </w:p>
    <w:p w14:paraId="55925295">
      <w:pPr>
        <w:pStyle w:val="9"/>
        <w:rPr>
          <w:rFonts w:hint="eastAsia" w:ascii="宋体" w:hAnsi="宋体" w:eastAsia="宋体" w:cs="宋体"/>
          <w:color w:val="auto"/>
          <w:highlight w:val="none"/>
        </w:rPr>
      </w:pPr>
    </w:p>
    <w:p w14:paraId="4E66656E">
      <w:pPr>
        <w:pStyle w:val="9"/>
        <w:rPr>
          <w:rFonts w:hint="eastAsia" w:ascii="宋体" w:hAnsi="宋体" w:eastAsia="宋体" w:cs="宋体"/>
          <w:color w:val="auto"/>
          <w:highlight w:val="none"/>
        </w:rPr>
      </w:pPr>
    </w:p>
    <w:p w14:paraId="5EB51196">
      <w:pPr>
        <w:pStyle w:val="9"/>
        <w:rPr>
          <w:rFonts w:hint="eastAsia" w:ascii="宋体" w:hAnsi="宋体" w:eastAsia="宋体" w:cs="宋体"/>
          <w:color w:val="auto"/>
          <w:highlight w:val="none"/>
        </w:rPr>
      </w:pPr>
    </w:p>
    <w:p w14:paraId="7D1314CA">
      <w:pPr>
        <w:pStyle w:val="9"/>
        <w:rPr>
          <w:rFonts w:hint="eastAsia" w:ascii="宋体" w:hAnsi="宋体" w:eastAsia="宋体" w:cs="宋体"/>
          <w:color w:val="auto"/>
          <w:highlight w:val="none"/>
        </w:rPr>
      </w:pPr>
    </w:p>
    <w:p w14:paraId="6D792950">
      <w:pPr>
        <w:rPr>
          <w:rFonts w:hint="eastAsia" w:ascii="宋体" w:hAnsi="宋体" w:eastAsia="宋体" w:cs="宋体"/>
          <w:color w:val="auto"/>
          <w:highlight w:val="none"/>
        </w:rPr>
      </w:pPr>
    </w:p>
    <w:p w14:paraId="0469EC35">
      <w:pPr>
        <w:pStyle w:val="16"/>
        <w:rPr>
          <w:rFonts w:hint="eastAsia" w:ascii="宋体" w:hAnsi="宋体" w:eastAsia="宋体" w:cs="宋体"/>
          <w:color w:val="auto"/>
          <w:highlight w:val="none"/>
        </w:rPr>
      </w:pPr>
    </w:p>
    <w:p w14:paraId="485DD25C">
      <w:pPr>
        <w:pStyle w:val="16"/>
        <w:rPr>
          <w:rFonts w:hint="eastAsia" w:ascii="宋体" w:hAnsi="宋体" w:eastAsia="宋体" w:cs="宋体"/>
          <w:color w:val="auto"/>
          <w:highlight w:val="none"/>
        </w:rPr>
      </w:pPr>
    </w:p>
    <w:p w14:paraId="10547F0E">
      <w:pPr>
        <w:pStyle w:val="16"/>
        <w:rPr>
          <w:rFonts w:hint="eastAsia" w:ascii="宋体" w:hAnsi="宋体" w:eastAsia="宋体" w:cs="宋体"/>
          <w:color w:val="auto"/>
          <w:highlight w:val="none"/>
        </w:rPr>
      </w:pPr>
    </w:p>
    <w:p w14:paraId="6C051437">
      <w:pPr>
        <w:pStyle w:val="16"/>
        <w:rPr>
          <w:rFonts w:hint="eastAsia" w:ascii="宋体" w:hAnsi="宋体" w:eastAsia="宋体" w:cs="宋体"/>
          <w:color w:val="auto"/>
          <w:highlight w:val="none"/>
        </w:rPr>
      </w:pPr>
    </w:p>
    <w:p w14:paraId="2489DB8D">
      <w:pPr>
        <w:pStyle w:val="16"/>
        <w:rPr>
          <w:rFonts w:hint="eastAsia" w:ascii="宋体" w:hAnsi="宋体" w:eastAsia="宋体" w:cs="宋体"/>
          <w:color w:val="auto"/>
          <w:highlight w:val="none"/>
        </w:rPr>
      </w:pPr>
    </w:p>
    <w:p w14:paraId="47177D9A">
      <w:pPr>
        <w:pStyle w:val="16"/>
        <w:rPr>
          <w:rFonts w:hint="eastAsia" w:ascii="宋体" w:hAnsi="宋体" w:eastAsia="宋体" w:cs="宋体"/>
          <w:color w:val="auto"/>
          <w:highlight w:val="none"/>
        </w:rPr>
      </w:pPr>
    </w:p>
    <w:p w14:paraId="32C8C472">
      <w:pPr>
        <w:pStyle w:val="16"/>
        <w:rPr>
          <w:rFonts w:hint="eastAsia" w:ascii="宋体" w:hAnsi="宋体" w:eastAsia="宋体" w:cs="宋体"/>
          <w:color w:val="auto"/>
          <w:highlight w:val="none"/>
        </w:rPr>
      </w:pPr>
    </w:p>
    <w:p w14:paraId="277F95BD">
      <w:pPr>
        <w:pStyle w:val="9"/>
        <w:rPr>
          <w:rFonts w:hint="eastAsia" w:ascii="宋体" w:hAnsi="宋体" w:eastAsia="宋体" w:cs="宋体"/>
          <w:color w:val="auto"/>
          <w:highlight w:val="none"/>
        </w:rPr>
      </w:pPr>
    </w:p>
    <w:p w14:paraId="542BD419">
      <w:pPr>
        <w:rPr>
          <w:rFonts w:hint="eastAsia" w:ascii="宋体" w:hAnsi="宋体" w:eastAsia="宋体" w:cs="宋体"/>
          <w:color w:val="auto"/>
          <w:highlight w:val="none"/>
        </w:rPr>
      </w:pPr>
    </w:p>
    <w:p w14:paraId="3DA7A012">
      <w:pPr>
        <w:rPr>
          <w:rFonts w:hint="eastAsia" w:ascii="宋体" w:hAnsi="宋体" w:eastAsia="宋体" w:cs="宋体"/>
          <w:color w:val="auto"/>
          <w:highlight w:val="none"/>
        </w:rPr>
      </w:pPr>
    </w:p>
    <w:p w14:paraId="0CA02EDA">
      <w:pPr>
        <w:pStyle w:val="17"/>
        <w:rPr>
          <w:rFonts w:hint="eastAsia" w:ascii="宋体" w:hAnsi="宋体" w:eastAsia="宋体" w:cs="宋体"/>
          <w:color w:val="auto"/>
          <w:highlight w:val="none"/>
        </w:rPr>
      </w:pPr>
    </w:p>
    <w:p w14:paraId="05B342BD">
      <w:pPr>
        <w:pStyle w:val="17"/>
        <w:rPr>
          <w:rFonts w:hint="eastAsia" w:ascii="宋体" w:hAnsi="宋体" w:eastAsia="宋体" w:cs="宋体"/>
          <w:color w:val="auto"/>
          <w:highlight w:val="none"/>
        </w:rPr>
      </w:pPr>
    </w:p>
    <w:p w14:paraId="0CE6EBB4">
      <w:pPr>
        <w:pStyle w:val="17"/>
        <w:rPr>
          <w:rFonts w:hint="eastAsia" w:ascii="宋体" w:hAnsi="宋体" w:eastAsia="宋体" w:cs="宋体"/>
          <w:color w:val="auto"/>
          <w:highlight w:val="none"/>
        </w:rPr>
      </w:pPr>
    </w:p>
    <w:p w14:paraId="05F61D0D">
      <w:pPr>
        <w:pStyle w:val="17"/>
        <w:rPr>
          <w:rFonts w:hint="eastAsia" w:ascii="宋体" w:hAnsi="宋体" w:eastAsia="宋体" w:cs="宋体"/>
          <w:color w:val="auto"/>
          <w:highlight w:val="none"/>
        </w:rPr>
      </w:pPr>
    </w:p>
    <w:p w14:paraId="394DFF8C">
      <w:pPr>
        <w:pStyle w:val="17"/>
        <w:rPr>
          <w:rFonts w:hint="eastAsia" w:ascii="宋体" w:hAnsi="宋体" w:eastAsia="宋体" w:cs="宋体"/>
          <w:color w:val="auto"/>
          <w:highlight w:val="none"/>
        </w:rPr>
      </w:pPr>
    </w:p>
    <w:p w14:paraId="59CB2269">
      <w:pPr>
        <w:pStyle w:val="17"/>
        <w:rPr>
          <w:rFonts w:hint="eastAsia" w:ascii="宋体" w:hAnsi="宋体" w:eastAsia="宋体" w:cs="宋体"/>
          <w:color w:val="auto"/>
          <w:highlight w:val="none"/>
        </w:rPr>
      </w:pPr>
    </w:p>
    <w:p w14:paraId="1CC85F33">
      <w:pPr>
        <w:pStyle w:val="17"/>
        <w:rPr>
          <w:rFonts w:hint="eastAsia" w:ascii="宋体" w:hAnsi="宋体" w:eastAsia="宋体" w:cs="宋体"/>
          <w:color w:val="auto"/>
          <w:highlight w:val="none"/>
        </w:rPr>
      </w:pPr>
    </w:p>
    <w:p w14:paraId="37DF069E">
      <w:pPr>
        <w:pStyle w:val="17"/>
        <w:rPr>
          <w:rFonts w:hint="eastAsia" w:ascii="宋体" w:hAnsi="宋体" w:eastAsia="宋体" w:cs="宋体"/>
          <w:color w:val="auto"/>
          <w:highlight w:val="none"/>
        </w:rPr>
      </w:pPr>
    </w:p>
    <w:p w14:paraId="594AC435">
      <w:pPr>
        <w:pStyle w:val="17"/>
        <w:rPr>
          <w:rFonts w:hint="eastAsia" w:ascii="宋体" w:hAnsi="宋体" w:eastAsia="宋体" w:cs="宋体"/>
          <w:color w:val="auto"/>
          <w:highlight w:val="none"/>
        </w:rPr>
      </w:pPr>
    </w:p>
    <w:p w14:paraId="10FCDBDD">
      <w:pPr>
        <w:pStyle w:val="17"/>
        <w:rPr>
          <w:rFonts w:hint="eastAsia" w:ascii="宋体" w:hAnsi="宋体" w:eastAsia="宋体" w:cs="宋体"/>
          <w:color w:val="auto"/>
          <w:highlight w:val="none"/>
        </w:rPr>
      </w:pPr>
    </w:p>
    <w:p w14:paraId="08FA3014">
      <w:pPr>
        <w:pStyle w:val="17"/>
        <w:rPr>
          <w:rFonts w:hint="eastAsia" w:ascii="宋体" w:hAnsi="宋体" w:eastAsia="宋体" w:cs="宋体"/>
          <w:color w:val="auto"/>
          <w:highlight w:val="none"/>
        </w:rPr>
      </w:pPr>
    </w:p>
    <w:p w14:paraId="68FF412F">
      <w:pPr>
        <w:pStyle w:val="17"/>
        <w:rPr>
          <w:rFonts w:hint="eastAsia" w:ascii="宋体" w:hAnsi="宋体" w:eastAsia="宋体" w:cs="宋体"/>
          <w:color w:val="auto"/>
          <w:highlight w:val="none"/>
        </w:rPr>
      </w:pPr>
    </w:p>
    <w:p w14:paraId="4732934A">
      <w:pPr>
        <w:pStyle w:val="17"/>
        <w:rPr>
          <w:rFonts w:hint="eastAsia" w:ascii="宋体" w:hAnsi="宋体" w:eastAsia="宋体" w:cs="宋体"/>
          <w:color w:val="auto"/>
          <w:highlight w:val="none"/>
        </w:rPr>
      </w:pPr>
    </w:p>
    <w:p w14:paraId="737285D4">
      <w:pPr>
        <w:pStyle w:val="17"/>
        <w:rPr>
          <w:rFonts w:hint="eastAsia" w:ascii="宋体" w:hAnsi="宋体" w:eastAsia="宋体" w:cs="宋体"/>
          <w:color w:val="auto"/>
          <w:highlight w:val="none"/>
        </w:rPr>
      </w:pPr>
    </w:p>
    <w:p w14:paraId="1D07BB84">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B43E6D7">
      <w:pPr>
        <w:rPr>
          <w:rFonts w:hint="eastAsia" w:ascii="宋体" w:hAnsi="宋体" w:eastAsia="宋体" w:cs="宋体"/>
          <w:b/>
          <w:bCs/>
          <w:iCs/>
          <w:color w:val="auto"/>
          <w:sz w:val="28"/>
          <w:szCs w:val="28"/>
          <w:highlight w:val="none"/>
        </w:rPr>
      </w:pPr>
      <w:r>
        <w:rPr>
          <w:rFonts w:hint="eastAsia" w:ascii="宋体" w:hAnsi="宋体" w:eastAsia="宋体" w:cs="宋体"/>
          <w:b/>
          <w:color w:val="auto"/>
          <w:sz w:val="28"/>
          <w:szCs w:val="28"/>
          <w:highlight w:val="none"/>
        </w:rPr>
        <w:t xml:space="preserve">4. </w:t>
      </w:r>
      <w:r>
        <w:rPr>
          <w:rFonts w:hint="eastAsia" w:ascii="宋体" w:hAnsi="宋体" w:eastAsia="宋体" w:cs="宋体"/>
          <w:b/>
          <w:bCs/>
          <w:iCs/>
          <w:color w:val="auto"/>
          <w:sz w:val="28"/>
          <w:szCs w:val="28"/>
          <w:highlight w:val="none"/>
        </w:rPr>
        <w:t>拟投入本工程主要管理人员表（必须提供）；</w:t>
      </w:r>
    </w:p>
    <w:p w14:paraId="59001C85">
      <w:pPr>
        <w:spacing w:line="500" w:lineRule="exact"/>
        <w:jc w:val="center"/>
        <w:rPr>
          <w:rFonts w:hint="eastAsia" w:ascii="宋体" w:hAnsi="宋体" w:eastAsia="宋体" w:cs="宋体"/>
          <w:b/>
          <w:color w:val="auto"/>
          <w:sz w:val="24"/>
          <w:highlight w:val="none"/>
        </w:rPr>
      </w:pPr>
      <w:bookmarkStart w:id="1445" w:name="_Hlk169792266"/>
      <w:r>
        <w:rPr>
          <w:rFonts w:hint="eastAsia" w:ascii="宋体" w:hAnsi="宋体" w:eastAsia="宋体" w:cs="宋体"/>
          <w:b/>
          <w:color w:val="auto"/>
          <w:sz w:val="24"/>
          <w:highlight w:val="none"/>
        </w:rPr>
        <w:t>主要施工管理人员表</w:t>
      </w:r>
    </w:p>
    <w:p w14:paraId="1F48D4D7">
      <w:pPr>
        <w:spacing w:line="360" w:lineRule="exac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工程名称：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14:paraId="3E32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580089FC">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p>
        </w:tc>
        <w:tc>
          <w:tcPr>
            <w:tcW w:w="793" w:type="dxa"/>
            <w:tcBorders>
              <w:top w:val="single" w:color="auto" w:sz="4" w:space="0"/>
              <w:left w:val="single" w:color="auto" w:sz="4" w:space="0"/>
              <w:bottom w:val="single" w:color="auto" w:sz="4" w:space="0"/>
              <w:right w:val="single" w:color="auto" w:sz="4" w:space="0"/>
            </w:tcBorders>
            <w:vAlign w:val="center"/>
          </w:tcPr>
          <w:p w14:paraId="198B67D7">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792" w:type="dxa"/>
            <w:tcBorders>
              <w:top w:val="single" w:color="auto" w:sz="4" w:space="0"/>
              <w:left w:val="single" w:color="auto" w:sz="4" w:space="0"/>
              <w:bottom w:val="single" w:color="auto" w:sz="4" w:space="0"/>
              <w:right w:val="single" w:color="auto" w:sz="4" w:space="0"/>
            </w:tcBorders>
            <w:vAlign w:val="center"/>
          </w:tcPr>
          <w:p w14:paraId="7242AAD1">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447" w:type="dxa"/>
            <w:tcBorders>
              <w:top w:val="single" w:color="auto" w:sz="4" w:space="0"/>
              <w:left w:val="single" w:color="auto" w:sz="4" w:space="0"/>
              <w:bottom w:val="single" w:color="auto" w:sz="4" w:space="0"/>
              <w:right w:val="single" w:color="auto" w:sz="4" w:space="0"/>
            </w:tcBorders>
            <w:vAlign w:val="center"/>
          </w:tcPr>
          <w:p w14:paraId="1CDE18DD">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资质/职称</w:t>
            </w:r>
          </w:p>
        </w:tc>
        <w:tc>
          <w:tcPr>
            <w:tcW w:w="3672" w:type="dxa"/>
            <w:tcBorders>
              <w:top w:val="single" w:color="auto" w:sz="4" w:space="0"/>
              <w:left w:val="single" w:color="auto" w:sz="4" w:space="0"/>
              <w:bottom w:val="single" w:color="auto" w:sz="4" w:space="0"/>
              <w:right w:val="single" w:color="auto" w:sz="4" w:space="0"/>
            </w:tcBorders>
            <w:vAlign w:val="center"/>
          </w:tcPr>
          <w:p w14:paraId="05E0D6A2">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执业资格证号/上岗证号</w:t>
            </w:r>
          </w:p>
        </w:tc>
      </w:tr>
      <w:tr w14:paraId="384B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0677D9C0">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一、总部</w:t>
            </w:r>
          </w:p>
        </w:tc>
        <w:tc>
          <w:tcPr>
            <w:tcW w:w="793" w:type="dxa"/>
            <w:tcBorders>
              <w:top w:val="single" w:color="auto" w:sz="4" w:space="0"/>
              <w:left w:val="single" w:color="auto" w:sz="4" w:space="0"/>
              <w:bottom w:val="single" w:color="auto" w:sz="4" w:space="0"/>
              <w:right w:val="single" w:color="auto" w:sz="4" w:space="0"/>
            </w:tcBorders>
            <w:vAlign w:val="center"/>
          </w:tcPr>
          <w:p w14:paraId="6B0B6486">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1CFC1309">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1E7D4E9A">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00E796C3">
            <w:pPr>
              <w:spacing w:line="360" w:lineRule="exact"/>
              <w:rPr>
                <w:rFonts w:hint="eastAsia" w:ascii="宋体" w:hAnsi="宋体" w:eastAsia="宋体" w:cs="宋体"/>
                <w:color w:val="auto"/>
                <w:szCs w:val="21"/>
                <w:highlight w:val="none"/>
              </w:rPr>
            </w:pPr>
          </w:p>
        </w:tc>
      </w:tr>
      <w:tr w14:paraId="427C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1B82B386">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1.项目主管</w:t>
            </w:r>
          </w:p>
        </w:tc>
        <w:tc>
          <w:tcPr>
            <w:tcW w:w="793" w:type="dxa"/>
            <w:tcBorders>
              <w:top w:val="single" w:color="auto" w:sz="4" w:space="0"/>
              <w:left w:val="single" w:color="auto" w:sz="4" w:space="0"/>
              <w:bottom w:val="single" w:color="auto" w:sz="4" w:space="0"/>
              <w:right w:val="single" w:color="auto" w:sz="4" w:space="0"/>
            </w:tcBorders>
            <w:vAlign w:val="center"/>
          </w:tcPr>
          <w:p w14:paraId="1350BDDA">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5E4B4655">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7536CA51">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0271EA0A">
            <w:pPr>
              <w:spacing w:line="360" w:lineRule="exact"/>
              <w:rPr>
                <w:rFonts w:hint="eastAsia" w:ascii="宋体" w:hAnsi="宋体" w:eastAsia="宋体" w:cs="宋体"/>
                <w:color w:val="auto"/>
                <w:szCs w:val="21"/>
                <w:highlight w:val="none"/>
              </w:rPr>
            </w:pPr>
          </w:p>
        </w:tc>
      </w:tr>
      <w:tr w14:paraId="5BBB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273EABA2">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2.其他人员</w:t>
            </w:r>
          </w:p>
        </w:tc>
        <w:tc>
          <w:tcPr>
            <w:tcW w:w="793" w:type="dxa"/>
            <w:tcBorders>
              <w:top w:val="single" w:color="auto" w:sz="4" w:space="0"/>
              <w:left w:val="single" w:color="auto" w:sz="4" w:space="0"/>
              <w:bottom w:val="single" w:color="auto" w:sz="4" w:space="0"/>
              <w:right w:val="single" w:color="auto" w:sz="4" w:space="0"/>
            </w:tcBorders>
            <w:vAlign w:val="center"/>
          </w:tcPr>
          <w:p w14:paraId="6CD2340E">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7E537696">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7F43524C">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54247500">
            <w:pPr>
              <w:spacing w:line="360" w:lineRule="exact"/>
              <w:rPr>
                <w:rFonts w:hint="eastAsia" w:ascii="宋体" w:hAnsi="宋体" w:eastAsia="宋体" w:cs="宋体"/>
                <w:color w:val="auto"/>
                <w:szCs w:val="21"/>
                <w:highlight w:val="none"/>
              </w:rPr>
            </w:pPr>
          </w:p>
        </w:tc>
      </w:tr>
      <w:tr w14:paraId="5EB8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1C8471AB">
            <w:pPr>
              <w:spacing w:line="360" w:lineRule="exact"/>
              <w:rPr>
                <w:rFonts w:hint="eastAsia" w:ascii="宋体" w:hAnsi="宋体" w:eastAsia="宋体" w:cs="宋体"/>
                <w:color w:val="auto"/>
                <w:szCs w:val="21"/>
                <w:highlight w:val="none"/>
              </w:rPr>
            </w:pPr>
          </w:p>
        </w:tc>
        <w:tc>
          <w:tcPr>
            <w:tcW w:w="793" w:type="dxa"/>
            <w:tcBorders>
              <w:top w:val="single" w:color="auto" w:sz="4" w:space="0"/>
              <w:left w:val="single" w:color="auto" w:sz="4" w:space="0"/>
              <w:bottom w:val="single" w:color="auto" w:sz="4" w:space="0"/>
              <w:right w:val="single" w:color="auto" w:sz="4" w:space="0"/>
            </w:tcBorders>
            <w:vAlign w:val="center"/>
          </w:tcPr>
          <w:p w14:paraId="3B5B860C">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2DFFD2FE">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4537179A">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1B1D2BB3">
            <w:pPr>
              <w:spacing w:line="360" w:lineRule="exact"/>
              <w:rPr>
                <w:rFonts w:hint="eastAsia" w:ascii="宋体" w:hAnsi="宋体" w:eastAsia="宋体" w:cs="宋体"/>
                <w:color w:val="auto"/>
                <w:szCs w:val="21"/>
                <w:highlight w:val="none"/>
              </w:rPr>
            </w:pPr>
          </w:p>
        </w:tc>
      </w:tr>
      <w:tr w14:paraId="61AE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0A4ECEF7">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二、现场</w:t>
            </w:r>
          </w:p>
        </w:tc>
        <w:tc>
          <w:tcPr>
            <w:tcW w:w="793" w:type="dxa"/>
            <w:tcBorders>
              <w:top w:val="single" w:color="auto" w:sz="4" w:space="0"/>
              <w:left w:val="single" w:color="auto" w:sz="4" w:space="0"/>
              <w:bottom w:val="single" w:color="auto" w:sz="4" w:space="0"/>
              <w:right w:val="single" w:color="auto" w:sz="4" w:space="0"/>
            </w:tcBorders>
            <w:vAlign w:val="center"/>
          </w:tcPr>
          <w:p w14:paraId="500EC875">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089EA8E5">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0BAC32D2">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5A5F820B">
            <w:pPr>
              <w:spacing w:line="360" w:lineRule="exact"/>
              <w:rPr>
                <w:rFonts w:hint="eastAsia" w:ascii="宋体" w:hAnsi="宋体" w:eastAsia="宋体" w:cs="宋体"/>
                <w:color w:val="auto"/>
                <w:szCs w:val="21"/>
                <w:highlight w:val="none"/>
              </w:rPr>
            </w:pPr>
          </w:p>
        </w:tc>
      </w:tr>
      <w:tr w14:paraId="1030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03111B6F">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1.项目经理</w:t>
            </w:r>
          </w:p>
        </w:tc>
        <w:tc>
          <w:tcPr>
            <w:tcW w:w="793" w:type="dxa"/>
            <w:tcBorders>
              <w:top w:val="single" w:color="auto" w:sz="4" w:space="0"/>
              <w:left w:val="single" w:color="auto" w:sz="4" w:space="0"/>
              <w:bottom w:val="single" w:color="auto" w:sz="4" w:space="0"/>
              <w:right w:val="single" w:color="auto" w:sz="4" w:space="0"/>
            </w:tcBorders>
            <w:vAlign w:val="center"/>
          </w:tcPr>
          <w:p w14:paraId="601CF7DA">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4472E7E1">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39DEA029">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4886027A">
            <w:pPr>
              <w:spacing w:line="360" w:lineRule="exact"/>
              <w:rPr>
                <w:rFonts w:hint="eastAsia" w:ascii="宋体" w:hAnsi="宋体" w:eastAsia="宋体" w:cs="宋体"/>
                <w:color w:val="auto"/>
                <w:szCs w:val="21"/>
                <w:highlight w:val="none"/>
              </w:rPr>
            </w:pPr>
          </w:p>
        </w:tc>
      </w:tr>
      <w:tr w14:paraId="5BB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35E95C2E">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2.项目副经理（如有）</w:t>
            </w:r>
          </w:p>
        </w:tc>
        <w:tc>
          <w:tcPr>
            <w:tcW w:w="793" w:type="dxa"/>
            <w:tcBorders>
              <w:top w:val="single" w:color="auto" w:sz="4" w:space="0"/>
              <w:left w:val="single" w:color="auto" w:sz="4" w:space="0"/>
              <w:bottom w:val="single" w:color="auto" w:sz="4" w:space="0"/>
              <w:right w:val="single" w:color="auto" w:sz="4" w:space="0"/>
            </w:tcBorders>
            <w:vAlign w:val="center"/>
          </w:tcPr>
          <w:p w14:paraId="679EF474">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5B9910D1">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56C5CCE6">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41803AD5">
            <w:pPr>
              <w:spacing w:line="360" w:lineRule="exact"/>
              <w:rPr>
                <w:rFonts w:hint="eastAsia" w:ascii="宋体" w:hAnsi="宋体" w:eastAsia="宋体" w:cs="宋体"/>
                <w:color w:val="auto"/>
                <w:szCs w:val="21"/>
                <w:highlight w:val="none"/>
              </w:rPr>
            </w:pPr>
          </w:p>
        </w:tc>
      </w:tr>
      <w:tr w14:paraId="2384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4B8A844C">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3.技术负责人</w:t>
            </w:r>
          </w:p>
        </w:tc>
        <w:tc>
          <w:tcPr>
            <w:tcW w:w="793" w:type="dxa"/>
            <w:tcBorders>
              <w:top w:val="single" w:color="auto" w:sz="4" w:space="0"/>
              <w:left w:val="single" w:color="auto" w:sz="4" w:space="0"/>
              <w:bottom w:val="single" w:color="auto" w:sz="4" w:space="0"/>
              <w:right w:val="single" w:color="auto" w:sz="4" w:space="0"/>
            </w:tcBorders>
            <w:vAlign w:val="center"/>
          </w:tcPr>
          <w:p w14:paraId="2AAC6787">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39C20402">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3C9FA655">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7304FCB4">
            <w:pPr>
              <w:spacing w:line="360" w:lineRule="exact"/>
              <w:rPr>
                <w:rFonts w:hint="eastAsia" w:ascii="宋体" w:hAnsi="宋体" w:eastAsia="宋体" w:cs="宋体"/>
                <w:color w:val="auto"/>
                <w:szCs w:val="21"/>
                <w:highlight w:val="none"/>
              </w:rPr>
            </w:pPr>
          </w:p>
        </w:tc>
      </w:tr>
      <w:tr w14:paraId="7D24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6C907756">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4.施工员</w:t>
            </w:r>
          </w:p>
        </w:tc>
        <w:tc>
          <w:tcPr>
            <w:tcW w:w="793" w:type="dxa"/>
            <w:tcBorders>
              <w:top w:val="single" w:color="auto" w:sz="4" w:space="0"/>
              <w:left w:val="single" w:color="auto" w:sz="4" w:space="0"/>
              <w:bottom w:val="single" w:color="auto" w:sz="4" w:space="0"/>
              <w:right w:val="single" w:color="auto" w:sz="4" w:space="0"/>
            </w:tcBorders>
            <w:vAlign w:val="center"/>
          </w:tcPr>
          <w:p w14:paraId="51F953C8">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3CD464CB">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3041E8FB">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11A4500B">
            <w:pPr>
              <w:spacing w:line="360" w:lineRule="exact"/>
              <w:rPr>
                <w:rFonts w:hint="eastAsia" w:ascii="宋体" w:hAnsi="宋体" w:eastAsia="宋体" w:cs="宋体"/>
                <w:color w:val="auto"/>
                <w:szCs w:val="21"/>
                <w:highlight w:val="none"/>
              </w:rPr>
            </w:pPr>
          </w:p>
        </w:tc>
      </w:tr>
      <w:tr w14:paraId="6FBA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7530AD7E">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5.质检（量）员</w:t>
            </w:r>
          </w:p>
        </w:tc>
        <w:tc>
          <w:tcPr>
            <w:tcW w:w="793" w:type="dxa"/>
            <w:tcBorders>
              <w:top w:val="single" w:color="auto" w:sz="4" w:space="0"/>
              <w:left w:val="single" w:color="auto" w:sz="4" w:space="0"/>
              <w:bottom w:val="single" w:color="auto" w:sz="4" w:space="0"/>
              <w:right w:val="single" w:color="auto" w:sz="4" w:space="0"/>
            </w:tcBorders>
            <w:vAlign w:val="center"/>
          </w:tcPr>
          <w:p w14:paraId="7986FE62">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2B617D27">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2FD943F1">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6EF8F9C8">
            <w:pPr>
              <w:spacing w:line="360" w:lineRule="exact"/>
              <w:rPr>
                <w:rFonts w:hint="eastAsia" w:ascii="宋体" w:hAnsi="宋体" w:eastAsia="宋体" w:cs="宋体"/>
                <w:color w:val="auto"/>
                <w:szCs w:val="21"/>
                <w:highlight w:val="none"/>
              </w:rPr>
            </w:pPr>
          </w:p>
        </w:tc>
      </w:tr>
      <w:tr w14:paraId="375E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0D901DA5">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6.专职安全生产管理人员</w:t>
            </w:r>
          </w:p>
        </w:tc>
        <w:tc>
          <w:tcPr>
            <w:tcW w:w="793" w:type="dxa"/>
            <w:tcBorders>
              <w:top w:val="single" w:color="auto" w:sz="4" w:space="0"/>
              <w:left w:val="single" w:color="auto" w:sz="4" w:space="0"/>
              <w:bottom w:val="single" w:color="auto" w:sz="4" w:space="0"/>
              <w:right w:val="single" w:color="auto" w:sz="4" w:space="0"/>
            </w:tcBorders>
            <w:vAlign w:val="center"/>
          </w:tcPr>
          <w:p w14:paraId="7E37A216">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6E3CF713">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4099DE2A">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38CD0C46">
            <w:pPr>
              <w:spacing w:line="360" w:lineRule="exact"/>
              <w:rPr>
                <w:rFonts w:hint="eastAsia" w:ascii="宋体" w:hAnsi="宋体" w:eastAsia="宋体" w:cs="宋体"/>
                <w:color w:val="auto"/>
                <w:szCs w:val="21"/>
                <w:highlight w:val="none"/>
              </w:rPr>
            </w:pPr>
          </w:p>
        </w:tc>
      </w:tr>
      <w:tr w14:paraId="5AA0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34BC80BB">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7.材料员</w:t>
            </w:r>
          </w:p>
        </w:tc>
        <w:tc>
          <w:tcPr>
            <w:tcW w:w="793" w:type="dxa"/>
            <w:tcBorders>
              <w:top w:val="single" w:color="auto" w:sz="4" w:space="0"/>
              <w:left w:val="single" w:color="auto" w:sz="4" w:space="0"/>
              <w:bottom w:val="single" w:color="auto" w:sz="4" w:space="0"/>
              <w:right w:val="single" w:color="auto" w:sz="4" w:space="0"/>
            </w:tcBorders>
            <w:vAlign w:val="center"/>
          </w:tcPr>
          <w:p w14:paraId="264E70E4">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030EBA50">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47CF6EFC">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1EBD533B">
            <w:pPr>
              <w:spacing w:line="360" w:lineRule="exact"/>
              <w:rPr>
                <w:rFonts w:hint="eastAsia" w:ascii="宋体" w:hAnsi="宋体" w:eastAsia="宋体" w:cs="宋体"/>
                <w:color w:val="auto"/>
                <w:szCs w:val="21"/>
                <w:highlight w:val="none"/>
              </w:rPr>
            </w:pPr>
          </w:p>
        </w:tc>
      </w:tr>
      <w:tr w14:paraId="74E3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14:paraId="31627390">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3" w:type="dxa"/>
            <w:tcBorders>
              <w:top w:val="single" w:color="auto" w:sz="4" w:space="0"/>
              <w:left w:val="single" w:color="auto" w:sz="4" w:space="0"/>
              <w:bottom w:val="single" w:color="auto" w:sz="4" w:space="0"/>
              <w:right w:val="single" w:color="auto" w:sz="4" w:space="0"/>
            </w:tcBorders>
            <w:vAlign w:val="center"/>
          </w:tcPr>
          <w:p w14:paraId="314104CB">
            <w:pPr>
              <w:spacing w:line="360" w:lineRule="exact"/>
              <w:rPr>
                <w:rFonts w:hint="eastAsia" w:ascii="宋体" w:hAnsi="宋体" w:eastAsia="宋体" w:cs="宋体"/>
                <w:color w:val="auto"/>
                <w:szCs w:val="21"/>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35C30BF2">
            <w:pPr>
              <w:spacing w:line="360" w:lineRule="exact"/>
              <w:rPr>
                <w:rFonts w:hint="eastAsia" w:ascii="宋体" w:hAnsi="宋体" w:eastAsia="宋体" w:cs="宋体"/>
                <w:color w:val="auto"/>
                <w:szCs w:val="21"/>
                <w:highlight w:val="none"/>
              </w:rPr>
            </w:pPr>
          </w:p>
        </w:tc>
        <w:tc>
          <w:tcPr>
            <w:tcW w:w="1447" w:type="dxa"/>
            <w:tcBorders>
              <w:top w:val="single" w:color="auto" w:sz="4" w:space="0"/>
              <w:left w:val="single" w:color="auto" w:sz="4" w:space="0"/>
              <w:bottom w:val="single" w:color="auto" w:sz="4" w:space="0"/>
              <w:right w:val="single" w:color="auto" w:sz="4" w:space="0"/>
            </w:tcBorders>
            <w:vAlign w:val="center"/>
          </w:tcPr>
          <w:p w14:paraId="7573CD22">
            <w:pPr>
              <w:spacing w:line="360" w:lineRule="exact"/>
              <w:rPr>
                <w:rFonts w:hint="eastAsia" w:ascii="宋体" w:hAnsi="宋体" w:eastAsia="宋体" w:cs="宋体"/>
                <w:color w:val="auto"/>
                <w:szCs w:val="21"/>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495EB51E">
            <w:pPr>
              <w:spacing w:line="360" w:lineRule="exact"/>
              <w:rPr>
                <w:rFonts w:hint="eastAsia" w:ascii="宋体" w:hAnsi="宋体" w:eastAsia="宋体" w:cs="宋体"/>
                <w:color w:val="auto"/>
                <w:szCs w:val="21"/>
                <w:highlight w:val="none"/>
              </w:rPr>
            </w:pPr>
          </w:p>
        </w:tc>
      </w:tr>
    </w:tbl>
    <w:p w14:paraId="3C528CB9">
      <w:pPr>
        <w:spacing w:line="380" w:lineRule="exact"/>
        <w:ind w:firstLine="412" w:firstLineChars="200"/>
        <w:rPr>
          <w:rFonts w:hint="eastAsia" w:ascii="宋体" w:hAnsi="宋体" w:eastAsia="宋体" w:cs="宋体"/>
          <w:color w:val="auto"/>
          <w:spacing w:val="-2"/>
          <w:kern w:val="0"/>
          <w:szCs w:val="21"/>
          <w:highlight w:val="none"/>
        </w:rPr>
      </w:pPr>
      <w:r>
        <w:rPr>
          <w:rFonts w:hint="eastAsia" w:ascii="宋体" w:hAnsi="宋体" w:eastAsia="宋体" w:cs="宋体"/>
          <w:bCs/>
          <w:color w:val="auto"/>
          <w:spacing w:val="-2"/>
          <w:szCs w:val="21"/>
          <w:highlight w:val="none"/>
        </w:rPr>
        <w:t>注：人员配备</w:t>
      </w:r>
      <w:r>
        <w:rPr>
          <w:rFonts w:hint="eastAsia" w:ascii="宋体" w:hAnsi="宋体" w:eastAsia="宋体" w:cs="宋体"/>
          <w:color w:val="auto"/>
          <w:spacing w:val="-2"/>
          <w:szCs w:val="21"/>
          <w:highlight w:val="none"/>
        </w:rPr>
        <w:t>应按桂林市建设与规划委员会市建规〔2006〕270号文《关于调整建筑施工现场项目部管理的通知》的规定执行，须满足最低要求。</w:t>
      </w:r>
      <w:r>
        <w:rPr>
          <w:rFonts w:hint="eastAsia" w:ascii="宋体" w:hAnsi="宋体" w:eastAsia="宋体" w:cs="宋体"/>
          <w:color w:val="auto"/>
          <w:spacing w:val="-2"/>
          <w:kern w:val="0"/>
          <w:szCs w:val="21"/>
          <w:highlight w:val="none"/>
        </w:rPr>
        <w:t>其中，项目经理至少应附身份证复印件、建造师注册证书复印件、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w:t>
      </w:r>
      <w:r>
        <w:rPr>
          <w:rFonts w:hint="eastAsia" w:ascii="宋体" w:hAnsi="宋体" w:eastAsia="宋体" w:cs="宋体"/>
          <w:color w:val="auto"/>
          <w:kern w:val="0"/>
          <w:szCs w:val="21"/>
          <w:highlight w:val="none"/>
        </w:rPr>
        <w:t>同时还需提供社保部门出具供应商为项目管理机构成员（包含项目经理、</w:t>
      </w:r>
      <w:r>
        <w:rPr>
          <w:rFonts w:hint="eastAsia" w:ascii="宋体" w:hAnsi="宋体" w:eastAsia="宋体" w:cs="宋体"/>
          <w:color w:val="auto"/>
          <w:spacing w:val="-2"/>
          <w:kern w:val="0"/>
          <w:szCs w:val="21"/>
          <w:highlight w:val="none"/>
        </w:rPr>
        <w:t>技术负责人、专职安全员、施工员、质检（量）员、材料员）缴纳的响应文件递交截止时间前半年内任意连续三个月社保证明复印件（</w:t>
      </w:r>
      <w:r>
        <w:rPr>
          <w:rFonts w:hint="eastAsia" w:ascii="宋体" w:hAnsi="宋体" w:eastAsia="宋体" w:cs="宋体"/>
          <w:bCs/>
          <w:color w:val="auto"/>
          <w:szCs w:val="21"/>
          <w:highlight w:val="none"/>
        </w:rPr>
        <w:t>如</w:t>
      </w:r>
      <w:r>
        <w:rPr>
          <w:rFonts w:hint="eastAsia" w:ascii="宋体" w:hAnsi="宋体" w:eastAsia="宋体" w:cs="宋体"/>
          <w:color w:val="auto"/>
          <w:highlight w:val="none"/>
        </w:rPr>
        <w:t>以上人员</w:t>
      </w:r>
      <w:r>
        <w:rPr>
          <w:rFonts w:hint="eastAsia" w:ascii="宋体" w:hAnsi="宋体" w:eastAsia="宋体" w:cs="宋体"/>
          <w:bCs/>
          <w:color w:val="auto"/>
          <w:szCs w:val="21"/>
          <w:highlight w:val="none"/>
        </w:rPr>
        <w:t>为免缴纳社保人员，提供免缴纳社保的证明材料复印件及供应商与其签订的劳动合同复印件代替社保证明复印件</w:t>
      </w:r>
      <w:r>
        <w:rPr>
          <w:rFonts w:hint="eastAsia" w:ascii="宋体" w:hAnsi="宋体" w:eastAsia="宋体" w:cs="宋体"/>
          <w:color w:val="auto"/>
          <w:spacing w:val="-2"/>
          <w:kern w:val="0"/>
          <w:szCs w:val="21"/>
          <w:highlight w:val="none"/>
        </w:rPr>
        <w:t>。）</w:t>
      </w:r>
    </w:p>
    <w:bookmarkEnd w:id="1445"/>
    <w:p w14:paraId="32F9B9A4">
      <w:pPr>
        <w:pStyle w:val="13"/>
        <w:spacing w:line="340" w:lineRule="exact"/>
        <w:jc w:val="center"/>
        <w:rPr>
          <w:rFonts w:hint="eastAsia" w:ascii="宋体" w:hAnsi="宋体" w:eastAsia="宋体" w:cs="宋体"/>
          <w:b/>
          <w:color w:val="auto"/>
          <w:sz w:val="32"/>
          <w:szCs w:val="32"/>
          <w:highlight w:val="none"/>
        </w:rPr>
      </w:pPr>
    </w:p>
    <w:p w14:paraId="400D2FE4">
      <w:pPr>
        <w:pStyle w:val="6"/>
        <w:ind w:left="2940"/>
        <w:rPr>
          <w:rFonts w:hint="eastAsia" w:ascii="宋体" w:hAnsi="宋体" w:eastAsia="宋体" w:cs="宋体"/>
          <w:color w:val="auto"/>
          <w:highlight w:val="none"/>
        </w:rPr>
      </w:pPr>
    </w:p>
    <w:p w14:paraId="35CFB95B">
      <w:pPr>
        <w:snapToGrid w:val="0"/>
        <w:spacing w:line="360" w:lineRule="auto"/>
        <w:ind w:firstLine="1890" w:firstLineChars="9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highlight w:val="none"/>
          <w:u w:val="single"/>
        </w:rPr>
        <w:t xml:space="preserve">               </w:t>
      </w:r>
    </w:p>
    <w:p w14:paraId="30DA9984">
      <w:pPr>
        <w:pStyle w:val="59"/>
        <w:keepNext w:val="0"/>
        <w:keepLines w:val="0"/>
        <w:pageBreakBefore w:val="0"/>
        <w:widowControl w:val="0"/>
        <w:kinsoku/>
        <w:wordWrap/>
        <w:overflowPunct/>
        <w:topLinePunct w:val="0"/>
        <w:autoSpaceDE/>
        <w:autoSpaceDN/>
        <w:bidi w:val="0"/>
        <w:adjustRightInd/>
        <w:snapToGrid/>
        <w:spacing w:line="360" w:lineRule="auto"/>
        <w:ind w:firstLine="1890" w:firstLineChars="9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3F08CA93">
      <w:pPr>
        <w:pStyle w:val="9"/>
        <w:rPr>
          <w:rFonts w:hint="eastAsia" w:ascii="宋体" w:hAnsi="宋体" w:eastAsia="宋体" w:cs="宋体"/>
          <w:b/>
          <w:bCs/>
          <w:color w:val="auto"/>
          <w:szCs w:val="21"/>
          <w:highlight w:val="none"/>
        </w:rPr>
      </w:pPr>
    </w:p>
    <w:p w14:paraId="3BDF54CE">
      <w:pPr>
        <w:pStyle w:val="9"/>
        <w:rPr>
          <w:rFonts w:hint="eastAsia" w:ascii="宋体" w:hAnsi="宋体" w:eastAsia="宋体" w:cs="宋体"/>
          <w:b/>
          <w:bCs/>
          <w:color w:val="auto"/>
          <w:szCs w:val="21"/>
          <w:highlight w:val="none"/>
        </w:rPr>
      </w:pPr>
    </w:p>
    <w:p w14:paraId="5CE06C18">
      <w:pPr>
        <w:pStyle w:val="13"/>
        <w:spacing w:line="340" w:lineRule="exact"/>
        <w:rPr>
          <w:rFonts w:hint="eastAsia" w:ascii="宋体" w:hAnsi="宋体" w:eastAsia="宋体" w:cs="宋体"/>
          <w:b/>
          <w:color w:val="auto"/>
          <w:sz w:val="28"/>
          <w:szCs w:val="28"/>
          <w:highlight w:val="none"/>
        </w:rPr>
      </w:pPr>
    </w:p>
    <w:p w14:paraId="367DE95F">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36100C0">
      <w:pPr>
        <w:ind w:left="420" w:leftChars="200" w:right="0" w:firstLine="0" w:firstLineChars="0"/>
        <w:jc w:val="left"/>
        <w:rPr>
          <w:rFonts w:hint="eastAsia" w:ascii="宋体" w:hAnsi="宋体" w:eastAsia="宋体" w:cs="宋体"/>
          <w:color w:val="auto"/>
          <w:spacing w:val="-2"/>
          <w:sz w:val="21"/>
        </w:rPr>
      </w:pPr>
      <w:r>
        <w:rPr>
          <w:rFonts w:hint="eastAsia" w:ascii="宋体" w:hAnsi="宋体" w:eastAsia="宋体" w:cs="宋体"/>
          <w:b/>
          <w:color w:val="auto"/>
          <w:spacing w:val="-3"/>
          <w:sz w:val="21"/>
        </w:rPr>
        <w:t>[摘录市建规〔</w:t>
      </w:r>
      <w:r>
        <w:rPr>
          <w:rFonts w:hint="eastAsia" w:ascii="宋体" w:hAnsi="宋体" w:eastAsia="宋体" w:cs="宋体"/>
          <w:b/>
          <w:color w:val="auto"/>
          <w:sz w:val="21"/>
        </w:rPr>
        <w:t>2006</w:t>
      </w:r>
      <w:r>
        <w:rPr>
          <w:rFonts w:hint="eastAsia" w:ascii="宋体" w:hAnsi="宋体" w:eastAsia="宋体" w:cs="宋体"/>
          <w:b/>
          <w:color w:val="auto"/>
          <w:spacing w:val="-30"/>
          <w:sz w:val="21"/>
        </w:rPr>
        <w:t>〕</w:t>
      </w:r>
      <w:r>
        <w:rPr>
          <w:rFonts w:hint="eastAsia" w:ascii="宋体" w:hAnsi="宋体" w:eastAsia="宋体" w:cs="宋体"/>
          <w:b/>
          <w:color w:val="auto"/>
          <w:sz w:val="21"/>
        </w:rPr>
        <w:t>270</w:t>
      </w:r>
      <w:r>
        <w:rPr>
          <w:rFonts w:hint="eastAsia" w:ascii="宋体" w:hAnsi="宋体" w:eastAsia="宋体" w:cs="宋体"/>
          <w:b/>
          <w:color w:val="auto"/>
          <w:spacing w:val="-10"/>
          <w:sz w:val="21"/>
        </w:rPr>
        <w:t xml:space="preserve"> 号文] </w:t>
      </w:r>
      <w:r>
        <w:rPr>
          <w:rFonts w:hint="eastAsia" w:ascii="宋体" w:hAnsi="宋体" w:eastAsia="宋体" w:cs="宋体"/>
          <w:color w:val="auto"/>
          <w:spacing w:val="-2"/>
          <w:sz w:val="21"/>
        </w:rPr>
        <w:t xml:space="preserve">各施工企业应根据工程项目的实际需要组建项目管理班子，但不得低于以下配置标准。 </w:t>
      </w:r>
    </w:p>
    <w:p w14:paraId="5CAD7726">
      <w:pPr>
        <w:spacing w:before="41"/>
        <w:ind w:right="1087"/>
        <w:jc w:val="left"/>
        <w:rPr>
          <w:rFonts w:hint="eastAsia" w:ascii="宋体" w:hAnsi="宋体" w:eastAsia="宋体" w:cs="宋体"/>
          <w:color w:val="auto"/>
          <w:spacing w:val="-2"/>
          <w:sz w:val="21"/>
        </w:rPr>
      </w:pPr>
    </w:p>
    <w:p w14:paraId="337B1251">
      <w:pPr>
        <w:pStyle w:val="27"/>
        <w:numPr>
          <w:ilvl w:val="0"/>
          <w:numId w:val="0"/>
        </w:numPr>
        <w:tabs>
          <w:tab w:val="left" w:pos="813"/>
          <w:tab w:val="left" w:pos="8741"/>
        </w:tabs>
        <w:spacing w:before="3" w:after="0" w:line="240" w:lineRule="auto"/>
        <w:ind w:leftChars="200" w:right="0" w:rightChars="0"/>
        <w:jc w:val="left"/>
        <w:rPr>
          <w:rFonts w:hint="eastAsia" w:ascii="宋体" w:hAnsi="宋体" w:eastAsia="宋体" w:cs="宋体"/>
          <w:color w:val="auto"/>
          <w:sz w:val="21"/>
        </w:rPr>
      </w:pPr>
      <w:r>
        <w:rPr>
          <w:rFonts w:hint="eastAsia" w:ascii="宋体" w:hAnsi="宋体" w:eastAsia="宋体" w:cs="宋体"/>
          <w:color w:val="auto"/>
          <w:sz w:val="21"/>
          <w:lang w:val="en-US" w:eastAsia="zh-CN"/>
        </w:rPr>
        <w:t>2.1</w:t>
      </w:r>
      <w:r>
        <w:rPr>
          <w:rFonts w:hint="eastAsia" w:ascii="宋体" w:hAnsi="宋体" w:eastAsia="宋体" w:cs="宋体"/>
          <w:color w:val="auto"/>
          <w:sz w:val="21"/>
        </w:rPr>
        <w:t>、1万平方米以下的房屋建筑工程、装修工程或</w:t>
      </w:r>
      <w:r>
        <w:rPr>
          <w:rFonts w:hint="eastAsia" w:ascii="宋体" w:hAnsi="宋体" w:eastAsia="宋体" w:cs="宋体"/>
          <w:color w:val="auto"/>
          <w:spacing w:val="-48"/>
          <w:sz w:val="21"/>
        </w:rPr>
        <w:t xml:space="preserve"> </w:t>
      </w:r>
      <w:r>
        <w:rPr>
          <w:rFonts w:hint="eastAsia" w:ascii="宋体" w:hAnsi="宋体" w:eastAsia="宋体" w:cs="宋体"/>
          <w:color w:val="auto"/>
          <w:sz w:val="21"/>
        </w:rPr>
        <w:t>5000万以下市政工程和其他工程</w:t>
      </w:r>
      <w:r>
        <w:rPr>
          <w:rFonts w:hint="eastAsia" w:ascii="宋体" w:hAnsi="宋体" w:eastAsia="宋体" w:cs="宋体"/>
          <w:color w:val="auto"/>
          <w:sz w:val="21"/>
        </w:rPr>
        <w:tab/>
      </w:r>
      <w:r>
        <w:rPr>
          <w:rFonts w:hint="eastAsia" w:ascii="宋体" w:hAnsi="宋体" w:eastAsia="宋体" w:cs="宋体"/>
          <w:color w:val="auto"/>
          <w:sz w:val="21"/>
        </w:rPr>
        <w:t>表</w:t>
      </w:r>
      <w:r>
        <w:rPr>
          <w:rFonts w:hint="eastAsia" w:ascii="宋体" w:hAnsi="宋体" w:eastAsia="宋体" w:cs="宋体"/>
          <w:color w:val="auto"/>
          <w:spacing w:val="-45"/>
          <w:sz w:val="21"/>
        </w:rPr>
        <w:t xml:space="preserve"> </w:t>
      </w:r>
      <w:r>
        <w:rPr>
          <w:rFonts w:hint="eastAsia" w:ascii="宋体" w:hAnsi="宋体" w:eastAsia="宋体" w:cs="宋体"/>
          <w:color w:val="auto"/>
          <w:sz w:val="21"/>
        </w:rPr>
        <w:t>1</w:t>
      </w:r>
    </w:p>
    <w:tbl>
      <w:tblPr>
        <w:tblStyle w:val="22"/>
        <w:tblW w:w="9234" w:type="dxa"/>
        <w:tblInd w:w="43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42"/>
        <w:gridCol w:w="1156"/>
        <w:gridCol w:w="2042"/>
        <w:gridCol w:w="3994"/>
      </w:tblGrid>
      <w:tr w14:paraId="3AE88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2042" w:type="dxa"/>
            <w:noWrap w:val="0"/>
            <w:vAlign w:val="top"/>
          </w:tcPr>
          <w:p w14:paraId="6FE4782A">
            <w:pPr>
              <w:pStyle w:val="44"/>
              <w:spacing w:before="3" w:line="240" w:lineRule="exact"/>
              <w:ind w:left="112" w:right="65"/>
              <w:rPr>
                <w:rFonts w:hint="eastAsia" w:ascii="宋体" w:hAnsi="宋体" w:eastAsia="宋体" w:cs="宋体"/>
                <w:color w:val="auto"/>
                <w:sz w:val="21"/>
              </w:rPr>
            </w:pPr>
            <w:r>
              <w:rPr>
                <w:rFonts w:hint="eastAsia" w:ascii="宋体" w:hAnsi="宋体" w:eastAsia="宋体" w:cs="宋体"/>
                <w:color w:val="auto"/>
              </w:rPr>
              <mc:AlternateContent>
                <mc:Choice Requires="wps">
                  <w:drawing>
                    <wp:anchor distT="0" distB="0" distL="114300" distR="114300" simplePos="0" relativeHeight="251667456" behindDoc="1" locked="0" layoutInCell="1" allowOverlap="1">
                      <wp:simplePos x="0" y="0"/>
                      <wp:positionH relativeFrom="page">
                        <wp:posOffset>15240</wp:posOffset>
                      </wp:positionH>
                      <wp:positionV relativeFrom="paragraph">
                        <wp:posOffset>9525</wp:posOffset>
                      </wp:positionV>
                      <wp:extent cx="1277620" cy="304800"/>
                      <wp:effectExtent l="1270" t="4445" r="16510" b="14605"/>
                      <wp:wrapNone/>
                      <wp:docPr id="12" name="直接连接符 12"/>
                      <wp:cNvGraphicFramePr/>
                      <a:graphic xmlns:a="http://schemas.openxmlformats.org/drawingml/2006/main">
                        <a:graphicData uri="http://schemas.microsoft.com/office/word/2010/wordprocessingShape">
                          <wps:wsp>
                            <wps:cNvCnPr/>
                            <wps:spPr>
                              <a:xfrm>
                                <a:off x="0" y="0"/>
                                <a:ext cx="1277620" cy="30480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pt;margin-top:0.75pt;height:24pt;width:100.6pt;mso-position-horizontal-relative:page;z-index:-251649024;mso-width-relative:page;mso-height-relative:page;" filled="f" stroked="t" coordsize="21600,21600" o:gfxdata="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sy6B7UAAAABgEAAA8AAAAAAAAAAQAgAAAAIgAAAGRycy9kb3ducmV2&#10;LnhtbFBLAQIUABQAAAAIAIdO4kCL26ESAAIAAPkDAAAOAAAAAAAAAAEAIAAAACMBAABkcnMvZTJv&#10;RG9jLnhtbFBLBQYAAAAABgAGAFkBAACVBQAAAAA=&#10;">
                      <v:fill on="f" focussize="0,0"/>
                      <v:stroke color="#000000" joinstyle="round"/>
                      <v:imagedata o:title=""/>
                      <o:lock v:ext="edit" aspectratio="f"/>
                    </v:line>
                  </w:pict>
                </mc:Fallback>
              </mc:AlternateContent>
            </w:r>
            <w:r>
              <w:rPr>
                <w:rFonts w:hint="eastAsia" w:ascii="宋体" w:hAnsi="宋体" w:eastAsia="宋体" w:cs="宋体"/>
                <w:color w:val="auto"/>
                <w:sz w:val="21"/>
              </w:rPr>
              <w:t xml:space="preserve">             内容各类人员 </w:t>
            </w:r>
          </w:p>
        </w:tc>
        <w:tc>
          <w:tcPr>
            <w:tcW w:w="1156" w:type="dxa"/>
            <w:noWrap w:val="0"/>
            <w:vAlign w:val="top"/>
          </w:tcPr>
          <w:p w14:paraId="0ABCFB49">
            <w:pPr>
              <w:pStyle w:val="44"/>
              <w:spacing w:before="105"/>
              <w:ind w:right="261"/>
              <w:jc w:val="right"/>
              <w:rPr>
                <w:rFonts w:hint="eastAsia" w:ascii="宋体" w:hAnsi="宋体" w:eastAsia="宋体" w:cs="宋体"/>
                <w:color w:val="auto"/>
                <w:sz w:val="21"/>
              </w:rPr>
            </w:pPr>
            <w:r>
              <w:rPr>
                <w:rFonts w:hint="eastAsia" w:ascii="宋体" w:hAnsi="宋体" w:eastAsia="宋体" w:cs="宋体"/>
                <w:color w:val="auto"/>
                <w:sz w:val="21"/>
              </w:rPr>
              <w:t xml:space="preserve">数量 </w:t>
            </w:r>
          </w:p>
        </w:tc>
        <w:tc>
          <w:tcPr>
            <w:tcW w:w="2042" w:type="dxa"/>
            <w:noWrap w:val="0"/>
            <w:vAlign w:val="top"/>
          </w:tcPr>
          <w:p w14:paraId="17407269">
            <w:pPr>
              <w:pStyle w:val="44"/>
              <w:spacing w:before="105"/>
              <w:ind w:left="312" w:right="205"/>
              <w:jc w:val="center"/>
              <w:rPr>
                <w:rFonts w:hint="eastAsia" w:ascii="宋体" w:hAnsi="宋体" w:eastAsia="宋体" w:cs="宋体"/>
                <w:color w:val="auto"/>
                <w:sz w:val="21"/>
              </w:rPr>
            </w:pPr>
            <w:r>
              <w:rPr>
                <w:rFonts w:hint="eastAsia" w:ascii="宋体" w:hAnsi="宋体" w:eastAsia="宋体" w:cs="宋体"/>
                <w:color w:val="auto"/>
                <w:sz w:val="21"/>
              </w:rPr>
              <w:t xml:space="preserve">资质 </w:t>
            </w:r>
          </w:p>
        </w:tc>
        <w:tc>
          <w:tcPr>
            <w:tcW w:w="3994" w:type="dxa"/>
            <w:noWrap w:val="0"/>
            <w:vAlign w:val="top"/>
          </w:tcPr>
          <w:p w14:paraId="3B525493">
            <w:pPr>
              <w:pStyle w:val="44"/>
              <w:spacing w:before="105"/>
              <w:ind w:left="538" w:right="400"/>
              <w:jc w:val="center"/>
              <w:rPr>
                <w:rFonts w:hint="eastAsia" w:ascii="宋体" w:hAnsi="宋体" w:eastAsia="宋体" w:cs="宋体"/>
                <w:color w:val="auto"/>
                <w:sz w:val="21"/>
              </w:rPr>
            </w:pPr>
            <w:r>
              <w:rPr>
                <w:rFonts w:hint="eastAsia" w:ascii="宋体" w:hAnsi="宋体" w:eastAsia="宋体" w:cs="宋体"/>
                <w:color w:val="auto"/>
                <w:sz w:val="21"/>
              </w:rPr>
              <w:t xml:space="preserve">备注 </w:t>
            </w:r>
          </w:p>
        </w:tc>
      </w:tr>
      <w:tr w14:paraId="5623C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042" w:type="dxa"/>
            <w:noWrap w:val="0"/>
            <w:vAlign w:val="center"/>
          </w:tcPr>
          <w:p w14:paraId="6FC3ECE9">
            <w:pPr>
              <w:pStyle w:val="44"/>
              <w:spacing w:before="12"/>
              <w:ind w:left="310" w:right="205"/>
              <w:jc w:val="center"/>
              <w:rPr>
                <w:rFonts w:hint="eastAsia" w:ascii="宋体" w:hAnsi="宋体" w:eastAsia="宋体" w:cs="宋体"/>
                <w:color w:val="auto"/>
                <w:sz w:val="21"/>
              </w:rPr>
            </w:pPr>
            <w:r>
              <w:rPr>
                <w:rFonts w:hint="eastAsia" w:ascii="宋体" w:hAnsi="宋体" w:eastAsia="宋体" w:cs="宋体"/>
                <w:color w:val="auto"/>
                <w:sz w:val="21"/>
              </w:rPr>
              <w:t>项目经理</w:t>
            </w:r>
          </w:p>
        </w:tc>
        <w:tc>
          <w:tcPr>
            <w:tcW w:w="1156" w:type="dxa"/>
            <w:noWrap w:val="0"/>
            <w:vAlign w:val="center"/>
          </w:tcPr>
          <w:p w14:paraId="03C79B6B">
            <w:pPr>
              <w:pStyle w:val="44"/>
              <w:spacing w:before="12"/>
              <w:ind w:left="183" w:right="77"/>
              <w:jc w:val="center"/>
              <w:rPr>
                <w:rFonts w:hint="eastAsia" w:ascii="宋体" w:hAnsi="宋体" w:eastAsia="宋体" w:cs="宋体"/>
                <w:color w:val="auto"/>
                <w:sz w:val="21"/>
              </w:rPr>
            </w:pPr>
            <w:r>
              <w:rPr>
                <w:rFonts w:hint="eastAsia" w:ascii="宋体" w:hAnsi="宋体" w:eastAsia="宋体" w:cs="宋体"/>
                <w:color w:val="auto"/>
                <w:sz w:val="21"/>
              </w:rPr>
              <w:t>1</w:t>
            </w:r>
          </w:p>
        </w:tc>
        <w:tc>
          <w:tcPr>
            <w:tcW w:w="2042" w:type="dxa"/>
            <w:noWrap w:val="0"/>
            <w:vAlign w:val="center"/>
          </w:tcPr>
          <w:p w14:paraId="0B92B50F">
            <w:pPr>
              <w:pStyle w:val="44"/>
              <w:spacing w:before="12"/>
              <w:ind w:left="312" w:right="205"/>
              <w:jc w:val="center"/>
              <w:rPr>
                <w:rFonts w:hint="eastAsia" w:ascii="宋体" w:hAnsi="宋体" w:eastAsia="宋体" w:cs="宋体"/>
                <w:color w:val="auto"/>
                <w:sz w:val="21"/>
              </w:rPr>
            </w:pPr>
            <w:r>
              <w:rPr>
                <w:rFonts w:hint="eastAsia" w:ascii="宋体" w:hAnsi="宋体" w:eastAsia="宋体" w:cs="宋体"/>
                <w:color w:val="auto"/>
                <w:sz w:val="21"/>
              </w:rPr>
              <w:t>按资质管理标准</w:t>
            </w:r>
          </w:p>
        </w:tc>
        <w:tc>
          <w:tcPr>
            <w:tcW w:w="3994" w:type="dxa"/>
            <w:noWrap w:val="0"/>
            <w:vAlign w:val="center"/>
          </w:tcPr>
          <w:p w14:paraId="38A24DB4">
            <w:pPr>
              <w:pStyle w:val="44"/>
              <w:spacing w:before="12"/>
              <w:ind w:left="537" w:right="400"/>
              <w:jc w:val="center"/>
              <w:rPr>
                <w:rFonts w:hint="eastAsia" w:ascii="宋体" w:hAnsi="宋体" w:eastAsia="宋体" w:cs="宋体"/>
                <w:color w:val="auto"/>
                <w:sz w:val="21"/>
              </w:rPr>
            </w:pPr>
            <w:r>
              <w:rPr>
                <w:rFonts w:hint="eastAsia" w:ascii="宋体" w:hAnsi="宋体" w:eastAsia="宋体" w:cs="宋体"/>
                <w:color w:val="auto"/>
                <w:sz w:val="21"/>
              </w:rPr>
              <w:t>专职押证</w:t>
            </w:r>
          </w:p>
        </w:tc>
      </w:tr>
      <w:tr w14:paraId="5464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center"/>
          </w:tcPr>
          <w:p w14:paraId="2E1BB6A1">
            <w:pPr>
              <w:pStyle w:val="44"/>
              <w:spacing w:line="221"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项目副经理</w:t>
            </w:r>
          </w:p>
        </w:tc>
        <w:tc>
          <w:tcPr>
            <w:tcW w:w="1156" w:type="dxa"/>
            <w:noWrap w:val="0"/>
            <w:vAlign w:val="center"/>
          </w:tcPr>
          <w:p w14:paraId="26A95E52">
            <w:pPr>
              <w:pStyle w:val="44"/>
              <w:spacing w:line="221" w:lineRule="exact"/>
              <w:ind w:right="306"/>
              <w:jc w:val="center"/>
              <w:rPr>
                <w:rFonts w:hint="eastAsia" w:ascii="宋体" w:hAnsi="宋体" w:eastAsia="宋体" w:cs="宋体"/>
                <w:color w:val="auto"/>
                <w:sz w:val="21"/>
              </w:rPr>
            </w:pPr>
            <w:r>
              <w:rPr>
                <w:rFonts w:hint="eastAsia" w:cs="宋体"/>
                <w:color w:val="auto"/>
                <w:sz w:val="21"/>
                <w:lang w:val="en-US" w:eastAsia="zh-CN"/>
              </w:rPr>
              <w:t xml:space="preserve">   </w:t>
            </w:r>
            <w:r>
              <w:rPr>
                <w:rFonts w:hint="eastAsia" w:ascii="宋体" w:hAnsi="宋体" w:eastAsia="宋体" w:cs="宋体"/>
                <w:color w:val="auto"/>
                <w:sz w:val="21"/>
              </w:rPr>
              <w:t>0~1</w:t>
            </w:r>
          </w:p>
        </w:tc>
        <w:tc>
          <w:tcPr>
            <w:tcW w:w="2042" w:type="dxa"/>
            <w:noWrap w:val="0"/>
            <w:vAlign w:val="center"/>
          </w:tcPr>
          <w:p w14:paraId="72528B9E">
            <w:pPr>
              <w:pStyle w:val="44"/>
              <w:spacing w:line="221" w:lineRule="exact"/>
              <w:ind w:left="106"/>
              <w:jc w:val="center"/>
              <w:rPr>
                <w:rFonts w:hint="eastAsia" w:ascii="宋体" w:hAnsi="宋体" w:eastAsia="宋体" w:cs="宋体"/>
                <w:color w:val="auto"/>
                <w:sz w:val="21"/>
              </w:rPr>
            </w:pPr>
          </w:p>
        </w:tc>
        <w:tc>
          <w:tcPr>
            <w:tcW w:w="3994" w:type="dxa"/>
            <w:noWrap w:val="0"/>
            <w:vAlign w:val="center"/>
          </w:tcPr>
          <w:p w14:paraId="4E6A1608">
            <w:pPr>
              <w:pStyle w:val="44"/>
              <w:spacing w:line="221" w:lineRule="exact"/>
              <w:ind w:left="538" w:right="400"/>
              <w:jc w:val="center"/>
              <w:rPr>
                <w:rFonts w:hint="eastAsia" w:ascii="宋体" w:hAnsi="宋体" w:eastAsia="宋体" w:cs="宋体"/>
                <w:color w:val="auto"/>
                <w:sz w:val="21"/>
              </w:rPr>
            </w:pPr>
            <w:r>
              <w:rPr>
                <w:rFonts w:hint="eastAsia" w:ascii="宋体" w:hAnsi="宋体" w:eastAsia="宋体" w:cs="宋体"/>
                <w:color w:val="auto"/>
                <w:sz w:val="21"/>
              </w:rPr>
              <w:t>企业可视工程情况自行设置</w:t>
            </w:r>
          </w:p>
        </w:tc>
      </w:tr>
      <w:tr w14:paraId="71C3D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center"/>
          </w:tcPr>
          <w:p w14:paraId="6AF327E1">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技术负责人</w:t>
            </w:r>
          </w:p>
        </w:tc>
        <w:tc>
          <w:tcPr>
            <w:tcW w:w="1156" w:type="dxa"/>
            <w:noWrap w:val="0"/>
            <w:vAlign w:val="center"/>
          </w:tcPr>
          <w:p w14:paraId="12CBB83C">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1</w:t>
            </w:r>
          </w:p>
        </w:tc>
        <w:tc>
          <w:tcPr>
            <w:tcW w:w="2042" w:type="dxa"/>
            <w:noWrap w:val="0"/>
            <w:vAlign w:val="center"/>
          </w:tcPr>
          <w:p w14:paraId="02907756">
            <w:pPr>
              <w:pStyle w:val="44"/>
              <w:spacing w:line="220" w:lineRule="exact"/>
              <w:ind w:left="312" w:right="205"/>
              <w:jc w:val="center"/>
              <w:rPr>
                <w:rFonts w:hint="eastAsia" w:ascii="宋体" w:hAnsi="宋体" w:eastAsia="宋体" w:cs="宋体"/>
                <w:color w:val="auto"/>
                <w:sz w:val="21"/>
              </w:rPr>
            </w:pPr>
            <w:r>
              <w:rPr>
                <w:rFonts w:hint="eastAsia" w:ascii="宋体" w:hAnsi="宋体" w:eastAsia="宋体" w:cs="宋体"/>
                <w:color w:val="auto"/>
                <w:sz w:val="21"/>
              </w:rPr>
              <w:t>助理工程师</w:t>
            </w:r>
          </w:p>
        </w:tc>
        <w:tc>
          <w:tcPr>
            <w:tcW w:w="3994" w:type="dxa"/>
            <w:noWrap w:val="0"/>
            <w:vAlign w:val="center"/>
          </w:tcPr>
          <w:p w14:paraId="72584EA5">
            <w:pPr>
              <w:pStyle w:val="44"/>
              <w:spacing w:line="220" w:lineRule="exact"/>
              <w:ind w:left="538" w:right="400"/>
              <w:jc w:val="center"/>
              <w:rPr>
                <w:rFonts w:hint="eastAsia" w:ascii="宋体" w:hAnsi="宋体" w:eastAsia="宋体" w:cs="宋体"/>
                <w:color w:val="auto"/>
                <w:sz w:val="21"/>
              </w:rPr>
            </w:pPr>
            <w:r>
              <w:rPr>
                <w:rFonts w:hint="eastAsia" w:ascii="宋体" w:hAnsi="宋体" w:eastAsia="宋体" w:cs="宋体"/>
                <w:color w:val="auto"/>
                <w:sz w:val="21"/>
              </w:rPr>
              <w:t>专职不押证</w:t>
            </w:r>
          </w:p>
        </w:tc>
      </w:tr>
      <w:tr w14:paraId="06557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042" w:type="dxa"/>
            <w:noWrap w:val="0"/>
            <w:vAlign w:val="center"/>
          </w:tcPr>
          <w:p w14:paraId="04C8B6FE">
            <w:pPr>
              <w:pStyle w:val="44"/>
              <w:spacing w:before="30"/>
              <w:ind w:left="310" w:right="205"/>
              <w:jc w:val="center"/>
              <w:rPr>
                <w:rFonts w:hint="eastAsia" w:ascii="宋体" w:hAnsi="宋体" w:eastAsia="宋体" w:cs="宋体"/>
                <w:color w:val="auto"/>
                <w:sz w:val="21"/>
              </w:rPr>
            </w:pPr>
            <w:r>
              <w:rPr>
                <w:rFonts w:hint="eastAsia" w:ascii="宋体" w:hAnsi="宋体" w:eastAsia="宋体" w:cs="宋体"/>
                <w:color w:val="auto"/>
                <w:sz w:val="21"/>
              </w:rPr>
              <w:t>施工员</w:t>
            </w:r>
          </w:p>
        </w:tc>
        <w:tc>
          <w:tcPr>
            <w:tcW w:w="1156" w:type="dxa"/>
            <w:noWrap w:val="0"/>
            <w:vAlign w:val="center"/>
          </w:tcPr>
          <w:p w14:paraId="05694054">
            <w:pPr>
              <w:pStyle w:val="44"/>
              <w:spacing w:before="30"/>
              <w:ind w:left="183" w:right="77"/>
              <w:jc w:val="center"/>
              <w:rPr>
                <w:rFonts w:hint="eastAsia" w:ascii="宋体" w:hAnsi="宋体" w:eastAsia="宋体" w:cs="宋体"/>
                <w:color w:val="auto"/>
                <w:sz w:val="21"/>
              </w:rPr>
            </w:pPr>
            <w:r>
              <w:rPr>
                <w:rFonts w:hint="eastAsia" w:ascii="宋体" w:hAnsi="宋体" w:eastAsia="宋体" w:cs="宋体"/>
                <w:color w:val="auto"/>
                <w:sz w:val="21"/>
              </w:rPr>
              <w:t>1</w:t>
            </w:r>
          </w:p>
        </w:tc>
        <w:tc>
          <w:tcPr>
            <w:tcW w:w="2042" w:type="dxa"/>
            <w:noWrap w:val="0"/>
            <w:vAlign w:val="center"/>
          </w:tcPr>
          <w:p w14:paraId="0D5C50E8">
            <w:pPr>
              <w:pStyle w:val="44"/>
              <w:spacing w:before="30"/>
              <w:ind w:left="312" w:right="205"/>
              <w:jc w:val="center"/>
              <w:rPr>
                <w:rFonts w:hint="eastAsia" w:ascii="宋体" w:hAnsi="宋体" w:eastAsia="宋体" w:cs="宋体"/>
                <w:color w:val="auto"/>
                <w:sz w:val="21"/>
              </w:rPr>
            </w:pPr>
            <w:r>
              <w:rPr>
                <w:rFonts w:hint="eastAsia" w:ascii="宋体" w:hAnsi="宋体" w:eastAsia="宋体" w:cs="宋体"/>
                <w:color w:val="auto"/>
                <w:sz w:val="21"/>
              </w:rPr>
              <w:t>中级</w:t>
            </w:r>
          </w:p>
        </w:tc>
        <w:tc>
          <w:tcPr>
            <w:tcW w:w="3994" w:type="dxa"/>
            <w:noWrap w:val="0"/>
            <w:vAlign w:val="center"/>
          </w:tcPr>
          <w:p w14:paraId="2FEF8AB4">
            <w:pPr>
              <w:pStyle w:val="44"/>
              <w:spacing w:before="30"/>
              <w:ind w:left="538" w:right="400"/>
              <w:jc w:val="center"/>
              <w:rPr>
                <w:rFonts w:hint="eastAsia" w:ascii="宋体" w:hAnsi="宋体" w:eastAsia="宋体" w:cs="宋体"/>
                <w:color w:val="auto"/>
                <w:sz w:val="21"/>
              </w:rPr>
            </w:pPr>
            <w:r>
              <w:rPr>
                <w:rFonts w:hint="eastAsia" w:ascii="宋体" w:hAnsi="宋体" w:eastAsia="宋体" w:cs="宋体"/>
                <w:color w:val="auto"/>
                <w:sz w:val="21"/>
              </w:rPr>
              <w:t>专职不押证</w:t>
            </w:r>
          </w:p>
        </w:tc>
      </w:tr>
      <w:tr w14:paraId="4BF25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center"/>
          </w:tcPr>
          <w:p w14:paraId="087C8162">
            <w:pPr>
              <w:pStyle w:val="44"/>
              <w:spacing w:line="205"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质检员</w:t>
            </w:r>
          </w:p>
        </w:tc>
        <w:tc>
          <w:tcPr>
            <w:tcW w:w="1156" w:type="dxa"/>
            <w:noWrap w:val="0"/>
            <w:vAlign w:val="center"/>
          </w:tcPr>
          <w:p w14:paraId="0D6E335C">
            <w:pPr>
              <w:pStyle w:val="44"/>
              <w:spacing w:line="205"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1</w:t>
            </w:r>
          </w:p>
        </w:tc>
        <w:tc>
          <w:tcPr>
            <w:tcW w:w="2042" w:type="dxa"/>
            <w:noWrap w:val="0"/>
            <w:vAlign w:val="center"/>
          </w:tcPr>
          <w:p w14:paraId="3391D177">
            <w:pPr>
              <w:pStyle w:val="44"/>
              <w:spacing w:line="205" w:lineRule="exact"/>
              <w:ind w:left="312" w:right="205"/>
              <w:jc w:val="center"/>
              <w:rPr>
                <w:rFonts w:hint="eastAsia" w:ascii="宋体" w:hAnsi="宋体" w:eastAsia="宋体" w:cs="宋体"/>
                <w:color w:val="auto"/>
                <w:sz w:val="21"/>
              </w:rPr>
            </w:pPr>
            <w:r>
              <w:rPr>
                <w:rFonts w:hint="eastAsia" w:ascii="宋体" w:hAnsi="宋体" w:eastAsia="宋体" w:cs="宋体"/>
                <w:color w:val="auto"/>
                <w:sz w:val="21"/>
              </w:rPr>
              <w:t>中级</w:t>
            </w:r>
          </w:p>
        </w:tc>
        <w:tc>
          <w:tcPr>
            <w:tcW w:w="3994" w:type="dxa"/>
            <w:noWrap w:val="0"/>
            <w:vAlign w:val="center"/>
          </w:tcPr>
          <w:p w14:paraId="51A9468B">
            <w:pPr>
              <w:pStyle w:val="44"/>
              <w:spacing w:line="205" w:lineRule="exact"/>
              <w:ind w:left="538" w:right="400"/>
              <w:jc w:val="center"/>
              <w:rPr>
                <w:rFonts w:hint="eastAsia" w:ascii="宋体" w:hAnsi="宋体" w:eastAsia="宋体" w:cs="宋体"/>
                <w:color w:val="auto"/>
                <w:sz w:val="21"/>
              </w:rPr>
            </w:pPr>
            <w:r>
              <w:rPr>
                <w:rFonts w:hint="eastAsia" w:ascii="宋体" w:hAnsi="宋体" w:eastAsia="宋体" w:cs="宋体"/>
                <w:color w:val="auto"/>
                <w:sz w:val="21"/>
              </w:rPr>
              <w:t>专职不押证</w:t>
            </w:r>
          </w:p>
        </w:tc>
      </w:tr>
      <w:tr w14:paraId="03228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2042" w:type="dxa"/>
            <w:noWrap w:val="0"/>
            <w:vAlign w:val="center"/>
          </w:tcPr>
          <w:p w14:paraId="6AB1638B">
            <w:pPr>
              <w:pStyle w:val="44"/>
              <w:spacing w:before="3" w:line="240" w:lineRule="exact"/>
              <w:ind w:left="803" w:right="168" w:hanging="631"/>
              <w:jc w:val="center"/>
              <w:rPr>
                <w:rFonts w:hint="eastAsia" w:ascii="宋体" w:hAnsi="宋体" w:eastAsia="宋体" w:cs="宋体"/>
                <w:color w:val="auto"/>
                <w:sz w:val="21"/>
              </w:rPr>
            </w:pPr>
            <w:r>
              <w:rPr>
                <w:rFonts w:hint="eastAsia" w:ascii="宋体" w:hAnsi="宋体" w:eastAsia="宋体" w:cs="宋体"/>
                <w:color w:val="auto"/>
                <w:sz w:val="21"/>
              </w:rPr>
              <w:t>专职安全生产管理人员</w:t>
            </w:r>
          </w:p>
        </w:tc>
        <w:tc>
          <w:tcPr>
            <w:tcW w:w="1156" w:type="dxa"/>
            <w:noWrap w:val="0"/>
            <w:vAlign w:val="center"/>
          </w:tcPr>
          <w:p w14:paraId="4B318EF6">
            <w:pPr>
              <w:pStyle w:val="44"/>
              <w:spacing w:before="105"/>
              <w:ind w:left="183" w:right="77"/>
              <w:jc w:val="center"/>
              <w:rPr>
                <w:rFonts w:hint="eastAsia" w:ascii="宋体" w:hAnsi="宋体" w:eastAsia="宋体" w:cs="宋体"/>
                <w:color w:val="auto"/>
                <w:sz w:val="21"/>
              </w:rPr>
            </w:pPr>
            <w:r>
              <w:rPr>
                <w:rFonts w:hint="eastAsia" w:ascii="宋体" w:hAnsi="宋体" w:eastAsia="宋体" w:cs="宋体"/>
                <w:color w:val="auto"/>
                <w:sz w:val="21"/>
              </w:rPr>
              <w:t>1</w:t>
            </w:r>
          </w:p>
        </w:tc>
        <w:tc>
          <w:tcPr>
            <w:tcW w:w="2042" w:type="dxa"/>
            <w:noWrap w:val="0"/>
            <w:vAlign w:val="center"/>
          </w:tcPr>
          <w:p w14:paraId="2F23A874">
            <w:pPr>
              <w:pStyle w:val="44"/>
              <w:spacing w:before="105"/>
              <w:ind w:left="312" w:right="190"/>
              <w:jc w:val="center"/>
              <w:rPr>
                <w:rFonts w:hint="eastAsia" w:ascii="宋体" w:hAnsi="宋体" w:eastAsia="宋体" w:cs="宋体"/>
                <w:color w:val="auto"/>
                <w:sz w:val="21"/>
              </w:rPr>
            </w:pPr>
            <w:r>
              <w:rPr>
                <w:rFonts w:hint="eastAsia" w:ascii="宋体" w:hAnsi="宋体" w:eastAsia="宋体" w:cs="宋体"/>
                <w:color w:val="auto"/>
                <w:sz w:val="21"/>
              </w:rPr>
              <w:t>C 证</w:t>
            </w:r>
          </w:p>
        </w:tc>
        <w:tc>
          <w:tcPr>
            <w:tcW w:w="3994" w:type="dxa"/>
            <w:noWrap w:val="0"/>
            <w:vAlign w:val="center"/>
          </w:tcPr>
          <w:p w14:paraId="171067BC">
            <w:pPr>
              <w:pStyle w:val="44"/>
              <w:spacing w:before="105"/>
              <w:ind w:left="538" w:right="400"/>
              <w:jc w:val="center"/>
              <w:rPr>
                <w:rFonts w:hint="eastAsia" w:ascii="宋体" w:hAnsi="宋体" w:eastAsia="宋体" w:cs="宋体"/>
                <w:color w:val="auto"/>
                <w:sz w:val="21"/>
              </w:rPr>
            </w:pPr>
            <w:r>
              <w:rPr>
                <w:rFonts w:hint="eastAsia" w:ascii="宋体" w:hAnsi="宋体" w:eastAsia="宋体" w:cs="宋体"/>
                <w:color w:val="auto"/>
                <w:sz w:val="21"/>
              </w:rPr>
              <w:t>专职、押证</w:t>
            </w:r>
          </w:p>
        </w:tc>
      </w:tr>
    </w:tbl>
    <w:p w14:paraId="68ECBD51">
      <w:pPr>
        <w:pStyle w:val="9"/>
        <w:spacing w:before="5"/>
        <w:rPr>
          <w:rFonts w:hint="eastAsia" w:ascii="宋体" w:hAnsi="宋体" w:eastAsia="宋体" w:cs="宋体"/>
          <w:color w:val="auto"/>
          <w:sz w:val="23"/>
        </w:rPr>
      </w:pPr>
    </w:p>
    <w:p w14:paraId="5E865807">
      <w:pPr>
        <w:pStyle w:val="9"/>
        <w:spacing w:before="1"/>
        <w:ind w:left="646"/>
        <w:rPr>
          <w:rFonts w:hint="eastAsia" w:ascii="宋体" w:hAnsi="宋体" w:eastAsia="宋体" w:cs="宋体"/>
          <w:color w:val="auto"/>
        </w:rPr>
      </w:pPr>
      <w:r>
        <w:rPr>
          <w:rFonts w:hint="eastAsia" w:ascii="宋体" w:hAnsi="宋体" w:eastAsia="宋体" w:cs="宋体"/>
          <w:color w:val="auto"/>
        </w:rPr>
        <w:t xml:space="preserve"> </w:t>
      </w:r>
    </w:p>
    <w:p w14:paraId="716A3C59">
      <w:pPr>
        <w:pStyle w:val="27"/>
        <w:numPr>
          <w:ilvl w:val="0"/>
          <w:numId w:val="0"/>
        </w:numPr>
        <w:tabs>
          <w:tab w:val="left" w:pos="813"/>
          <w:tab w:val="left" w:pos="9072"/>
        </w:tabs>
        <w:spacing w:before="61" w:after="0" w:line="240" w:lineRule="auto"/>
        <w:ind w:leftChars="200" w:right="0" w:rightChars="0"/>
        <w:jc w:val="left"/>
        <w:rPr>
          <w:rFonts w:hint="eastAsia" w:ascii="宋体" w:hAnsi="宋体" w:eastAsia="宋体" w:cs="宋体"/>
          <w:color w:val="auto"/>
          <w:sz w:val="21"/>
        </w:rPr>
      </w:pPr>
      <w:r>
        <w:rPr>
          <w:rFonts w:hint="eastAsia" w:ascii="宋体" w:hAnsi="宋体" w:eastAsia="宋体" w:cs="宋体"/>
          <w:color w:val="auto"/>
          <w:sz w:val="21"/>
          <w:lang w:val="en-US" w:eastAsia="zh-CN"/>
        </w:rPr>
        <w:t>2.2</w:t>
      </w:r>
      <w:r>
        <w:rPr>
          <w:rFonts w:hint="eastAsia" w:ascii="宋体" w:hAnsi="宋体" w:eastAsia="宋体" w:cs="宋体"/>
          <w:color w:val="auto"/>
          <w:sz w:val="21"/>
        </w:rPr>
        <w:t>、1～5万平方米的房屋建筑工程、装修工程或</w:t>
      </w:r>
      <w:r>
        <w:rPr>
          <w:rFonts w:hint="eastAsia" w:ascii="宋体" w:hAnsi="宋体" w:eastAsia="宋体" w:cs="宋体"/>
          <w:color w:val="auto"/>
          <w:spacing w:val="-48"/>
          <w:sz w:val="21"/>
        </w:rPr>
        <w:t xml:space="preserve"> </w:t>
      </w:r>
      <w:r>
        <w:rPr>
          <w:rFonts w:hint="eastAsia" w:ascii="宋体" w:hAnsi="宋体" w:eastAsia="宋体" w:cs="宋体"/>
          <w:color w:val="auto"/>
          <w:sz w:val="21"/>
        </w:rPr>
        <w:t>5000</w:t>
      </w:r>
      <w:r>
        <w:rPr>
          <w:rFonts w:hint="eastAsia" w:ascii="宋体" w:hAnsi="宋体" w:eastAsia="宋体" w:cs="宋体"/>
          <w:color w:val="auto"/>
          <w:spacing w:val="7"/>
          <w:sz w:val="21"/>
        </w:rPr>
        <w:t xml:space="preserve"> </w:t>
      </w:r>
      <w:r>
        <w:rPr>
          <w:rFonts w:hint="eastAsia" w:ascii="宋体" w:hAnsi="宋体" w:eastAsia="宋体" w:cs="宋体"/>
          <w:color w:val="auto"/>
          <w:sz w:val="21"/>
        </w:rPr>
        <w:t>万</w:t>
      </w:r>
      <w:r>
        <w:rPr>
          <w:rFonts w:hint="eastAsia" w:ascii="宋体" w:hAnsi="宋体" w:eastAsia="宋体" w:cs="宋体"/>
          <w:color w:val="auto"/>
          <w:spacing w:val="2"/>
          <w:sz w:val="21"/>
        </w:rPr>
        <w:t>-1</w:t>
      </w:r>
      <w:r>
        <w:rPr>
          <w:rFonts w:hint="eastAsia" w:ascii="宋体" w:hAnsi="宋体" w:eastAsia="宋体" w:cs="宋体"/>
          <w:color w:val="auto"/>
          <w:sz w:val="21"/>
        </w:rPr>
        <w:t>亿元以下市政工程和其他工程</w:t>
      </w:r>
      <w:r>
        <w:rPr>
          <w:rFonts w:hint="eastAsia" w:ascii="宋体" w:hAnsi="宋体" w:eastAsia="宋体" w:cs="宋体"/>
          <w:color w:val="auto"/>
          <w:sz w:val="21"/>
        </w:rPr>
        <w:tab/>
      </w:r>
      <w:r>
        <w:rPr>
          <w:rFonts w:hint="eastAsia" w:ascii="宋体" w:hAnsi="宋体" w:eastAsia="宋体" w:cs="宋体"/>
          <w:color w:val="auto"/>
          <w:sz w:val="21"/>
        </w:rPr>
        <w:t>表</w:t>
      </w:r>
      <w:r>
        <w:rPr>
          <w:rFonts w:hint="eastAsia" w:ascii="宋体" w:hAnsi="宋体" w:eastAsia="宋体" w:cs="宋体"/>
          <w:color w:val="auto"/>
          <w:spacing w:val="-45"/>
          <w:sz w:val="21"/>
        </w:rPr>
        <w:t xml:space="preserve"> </w:t>
      </w:r>
      <w:r>
        <w:rPr>
          <w:rFonts w:hint="eastAsia" w:ascii="宋体" w:hAnsi="宋体" w:eastAsia="宋体" w:cs="宋体"/>
          <w:color w:val="auto"/>
          <w:sz w:val="21"/>
        </w:rPr>
        <w:t>2</w:t>
      </w:r>
    </w:p>
    <w:tbl>
      <w:tblPr>
        <w:tblStyle w:val="22"/>
        <w:tblW w:w="9159" w:type="dxa"/>
        <w:tblInd w:w="43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42"/>
        <w:gridCol w:w="1156"/>
        <w:gridCol w:w="2012"/>
        <w:gridCol w:w="3949"/>
      </w:tblGrid>
      <w:tr w14:paraId="2C35C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2042" w:type="dxa"/>
            <w:noWrap w:val="0"/>
            <w:vAlign w:val="top"/>
          </w:tcPr>
          <w:p w14:paraId="1D461DD8">
            <w:pPr>
              <w:pStyle w:val="44"/>
              <w:spacing w:line="225" w:lineRule="exact"/>
              <w:ind w:left="112"/>
              <w:rPr>
                <w:rFonts w:hint="eastAsia" w:ascii="宋体" w:hAnsi="宋体" w:eastAsia="宋体" w:cs="宋体"/>
                <w:color w:val="auto"/>
                <w:sz w:val="21"/>
              </w:rPr>
            </w:pPr>
            <w:r>
              <w:rPr>
                <w:rFonts w:hint="eastAsia" w:ascii="宋体" w:hAnsi="宋体" w:eastAsia="宋体" w:cs="宋体"/>
                <w:color w:val="auto"/>
              </w:rPr>
              <mc:AlternateContent>
                <mc:Choice Requires="wps">
                  <w:drawing>
                    <wp:anchor distT="0" distB="0" distL="114300" distR="114300" simplePos="0" relativeHeight="251668480" behindDoc="1" locked="0" layoutInCell="1" allowOverlap="1">
                      <wp:simplePos x="0" y="0"/>
                      <wp:positionH relativeFrom="page">
                        <wp:posOffset>15240</wp:posOffset>
                      </wp:positionH>
                      <wp:positionV relativeFrom="paragraph">
                        <wp:posOffset>9525</wp:posOffset>
                      </wp:positionV>
                      <wp:extent cx="1277620" cy="295275"/>
                      <wp:effectExtent l="1270" t="4445" r="16510" b="5080"/>
                      <wp:wrapNone/>
                      <wp:docPr id="14" name="直接连接符 14"/>
                      <wp:cNvGraphicFramePr/>
                      <a:graphic xmlns:a="http://schemas.openxmlformats.org/drawingml/2006/main">
                        <a:graphicData uri="http://schemas.microsoft.com/office/word/2010/wordprocessingShape">
                          <wps:wsp>
                            <wps:cNvCnPr/>
                            <wps:spPr>
                              <a:xfrm>
                                <a:off x="0" y="0"/>
                                <a:ext cx="1277620" cy="2952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pt;margin-top:0.75pt;height:23.25pt;width:100.6pt;mso-position-horizontal-relative:page;z-index:-251648000;mso-width-relative:page;mso-height-relative:page;" filled="f" stroked="t" coordsize="21600,21600" o:gfxdata="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4QFRdQAAAAGAQAADwAAAAAAAAABACAAAAAiAAAAZHJzL2Rvd25yZXYueG1s&#10;UEsBAhQAFAAAAAgAh07iQEbeUbj8AQAA+QMAAA4AAAAAAAAAAQAgAAAAIwEAAGRycy9lMm9Eb2Mu&#10;eG1sUEsFBgAAAAAGAAYAWQEAAJEFAAAAAA==&#10;">
                      <v:fill on="f" focussize="0,0"/>
                      <v:stroke color="#000000" joinstyle="round"/>
                      <v:imagedata o:title=""/>
                      <o:lock v:ext="edit" aspectratio="f"/>
                    </v:line>
                  </w:pict>
                </mc:Fallback>
              </mc:AlternateContent>
            </w:r>
            <w:r>
              <w:rPr>
                <w:rFonts w:hint="eastAsia" w:ascii="宋体" w:hAnsi="宋体" w:eastAsia="宋体" w:cs="宋体"/>
                <w:color w:val="auto"/>
                <w:sz w:val="21"/>
              </w:rPr>
              <w:t xml:space="preserve">             内容</w:t>
            </w:r>
          </w:p>
          <w:p w14:paraId="0A67A863">
            <w:pPr>
              <w:pStyle w:val="44"/>
              <w:spacing w:line="221" w:lineRule="exact"/>
              <w:ind w:left="112"/>
              <w:rPr>
                <w:rFonts w:hint="eastAsia" w:ascii="宋体" w:hAnsi="宋体" w:eastAsia="宋体" w:cs="宋体"/>
                <w:color w:val="auto"/>
                <w:sz w:val="21"/>
              </w:rPr>
            </w:pPr>
            <w:r>
              <w:rPr>
                <w:rFonts w:hint="eastAsia" w:ascii="宋体" w:hAnsi="宋体" w:eastAsia="宋体" w:cs="宋体"/>
                <w:color w:val="auto"/>
                <w:sz w:val="21"/>
              </w:rPr>
              <w:t xml:space="preserve">各类人员 </w:t>
            </w:r>
          </w:p>
        </w:tc>
        <w:tc>
          <w:tcPr>
            <w:tcW w:w="1156" w:type="dxa"/>
            <w:noWrap w:val="0"/>
            <w:vAlign w:val="top"/>
          </w:tcPr>
          <w:p w14:paraId="6DFDED7A">
            <w:pPr>
              <w:pStyle w:val="44"/>
              <w:spacing w:before="90"/>
              <w:ind w:left="168" w:right="77"/>
              <w:jc w:val="center"/>
              <w:rPr>
                <w:rFonts w:hint="eastAsia" w:ascii="宋体" w:hAnsi="宋体" w:eastAsia="宋体" w:cs="宋体"/>
                <w:color w:val="auto"/>
                <w:sz w:val="21"/>
              </w:rPr>
            </w:pPr>
            <w:r>
              <w:rPr>
                <w:rFonts w:hint="eastAsia" w:ascii="宋体" w:hAnsi="宋体" w:eastAsia="宋体" w:cs="宋体"/>
                <w:color w:val="auto"/>
                <w:sz w:val="21"/>
              </w:rPr>
              <w:t xml:space="preserve">数量 </w:t>
            </w:r>
          </w:p>
        </w:tc>
        <w:tc>
          <w:tcPr>
            <w:tcW w:w="2012" w:type="dxa"/>
            <w:noWrap w:val="0"/>
            <w:vAlign w:val="top"/>
          </w:tcPr>
          <w:p w14:paraId="0F4FD675">
            <w:pPr>
              <w:pStyle w:val="44"/>
              <w:spacing w:before="90"/>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资质 </w:t>
            </w:r>
          </w:p>
        </w:tc>
        <w:tc>
          <w:tcPr>
            <w:tcW w:w="3949" w:type="dxa"/>
            <w:noWrap w:val="0"/>
            <w:vAlign w:val="top"/>
          </w:tcPr>
          <w:p w14:paraId="3D1A6F2B">
            <w:pPr>
              <w:pStyle w:val="44"/>
              <w:spacing w:before="90"/>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备注 </w:t>
            </w:r>
          </w:p>
        </w:tc>
      </w:tr>
      <w:tr w14:paraId="04E99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042" w:type="dxa"/>
            <w:noWrap w:val="0"/>
            <w:vAlign w:val="top"/>
          </w:tcPr>
          <w:p w14:paraId="12A0AC10">
            <w:pPr>
              <w:pStyle w:val="44"/>
              <w:spacing w:before="30"/>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项目经理 </w:t>
            </w:r>
          </w:p>
        </w:tc>
        <w:tc>
          <w:tcPr>
            <w:tcW w:w="1156" w:type="dxa"/>
            <w:noWrap w:val="0"/>
            <w:vAlign w:val="top"/>
          </w:tcPr>
          <w:p w14:paraId="3D31C05B">
            <w:pPr>
              <w:pStyle w:val="44"/>
              <w:spacing w:before="30"/>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2BB55901">
            <w:pPr>
              <w:pStyle w:val="44"/>
              <w:spacing w:before="30"/>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按资质管理标准 </w:t>
            </w:r>
          </w:p>
        </w:tc>
        <w:tc>
          <w:tcPr>
            <w:tcW w:w="3949" w:type="dxa"/>
            <w:noWrap w:val="0"/>
            <w:vAlign w:val="top"/>
          </w:tcPr>
          <w:p w14:paraId="46EF7360">
            <w:pPr>
              <w:pStyle w:val="44"/>
              <w:spacing w:before="30"/>
              <w:ind w:left="1257"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专职押证 </w:t>
            </w:r>
          </w:p>
        </w:tc>
      </w:tr>
      <w:tr w14:paraId="3A5B4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2042" w:type="dxa"/>
            <w:noWrap w:val="0"/>
            <w:vAlign w:val="top"/>
          </w:tcPr>
          <w:p w14:paraId="44EB5F5A">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项目副经理 </w:t>
            </w:r>
          </w:p>
        </w:tc>
        <w:tc>
          <w:tcPr>
            <w:tcW w:w="1156" w:type="dxa"/>
            <w:noWrap w:val="0"/>
            <w:vAlign w:val="top"/>
          </w:tcPr>
          <w:p w14:paraId="45F5D396">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7AECADE7">
            <w:pPr>
              <w:pStyle w:val="44"/>
              <w:spacing w:line="220" w:lineRule="exact"/>
              <w:ind w:left="136"/>
              <w:jc w:val="center"/>
              <w:rPr>
                <w:rFonts w:hint="eastAsia" w:ascii="宋体" w:hAnsi="宋体" w:eastAsia="宋体" w:cs="宋体"/>
                <w:color w:val="auto"/>
                <w:sz w:val="21"/>
              </w:rPr>
            </w:pPr>
            <w:r>
              <w:rPr>
                <w:rFonts w:hint="eastAsia" w:ascii="宋体" w:hAnsi="宋体" w:eastAsia="宋体" w:cs="宋体"/>
                <w:color w:val="auto"/>
                <w:sz w:val="21"/>
              </w:rPr>
              <w:t xml:space="preserve"> </w:t>
            </w:r>
          </w:p>
        </w:tc>
        <w:tc>
          <w:tcPr>
            <w:tcW w:w="3949" w:type="dxa"/>
            <w:noWrap w:val="0"/>
            <w:vAlign w:val="top"/>
          </w:tcPr>
          <w:p w14:paraId="06F3CB9D">
            <w:pPr>
              <w:pStyle w:val="44"/>
              <w:spacing w:line="220" w:lineRule="exact"/>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23A9C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top"/>
          </w:tcPr>
          <w:p w14:paraId="109F3AA2">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技术负责人 </w:t>
            </w:r>
          </w:p>
        </w:tc>
        <w:tc>
          <w:tcPr>
            <w:tcW w:w="1156" w:type="dxa"/>
            <w:noWrap w:val="0"/>
            <w:vAlign w:val="top"/>
          </w:tcPr>
          <w:p w14:paraId="6EC69169">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70E007A8">
            <w:pPr>
              <w:pStyle w:val="44"/>
              <w:spacing w:line="220" w:lineRule="exact"/>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工程师 </w:t>
            </w:r>
          </w:p>
        </w:tc>
        <w:tc>
          <w:tcPr>
            <w:tcW w:w="3949" w:type="dxa"/>
            <w:noWrap w:val="0"/>
            <w:vAlign w:val="top"/>
          </w:tcPr>
          <w:p w14:paraId="3B43266D">
            <w:pPr>
              <w:pStyle w:val="44"/>
              <w:spacing w:line="220" w:lineRule="exact"/>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24F7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top"/>
          </w:tcPr>
          <w:p w14:paraId="1E091946">
            <w:pPr>
              <w:pStyle w:val="44"/>
              <w:spacing w:before="15"/>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施工员 </w:t>
            </w:r>
          </w:p>
        </w:tc>
        <w:tc>
          <w:tcPr>
            <w:tcW w:w="1156" w:type="dxa"/>
            <w:noWrap w:val="0"/>
            <w:vAlign w:val="top"/>
          </w:tcPr>
          <w:p w14:paraId="551E1543">
            <w:pPr>
              <w:pStyle w:val="44"/>
              <w:spacing w:before="15"/>
              <w:ind w:left="168" w:right="77"/>
              <w:jc w:val="center"/>
              <w:rPr>
                <w:rFonts w:hint="eastAsia" w:ascii="宋体" w:hAnsi="宋体" w:eastAsia="宋体" w:cs="宋体"/>
                <w:color w:val="auto"/>
                <w:sz w:val="21"/>
              </w:rPr>
            </w:pPr>
            <w:r>
              <w:rPr>
                <w:rFonts w:hint="eastAsia" w:ascii="宋体" w:hAnsi="宋体" w:eastAsia="宋体" w:cs="宋体"/>
                <w:color w:val="auto"/>
                <w:sz w:val="21"/>
              </w:rPr>
              <w:t xml:space="preserve">1～2 </w:t>
            </w:r>
          </w:p>
        </w:tc>
        <w:tc>
          <w:tcPr>
            <w:tcW w:w="2012" w:type="dxa"/>
            <w:noWrap w:val="0"/>
            <w:vAlign w:val="top"/>
          </w:tcPr>
          <w:p w14:paraId="29874C2C">
            <w:pPr>
              <w:pStyle w:val="44"/>
              <w:spacing w:before="15"/>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中级 </w:t>
            </w:r>
          </w:p>
        </w:tc>
        <w:tc>
          <w:tcPr>
            <w:tcW w:w="3949" w:type="dxa"/>
            <w:noWrap w:val="0"/>
            <w:vAlign w:val="top"/>
          </w:tcPr>
          <w:p w14:paraId="1DD1FC80">
            <w:pPr>
              <w:pStyle w:val="44"/>
              <w:spacing w:before="15"/>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75263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42" w:type="dxa"/>
            <w:noWrap w:val="0"/>
            <w:vAlign w:val="top"/>
          </w:tcPr>
          <w:p w14:paraId="7FEE9196">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质检员 </w:t>
            </w:r>
          </w:p>
        </w:tc>
        <w:tc>
          <w:tcPr>
            <w:tcW w:w="1156" w:type="dxa"/>
            <w:noWrap w:val="0"/>
            <w:vAlign w:val="top"/>
          </w:tcPr>
          <w:p w14:paraId="46CF4F57">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3B049AF7">
            <w:pPr>
              <w:pStyle w:val="44"/>
              <w:spacing w:line="220" w:lineRule="exact"/>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中级 </w:t>
            </w:r>
          </w:p>
        </w:tc>
        <w:tc>
          <w:tcPr>
            <w:tcW w:w="3949" w:type="dxa"/>
            <w:noWrap w:val="0"/>
            <w:vAlign w:val="top"/>
          </w:tcPr>
          <w:p w14:paraId="5FE0984C">
            <w:pPr>
              <w:pStyle w:val="44"/>
              <w:spacing w:line="220" w:lineRule="exact"/>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174C9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2042" w:type="dxa"/>
            <w:noWrap w:val="0"/>
            <w:vAlign w:val="top"/>
          </w:tcPr>
          <w:p w14:paraId="6DD52EC2">
            <w:pPr>
              <w:pStyle w:val="44"/>
              <w:spacing w:before="3" w:line="240" w:lineRule="exact"/>
              <w:ind w:left="803" w:right="168" w:hanging="631"/>
              <w:rPr>
                <w:rFonts w:hint="eastAsia" w:ascii="宋体" w:hAnsi="宋体" w:eastAsia="宋体" w:cs="宋体"/>
                <w:color w:val="auto"/>
                <w:sz w:val="21"/>
              </w:rPr>
            </w:pPr>
            <w:r>
              <w:rPr>
                <w:rFonts w:hint="eastAsia" w:ascii="宋体" w:hAnsi="宋体" w:eastAsia="宋体" w:cs="宋体"/>
                <w:color w:val="auto"/>
                <w:sz w:val="21"/>
              </w:rPr>
              <w:t xml:space="preserve">专职安全生产管理人员 </w:t>
            </w:r>
          </w:p>
        </w:tc>
        <w:tc>
          <w:tcPr>
            <w:tcW w:w="1156" w:type="dxa"/>
            <w:noWrap w:val="0"/>
            <w:vAlign w:val="top"/>
          </w:tcPr>
          <w:p w14:paraId="549D8F90">
            <w:pPr>
              <w:pStyle w:val="44"/>
              <w:spacing w:before="105"/>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2 </w:t>
            </w:r>
          </w:p>
        </w:tc>
        <w:tc>
          <w:tcPr>
            <w:tcW w:w="2012" w:type="dxa"/>
            <w:noWrap w:val="0"/>
            <w:vAlign w:val="top"/>
          </w:tcPr>
          <w:p w14:paraId="7F461F8D">
            <w:pPr>
              <w:pStyle w:val="44"/>
              <w:spacing w:before="105"/>
              <w:ind w:left="297" w:right="175"/>
              <w:jc w:val="center"/>
              <w:rPr>
                <w:rFonts w:hint="eastAsia" w:ascii="宋体" w:hAnsi="宋体" w:eastAsia="宋体" w:cs="宋体"/>
                <w:color w:val="auto"/>
                <w:sz w:val="21"/>
              </w:rPr>
            </w:pPr>
            <w:r>
              <w:rPr>
                <w:rFonts w:hint="eastAsia" w:ascii="宋体" w:hAnsi="宋体" w:eastAsia="宋体" w:cs="宋体"/>
                <w:color w:val="auto"/>
                <w:sz w:val="21"/>
              </w:rPr>
              <w:t xml:space="preserve">C 证 </w:t>
            </w:r>
          </w:p>
        </w:tc>
        <w:tc>
          <w:tcPr>
            <w:tcW w:w="3949" w:type="dxa"/>
            <w:noWrap w:val="0"/>
            <w:vAlign w:val="top"/>
          </w:tcPr>
          <w:p w14:paraId="487B3B90">
            <w:pPr>
              <w:pStyle w:val="44"/>
              <w:spacing w:before="105"/>
              <w:ind w:left="1257" w:right="1135"/>
              <w:jc w:val="center"/>
              <w:rPr>
                <w:rFonts w:hint="eastAsia" w:ascii="宋体" w:hAnsi="宋体" w:eastAsia="宋体" w:cs="宋体"/>
                <w:color w:val="auto"/>
                <w:sz w:val="21"/>
              </w:rPr>
            </w:pPr>
            <w:r>
              <w:rPr>
                <w:rFonts w:hint="eastAsia" w:ascii="宋体" w:hAnsi="宋体" w:eastAsia="宋体" w:cs="宋体"/>
                <w:color w:val="auto"/>
                <w:sz w:val="21"/>
              </w:rPr>
              <w:t xml:space="preserve">专职押证 </w:t>
            </w:r>
          </w:p>
        </w:tc>
      </w:tr>
    </w:tbl>
    <w:p w14:paraId="1A68F128">
      <w:pPr>
        <w:pStyle w:val="9"/>
        <w:spacing w:before="6"/>
        <w:rPr>
          <w:rFonts w:hint="eastAsia" w:ascii="宋体" w:hAnsi="宋体" w:eastAsia="宋体" w:cs="宋体"/>
          <w:color w:val="auto"/>
          <w:sz w:val="23"/>
        </w:rPr>
      </w:pPr>
    </w:p>
    <w:p w14:paraId="77A9FF4D">
      <w:pPr>
        <w:pStyle w:val="9"/>
        <w:ind w:left="961"/>
        <w:rPr>
          <w:rFonts w:hint="eastAsia" w:ascii="宋体" w:hAnsi="宋体" w:eastAsia="宋体" w:cs="宋体"/>
          <w:color w:val="auto"/>
        </w:rPr>
      </w:pPr>
      <w:r>
        <w:rPr>
          <w:rFonts w:hint="eastAsia" w:ascii="宋体" w:hAnsi="宋体" w:eastAsia="宋体" w:cs="宋体"/>
          <w:color w:val="auto"/>
        </w:rPr>
        <w:t xml:space="preserve"> </w:t>
      </w:r>
    </w:p>
    <w:p w14:paraId="2D9E74ED">
      <w:pPr>
        <w:pStyle w:val="27"/>
        <w:numPr>
          <w:ilvl w:val="0"/>
          <w:numId w:val="0"/>
        </w:numPr>
        <w:tabs>
          <w:tab w:val="left" w:pos="813"/>
          <w:tab w:val="left" w:pos="8426"/>
        </w:tabs>
        <w:spacing w:before="61" w:after="0" w:line="240" w:lineRule="auto"/>
        <w:ind w:leftChars="200" w:right="0" w:rightChars="0"/>
        <w:jc w:val="left"/>
        <w:rPr>
          <w:rFonts w:hint="eastAsia" w:ascii="宋体" w:hAnsi="宋体" w:eastAsia="宋体" w:cs="宋体"/>
          <w:color w:val="auto"/>
          <w:sz w:val="21"/>
        </w:rPr>
      </w:pPr>
      <w:r>
        <w:rPr>
          <w:rFonts w:hint="eastAsia" w:ascii="宋体" w:hAnsi="宋体" w:eastAsia="宋体" w:cs="宋体"/>
          <w:color w:val="auto"/>
          <w:sz w:val="21"/>
          <w:lang w:val="en-US" w:eastAsia="zh-CN"/>
        </w:rPr>
        <w:t>2.3</w:t>
      </w:r>
      <w:r>
        <w:rPr>
          <w:rFonts w:hint="eastAsia" w:ascii="宋体" w:hAnsi="宋体" w:eastAsia="宋体" w:cs="宋体"/>
          <w:color w:val="auto"/>
          <w:sz w:val="21"/>
        </w:rPr>
        <w:t>、5万平方米以上的房屋建筑工程或</w:t>
      </w:r>
      <w:r>
        <w:rPr>
          <w:rFonts w:hint="eastAsia" w:ascii="宋体" w:hAnsi="宋体" w:eastAsia="宋体" w:cs="宋体"/>
          <w:color w:val="auto"/>
          <w:spacing w:val="-48"/>
          <w:sz w:val="21"/>
        </w:rPr>
        <w:t xml:space="preserve"> </w:t>
      </w:r>
      <w:r>
        <w:rPr>
          <w:rFonts w:hint="eastAsia" w:ascii="宋体" w:hAnsi="宋体" w:eastAsia="宋体" w:cs="宋体"/>
          <w:color w:val="auto"/>
          <w:sz w:val="21"/>
        </w:rPr>
        <w:t>1亿以上市政工程和其他工程</w:t>
      </w:r>
      <w:r>
        <w:rPr>
          <w:rFonts w:hint="eastAsia" w:ascii="宋体" w:hAnsi="宋体" w:eastAsia="宋体" w:cs="宋体"/>
          <w:color w:val="auto"/>
          <w:sz w:val="21"/>
        </w:rPr>
        <w:tab/>
      </w:r>
      <w:r>
        <w:rPr>
          <w:rFonts w:hint="eastAsia" w:ascii="宋体" w:hAnsi="宋体" w:eastAsia="宋体" w:cs="宋体"/>
          <w:color w:val="auto"/>
          <w:sz w:val="21"/>
        </w:rPr>
        <w:t>表</w:t>
      </w:r>
      <w:r>
        <w:rPr>
          <w:rFonts w:hint="eastAsia" w:ascii="宋体" w:hAnsi="宋体" w:eastAsia="宋体" w:cs="宋体"/>
          <w:color w:val="auto"/>
          <w:spacing w:val="-45"/>
          <w:sz w:val="21"/>
        </w:rPr>
        <w:t xml:space="preserve"> </w:t>
      </w:r>
      <w:r>
        <w:rPr>
          <w:rFonts w:hint="eastAsia" w:ascii="宋体" w:hAnsi="宋体" w:eastAsia="宋体" w:cs="宋体"/>
          <w:color w:val="auto"/>
          <w:sz w:val="21"/>
        </w:rPr>
        <w:t>3</w:t>
      </w:r>
    </w:p>
    <w:tbl>
      <w:tblPr>
        <w:tblStyle w:val="22"/>
        <w:tblW w:w="0" w:type="auto"/>
        <w:tblInd w:w="43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042"/>
        <w:gridCol w:w="1156"/>
        <w:gridCol w:w="2012"/>
        <w:gridCol w:w="3934"/>
      </w:tblGrid>
      <w:tr w14:paraId="063CB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 w:hRule="atLeast"/>
        </w:trPr>
        <w:tc>
          <w:tcPr>
            <w:tcW w:w="2042" w:type="dxa"/>
            <w:noWrap w:val="0"/>
            <w:vAlign w:val="top"/>
          </w:tcPr>
          <w:p w14:paraId="260805B9">
            <w:pPr>
              <w:pStyle w:val="44"/>
              <w:spacing w:line="225" w:lineRule="exact"/>
              <w:ind w:left="112"/>
              <w:rPr>
                <w:rFonts w:hint="eastAsia" w:ascii="宋体" w:hAnsi="宋体" w:eastAsia="宋体" w:cs="宋体"/>
                <w:color w:val="auto"/>
                <w:sz w:val="21"/>
              </w:rPr>
            </w:pPr>
            <w:r>
              <w:rPr>
                <w:rFonts w:hint="eastAsia" w:ascii="宋体" w:hAnsi="宋体" w:eastAsia="宋体" w:cs="宋体"/>
                <w:color w:val="auto"/>
              </w:rPr>
              <mc:AlternateContent>
                <mc:Choice Requires="wps">
                  <w:drawing>
                    <wp:anchor distT="0" distB="0" distL="114300" distR="114300" simplePos="0" relativeHeight="251669504" behindDoc="1" locked="0" layoutInCell="1" allowOverlap="1">
                      <wp:simplePos x="0" y="0"/>
                      <wp:positionH relativeFrom="page">
                        <wp:posOffset>15240</wp:posOffset>
                      </wp:positionH>
                      <wp:positionV relativeFrom="paragraph">
                        <wp:posOffset>9525</wp:posOffset>
                      </wp:positionV>
                      <wp:extent cx="1277620" cy="295275"/>
                      <wp:effectExtent l="1270" t="4445" r="16510" b="5080"/>
                      <wp:wrapNone/>
                      <wp:docPr id="15" name="直接连接符 15"/>
                      <wp:cNvGraphicFramePr/>
                      <a:graphic xmlns:a="http://schemas.openxmlformats.org/drawingml/2006/main">
                        <a:graphicData uri="http://schemas.microsoft.com/office/word/2010/wordprocessingShape">
                          <wps:wsp>
                            <wps:cNvCnPr/>
                            <wps:spPr>
                              <a:xfrm>
                                <a:off x="0" y="0"/>
                                <a:ext cx="1277620" cy="2952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2pt;margin-top:0.75pt;height:23.25pt;width:100.6pt;mso-position-horizontal-relative:page;z-index:-251646976;mso-width-relative:page;mso-height-relative:page;" filled="f" stroked="t" coordsize="21600,21600" o:gfxdata="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4QFRdQAAAAGAQAADwAAAAAAAAABACAAAAAiAAAAZHJzL2Rvd25yZXYu&#10;eG1sUEsBAhQAFAAAAAgAh07iQEY8L73/AQAA+QMAAA4AAAAAAAAAAQAgAAAAIwEAAGRycy9lMm9E&#10;b2MueG1sUEsFBgAAAAAGAAYAWQEAAJQFAAAAAA==&#10;">
                      <v:fill on="f" focussize="0,0"/>
                      <v:stroke color="#000000" joinstyle="round"/>
                      <v:imagedata o:title=""/>
                      <o:lock v:ext="edit" aspectratio="f"/>
                    </v:line>
                  </w:pict>
                </mc:Fallback>
              </mc:AlternateContent>
            </w:r>
            <w:r>
              <w:rPr>
                <w:rFonts w:hint="eastAsia" w:ascii="宋体" w:hAnsi="宋体" w:eastAsia="宋体" w:cs="宋体"/>
                <w:color w:val="auto"/>
                <w:sz w:val="21"/>
              </w:rPr>
              <w:t xml:space="preserve">             内容</w:t>
            </w:r>
          </w:p>
          <w:p w14:paraId="74EF1433">
            <w:pPr>
              <w:pStyle w:val="44"/>
              <w:spacing w:line="221" w:lineRule="exact"/>
              <w:ind w:left="112"/>
              <w:rPr>
                <w:rFonts w:hint="eastAsia" w:ascii="宋体" w:hAnsi="宋体" w:eastAsia="宋体" w:cs="宋体"/>
                <w:color w:val="auto"/>
                <w:sz w:val="21"/>
              </w:rPr>
            </w:pPr>
            <w:r>
              <w:rPr>
                <w:rFonts w:hint="eastAsia" w:ascii="宋体" w:hAnsi="宋体" w:eastAsia="宋体" w:cs="宋体"/>
                <w:color w:val="auto"/>
                <w:sz w:val="21"/>
              </w:rPr>
              <w:t xml:space="preserve">各类人员 </w:t>
            </w:r>
          </w:p>
        </w:tc>
        <w:tc>
          <w:tcPr>
            <w:tcW w:w="1156" w:type="dxa"/>
            <w:noWrap w:val="0"/>
            <w:vAlign w:val="top"/>
          </w:tcPr>
          <w:p w14:paraId="7667445F">
            <w:pPr>
              <w:pStyle w:val="44"/>
              <w:spacing w:before="90"/>
              <w:ind w:left="168" w:right="77"/>
              <w:jc w:val="center"/>
              <w:rPr>
                <w:rFonts w:hint="eastAsia" w:ascii="宋体" w:hAnsi="宋体" w:eastAsia="宋体" w:cs="宋体"/>
                <w:color w:val="auto"/>
                <w:sz w:val="21"/>
              </w:rPr>
            </w:pPr>
            <w:r>
              <w:rPr>
                <w:rFonts w:hint="eastAsia" w:ascii="宋体" w:hAnsi="宋体" w:eastAsia="宋体" w:cs="宋体"/>
                <w:color w:val="auto"/>
                <w:sz w:val="21"/>
              </w:rPr>
              <w:t xml:space="preserve">数量 </w:t>
            </w:r>
          </w:p>
        </w:tc>
        <w:tc>
          <w:tcPr>
            <w:tcW w:w="2012" w:type="dxa"/>
            <w:noWrap w:val="0"/>
            <w:vAlign w:val="top"/>
          </w:tcPr>
          <w:p w14:paraId="7649226F">
            <w:pPr>
              <w:pStyle w:val="44"/>
              <w:spacing w:before="90"/>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资质 </w:t>
            </w:r>
          </w:p>
        </w:tc>
        <w:tc>
          <w:tcPr>
            <w:tcW w:w="3934" w:type="dxa"/>
            <w:noWrap w:val="0"/>
            <w:vAlign w:val="top"/>
          </w:tcPr>
          <w:p w14:paraId="4E0A891C">
            <w:pPr>
              <w:pStyle w:val="44"/>
              <w:spacing w:before="90"/>
              <w:ind w:left="1258" w:right="1135"/>
              <w:jc w:val="center"/>
              <w:rPr>
                <w:rFonts w:hint="eastAsia" w:ascii="宋体" w:hAnsi="宋体" w:eastAsia="宋体" w:cs="宋体"/>
                <w:color w:val="auto"/>
                <w:sz w:val="21"/>
              </w:rPr>
            </w:pPr>
            <w:r>
              <w:rPr>
                <w:rFonts w:hint="eastAsia" w:ascii="宋体" w:hAnsi="宋体" w:eastAsia="宋体" w:cs="宋体"/>
                <w:color w:val="auto"/>
                <w:sz w:val="21"/>
              </w:rPr>
              <w:t xml:space="preserve">备注 </w:t>
            </w:r>
          </w:p>
        </w:tc>
      </w:tr>
      <w:tr w14:paraId="57566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 w:hRule="atLeast"/>
        </w:trPr>
        <w:tc>
          <w:tcPr>
            <w:tcW w:w="2042" w:type="dxa"/>
            <w:noWrap w:val="0"/>
            <w:vAlign w:val="top"/>
          </w:tcPr>
          <w:p w14:paraId="377549C9">
            <w:pPr>
              <w:pStyle w:val="44"/>
              <w:spacing w:before="30"/>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项目经理 </w:t>
            </w:r>
          </w:p>
        </w:tc>
        <w:tc>
          <w:tcPr>
            <w:tcW w:w="1156" w:type="dxa"/>
            <w:noWrap w:val="0"/>
            <w:vAlign w:val="top"/>
          </w:tcPr>
          <w:p w14:paraId="4B3EBAAB">
            <w:pPr>
              <w:pStyle w:val="44"/>
              <w:spacing w:before="30"/>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63DD8125">
            <w:pPr>
              <w:pStyle w:val="44"/>
              <w:spacing w:before="30"/>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按资质标准 </w:t>
            </w:r>
          </w:p>
        </w:tc>
        <w:tc>
          <w:tcPr>
            <w:tcW w:w="3934" w:type="dxa"/>
            <w:noWrap w:val="0"/>
            <w:vAlign w:val="top"/>
          </w:tcPr>
          <w:p w14:paraId="4A4A451D">
            <w:pPr>
              <w:pStyle w:val="44"/>
              <w:spacing w:before="30"/>
              <w:ind w:left="1225"/>
              <w:rPr>
                <w:rFonts w:hint="eastAsia" w:ascii="宋体" w:hAnsi="宋体" w:eastAsia="宋体" w:cs="宋体"/>
                <w:color w:val="auto"/>
                <w:sz w:val="21"/>
              </w:rPr>
            </w:pPr>
            <w:r>
              <w:rPr>
                <w:rFonts w:hint="eastAsia" w:ascii="宋体" w:hAnsi="宋体" w:eastAsia="宋体" w:cs="宋体"/>
                <w:color w:val="auto"/>
                <w:sz w:val="21"/>
              </w:rPr>
              <w:t xml:space="preserve">专职、押证 </w:t>
            </w:r>
          </w:p>
        </w:tc>
      </w:tr>
      <w:tr w14:paraId="38FD3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top"/>
          </w:tcPr>
          <w:p w14:paraId="587F9E8B">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项目副经理 </w:t>
            </w:r>
          </w:p>
        </w:tc>
        <w:tc>
          <w:tcPr>
            <w:tcW w:w="1156" w:type="dxa"/>
            <w:noWrap w:val="0"/>
            <w:vAlign w:val="top"/>
          </w:tcPr>
          <w:p w14:paraId="7C3DE375">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2 </w:t>
            </w:r>
          </w:p>
        </w:tc>
        <w:tc>
          <w:tcPr>
            <w:tcW w:w="2012" w:type="dxa"/>
            <w:noWrap w:val="0"/>
            <w:vAlign w:val="top"/>
          </w:tcPr>
          <w:p w14:paraId="41E5260A">
            <w:pPr>
              <w:pStyle w:val="44"/>
              <w:spacing w:line="220" w:lineRule="exact"/>
              <w:ind w:left="136"/>
              <w:jc w:val="center"/>
              <w:rPr>
                <w:rFonts w:hint="eastAsia" w:ascii="宋体" w:hAnsi="宋体" w:eastAsia="宋体" w:cs="宋体"/>
                <w:color w:val="auto"/>
                <w:sz w:val="21"/>
              </w:rPr>
            </w:pPr>
            <w:r>
              <w:rPr>
                <w:rFonts w:hint="eastAsia" w:ascii="宋体" w:hAnsi="宋体" w:eastAsia="宋体" w:cs="宋体"/>
                <w:color w:val="auto"/>
                <w:sz w:val="21"/>
              </w:rPr>
              <w:t xml:space="preserve"> </w:t>
            </w:r>
          </w:p>
        </w:tc>
        <w:tc>
          <w:tcPr>
            <w:tcW w:w="3934" w:type="dxa"/>
            <w:noWrap w:val="0"/>
            <w:vAlign w:val="top"/>
          </w:tcPr>
          <w:p w14:paraId="0D8CC0FD">
            <w:pPr>
              <w:pStyle w:val="44"/>
              <w:spacing w:line="220" w:lineRule="exact"/>
              <w:ind w:left="1225"/>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02AE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top"/>
          </w:tcPr>
          <w:p w14:paraId="5BD5058A">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技术负责人 </w:t>
            </w:r>
          </w:p>
        </w:tc>
        <w:tc>
          <w:tcPr>
            <w:tcW w:w="1156" w:type="dxa"/>
            <w:noWrap w:val="0"/>
            <w:vAlign w:val="top"/>
          </w:tcPr>
          <w:p w14:paraId="29157E6C">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1 </w:t>
            </w:r>
          </w:p>
        </w:tc>
        <w:tc>
          <w:tcPr>
            <w:tcW w:w="2012" w:type="dxa"/>
            <w:noWrap w:val="0"/>
            <w:vAlign w:val="top"/>
          </w:tcPr>
          <w:p w14:paraId="151F60AE">
            <w:pPr>
              <w:pStyle w:val="44"/>
              <w:spacing w:line="220" w:lineRule="exact"/>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工程师以上 </w:t>
            </w:r>
          </w:p>
        </w:tc>
        <w:tc>
          <w:tcPr>
            <w:tcW w:w="3934" w:type="dxa"/>
            <w:noWrap w:val="0"/>
            <w:vAlign w:val="top"/>
          </w:tcPr>
          <w:p w14:paraId="0C9202E1">
            <w:pPr>
              <w:pStyle w:val="44"/>
              <w:spacing w:line="220" w:lineRule="exact"/>
              <w:ind w:left="113"/>
              <w:jc w:val="center"/>
              <w:rPr>
                <w:rFonts w:hint="eastAsia" w:ascii="宋体" w:hAnsi="宋体" w:eastAsia="宋体" w:cs="宋体"/>
                <w:color w:val="auto"/>
                <w:sz w:val="21"/>
              </w:rPr>
            </w:pPr>
            <w:r>
              <w:rPr>
                <w:rFonts w:hint="eastAsia" w:ascii="宋体" w:hAnsi="宋体" w:eastAsia="宋体" w:cs="宋体"/>
                <w:color w:val="auto"/>
                <w:sz w:val="21"/>
              </w:rPr>
              <w:t>工程师专职，高级工程师兼职</w:t>
            </w:r>
          </w:p>
        </w:tc>
      </w:tr>
      <w:tr w14:paraId="20D83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2042" w:type="dxa"/>
            <w:noWrap w:val="0"/>
            <w:vAlign w:val="top"/>
          </w:tcPr>
          <w:p w14:paraId="550F0702">
            <w:pPr>
              <w:pStyle w:val="44"/>
              <w:spacing w:before="15"/>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施工员 </w:t>
            </w:r>
          </w:p>
        </w:tc>
        <w:tc>
          <w:tcPr>
            <w:tcW w:w="1156" w:type="dxa"/>
            <w:noWrap w:val="0"/>
            <w:vAlign w:val="top"/>
          </w:tcPr>
          <w:p w14:paraId="2D820349">
            <w:pPr>
              <w:pStyle w:val="44"/>
              <w:spacing w:before="15"/>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2 人以上 </w:t>
            </w:r>
          </w:p>
        </w:tc>
        <w:tc>
          <w:tcPr>
            <w:tcW w:w="2012" w:type="dxa"/>
            <w:noWrap w:val="0"/>
            <w:vAlign w:val="top"/>
          </w:tcPr>
          <w:p w14:paraId="5B8CBAE7">
            <w:pPr>
              <w:pStyle w:val="44"/>
              <w:spacing w:before="15"/>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中级 </w:t>
            </w:r>
          </w:p>
        </w:tc>
        <w:tc>
          <w:tcPr>
            <w:tcW w:w="3934" w:type="dxa"/>
            <w:noWrap w:val="0"/>
            <w:vAlign w:val="top"/>
          </w:tcPr>
          <w:p w14:paraId="10F37D7B">
            <w:pPr>
              <w:pStyle w:val="44"/>
              <w:spacing w:before="15"/>
              <w:ind w:left="1225"/>
              <w:rPr>
                <w:rFonts w:hint="eastAsia" w:ascii="宋体" w:hAnsi="宋体" w:eastAsia="宋体" w:cs="宋体"/>
                <w:color w:val="auto"/>
                <w:sz w:val="10"/>
              </w:rPr>
            </w:pPr>
            <w:r>
              <w:rPr>
                <w:rFonts w:hint="eastAsia" w:ascii="宋体" w:hAnsi="宋体" w:eastAsia="宋体" w:cs="宋体"/>
                <w:color w:val="auto"/>
                <w:sz w:val="21"/>
              </w:rPr>
              <w:t>专职不押证</w:t>
            </w:r>
            <w:r>
              <w:rPr>
                <w:rFonts w:hint="eastAsia" w:ascii="宋体" w:hAnsi="宋体" w:eastAsia="宋体" w:cs="宋体"/>
                <w:color w:val="auto"/>
                <w:w w:val="105"/>
                <w:position w:val="10"/>
                <w:sz w:val="10"/>
              </w:rPr>
              <w:t xml:space="preserve"> </w:t>
            </w:r>
          </w:p>
        </w:tc>
      </w:tr>
      <w:tr w14:paraId="24A7D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trPr>
        <w:tc>
          <w:tcPr>
            <w:tcW w:w="2042" w:type="dxa"/>
            <w:noWrap w:val="0"/>
            <w:vAlign w:val="top"/>
          </w:tcPr>
          <w:p w14:paraId="6D0412F6">
            <w:pPr>
              <w:pStyle w:val="44"/>
              <w:spacing w:line="220" w:lineRule="exact"/>
              <w:ind w:left="310" w:right="205"/>
              <w:jc w:val="center"/>
              <w:rPr>
                <w:rFonts w:hint="eastAsia" w:ascii="宋体" w:hAnsi="宋体" w:eastAsia="宋体" w:cs="宋体"/>
                <w:color w:val="auto"/>
                <w:sz w:val="21"/>
              </w:rPr>
            </w:pPr>
            <w:r>
              <w:rPr>
                <w:rFonts w:hint="eastAsia" w:ascii="宋体" w:hAnsi="宋体" w:eastAsia="宋体" w:cs="宋体"/>
                <w:color w:val="auto"/>
                <w:sz w:val="21"/>
              </w:rPr>
              <w:t xml:space="preserve">质检员 </w:t>
            </w:r>
          </w:p>
        </w:tc>
        <w:tc>
          <w:tcPr>
            <w:tcW w:w="1156" w:type="dxa"/>
            <w:noWrap w:val="0"/>
            <w:vAlign w:val="top"/>
          </w:tcPr>
          <w:p w14:paraId="161B5A71">
            <w:pPr>
              <w:pStyle w:val="44"/>
              <w:spacing w:line="220" w:lineRule="exact"/>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2 </w:t>
            </w:r>
          </w:p>
        </w:tc>
        <w:tc>
          <w:tcPr>
            <w:tcW w:w="2012" w:type="dxa"/>
            <w:noWrap w:val="0"/>
            <w:vAlign w:val="top"/>
          </w:tcPr>
          <w:p w14:paraId="1AF2A446">
            <w:pPr>
              <w:pStyle w:val="44"/>
              <w:spacing w:line="220" w:lineRule="exact"/>
              <w:ind w:left="312" w:right="175"/>
              <w:jc w:val="center"/>
              <w:rPr>
                <w:rFonts w:hint="eastAsia" w:ascii="宋体" w:hAnsi="宋体" w:eastAsia="宋体" w:cs="宋体"/>
                <w:color w:val="auto"/>
                <w:sz w:val="21"/>
              </w:rPr>
            </w:pPr>
            <w:r>
              <w:rPr>
                <w:rFonts w:hint="eastAsia" w:ascii="宋体" w:hAnsi="宋体" w:eastAsia="宋体" w:cs="宋体"/>
                <w:color w:val="auto"/>
                <w:sz w:val="21"/>
              </w:rPr>
              <w:t xml:space="preserve">中级 </w:t>
            </w:r>
          </w:p>
        </w:tc>
        <w:tc>
          <w:tcPr>
            <w:tcW w:w="3934" w:type="dxa"/>
            <w:noWrap w:val="0"/>
            <w:vAlign w:val="top"/>
          </w:tcPr>
          <w:p w14:paraId="1C440A44">
            <w:pPr>
              <w:pStyle w:val="44"/>
              <w:spacing w:line="220" w:lineRule="exact"/>
              <w:ind w:left="1225"/>
              <w:rPr>
                <w:rFonts w:hint="eastAsia" w:ascii="宋体" w:hAnsi="宋体" w:eastAsia="宋体" w:cs="宋体"/>
                <w:color w:val="auto"/>
                <w:sz w:val="21"/>
              </w:rPr>
            </w:pPr>
            <w:r>
              <w:rPr>
                <w:rFonts w:hint="eastAsia" w:ascii="宋体" w:hAnsi="宋体" w:eastAsia="宋体" w:cs="宋体"/>
                <w:color w:val="auto"/>
                <w:sz w:val="21"/>
              </w:rPr>
              <w:t xml:space="preserve">专职不押证 </w:t>
            </w:r>
          </w:p>
        </w:tc>
      </w:tr>
      <w:tr w14:paraId="6D9AC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2042" w:type="dxa"/>
            <w:noWrap w:val="0"/>
            <w:vAlign w:val="top"/>
          </w:tcPr>
          <w:p w14:paraId="42E72943">
            <w:pPr>
              <w:pStyle w:val="44"/>
              <w:spacing w:before="128" w:line="213" w:lineRule="auto"/>
              <w:ind w:left="803" w:right="168" w:hanging="631"/>
              <w:rPr>
                <w:rFonts w:hint="eastAsia" w:ascii="宋体" w:hAnsi="宋体" w:eastAsia="宋体" w:cs="宋体"/>
                <w:color w:val="auto"/>
                <w:sz w:val="21"/>
              </w:rPr>
            </w:pPr>
            <w:r>
              <w:rPr>
                <w:rFonts w:hint="eastAsia" w:ascii="宋体" w:hAnsi="宋体" w:eastAsia="宋体" w:cs="宋体"/>
                <w:color w:val="auto"/>
                <w:sz w:val="21"/>
              </w:rPr>
              <w:t xml:space="preserve">专职安全生产管理人员 </w:t>
            </w:r>
          </w:p>
        </w:tc>
        <w:tc>
          <w:tcPr>
            <w:tcW w:w="1156" w:type="dxa"/>
            <w:noWrap w:val="0"/>
            <w:vAlign w:val="top"/>
          </w:tcPr>
          <w:p w14:paraId="6846F119">
            <w:pPr>
              <w:pStyle w:val="44"/>
              <w:spacing w:before="6"/>
              <w:rPr>
                <w:rFonts w:hint="eastAsia" w:ascii="宋体" w:hAnsi="宋体" w:eastAsia="宋体" w:cs="宋体"/>
                <w:color w:val="auto"/>
                <w:sz w:val="19"/>
              </w:rPr>
            </w:pPr>
          </w:p>
          <w:p w14:paraId="7A5028B9">
            <w:pPr>
              <w:pStyle w:val="44"/>
              <w:spacing w:before="1"/>
              <w:ind w:left="183" w:right="77"/>
              <w:jc w:val="center"/>
              <w:rPr>
                <w:rFonts w:hint="eastAsia" w:ascii="宋体" w:hAnsi="宋体" w:eastAsia="宋体" w:cs="宋体"/>
                <w:color w:val="auto"/>
                <w:sz w:val="21"/>
              </w:rPr>
            </w:pPr>
            <w:r>
              <w:rPr>
                <w:rFonts w:hint="eastAsia" w:ascii="宋体" w:hAnsi="宋体" w:eastAsia="宋体" w:cs="宋体"/>
                <w:color w:val="auto"/>
                <w:sz w:val="21"/>
              </w:rPr>
              <w:t xml:space="preserve">3 </w:t>
            </w:r>
          </w:p>
        </w:tc>
        <w:tc>
          <w:tcPr>
            <w:tcW w:w="2012" w:type="dxa"/>
            <w:noWrap w:val="0"/>
            <w:vAlign w:val="top"/>
          </w:tcPr>
          <w:p w14:paraId="3F2A3652">
            <w:pPr>
              <w:pStyle w:val="44"/>
              <w:spacing w:before="6"/>
              <w:rPr>
                <w:rFonts w:hint="eastAsia" w:ascii="宋体" w:hAnsi="宋体" w:eastAsia="宋体" w:cs="宋体"/>
                <w:color w:val="auto"/>
                <w:sz w:val="19"/>
              </w:rPr>
            </w:pPr>
          </w:p>
          <w:p w14:paraId="15FDB377">
            <w:pPr>
              <w:pStyle w:val="44"/>
              <w:spacing w:before="1"/>
              <w:ind w:left="297" w:right="175"/>
              <w:jc w:val="center"/>
              <w:rPr>
                <w:rFonts w:hint="eastAsia" w:ascii="宋体" w:hAnsi="宋体" w:eastAsia="宋体" w:cs="宋体"/>
                <w:color w:val="auto"/>
                <w:sz w:val="21"/>
              </w:rPr>
            </w:pPr>
            <w:r>
              <w:rPr>
                <w:rFonts w:hint="eastAsia" w:ascii="宋体" w:hAnsi="宋体" w:eastAsia="宋体" w:cs="宋体"/>
                <w:color w:val="auto"/>
                <w:sz w:val="21"/>
              </w:rPr>
              <w:t xml:space="preserve">C 证 </w:t>
            </w:r>
          </w:p>
        </w:tc>
        <w:tc>
          <w:tcPr>
            <w:tcW w:w="3934" w:type="dxa"/>
            <w:noWrap w:val="0"/>
            <w:vAlign w:val="top"/>
          </w:tcPr>
          <w:p w14:paraId="22C3A745">
            <w:pPr>
              <w:pStyle w:val="44"/>
              <w:spacing w:before="8" w:line="213" w:lineRule="auto"/>
              <w:ind w:left="113" w:right="92"/>
              <w:rPr>
                <w:rFonts w:hint="eastAsia" w:ascii="宋体" w:hAnsi="宋体" w:eastAsia="宋体" w:cs="宋体"/>
                <w:color w:val="auto"/>
                <w:sz w:val="21"/>
              </w:rPr>
            </w:pPr>
            <w:r>
              <w:rPr>
                <w:rFonts w:hint="eastAsia" w:ascii="宋体" w:hAnsi="宋体" w:eastAsia="宋体" w:cs="宋体"/>
                <w:color w:val="auto"/>
                <w:spacing w:val="-11"/>
                <w:sz w:val="21"/>
              </w:rPr>
              <w:t>专职、押证，应当设置安全主管，按</w:t>
            </w:r>
            <w:r>
              <w:rPr>
                <w:rFonts w:hint="eastAsia" w:ascii="宋体" w:hAnsi="宋体" w:eastAsia="宋体" w:cs="宋体"/>
                <w:color w:val="auto"/>
                <w:spacing w:val="-12"/>
                <w:sz w:val="21"/>
              </w:rPr>
              <w:t>土建、机电设备等专业设置专职安全</w:t>
            </w:r>
            <w:r>
              <w:rPr>
                <w:rFonts w:hint="eastAsia" w:ascii="宋体" w:hAnsi="宋体" w:eastAsia="宋体" w:cs="宋体"/>
                <w:color w:val="auto"/>
                <w:sz w:val="21"/>
              </w:rPr>
              <w:t xml:space="preserve">生产管理人员 </w:t>
            </w:r>
          </w:p>
        </w:tc>
      </w:tr>
    </w:tbl>
    <w:p w14:paraId="2AE30284">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5544A7E">
      <w:pPr>
        <w:pStyle w:val="13"/>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5.担任本工程的项目经理简历表（必须提供）；</w:t>
      </w:r>
    </w:p>
    <w:p w14:paraId="753F43A8">
      <w:pPr>
        <w:rPr>
          <w:rFonts w:hint="eastAsia" w:ascii="宋体" w:hAnsi="宋体" w:eastAsia="宋体" w:cs="宋体"/>
          <w:color w:val="auto"/>
          <w:highlight w:val="none"/>
        </w:rPr>
      </w:pPr>
    </w:p>
    <w:p w14:paraId="3B346E32">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担任本工程的项目经理简历表</w:t>
      </w:r>
    </w:p>
    <w:p w14:paraId="3D3CA0D7">
      <w:pPr>
        <w:jc w:val="center"/>
        <w:rPr>
          <w:rFonts w:hint="eastAsia" w:ascii="宋体" w:hAnsi="宋体" w:eastAsia="宋体" w:cs="宋体"/>
          <w:b/>
          <w:color w:val="auto"/>
          <w:sz w:val="32"/>
          <w:highlight w:val="non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608"/>
        <w:gridCol w:w="1072"/>
        <w:gridCol w:w="536"/>
        <w:gridCol w:w="536"/>
        <w:gridCol w:w="1072"/>
        <w:gridCol w:w="268"/>
        <w:gridCol w:w="496"/>
        <w:gridCol w:w="442"/>
        <w:gridCol w:w="1206"/>
      </w:tblGrid>
      <w:tr w14:paraId="2864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top w:val="single" w:color="auto" w:sz="8" w:space="0"/>
              <w:left w:val="single" w:color="auto" w:sz="8" w:space="0"/>
            </w:tcBorders>
          </w:tcPr>
          <w:p w14:paraId="72D7B3E1">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姓  名</w:t>
            </w:r>
          </w:p>
        </w:tc>
        <w:tc>
          <w:tcPr>
            <w:tcW w:w="1608" w:type="dxa"/>
            <w:tcBorders>
              <w:top w:val="single" w:color="auto" w:sz="8" w:space="0"/>
            </w:tcBorders>
          </w:tcPr>
          <w:p w14:paraId="225A3AB2">
            <w:pPr>
              <w:spacing w:line="440" w:lineRule="exact"/>
              <w:jc w:val="center"/>
              <w:rPr>
                <w:rFonts w:hint="eastAsia" w:ascii="宋体" w:hAnsi="宋体" w:eastAsia="宋体" w:cs="宋体"/>
                <w:color w:val="auto"/>
                <w:highlight w:val="none"/>
              </w:rPr>
            </w:pPr>
          </w:p>
        </w:tc>
        <w:tc>
          <w:tcPr>
            <w:tcW w:w="1072" w:type="dxa"/>
            <w:tcBorders>
              <w:top w:val="single" w:color="auto" w:sz="8" w:space="0"/>
            </w:tcBorders>
          </w:tcPr>
          <w:p w14:paraId="0D1D1144">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性  别</w:t>
            </w:r>
          </w:p>
        </w:tc>
        <w:tc>
          <w:tcPr>
            <w:tcW w:w="1072" w:type="dxa"/>
            <w:gridSpan w:val="2"/>
            <w:tcBorders>
              <w:top w:val="single" w:color="auto" w:sz="8" w:space="0"/>
            </w:tcBorders>
          </w:tcPr>
          <w:p w14:paraId="15BBF332">
            <w:pPr>
              <w:spacing w:line="440" w:lineRule="exact"/>
              <w:jc w:val="center"/>
              <w:rPr>
                <w:rFonts w:hint="eastAsia" w:ascii="宋体" w:hAnsi="宋体" w:eastAsia="宋体" w:cs="宋体"/>
                <w:color w:val="auto"/>
                <w:highlight w:val="none"/>
              </w:rPr>
            </w:pPr>
          </w:p>
        </w:tc>
        <w:tc>
          <w:tcPr>
            <w:tcW w:w="1340" w:type="dxa"/>
            <w:gridSpan w:val="2"/>
            <w:tcBorders>
              <w:top w:val="single" w:color="auto" w:sz="8" w:space="0"/>
            </w:tcBorders>
          </w:tcPr>
          <w:p w14:paraId="79C09D59">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年  龄</w:t>
            </w:r>
          </w:p>
        </w:tc>
        <w:tc>
          <w:tcPr>
            <w:tcW w:w="2144" w:type="dxa"/>
            <w:gridSpan w:val="3"/>
            <w:tcBorders>
              <w:top w:val="single" w:color="auto" w:sz="8" w:space="0"/>
              <w:right w:val="single" w:color="auto" w:sz="8" w:space="0"/>
            </w:tcBorders>
          </w:tcPr>
          <w:p w14:paraId="4A515884">
            <w:pPr>
              <w:spacing w:line="440" w:lineRule="exact"/>
              <w:jc w:val="center"/>
              <w:rPr>
                <w:rFonts w:hint="eastAsia" w:ascii="宋体" w:hAnsi="宋体" w:eastAsia="宋体" w:cs="宋体"/>
                <w:color w:val="auto"/>
                <w:highlight w:val="none"/>
              </w:rPr>
            </w:pPr>
          </w:p>
        </w:tc>
      </w:tr>
      <w:tr w14:paraId="5137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01AE7C3B">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  务</w:t>
            </w:r>
          </w:p>
        </w:tc>
        <w:tc>
          <w:tcPr>
            <w:tcW w:w="1608" w:type="dxa"/>
          </w:tcPr>
          <w:p w14:paraId="1D1DD369">
            <w:pPr>
              <w:spacing w:line="440" w:lineRule="exact"/>
              <w:jc w:val="center"/>
              <w:rPr>
                <w:rFonts w:hint="eastAsia" w:ascii="宋体" w:hAnsi="宋体" w:eastAsia="宋体" w:cs="宋体"/>
                <w:color w:val="auto"/>
                <w:highlight w:val="none"/>
              </w:rPr>
            </w:pPr>
          </w:p>
        </w:tc>
        <w:tc>
          <w:tcPr>
            <w:tcW w:w="1072" w:type="dxa"/>
          </w:tcPr>
          <w:p w14:paraId="5D913E00">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  称</w:t>
            </w:r>
          </w:p>
        </w:tc>
        <w:tc>
          <w:tcPr>
            <w:tcW w:w="1072" w:type="dxa"/>
            <w:gridSpan w:val="2"/>
          </w:tcPr>
          <w:p w14:paraId="7EE6185B">
            <w:pPr>
              <w:spacing w:line="440" w:lineRule="exact"/>
              <w:jc w:val="center"/>
              <w:rPr>
                <w:rFonts w:hint="eastAsia" w:ascii="宋体" w:hAnsi="宋体" w:eastAsia="宋体" w:cs="宋体"/>
                <w:color w:val="auto"/>
                <w:highlight w:val="none"/>
              </w:rPr>
            </w:pPr>
          </w:p>
        </w:tc>
        <w:tc>
          <w:tcPr>
            <w:tcW w:w="1340" w:type="dxa"/>
            <w:gridSpan w:val="2"/>
          </w:tcPr>
          <w:p w14:paraId="661D745A">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学  历</w:t>
            </w:r>
          </w:p>
        </w:tc>
        <w:tc>
          <w:tcPr>
            <w:tcW w:w="2144" w:type="dxa"/>
            <w:gridSpan w:val="3"/>
            <w:tcBorders>
              <w:right w:val="single" w:color="auto" w:sz="8" w:space="0"/>
            </w:tcBorders>
          </w:tcPr>
          <w:p w14:paraId="09375FC5">
            <w:pPr>
              <w:spacing w:line="440" w:lineRule="exact"/>
              <w:jc w:val="center"/>
              <w:rPr>
                <w:rFonts w:hint="eastAsia" w:ascii="宋体" w:hAnsi="宋体" w:eastAsia="宋体" w:cs="宋体"/>
                <w:color w:val="auto"/>
                <w:highlight w:val="none"/>
              </w:rPr>
            </w:pPr>
          </w:p>
        </w:tc>
      </w:tr>
      <w:tr w14:paraId="2ADE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0" w:type="dxa"/>
            <w:tcBorders>
              <w:left w:val="single" w:color="auto" w:sz="8" w:space="0"/>
            </w:tcBorders>
          </w:tcPr>
          <w:p w14:paraId="36FCB31E">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专  业</w:t>
            </w:r>
          </w:p>
        </w:tc>
        <w:tc>
          <w:tcPr>
            <w:tcW w:w="2680" w:type="dxa"/>
            <w:gridSpan w:val="2"/>
          </w:tcPr>
          <w:p w14:paraId="39F5638B">
            <w:pPr>
              <w:spacing w:line="440" w:lineRule="exact"/>
              <w:rPr>
                <w:rFonts w:hint="eastAsia" w:ascii="宋体" w:hAnsi="宋体" w:eastAsia="宋体" w:cs="宋体"/>
                <w:color w:val="auto"/>
                <w:highlight w:val="none"/>
              </w:rPr>
            </w:pPr>
          </w:p>
        </w:tc>
        <w:tc>
          <w:tcPr>
            <w:tcW w:w="2908" w:type="dxa"/>
            <w:gridSpan w:val="5"/>
          </w:tcPr>
          <w:p w14:paraId="1049C591">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从事项目经理年限</w:t>
            </w:r>
          </w:p>
        </w:tc>
        <w:tc>
          <w:tcPr>
            <w:tcW w:w="1648" w:type="dxa"/>
            <w:gridSpan w:val="2"/>
            <w:tcBorders>
              <w:right w:val="single" w:color="auto" w:sz="8" w:space="0"/>
            </w:tcBorders>
          </w:tcPr>
          <w:p w14:paraId="7E564A5D">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(年)</w:t>
            </w:r>
          </w:p>
        </w:tc>
      </w:tr>
      <w:tr w14:paraId="0D6F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6" w:type="dxa"/>
            <w:gridSpan w:val="10"/>
            <w:tcBorders>
              <w:left w:val="single" w:color="auto" w:sz="8" w:space="0"/>
              <w:right w:val="single" w:color="auto" w:sz="8" w:space="0"/>
            </w:tcBorders>
          </w:tcPr>
          <w:p w14:paraId="5F4E09D4">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已完工程项目情况</w:t>
            </w:r>
          </w:p>
        </w:tc>
      </w:tr>
      <w:tr w14:paraId="71F1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19804D69">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608" w:type="dxa"/>
          </w:tcPr>
          <w:p w14:paraId="5762B35F">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608" w:type="dxa"/>
            <w:gridSpan w:val="2"/>
          </w:tcPr>
          <w:p w14:paraId="1D372DD8">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608" w:type="dxa"/>
            <w:gridSpan w:val="2"/>
          </w:tcPr>
          <w:p w14:paraId="41F8A5FB">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开、竣工日期</w:t>
            </w:r>
          </w:p>
        </w:tc>
        <w:tc>
          <w:tcPr>
            <w:tcW w:w="1206" w:type="dxa"/>
            <w:gridSpan w:val="3"/>
          </w:tcPr>
          <w:p w14:paraId="2A0F69CD">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工程质量</w:t>
            </w:r>
          </w:p>
        </w:tc>
        <w:tc>
          <w:tcPr>
            <w:tcW w:w="1206" w:type="dxa"/>
            <w:tcBorders>
              <w:right w:val="single" w:color="auto" w:sz="8" w:space="0"/>
            </w:tcBorders>
          </w:tcPr>
          <w:p w14:paraId="37291366">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受奖情况</w:t>
            </w:r>
          </w:p>
        </w:tc>
      </w:tr>
      <w:tr w14:paraId="183D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015EA779">
            <w:pPr>
              <w:spacing w:line="440" w:lineRule="exact"/>
              <w:jc w:val="center"/>
              <w:rPr>
                <w:rFonts w:hint="eastAsia" w:ascii="宋体" w:hAnsi="宋体" w:eastAsia="宋体" w:cs="宋体"/>
                <w:color w:val="auto"/>
                <w:highlight w:val="none"/>
              </w:rPr>
            </w:pPr>
          </w:p>
        </w:tc>
        <w:tc>
          <w:tcPr>
            <w:tcW w:w="1608" w:type="dxa"/>
          </w:tcPr>
          <w:p w14:paraId="4742C5D1">
            <w:pPr>
              <w:spacing w:line="440" w:lineRule="exact"/>
              <w:jc w:val="center"/>
              <w:rPr>
                <w:rFonts w:hint="eastAsia" w:ascii="宋体" w:hAnsi="宋体" w:eastAsia="宋体" w:cs="宋体"/>
                <w:color w:val="auto"/>
                <w:highlight w:val="none"/>
              </w:rPr>
            </w:pPr>
          </w:p>
        </w:tc>
        <w:tc>
          <w:tcPr>
            <w:tcW w:w="1608" w:type="dxa"/>
            <w:gridSpan w:val="2"/>
          </w:tcPr>
          <w:p w14:paraId="6E4F844A">
            <w:pPr>
              <w:spacing w:line="440" w:lineRule="exact"/>
              <w:jc w:val="center"/>
              <w:rPr>
                <w:rFonts w:hint="eastAsia" w:ascii="宋体" w:hAnsi="宋体" w:eastAsia="宋体" w:cs="宋体"/>
                <w:color w:val="auto"/>
                <w:highlight w:val="none"/>
              </w:rPr>
            </w:pPr>
          </w:p>
        </w:tc>
        <w:tc>
          <w:tcPr>
            <w:tcW w:w="1608" w:type="dxa"/>
            <w:gridSpan w:val="2"/>
          </w:tcPr>
          <w:p w14:paraId="02D105BB">
            <w:pPr>
              <w:spacing w:line="440" w:lineRule="exact"/>
              <w:jc w:val="center"/>
              <w:rPr>
                <w:rFonts w:hint="eastAsia" w:ascii="宋体" w:hAnsi="宋体" w:eastAsia="宋体" w:cs="宋体"/>
                <w:color w:val="auto"/>
                <w:highlight w:val="none"/>
              </w:rPr>
            </w:pPr>
          </w:p>
        </w:tc>
        <w:tc>
          <w:tcPr>
            <w:tcW w:w="1206" w:type="dxa"/>
            <w:gridSpan w:val="3"/>
          </w:tcPr>
          <w:p w14:paraId="39C342FA">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6BBA3DF7">
            <w:pPr>
              <w:spacing w:line="440" w:lineRule="exact"/>
              <w:jc w:val="center"/>
              <w:rPr>
                <w:rFonts w:hint="eastAsia" w:ascii="宋体" w:hAnsi="宋体" w:eastAsia="宋体" w:cs="宋体"/>
                <w:color w:val="auto"/>
                <w:highlight w:val="none"/>
              </w:rPr>
            </w:pPr>
          </w:p>
        </w:tc>
      </w:tr>
      <w:tr w14:paraId="74E9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2530F3DF">
            <w:pPr>
              <w:spacing w:line="440" w:lineRule="exact"/>
              <w:jc w:val="center"/>
              <w:rPr>
                <w:rFonts w:hint="eastAsia" w:ascii="宋体" w:hAnsi="宋体" w:eastAsia="宋体" w:cs="宋体"/>
                <w:color w:val="auto"/>
                <w:highlight w:val="none"/>
              </w:rPr>
            </w:pPr>
          </w:p>
        </w:tc>
        <w:tc>
          <w:tcPr>
            <w:tcW w:w="1608" w:type="dxa"/>
          </w:tcPr>
          <w:p w14:paraId="2C33D984">
            <w:pPr>
              <w:spacing w:line="440" w:lineRule="exact"/>
              <w:jc w:val="center"/>
              <w:rPr>
                <w:rFonts w:hint="eastAsia" w:ascii="宋体" w:hAnsi="宋体" w:eastAsia="宋体" w:cs="宋体"/>
                <w:color w:val="auto"/>
                <w:highlight w:val="none"/>
              </w:rPr>
            </w:pPr>
          </w:p>
        </w:tc>
        <w:tc>
          <w:tcPr>
            <w:tcW w:w="1608" w:type="dxa"/>
            <w:gridSpan w:val="2"/>
          </w:tcPr>
          <w:p w14:paraId="55DD1E5B">
            <w:pPr>
              <w:spacing w:line="440" w:lineRule="exact"/>
              <w:jc w:val="center"/>
              <w:rPr>
                <w:rFonts w:hint="eastAsia" w:ascii="宋体" w:hAnsi="宋体" w:eastAsia="宋体" w:cs="宋体"/>
                <w:color w:val="auto"/>
                <w:highlight w:val="none"/>
              </w:rPr>
            </w:pPr>
          </w:p>
        </w:tc>
        <w:tc>
          <w:tcPr>
            <w:tcW w:w="1608" w:type="dxa"/>
            <w:gridSpan w:val="2"/>
          </w:tcPr>
          <w:p w14:paraId="1038B7A3">
            <w:pPr>
              <w:spacing w:line="440" w:lineRule="exact"/>
              <w:jc w:val="center"/>
              <w:rPr>
                <w:rFonts w:hint="eastAsia" w:ascii="宋体" w:hAnsi="宋体" w:eastAsia="宋体" w:cs="宋体"/>
                <w:color w:val="auto"/>
                <w:highlight w:val="none"/>
              </w:rPr>
            </w:pPr>
          </w:p>
        </w:tc>
        <w:tc>
          <w:tcPr>
            <w:tcW w:w="1206" w:type="dxa"/>
            <w:gridSpan w:val="3"/>
          </w:tcPr>
          <w:p w14:paraId="1DB71521">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4F0AB0C8">
            <w:pPr>
              <w:spacing w:line="440" w:lineRule="exact"/>
              <w:jc w:val="center"/>
              <w:rPr>
                <w:rFonts w:hint="eastAsia" w:ascii="宋体" w:hAnsi="宋体" w:eastAsia="宋体" w:cs="宋体"/>
                <w:color w:val="auto"/>
                <w:highlight w:val="none"/>
              </w:rPr>
            </w:pPr>
          </w:p>
        </w:tc>
      </w:tr>
      <w:tr w14:paraId="7EB8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38CBFACB">
            <w:pPr>
              <w:spacing w:line="440" w:lineRule="exact"/>
              <w:jc w:val="center"/>
              <w:rPr>
                <w:rFonts w:hint="eastAsia" w:ascii="宋体" w:hAnsi="宋体" w:eastAsia="宋体" w:cs="宋体"/>
                <w:color w:val="auto"/>
                <w:highlight w:val="none"/>
              </w:rPr>
            </w:pPr>
          </w:p>
        </w:tc>
        <w:tc>
          <w:tcPr>
            <w:tcW w:w="1608" w:type="dxa"/>
          </w:tcPr>
          <w:p w14:paraId="2A8CCF80">
            <w:pPr>
              <w:spacing w:line="440" w:lineRule="exact"/>
              <w:jc w:val="center"/>
              <w:rPr>
                <w:rFonts w:hint="eastAsia" w:ascii="宋体" w:hAnsi="宋体" w:eastAsia="宋体" w:cs="宋体"/>
                <w:color w:val="auto"/>
                <w:highlight w:val="none"/>
              </w:rPr>
            </w:pPr>
          </w:p>
        </w:tc>
        <w:tc>
          <w:tcPr>
            <w:tcW w:w="1608" w:type="dxa"/>
            <w:gridSpan w:val="2"/>
          </w:tcPr>
          <w:p w14:paraId="04BD76B6">
            <w:pPr>
              <w:spacing w:line="440" w:lineRule="exact"/>
              <w:jc w:val="center"/>
              <w:rPr>
                <w:rFonts w:hint="eastAsia" w:ascii="宋体" w:hAnsi="宋体" w:eastAsia="宋体" w:cs="宋体"/>
                <w:color w:val="auto"/>
                <w:highlight w:val="none"/>
              </w:rPr>
            </w:pPr>
          </w:p>
        </w:tc>
        <w:tc>
          <w:tcPr>
            <w:tcW w:w="1608" w:type="dxa"/>
            <w:gridSpan w:val="2"/>
          </w:tcPr>
          <w:p w14:paraId="1461DD46">
            <w:pPr>
              <w:spacing w:line="440" w:lineRule="exact"/>
              <w:jc w:val="center"/>
              <w:rPr>
                <w:rFonts w:hint="eastAsia" w:ascii="宋体" w:hAnsi="宋体" w:eastAsia="宋体" w:cs="宋体"/>
                <w:color w:val="auto"/>
                <w:highlight w:val="none"/>
              </w:rPr>
            </w:pPr>
          </w:p>
        </w:tc>
        <w:tc>
          <w:tcPr>
            <w:tcW w:w="1206" w:type="dxa"/>
            <w:gridSpan w:val="3"/>
          </w:tcPr>
          <w:p w14:paraId="5C2BE297">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561ACA2F">
            <w:pPr>
              <w:spacing w:line="440" w:lineRule="exact"/>
              <w:jc w:val="center"/>
              <w:rPr>
                <w:rFonts w:hint="eastAsia" w:ascii="宋体" w:hAnsi="宋体" w:eastAsia="宋体" w:cs="宋体"/>
                <w:color w:val="auto"/>
                <w:highlight w:val="none"/>
              </w:rPr>
            </w:pPr>
          </w:p>
        </w:tc>
      </w:tr>
      <w:tr w14:paraId="02FA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402CA64A">
            <w:pPr>
              <w:spacing w:line="440" w:lineRule="exact"/>
              <w:jc w:val="center"/>
              <w:rPr>
                <w:rFonts w:hint="eastAsia" w:ascii="宋体" w:hAnsi="宋体" w:eastAsia="宋体" w:cs="宋体"/>
                <w:color w:val="auto"/>
                <w:highlight w:val="none"/>
              </w:rPr>
            </w:pPr>
          </w:p>
        </w:tc>
        <w:tc>
          <w:tcPr>
            <w:tcW w:w="1608" w:type="dxa"/>
          </w:tcPr>
          <w:p w14:paraId="46C2A56C">
            <w:pPr>
              <w:spacing w:line="440" w:lineRule="exact"/>
              <w:jc w:val="center"/>
              <w:rPr>
                <w:rFonts w:hint="eastAsia" w:ascii="宋体" w:hAnsi="宋体" w:eastAsia="宋体" w:cs="宋体"/>
                <w:color w:val="auto"/>
                <w:highlight w:val="none"/>
              </w:rPr>
            </w:pPr>
          </w:p>
        </w:tc>
        <w:tc>
          <w:tcPr>
            <w:tcW w:w="1608" w:type="dxa"/>
            <w:gridSpan w:val="2"/>
          </w:tcPr>
          <w:p w14:paraId="154791D0">
            <w:pPr>
              <w:spacing w:line="440" w:lineRule="exact"/>
              <w:jc w:val="center"/>
              <w:rPr>
                <w:rFonts w:hint="eastAsia" w:ascii="宋体" w:hAnsi="宋体" w:eastAsia="宋体" w:cs="宋体"/>
                <w:color w:val="auto"/>
                <w:highlight w:val="none"/>
              </w:rPr>
            </w:pPr>
          </w:p>
        </w:tc>
        <w:tc>
          <w:tcPr>
            <w:tcW w:w="1608" w:type="dxa"/>
            <w:gridSpan w:val="2"/>
          </w:tcPr>
          <w:p w14:paraId="5F18D742">
            <w:pPr>
              <w:spacing w:line="440" w:lineRule="exact"/>
              <w:jc w:val="center"/>
              <w:rPr>
                <w:rFonts w:hint="eastAsia" w:ascii="宋体" w:hAnsi="宋体" w:eastAsia="宋体" w:cs="宋体"/>
                <w:color w:val="auto"/>
                <w:highlight w:val="none"/>
              </w:rPr>
            </w:pPr>
          </w:p>
        </w:tc>
        <w:tc>
          <w:tcPr>
            <w:tcW w:w="1206" w:type="dxa"/>
            <w:gridSpan w:val="3"/>
          </w:tcPr>
          <w:p w14:paraId="3D2859F5">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3EE2DB06">
            <w:pPr>
              <w:spacing w:line="440" w:lineRule="exact"/>
              <w:jc w:val="center"/>
              <w:rPr>
                <w:rFonts w:hint="eastAsia" w:ascii="宋体" w:hAnsi="宋体" w:eastAsia="宋体" w:cs="宋体"/>
                <w:color w:val="auto"/>
                <w:highlight w:val="none"/>
              </w:rPr>
            </w:pPr>
          </w:p>
        </w:tc>
      </w:tr>
      <w:tr w14:paraId="2CBE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08798BE0">
            <w:pPr>
              <w:spacing w:line="440" w:lineRule="exact"/>
              <w:jc w:val="center"/>
              <w:rPr>
                <w:rFonts w:hint="eastAsia" w:ascii="宋体" w:hAnsi="宋体" w:eastAsia="宋体" w:cs="宋体"/>
                <w:color w:val="auto"/>
                <w:highlight w:val="none"/>
              </w:rPr>
            </w:pPr>
          </w:p>
        </w:tc>
        <w:tc>
          <w:tcPr>
            <w:tcW w:w="1608" w:type="dxa"/>
          </w:tcPr>
          <w:p w14:paraId="2521356E">
            <w:pPr>
              <w:spacing w:line="440" w:lineRule="exact"/>
              <w:jc w:val="center"/>
              <w:rPr>
                <w:rFonts w:hint="eastAsia" w:ascii="宋体" w:hAnsi="宋体" w:eastAsia="宋体" w:cs="宋体"/>
                <w:color w:val="auto"/>
                <w:highlight w:val="none"/>
              </w:rPr>
            </w:pPr>
          </w:p>
        </w:tc>
        <w:tc>
          <w:tcPr>
            <w:tcW w:w="1608" w:type="dxa"/>
            <w:gridSpan w:val="2"/>
          </w:tcPr>
          <w:p w14:paraId="2F05EA02">
            <w:pPr>
              <w:spacing w:line="440" w:lineRule="exact"/>
              <w:jc w:val="center"/>
              <w:rPr>
                <w:rFonts w:hint="eastAsia" w:ascii="宋体" w:hAnsi="宋体" w:eastAsia="宋体" w:cs="宋体"/>
                <w:color w:val="auto"/>
                <w:highlight w:val="none"/>
              </w:rPr>
            </w:pPr>
          </w:p>
        </w:tc>
        <w:tc>
          <w:tcPr>
            <w:tcW w:w="1608" w:type="dxa"/>
            <w:gridSpan w:val="2"/>
          </w:tcPr>
          <w:p w14:paraId="42B3F862">
            <w:pPr>
              <w:spacing w:line="440" w:lineRule="exact"/>
              <w:jc w:val="center"/>
              <w:rPr>
                <w:rFonts w:hint="eastAsia" w:ascii="宋体" w:hAnsi="宋体" w:eastAsia="宋体" w:cs="宋体"/>
                <w:color w:val="auto"/>
                <w:highlight w:val="none"/>
              </w:rPr>
            </w:pPr>
          </w:p>
        </w:tc>
        <w:tc>
          <w:tcPr>
            <w:tcW w:w="1206" w:type="dxa"/>
            <w:gridSpan w:val="3"/>
          </w:tcPr>
          <w:p w14:paraId="6C53902D">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33BA6648">
            <w:pPr>
              <w:spacing w:line="440" w:lineRule="exact"/>
              <w:jc w:val="center"/>
              <w:rPr>
                <w:rFonts w:hint="eastAsia" w:ascii="宋体" w:hAnsi="宋体" w:eastAsia="宋体" w:cs="宋体"/>
                <w:color w:val="auto"/>
                <w:highlight w:val="none"/>
              </w:rPr>
            </w:pPr>
          </w:p>
        </w:tc>
      </w:tr>
      <w:tr w14:paraId="20D8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76FF6258">
            <w:pPr>
              <w:spacing w:line="440" w:lineRule="exact"/>
              <w:jc w:val="center"/>
              <w:rPr>
                <w:rFonts w:hint="eastAsia" w:ascii="宋体" w:hAnsi="宋体" w:eastAsia="宋体" w:cs="宋体"/>
                <w:color w:val="auto"/>
                <w:highlight w:val="none"/>
              </w:rPr>
            </w:pPr>
          </w:p>
        </w:tc>
        <w:tc>
          <w:tcPr>
            <w:tcW w:w="1608" w:type="dxa"/>
          </w:tcPr>
          <w:p w14:paraId="012D3799">
            <w:pPr>
              <w:spacing w:line="440" w:lineRule="exact"/>
              <w:jc w:val="center"/>
              <w:rPr>
                <w:rFonts w:hint="eastAsia" w:ascii="宋体" w:hAnsi="宋体" w:eastAsia="宋体" w:cs="宋体"/>
                <w:color w:val="auto"/>
                <w:highlight w:val="none"/>
              </w:rPr>
            </w:pPr>
          </w:p>
        </w:tc>
        <w:tc>
          <w:tcPr>
            <w:tcW w:w="1608" w:type="dxa"/>
            <w:gridSpan w:val="2"/>
          </w:tcPr>
          <w:p w14:paraId="265932A8">
            <w:pPr>
              <w:spacing w:line="440" w:lineRule="exact"/>
              <w:jc w:val="center"/>
              <w:rPr>
                <w:rFonts w:hint="eastAsia" w:ascii="宋体" w:hAnsi="宋体" w:eastAsia="宋体" w:cs="宋体"/>
                <w:color w:val="auto"/>
                <w:highlight w:val="none"/>
              </w:rPr>
            </w:pPr>
          </w:p>
        </w:tc>
        <w:tc>
          <w:tcPr>
            <w:tcW w:w="1608" w:type="dxa"/>
            <w:gridSpan w:val="2"/>
          </w:tcPr>
          <w:p w14:paraId="03EB7026">
            <w:pPr>
              <w:spacing w:line="440" w:lineRule="exact"/>
              <w:jc w:val="center"/>
              <w:rPr>
                <w:rFonts w:hint="eastAsia" w:ascii="宋体" w:hAnsi="宋体" w:eastAsia="宋体" w:cs="宋体"/>
                <w:color w:val="auto"/>
                <w:highlight w:val="none"/>
              </w:rPr>
            </w:pPr>
          </w:p>
        </w:tc>
        <w:tc>
          <w:tcPr>
            <w:tcW w:w="1206" w:type="dxa"/>
            <w:gridSpan w:val="3"/>
          </w:tcPr>
          <w:p w14:paraId="75D01CC6">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688899BA">
            <w:pPr>
              <w:spacing w:line="440" w:lineRule="exact"/>
              <w:jc w:val="center"/>
              <w:rPr>
                <w:rFonts w:hint="eastAsia" w:ascii="宋体" w:hAnsi="宋体" w:eastAsia="宋体" w:cs="宋体"/>
                <w:color w:val="auto"/>
                <w:highlight w:val="none"/>
              </w:rPr>
            </w:pPr>
          </w:p>
        </w:tc>
      </w:tr>
      <w:tr w14:paraId="3D5B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tcBorders>
          </w:tcPr>
          <w:p w14:paraId="1F01E261">
            <w:pPr>
              <w:spacing w:line="440" w:lineRule="exact"/>
              <w:jc w:val="center"/>
              <w:rPr>
                <w:rFonts w:hint="eastAsia" w:ascii="宋体" w:hAnsi="宋体" w:eastAsia="宋体" w:cs="宋体"/>
                <w:color w:val="auto"/>
                <w:highlight w:val="none"/>
              </w:rPr>
            </w:pPr>
          </w:p>
        </w:tc>
        <w:tc>
          <w:tcPr>
            <w:tcW w:w="1608" w:type="dxa"/>
          </w:tcPr>
          <w:p w14:paraId="0FB5D08B">
            <w:pPr>
              <w:spacing w:line="440" w:lineRule="exact"/>
              <w:jc w:val="center"/>
              <w:rPr>
                <w:rFonts w:hint="eastAsia" w:ascii="宋体" w:hAnsi="宋体" w:eastAsia="宋体" w:cs="宋体"/>
                <w:color w:val="auto"/>
                <w:highlight w:val="none"/>
              </w:rPr>
            </w:pPr>
          </w:p>
        </w:tc>
        <w:tc>
          <w:tcPr>
            <w:tcW w:w="1608" w:type="dxa"/>
            <w:gridSpan w:val="2"/>
          </w:tcPr>
          <w:p w14:paraId="75E19742">
            <w:pPr>
              <w:spacing w:line="440" w:lineRule="exact"/>
              <w:jc w:val="center"/>
              <w:rPr>
                <w:rFonts w:hint="eastAsia" w:ascii="宋体" w:hAnsi="宋体" w:eastAsia="宋体" w:cs="宋体"/>
                <w:color w:val="auto"/>
                <w:highlight w:val="none"/>
              </w:rPr>
            </w:pPr>
          </w:p>
        </w:tc>
        <w:tc>
          <w:tcPr>
            <w:tcW w:w="1608" w:type="dxa"/>
            <w:gridSpan w:val="2"/>
          </w:tcPr>
          <w:p w14:paraId="57CF6CF4">
            <w:pPr>
              <w:spacing w:line="440" w:lineRule="exact"/>
              <w:jc w:val="center"/>
              <w:rPr>
                <w:rFonts w:hint="eastAsia" w:ascii="宋体" w:hAnsi="宋体" w:eastAsia="宋体" w:cs="宋体"/>
                <w:color w:val="auto"/>
                <w:highlight w:val="none"/>
              </w:rPr>
            </w:pPr>
          </w:p>
        </w:tc>
        <w:tc>
          <w:tcPr>
            <w:tcW w:w="1206" w:type="dxa"/>
            <w:gridSpan w:val="3"/>
          </w:tcPr>
          <w:p w14:paraId="293C12DD">
            <w:pPr>
              <w:spacing w:line="440" w:lineRule="exact"/>
              <w:jc w:val="center"/>
              <w:rPr>
                <w:rFonts w:hint="eastAsia" w:ascii="宋体" w:hAnsi="宋体" w:eastAsia="宋体" w:cs="宋体"/>
                <w:color w:val="auto"/>
                <w:highlight w:val="none"/>
              </w:rPr>
            </w:pPr>
          </w:p>
        </w:tc>
        <w:tc>
          <w:tcPr>
            <w:tcW w:w="1206" w:type="dxa"/>
            <w:tcBorders>
              <w:right w:val="single" w:color="auto" w:sz="8" w:space="0"/>
            </w:tcBorders>
          </w:tcPr>
          <w:p w14:paraId="3E88B0E7">
            <w:pPr>
              <w:spacing w:line="440" w:lineRule="exact"/>
              <w:jc w:val="center"/>
              <w:rPr>
                <w:rFonts w:hint="eastAsia" w:ascii="宋体" w:hAnsi="宋体" w:eastAsia="宋体" w:cs="宋体"/>
                <w:color w:val="auto"/>
                <w:highlight w:val="none"/>
              </w:rPr>
            </w:pPr>
          </w:p>
        </w:tc>
      </w:tr>
      <w:tr w14:paraId="622F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0" w:type="dxa"/>
            <w:tcBorders>
              <w:left w:val="single" w:color="auto" w:sz="8" w:space="0"/>
              <w:bottom w:val="single" w:color="auto" w:sz="8" w:space="0"/>
            </w:tcBorders>
          </w:tcPr>
          <w:p w14:paraId="19E59DE2">
            <w:pPr>
              <w:spacing w:line="440" w:lineRule="exact"/>
              <w:jc w:val="center"/>
              <w:rPr>
                <w:rFonts w:hint="eastAsia" w:ascii="宋体" w:hAnsi="宋体" w:eastAsia="宋体" w:cs="宋体"/>
                <w:color w:val="auto"/>
                <w:highlight w:val="none"/>
              </w:rPr>
            </w:pPr>
          </w:p>
        </w:tc>
        <w:tc>
          <w:tcPr>
            <w:tcW w:w="1608" w:type="dxa"/>
            <w:tcBorders>
              <w:bottom w:val="single" w:color="auto" w:sz="8" w:space="0"/>
            </w:tcBorders>
          </w:tcPr>
          <w:p w14:paraId="3C57BEA4">
            <w:pPr>
              <w:spacing w:line="440" w:lineRule="exact"/>
              <w:jc w:val="center"/>
              <w:rPr>
                <w:rFonts w:hint="eastAsia" w:ascii="宋体" w:hAnsi="宋体" w:eastAsia="宋体" w:cs="宋体"/>
                <w:color w:val="auto"/>
                <w:highlight w:val="none"/>
              </w:rPr>
            </w:pPr>
          </w:p>
        </w:tc>
        <w:tc>
          <w:tcPr>
            <w:tcW w:w="1608" w:type="dxa"/>
            <w:gridSpan w:val="2"/>
            <w:tcBorders>
              <w:bottom w:val="single" w:color="auto" w:sz="8" w:space="0"/>
            </w:tcBorders>
          </w:tcPr>
          <w:p w14:paraId="5B56F6A1">
            <w:pPr>
              <w:spacing w:line="440" w:lineRule="exact"/>
              <w:jc w:val="center"/>
              <w:rPr>
                <w:rFonts w:hint="eastAsia" w:ascii="宋体" w:hAnsi="宋体" w:eastAsia="宋体" w:cs="宋体"/>
                <w:color w:val="auto"/>
                <w:highlight w:val="none"/>
              </w:rPr>
            </w:pPr>
          </w:p>
        </w:tc>
        <w:tc>
          <w:tcPr>
            <w:tcW w:w="1608" w:type="dxa"/>
            <w:gridSpan w:val="2"/>
            <w:tcBorders>
              <w:bottom w:val="single" w:color="auto" w:sz="8" w:space="0"/>
            </w:tcBorders>
          </w:tcPr>
          <w:p w14:paraId="535FDC60">
            <w:pPr>
              <w:spacing w:line="440" w:lineRule="exact"/>
              <w:jc w:val="center"/>
              <w:rPr>
                <w:rFonts w:hint="eastAsia" w:ascii="宋体" w:hAnsi="宋体" w:eastAsia="宋体" w:cs="宋体"/>
                <w:color w:val="auto"/>
                <w:highlight w:val="none"/>
              </w:rPr>
            </w:pPr>
          </w:p>
        </w:tc>
        <w:tc>
          <w:tcPr>
            <w:tcW w:w="1206" w:type="dxa"/>
            <w:gridSpan w:val="3"/>
            <w:tcBorders>
              <w:bottom w:val="single" w:color="auto" w:sz="8" w:space="0"/>
            </w:tcBorders>
          </w:tcPr>
          <w:p w14:paraId="612A6102">
            <w:pPr>
              <w:spacing w:line="440" w:lineRule="exact"/>
              <w:jc w:val="center"/>
              <w:rPr>
                <w:rFonts w:hint="eastAsia" w:ascii="宋体" w:hAnsi="宋体" w:eastAsia="宋体" w:cs="宋体"/>
                <w:color w:val="auto"/>
                <w:highlight w:val="none"/>
              </w:rPr>
            </w:pPr>
          </w:p>
        </w:tc>
        <w:tc>
          <w:tcPr>
            <w:tcW w:w="1206" w:type="dxa"/>
            <w:tcBorders>
              <w:bottom w:val="single" w:color="auto" w:sz="8" w:space="0"/>
              <w:right w:val="single" w:color="auto" w:sz="8" w:space="0"/>
            </w:tcBorders>
          </w:tcPr>
          <w:p w14:paraId="23C3926C">
            <w:pPr>
              <w:spacing w:line="440" w:lineRule="exact"/>
              <w:jc w:val="center"/>
              <w:rPr>
                <w:rFonts w:hint="eastAsia" w:ascii="宋体" w:hAnsi="宋体" w:eastAsia="宋体" w:cs="宋体"/>
                <w:color w:val="auto"/>
                <w:highlight w:val="none"/>
              </w:rPr>
            </w:pPr>
          </w:p>
        </w:tc>
      </w:tr>
    </w:tbl>
    <w:p w14:paraId="5E33737C">
      <w:pPr>
        <w:snapToGrid w:val="0"/>
        <w:spacing w:line="400" w:lineRule="exact"/>
        <w:outlineLvl w:val="9"/>
        <w:rPr>
          <w:rFonts w:hint="eastAsia" w:ascii="宋体" w:hAnsi="宋体" w:eastAsia="宋体" w:cs="宋体"/>
          <w:b/>
          <w:color w:val="auto"/>
          <w:sz w:val="24"/>
          <w:highlight w:val="none"/>
        </w:rPr>
      </w:pPr>
    </w:p>
    <w:p w14:paraId="3163EBEE">
      <w:pPr>
        <w:widowControl/>
        <w:ind w:firstLine="3092" w:firstLineChars="1100"/>
        <w:jc w:val="left"/>
        <w:rPr>
          <w:rFonts w:hint="eastAsia" w:ascii="宋体" w:hAnsi="宋体" w:eastAsia="宋体" w:cs="宋体"/>
          <w:b/>
          <w:color w:val="auto"/>
          <w:kern w:val="0"/>
          <w:sz w:val="28"/>
          <w:szCs w:val="28"/>
          <w:highlight w:val="none"/>
          <w:lang w:bidi="ar"/>
        </w:rPr>
      </w:pPr>
    </w:p>
    <w:p w14:paraId="18CA1657">
      <w:pPr>
        <w:keepNext w:val="0"/>
        <w:keepLines w:val="0"/>
        <w:pageBreakBefore w:val="0"/>
        <w:widowControl/>
        <w:kinsoku/>
        <w:wordWrap/>
        <w:overflowPunct/>
        <w:topLinePunct w:val="0"/>
        <w:autoSpaceDE/>
        <w:autoSpaceDN/>
        <w:bidi w:val="0"/>
        <w:adjustRightInd/>
        <w:snapToGrid/>
        <w:spacing w:line="360" w:lineRule="auto"/>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38851377">
      <w:pPr>
        <w:pStyle w:val="59"/>
        <w:keepNext w:val="0"/>
        <w:keepLines w:val="0"/>
        <w:pageBreakBefore w:val="0"/>
        <w:widowControl w:val="0"/>
        <w:kinsoku/>
        <w:wordWrap/>
        <w:overflowPunct/>
        <w:topLinePunct w:val="0"/>
        <w:autoSpaceDE/>
        <w:autoSpaceDN/>
        <w:bidi w:val="0"/>
        <w:adjustRightInd/>
        <w:snapToGrid/>
        <w:spacing w:line="360" w:lineRule="auto"/>
        <w:ind w:firstLine="2310" w:firstLineChars="11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695EBFEF">
      <w:pPr>
        <w:snapToGrid w:val="0"/>
        <w:spacing w:line="300" w:lineRule="exact"/>
        <w:ind w:firstLine="3570" w:firstLineChars="1700"/>
        <w:rPr>
          <w:rFonts w:hint="eastAsia" w:ascii="宋体" w:hAnsi="宋体" w:eastAsia="宋体" w:cs="宋体"/>
          <w:color w:val="auto"/>
          <w:highlight w:val="none"/>
          <w:u w:val="single"/>
        </w:rPr>
      </w:pPr>
    </w:p>
    <w:p w14:paraId="4A70BFCE">
      <w:pPr>
        <w:pStyle w:val="9"/>
        <w:rPr>
          <w:rFonts w:hint="eastAsia" w:ascii="宋体" w:hAnsi="宋体" w:eastAsia="宋体" w:cs="宋体"/>
          <w:color w:val="auto"/>
          <w:highlight w:val="none"/>
          <w:u w:val="single"/>
        </w:rPr>
      </w:pPr>
    </w:p>
    <w:p w14:paraId="25553B44">
      <w:pPr>
        <w:pStyle w:val="9"/>
        <w:rPr>
          <w:rFonts w:hint="eastAsia" w:ascii="宋体" w:hAnsi="宋体" w:eastAsia="宋体" w:cs="宋体"/>
          <w:color w:val="auto"/>
          <w:highlight w:val="none"/>
          <w:u w:val="single"/>
        </w:rPr>
      </w:pPr>
    </w:p>
    <w:p w14:paraId="1AFE85E1">
      <w:pPr>
        <w:pStyle w:val="9"/>
        <w:rPr>
          <w:rFonts w:hint="eastAsia" w:ascii="宋体" w:hAnsi="宋体" w:eastAsia="宋体" w:cs="宋体"/>
          <w:b/>
          <w:bCs/>
          <w:color w:val="auto"/>
          <w:szCs w:val="21"/>
          <w:highlight w:val="none"/>
        </w:rPr>
      </w:pPr>
    </w:p>
    <w:p w14:paraId="1132B413">
      <w:pPr>
        <w:pStyle w:val="9"/>
        <w:rPr>
          <w:rFonts w:hint="eastAsia" w:ascii="宋体" w:hAnsi="宋体" w:eastAsia="宋体" w:cs="宋体"/>
          <w:b/>
          <w:bCs/>
          <w:color w:val="auto"/>
          <w:szCs w:val="21"/>
          <w:highlight w:val="none"/>
        </w:rPr>
      </w:pPr>
    </w:p>
    <w:p w14:paraId="7D1A112E">
      <w:pPr>
        <w:pStyle w:val="9"/>
        <w:rPr>
          <w:rFonts w:hint="eastAsia" w:ascii="宋体" w:hAnsi="宋体" w:eastAsia="宋体" w:cs="宋体"/>
          <w:b/>
          <w:bCs/>
          <w:color w:val="auto"/>
          <w:szCs w:val="21"/>
          <w:highlight w:val="none"/>
        </w:rPr>
      </w:pPr>
    </w:p>
    <w:p w14:paraId="6AA9751A">
      <w:pPr>
        <w:pStyle w:val="9"/>
        <w:rPr>
          <w:rFonts w:hint="eastAsia" w:ascii="宋体" w:hAnsi="宋体" w:eastAsia="宋体" w:cs="宋体"/>
          <w:b/>
          <w:bCs/>
          <w:color w:val="auto"/>
          <w:szCs w:val="21"/>
          <w:highlight w:val="none"/>
        </w:rPr>
      </w:pPr>
    </w:p>
    <w:p w14:paraId="1526EAF2">
      <w:pPr>
        <w:rPr>
          <w:rFonts w:hint="eastAsia" w:ascii="宋体" w:hAnsi="宋体" w:eastAsia="宋体" w:cs="宋体"/>
          <w:color w:val="auto"/>
          <w:highlight w:val="none"/>
        </w:rPr>
      </w:pPr>
    </w:p>
    <w:p w14:paraId="5174A97C">
      <w:pPr>
        <w:rPr>
          <w:rFonts w:hint="eastAsia" w:ascii="宋体" w:hAnsi="宋体" w:eastAsia="宋体" w:cs="宋体"/>
          <w:color w:val="auto"/>
          <w:highlight w:val="none"/>
        </w:rPr>
      </w:pPr>
    </w:p>
    <w:p w14:paraId="28B7E6CA">
      <w:pPr>
        <w:pStyle w:val="13"/>
        <w:spacing w:line="340" w:lineRule="exact"/>
        <w:rPr>
          <w:rFonts w:hint="eastAsia" w:ascii="宋体" w:hAnsi="宋体" w:eastAsia="宋体" w:cs="宋体"/>
          <w:b/>
          <w:color w:val="auto"/>
          <w:sz w:val="28"/>
          <w:szCs w:val="28"/>
          <w:highlight w:val="none"/>
        </w:rPr>
      </w:pPr>
    </w:p>
    <w:p w14:paraId="5B3704CE">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560AC10">
      <w:pPr>
        <w:pStyle w:val="13"/>
        <w:spacing w:line="340" w:lineRule="exact"/>
        <w:rPr>
          <w:rFonts w:hint="eastAsia" w:ascii="宋体" w:hAnsi="宋体" w:eastAsia="宋体" w:cs="宋体"/>
          <w:b/>
          <w:color w:val="auto"/>
          <w:sz w:val="28"/>
          <w:szCs w:val="28"/>
          <w:highlight w:val="none"/>
        </w:rPr>
      </w:pPr>
    </w:p>
    <w:p w14:paraId="384A173F">
      <w:pPr>
        <w:pStyle w:val="13"/>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6.施工组织设计方案（必须提供）；</w:t>
      </w:r>
    </w:p>
    <w:p w14:paraId="23782A56">
      <w:pPr>
        <w:snapToGrid w:val="0"/>
        <w:spacing w:line="400" w:lineRule="exact"/>
        <w:jc w:val="center"/>
        <w:outlineLvl w:val="9"/>
        <w:rPr>
          <w:rFonts w:hint="eastAsia" w:ascii="宋体" w:hAnsi="宋体" w:eastAsia="宋体" w:cs="宋体"/>
          <w:b/>
          <w:color w:val="auto"/>
          <w:sz w:val="24"/>
          <w:highlight w:val="none"/>
        </w:rPr>
      </w:pPr>
    </w:p>
    <w:p w14:paraId="3DFD3FCE">
      <w:pPr>
        <w:snapToGrid w:val="0"/>
        <w:spacing w:line="400" w:lineRule="exact"/>
        <w:jc w:val="center"/>
        <w:outlineLvl w:val="4"/>
        <w:rPr>
          <w:rFonts w:hint="eastAsia" w:ascii="宋体" w:hAnsi="宋体" w:eastAsia="宋体" w:cs="宋体"/>
          <w:b/>
          <w:color w:val="auto"/>
          <w:sz w:val="28"/>
          <w:szCs w:val="28"/>
          <w:highlight w:val="none"/>
        </w:rPr>
      </w:pPr>
      <w:r>
        <w:rPr>
          <w:rFonts w:hint="eastAsia" w:ascii="宋体" w:hAnsi="宋体" w:eastAsia="宋体" w:cs="宋体"/>
          <w:b/>
          <w:color w:val="auto"/>
          <w:sz w:val="24"/>
          <w:highlight w:val="none"/>
        </w:rPr>
        <w:t>施工组织设计方案（格式）</w:t>
      </w:r>
    </w:p>
    <w:p w14:paraId="648064AB">
      <w:pPr>
        <w:pStyle w:val="45"/>
        <w:spacing w:line="300" w:lineRule="exact"/>
        <w:ind w:firstLine="425"/>
        <w:rPr>
          <w:rFonts w:hint="eastAsia" w:ascii="宋体" w:hAnsi="宋体" w:eastAsia="宋体" w:cs="宋体"/>
          <w:color w:val="auto"/>
          <w:highlight w:val="none"/>
        </w:rPr>
      </w:pPr>
    </w:p>
    <w:p w14:paraId="4EFEA809">
      <w:pPr>
        <w:rPr>
          <w:rFonts w:hint="eastAsia" w:ascii="宋体" w:hAnsi="宋体" w:eastAsia="宋体" w:cs="宋体"/>
          <w:color w:val="auto"/>
          <w:highlight w:val="none"/>
        </w:rPr>
      </w:pPr>
      <w:bookmarkStart w:id="1446" w:name="_Toc418751905"/>
      <w:bookmarkStart w:id="1447" w:name="_Toc483317224"/>
      <w:bookmarkStart w:id="1448" w:name="_Toc418752351"/>
    </w:p>
    <w:bookmarkEnd w:id="1446"/>
    <w:bookmarkEnd w:id="1447"/>
    <w:bookmarkEnd w:id="1448"/>
    <w:p w14:paraId="1C1CD5BF">
      <w:pPr>
        <w:pStyle w:val="45"/>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 </w:t>
      </w:r>
    </w:p>
    <w:p w14:paraId="0491DF4C">
      <w:pPr>
        <w:pStyle w:val="45"/>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FF3FBEE">
      <w:pPr>
        <w:pStyle w:val="45"/>
        <w:rPr>
          <w:rFonts w:hint="eastAsia" w:ascii="宋体" w:hAnsi="宋体" w:eastAsia="宋体" w:cs="宋体"/>
          <w:color w:val="auto"/>
          <w:highlight w:val="none"/>
        </w:rPr>
      </w:pPr>
    </w:p>
    <w:p w14:paraId="04D1A4BE">
      <w:pPr>
        <w:pStyle w:val="6"/>
        <w:ind w:left="0" w:leftChars="0"/>
        <w:rPr>
          <w:rFonts w:hint="eastAsia" w:ascii="宋体" w:hAnsi="宋体" w:eastAsia="宋体" w:cs="宋体"/>
          <w:color w:val="auto"/>
          <w:highlight w:val="none"/>
        </w:rPr>
      </w:pPr>
    </w:p>
    <w:p w14:paraId="392B75D3">
      <w:pPr>
        <w:widowControl/>
        <w:ind w:firstLine="1470" w:firstLineChars="7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0DAA7E44">
      <w:pPr>
        <w:pStyle w:val="13"/>
        <w:spacing w:line="300" w:lineRule="exact"/>
        <w:ind w:left="2940" w:leftChars="1400" w:firstLine="630" w:firstLineChars="300"/>
        <w:rPr>
          <w:rFonts w:hint="eastAsia" w:ascii="宋体" w:hAnsi="宋体" w:eastAsia="宋体" w:cs="宋体"/>
          <w:color w:val="auto"/>
          <w:highlight w:val="none"/>
        </w:rPr>
      </w:pPr>
    </w:p>
    <w:p w14:paraId="374B5334">
      <w:pPr>
        <w:pStyle w:val="59"/>
        <w:keepNext w:val="0"/>
        <w:keepLines w:val="0"/>
        <w:pageBreakBefore w:val="0"/>
        <w:widowControl w:val="0"/>
        <w:kinsoku/>
        <w:wordWrap/>
        <w:overflowPunct/>
        <w:topLinePunct w:val="0"/>
        <w:autoSpaceDE/>
        <w:autoSpaceDN/>
        <w:bidi w:val="0"/>
        <w:adjustRightInd/>
        <w:snapToGrid/>
        <w:spacing w:line="360" w:lineRule="auto"/>
        <w:ind w:firstLine="1470" w:firstLineChars="700"/>
        <w:textAlignment w:val="auto"/>
        <w:rPr>
          <w:rStyle w:val="24"/>
          <w:rFonts w:hint="eastAsia" w:ascii="宋体" w:hAnsi="宋体" w:eastAsia="宋体" w:cs="宋体"/>
          <w:color w:val="auto"/>
          <w:szCs w:val="21"/>
        </w:rPr>
      </w:pPr>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0E5041E1">
      <w:pPr>
        <w:rPr>
          <w:rFonts w:hint="eastAsia" w:ascii="宋体" w:hAnsi="宋体" w:eastAsia="宋体" w:cs="宋体"/>
          <w:color w:val="auto"/>
          <w:highlight w:val="none"/>
        </w:rPr>
      </w:pPr>
    </w:p>
    <w:p w14:paraId="1BCA6978">
      <w:pPr>
        <w:pStyle w:val="13"/>
        <w:spacing w:line="340" w:lineRule="exact"/>
        <w:rPr>
          <w:rFonts w:hint="eastAsia" w:ascii="宋体" w:hAnsi="宋体" w:eastAsia="宋体" w:cs="宋体"/>
          <w:b/>
          <w:color w:val="auto"/>
          <w:sz w:val="28"/>
          <w:szCs w:val="28"/>
          <w:highlight w:val="none"/>
        </w:rPr>
      </w:pPr>
    </w:p>
    <w:p w14:paraId="33743574">
      <w:pPr>
        <w:pStyle w:val="6"/>
        <w:rPr>
          <w:rFonts w:hint="eastAsia" w:ascii="宋体" w:hAnsi="宋体" w:eastAsia="宋体" w:cs="宋体"/>
          <w:b/>
          <w:color w:val="auto"/>
          <w:sz w:val="28"/>
          <w:szCs w:val="28"/>
          <w:highlight w:val="none"/>
        </w:rPr>
      </w:pPr>
    </w:p>
    <w:p w14:paraId="1CA75535">
      <w:pPr>
        <w:rPr>
          <w:rFonts w:hint="eastAsia" w:ascii="宋体" w:hAnsi="宋体" w:eastAsia="宋体" w:cs="宋体"/>
          <w:b/>
          <w:color w:val="auto"/>
          <w:sz w:val="28"/>
          <w:szCs w:val="28"/>
          <w:highlight w:val="none"/>
        </w:rPr>
      </w:pPr>
    </w:p>
    <w:p w14:paraId="4B0DFCA7">
      <w:pPr>
        <w:rPr>
          <w:rFonts w:hint="eastAsia" w:ascii="宋体" w:hAnsi="宋体" w:eastAsia="宋体" w:cs="宋体"/>
          <w:b/>
          <w:color w:val="auto"/>
          <w:sz w:val="28"/>
          <w:szCs w:val="28"/>
          <w:highlight w:val="none"/>
        </w:rPr>
      </w:pPr>
    </w:p>
    <w:p w14:paraId="15F380C2">
      <w:pPr>
        <w:pStyle w:val="13"/>
        <w:spacing w:line="340" w:lineRule="exact"/>
        <w:rPr>
          <w:rFonts w:hint="eastAsia" w:ascii="宋体" w:hAnsi="宋体" w:eastAsia="宋体" w:cs="宋体"/>
          <w:b/>
          <w:color w:val="auto"/>
          <w:sz w:val="28"/>
          <w:szCs w:val="28"/>
          <w:highlight w:val="none"/>
        </w:rPr>
      </w:pPr>
    </w:p>
    <w:p w14:paraId="2172B57B">
      <w:pPr>
        <w:pStyle w:val="13"/>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7.工程完工服务承诺书（必须提供）；</w:t>
      </w:r>
    </w:p>
    <w:p w14:paraId="417B5897">
      <w:pPr>
        <w:spacing w:line="360" w:lineRule="auto"/>
        <w:jc w:val="center"/>
        <w:rPr>
          <w:rFonts w:hint="eastAsia" w:ascii="宋体" w:hAnsi="宋体" w:eastAsia="宋体" w:cs="宋体"/>
          <w:b/>
          <w:color w:val="auto"/>
          <w:sz w:val="24"/>
          <w:highlight w:val="none"/>
        </w:rPr>
      </w:pPr>
    </w:p>
    <w:p w14:paraId="3A568555">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工程完工服务承诺书（格式）</w:t>
      </w:r>
    </w:p>
    <w:p w14:paraId="5538D874">
      <w:pPr>
        <w:pStyle w:val="13"/>
        <w:jc w:val="center"/>
        <w:rPr>
          <w:rFonts w:hint="eastAsia" w:ascii="宋体" w:hAnsi="宋体" w:eastAsia="宋体" w:cs="宋体"/>
          <w:color w:val="auto"/>
          <w:highlight w:val="none"/>
        </w:rPr>
      </w:pPr>
      <w:r>
        <w:rPr>
          <w:rFonts w:hint="eastAsia" w:ascii="宋体" w:hAnsi="宋体" w:eastAsia="宋体" w:cs="宋体"/>
          <w:color w:val="auto"/>
          <w:highlight w:val="none"/>
        </w:rPr>
        <w:t>（由</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按《工程量清单》中工程完工服务及要求自行分别填写）</w:t>
      </w:r>
    </w:p>
    <w:p w14:paraId="409CED3B">
      <w:pPr>
        <w:pStyle w:val="13"/>
        <w:rPr>
          <w:rFonts w:hint="eastAsia" w:ascii="宋体" w:hAnsi="宋体" w:eastAsia="宋体" w:cs="宋体"/>
          <w:color w:val="auto"/>
          <w:highlight w:val="none"/>
        </w:rPr>
      </w:pPr>
    </w:p>
    <w:p w14:paraId="37C8AE85">
      <w:pPr>
        <w:widowControl/>
        <w:ind w:firstLine="1470" w:firstLineChars="700"/>
        <w:jc w:val="left"/>
        <w:rPr>
          <w:rFonts w:hint="eastAsia" w:ascii="宋体" w:hAnsi="宋体" w:eastAsia="宋体" w:cs="宋体"/>
          <w:color w:val="auto"/>
          <w:szCs w:val="21"/>
          <w:highlight w:val="none"/>
        </w:rPr>
      </w:pPr>
    </w:p>
    <w:p w14:paraId="0671CB92">
      <w:pPr>
        <w:widowControl/>
        <w:ind w:firstLine="1470" w:firstLineChars="700"/>
        <w:jc w:val="left"/>
        <w:rPr>
          <w:rFonts w:hint="eastAsia" w:ascii="宋体" w:hAnsi="宋体" w:eastAsia="宋体" w:cs="宋体"/>
          <w:color w:val="auto"/>
          <w:szCs w:val="21"/>
          <w:highlight w:val="none"/>
        </w:rPr>
      </w:pPr>
    </w:p>
    <w:p w14:paraId="30D840A7">
      <w:pPr>
        <w:widowControl/>
        <w:ind w:firstLine="2100" w:firstLineChars="10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7BE1353A">
      <w:pPr>
        <w:pStyle w:val="13"/>
        <w:spacing w:line="300" w:lineRule="exact"/>
        <w:ind w:left="2940" w:leftChars="1400" w:firstLine="630" w:firstLineChars="300"/>
        <w:rPr>
          <w:rFonts w:hint="eastAsia" w:ascii="宋体" w:hAnsi="宋体" w:eastAsia="宋体" w:cs="宋体"/>
          <w:color w:val="auto"/>
          <w:highlight w:val="none"/>
        </w:rPr>
      </w:pPr>
    </w:p>
    <w:p w14:paraId="2EDA542F">
      <w:pPr>
        <w:pStyle w:val="59"/>
        <w:keepNext w:val="0"/>
        <w:keepLines w:val="0"/>
        <w:pageBreakBefore w:val="0"/>
        <w:widowControl w:val="0"/>
        <w:kinsoku/>
        <w:wordWrap/>
        <w:overflowPunct/>
        <w:topLinePunct w:val="0"/>
        <w:autoSpaceDE/>
        <w:autoSpaceDN/>
        <w:bidi w:val="0"/>
        <w:adjustRightInd/>
        <w:snapToGrid/>
        <w:spacing w:line="360" w:lineRule="auto"/>
        <w:ind w:firstLine="2310" w:firstLineChars="1100"/>
        <w:textAlignment w:val="auto"/>
        <w:rPr>
          <w:rStyle w:val="24"/>
          <w:rFonts w:hint="eastAsia" w:ascii="宋体" w:hAnsi="宋体" w:eastAsia="宋体" w:cs="宋体"/>
          <w:color w:val="auto"/>
          <w:szCs w:val="21"/>
        </w:rPr>
      </w:pPr>
      <w:bookmarkStart w:id="1449" w:name="_Toc32582"/>
      <w:bookmarkStart w:id="1450" w:name="_Toc24798"/>
      <w:bookmarkStart w:id="1451" w:name="_Toc28903"/>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0805006D">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47C194B3">
      <w:pPr>
        <w:pStyle w:val="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8.农民工工资保障金交纳与使用承诺书（必须提供）</w:t>
      </w:r>
      <w:bookmarkEnd w:id="1449"/>
      <w:bookmarkEnd w:id="1450"/>
      <w:r>
        <w:rPr>
          <w:rFonts w:hint="eastAsia" w:ascii="宋体" w:hAnsi="宋体" w:eastAsia="宋体" w:cs="宋体"/>
          <w:color w:val="auto"/>
          <w:sz w:val="28"/>
          <w:szCs w:val="28"/>
          <w:highlight w:val="none"/>
        </w:rPr>
        <w:t>；</w:t>
      </w:r>
      <w:bookmarkEnd w:id="1451"/>
    </w:p>
    <w:p w14:paraId="7AFBE702">
      <w:pPr>
        <w:spacing w:line="420" w:lineRule="exact"/>
        <w:ind w:firstLine="482" w:firstLineChars="200"/>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农民工工资保证金交纳与使用承诺书（格式）</w:t>
      </w:r>
    </w:p>
    <w:p w14:paraId="0E44C627">
      <w:pPr>
        <w:spacing w:line="420" w:lineRule="exact"/>
        <w:rPr>
          <w:rFonts w:hint="eastAsia" w:ascii="宋体" w:hAnsi="宋体" w:eastAsia="宋体" w:cs="宋体"/>
          <w:color w:val="auto"/>
          <w:kern w:val="0"/>
          <w:szCs w:val="21"/>
          <w:highlight w:val="none"/>
        </w:rPr>
      </w:pPr>
    </w:p>
    <w:p w14:paraId="1859B52B">
      <w:pPr>
        <w:spacing w:line="420" w:lineRule="exact"/>
        <w:rPr>
          <w:rFonts w:hint="eastAsia" w:ascii="宋体" w:hAnsi="宋体" w:eastAsia="宋体" w:cs="宋体"/>
          <w:b/>
          <w:color w:val="auto"/>
          <w:kern w:val="0"/>
          <w:szCs w:val="21"/>
          <w:highlight w:val="none"/>
          <w:u w:val="single"/>
        </w:rPr>
      </w:pPr>
      <w:r>
        <w:rPr>
          <w:rFonts w:hint="eastAsia" w:ascii="宋体" w:hAnsi="宋体" w:eastAsia="宋体" w:cs="宋体"/>
          <w:color w:val="auto"/>
          <w:kern w:val="0"/>
          <w:szCs w:val="21"/>
          <w:highlight w:val="none"/>
        </w:rPr>
        <w:t>致：</w:t>
      </w:r>
      <w:r>
        <w:rPr>
          <w:rFonts w:hint="eastAsia" w:ascii="宋体" w:hAnsi="宋体" w:cs="宋体"/>
          <w:color w:val="auto"/>
          <w:highlight w:val="none"/>
          <w:u w:val="single"/>
          <w:lang w:eastAsia="zh-CN"/>
        </w:rPr>
        <w:t>广西建标建设工程咨询有限责任公司</w:t>
      </w:r>
      <w:r>
        <w:rPr>
          <w:rFonts w:hint="eastAsia" w:ascii="宋体" w:hAnsi="宋体" w:eastAsia="宋体" w:cs="宋体"/>
          <w:color w:val="auto"/>
          <w:highlight w:val="none"/>
          <w:u w:val="single"/>
        </w:rPr>
        <w:t xml:space="preserve">  </w:t>
      </w:r>
    </w:p>
    <w:p w14:paraId="0EEF66C9">
      <w:pPr>
        <w:spacing w:line="42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我方在此承诺：</w:t>
      </w:r>
    </w:p>
    <w:p w14:paraId="23FE296D">
      <w:pPr>
        <w:spacing w:line="420" w:lineRule="exact"/>
        <w:ind w:firstLine="525" w:firstLineChars="2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1.我方在本项目</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（项目名称及编号）响应文件递交截止之日前所承建工程中，无拖欠或克扣农民工工资的行为。</w:t>
      </w:r>
    </w:p>
    <w:p w14:paraId="6ED88531">
      <w:pPr>
        <w:spacing w:line="420" w:lineRule="exact"/>
        <w:ind w:firstLine="49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 我方参与磋商的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项目，一旦成交，我方保证在签订施工合同后，及时并足额将农民工工资保证金足额存入指定的账户，作为本项目农民工工资保证金。</w:t>
      </w:r>
    </w:p>
    <w:p w14:paraId="51A1E303">
      <w:pPr>
        <w:spacing w:line="420" w:lineRule="exact"/>
        <w:ind w:firstLine="49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 如我方在承包的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项目中出现拖欠农民工和工人工资情况的，由相关部门从其农民工工资保证金中先予划支。</w:t>
      </w:r>
    </w:p>
    <w:p w14:paraId="5D364152">
      <w:pPr>
        <w:ind w:left="420" w:leftChars="200"/>
        <w:rPr>
          <w:rFonts w:hint="eastAsia" w:ascii="宋体" w:hAnsi="宋体" w:eastAsia="宋体" w:cs="宋体"/>
          <w:color w:val="auto"/>
          <w:highlight w:val="none"/>
        </w:rPr>
      </w:pPr>
      <w:r>
        <w:rPr>
          <w:rFonts w:hint="eastAsia" w:ascii="宋体" w:hAnsi="宋体" w:eastAsia="宋体" w:cs="宋体"/>
          <w:color w:val="auto"/>
          <w:kern w:val="0"/>
          <w:szCs w:val="21"/>
          <w:highlight w:val="none"/>
        </w:rPr>
        <w:t>4. 如我方不按时、足额存入农民工工资保证金，采购人有权取消我方承包资格。</w:t>
      </w:r>
    </w:p>
    <w:p w14:paraId="5AF86D58">
      <w:pPr>
        <w:pStyle w:val="13"/>
        <w:spacing w:line="340" w:lineRule="exact"/>
        <w:rPr>
          <w:rFonts w:hint="eastAsia" w:ascii="宋体" w:hAnsi="宋体" w:eastAsia="宋体" w:cs="宋体"/>
          <w:b/>
          <w:color w:val="auto"/>
          <w:sz w:val="28"/>
          <w:szCs w:val="28"/>
          <w:highlight w:val="none"/>
        </w:rPr>
      </w:pPr>
    </w:p>
    <w:p w14:paraId="36748961">
      <w:pPr>
        <w:spacing w:line="340" w:lineRule="exact"/>
        <w:ind w:left="420"/>
        <w:jc w:val="center"/>
        <w:rPr>
          <w:rFonts w:hint="eastAsia" w:ascii="宋体" w:hAnsi="宋体" w:eastAsia="宋体" w:cs="宋体"/>
          <w:b/>
          <w:bCs/>
          <w:color w:val="auto"/>
          <w:sz w:val="32"/>
          <w:szCs w:val="32"/>
          <w:highlight w:val="none"/>
        </w:rPr>
      </w:pPr>
      <w:bookmarkStart w:id="1452" w:name="_Toc497927084"/>
      <w:bookmarkStart w:id="1453" w:name="_Toc28672"/>
      <w:bookmarkStart w:id="1454" w:name="_Toc9339"/>
    </w:p>
    <w:p w14:paraId="3F9F5DD2">
      <w:pPr>
        <w:spacing w:line="340" w:lineRule="exact"/>
        <w:ind w:left="420"/>
        <w:jc w:val="center"/>
        <w:rPr>
          <w:rFonts w:hint="eastAsia" w:ascii="宋体" w:hAnsi="宋体" w:eastAsia="宋体" w:cs="宋体"/>
          <w:b/>
          <w:bCs/>
          <w:color w:val="auto"/>
          <w:sz w:val="32"/>
          <w:szCs w:val="32"/>
          <w:highlight w:val="none"/>
        </w:rPr>
      </w:pPr>
    </w:p>
    <w:p w14:paraId="19D4B1B4">
      <w:pPr>
        <w:widowControl/>
        <w:ind w:firstLine="2730" w:firstLineChars="1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磋商供应商[公章(CA签章)]：</w:t>
      </w:r>
      <w:r>
        <w:rPr>
          <w:rFonts w:hint="eastAsia" w:ascii="宋体" w:hAnsi="宋体" w:eastAsia="宋体" w:cs="宋体"/>
          <w:color w:val="auto"/>
          <w:szCs w:val="21"/>
          <w:highlight w:val="none"/>
          <w:u w:val="single"/>
        </w:rPr>
        <w:t xml:space="preserve">                                                       </w:t>
      </w:r>
    </w:p>
    <w:p w14:paraId="6353A84E">
      <w:pPr>
        <w:pStyle w:val="13"/>
        <w:spacing w:line="300" w:lineRule="exact"/>
        <w:ind w:left="2940" w:leftChars="1400" w:firstLine="630" w:firstLineChars="300"/>
        <w:rPr>
          <w:rFonts w:hint="eastAsia" w:ascii="宋体" w:hAnsi="宋体" w:eastAsia="宋体" w:cs="宋体"/>
          <w:color w:val="auto"/>
          <w:highlight w:val="none"/>
        </w:rPr>
      </w:pPr>
    </w:p>
    <w:p w14:paraId="03CDB99C">
      <w:pPr>
        <w:pStyle w:val="59"/>
        <w:keepNext w:val="0"/>
        <w:keepLines w:val="0"/>
        <w:pageBreakBefore w:val="0"/>
        <w:widowControl w:val="0"/>
        <w:kinsoku/>
        <w:wordWrap/>
        <w:overflowPunct/>
        <w:topLinePunct w:val="0"/>
        <w:autoSpaceDE/>
        <w:autoSpaceDN/>
        <w:bidi w:val="0"/>
        <w:adjustRightInd/>
        <w:snapToGrid/>
        <w:spacing w:line="360" w:lineRule="auto"/>
        <w:ind w:firstLine="4410" w:firstLineChars="2100"/>
        <w:textAlignment w:val="auto"/>
        <w:rPr>
          <w:rStyle w:val="24"/>
          <w:rFonts w:hint="eastAsia" w:ascii="宋体" w:hAnsi="宋体" w:eastAsia="宋体" w:cs="宋体"/>
          <w:color w:val="auto"/>
          <w:szCs w:val="21"/>
        </w:rPr>
      </w:pPr>
      <w:bookmarkStart w:id="1455" w:name="_Toc11659"/>
      <w:bookmarkStart w:id="1456" w:name="_Toc21352"/>
      <w:bookmarkStart w:id="1457" w:name="_Toc10529"/>
      <w:r>
        <w:rPr>
          <w:rStyle w:val="24"/>
          <w:rFonts w:hint="eastAsia" w:ascii="宋体" w:hAnsi="宋体" w:eastAsia="宋体" w:cs="宋体"/>
          <w:color w:val="auto"/>
          <w:szCs w:val="21"/>
        </w:rPr>
        <w:t>日期：</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年</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月</w:t>
      </w:r>
      <w:r>
        <w:rPr>
          <w:rStyle w:val="24"/>
          <w:rFonts w:hint="eastAsia" w:ascii="宋体" w:hAnsi="宋体" w:eastAsia="宋体" w:cs="宋体"/>
          <w:color w:val="auto"/>
          <w:szCs w:val="21"/>
          <w:u w:val="single"/>
        </w:rPr>
        <w:t xml:space="preserve">      </w:t>
      </w:r>
      <w:r>
        <w:rPr>
          <w:rStyle w:val="24"/>
          <w:rFonts w:hint="eastAsia" w:ascii="宋体" w:hAnsi="宋体" w:eastAsia="宋体" w:cs="宋体"/>
          <w:color w:val="auto"/>
          <w:szCs w:val="21"/>
        </w:rPr>
        <w:t>日</w:t>
      </w:r>
    </w:p>
    <w:p w14:paraId="2E7F0D5C">
      <w:pPr>
        <w:pStyle w:val="3"/>
        <w:outlineLvl w:val="9"/>
        <w:rPr>
          <w:rFonts w:hint="eastAsia" w:ascii="宋体" w:hAnsi="宋体" w:eastAsia="宋体" w:cs="宋体"/>
          <w:color w:val="auto"/>
          <w:sz w:val="28"/>
          <w:szCs w:val="28"/>
          <w:highlight w:val="none"/>
        </w:rPr>
      </w:pPr>
    </w:p>
    <w:p w14:paraId="1E33215E">
      <w:pPr>
        <w:pStyle w:val="3"/>
        <w:outlineLvl w:val="9"/>
        <w:rPr>
          <w:rFonts w:hint="eastAsia" w:ascii="宋体" w:hAnsi="宋体" w:eastAsia="宋体" w:cs="宋体"/>
          <w:color w:val="auto"/>
          <w:highlight w:val="none"/>
        </w:rPr>
      </w:pPr>
      <w:r>
        <w:rPr>
          <w:rFonts w:hint="eastAsia" w:ascii="宋体" w:hAnsi="宋体" w:eastAsia="宋体" w:cs="宋体"/>
          <w:color w:val="auto"/>
          <w:sz w:val="28"/>
          <w:szCs w:val="28"/>
          <w:highlight w:val="none"/>
        </w:rPr>
        <w:t>9.城乡清洁工程渣土清运承诺书（必须提供）。</w:t>
      </w:r>
      <w:bookmarkEnd w:id="1455"/>
      <w:bookmarkEnd w:id="1456"/>
      <w:bookmarkEnd w:id="1457"/>
    </w:p>
    <w:p w14:paraId="61E5331F">
      <w:pPr>
        <w:spacing w:line="240" w:lineRule="auto"/>
        <w:ind w:left="0"/>
        <w:jc w:val="left"/>
        <w:rPr>
          <w:rFonts w:hint="eastAsia" w:ascii="宋体" w:hAnsi="宋体" w:eastAsia="宋体" w:cs="宋体"/>
          <w:b/>
          <w:bCs/>
          <w:color w:val="auto"/>
          <w:sz w:val="32"/>
          <w:szCs w:val="32"/>
          <w:highlight w:val="none"/>
        </w:rPr>
      </w:pPr>
    </w:p>
    <w:p w14:paraId="6E219EFE">
      <w:pPr>
        <w:spacing w:line="340" w:lineRule="exact"/>
        <w:ind w:left="0"/>
        <w:jc w:val="both"/>
        <w:rPr>
          <w:rFonts w:hint="eastAsia" w:ascii="宋体" w:hAnsi="宋体" w:eastAsia="宋体" w:cs="宋体"/>
          <w:b/>
          <w:bCs w:val="0"/>
          <w:color w:val="auto"/>
          <w:sz w:val="28"/>
          <w:szCs w:val="28"/>
          <w:highlight w:val="none"/>
          <w:lang w:val="en-US" w:eastAsia="zh-CN"/>
        </w:rPr>
      </w:pPr>
    </w:p>
    <w:p w14:paraId="22A0A930">
      <w:pPr>
        <w:spacing w:line="340" w:lineRule="exact"/>
        <w:ind w:left="0"/>
        <w:jc w:val="both"/>
        <w:rPr>
          <w:rFonts w:hint="eastAsia" w:ascii="宋体" w:hAnsi="宋体" w:eastAsia="宋体" w:cs="宋体"/>
          <w:b/>
          <w:bCs w:val="0"/>
          <w:color w:val="auto"/>
          <w:sz w:val="28"/>
          <w:szCs w:val="28"/>
          <w:highlight w:val="none"/>
          <w:lang w:val="en-US" w:eastAsia="zh-CN"/>
        </w:rPr>
      </w:pPr>
    </w:p>
    <w:p w14:paraId="361E1983">
      <w:pPr>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lang w:val="en-US" w:eastAsia="zh-CN"/>
        </w:rPr>
        <w:br w:type="page"/>
      </w:r>
    </w:p>
    <w:p w14:paraId="611D72C1">
      <w:pPr>
        <w:spacing w:line="340" w:lineRule="exact"/>
        <w:ind w:left="0"/>
        <w:jc w:val="both"/>
        <w:rPr>
          <w:rFonts w:hint="eastAsia" w:ascii="宋体" w:hAnsi="宋体" w:eastAsia="宋体" w:cs="宋体"/>
          <w:b/>
          <w:bCs w:val="0"/>
          <w:color w:val="auto"/>
          <w:sz w:val="28"/>
          <w:szCs w:val="28"/>
          <w:highlight w:val="none"/>
          <w:lang w:val="en-US" w:eastAsia="zh-CN"/>
        </w:rPr>
      </w:pPr>
    </w:p>
    <w:p w14:paraId="296560AA">
      <w:pPr>
        <w:spacing w:line="340" w:lineRule="exact"/>
        <w:ind w:left="0"/>
        <w:jc w:val="both"/>
        <w:rPr>
          <w:rFonts w:hint="eastAsia" w:ascii="宋体" w:hAnsi="宋体" w:eastAsia="宋体" w:cs="宋体"/>
          <w:color w:val="auto"/>
          <w:szCs w:val="21"/>
          <w:highlight w:val="none"/>
        </w:rPr>
      </w:pPr>
      <w:r>
        <w:rPr>
          <w:rFonts w:hint="eastAsia" w:ascii="宋体" w:hAnsi="宋体" w:eastAsia="宋体" w:cs="宋体"/>
          <w:b/>
          <w:bCs w:val="0"/>
          <w:color w:val="auto"/>
          <w:sz w:val="28"/>
          <w:szCs w:val="28"/>
          <w:highlight w:val="none"/>
          <w:lang w:val="en-US" w:eastAsia="zh-CN"/>
        </w:rPr>
        <w:t>三、</w:t>
      </w:r>
      <w:r>
        <w:rPr>
          <w:rFonts w:hint="eastAsia" w:ascii="宋体" w:hAnsi="宋体" w:eastAsia="宋体" w:cs="宋体"/>
          <w:b/>
          <w:bCs w:val="0"/>
          <w:color w:val="auto"/>
          <w:sz w:val="28"/>
          <w:szCs w:val="28"/>
          <w:highlight w:val="none"/>
        </w:rPr>
        <w:t>其他有效证明材料</w:t>
      </w:r>
      <w:bookmarkEnd w:id="1452"/>
      <w:bookmarkEnd w:id="1453"/>
      <w:bookmarkEnd w:id="1454"/>
    </w:p>
    <w:p w14:paraId="2EABC734">
      <w:pPr>
        <w:spacing w:line="360" w:lineRule="auto"/>
        <w:ind w:firstLine="420" w:firstLineChars="200"/>
        <w:rPr>
          <w:rFonts w:hint="eastAsia" w:ascii="宋体" w:hAnsi="宋体" w:eastAsia="宋体" w:cs="宋体"/>
          <w:color w:val="auto"/>
          <w:szCs w:val="21"/>
          <w:highlight w:val="none"/>
        </w:rPr>
      </w:pPr>
    </w:p>
    <w:p w14:paraId="470051F4">
      <w:pPr>
        <w:pStyle w:val="3"/>
        <w:outlineLvl w:val="9"/>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b/>
          <w:bCs/>
          <w:iCs/>
          <w:color w:val="auto"/>
          <w:kern w:val="2"/>
          <w:sz w:val="28"/>
          <w:szCs w:val="28"/>
          <w:highlight w:val="none"/>
          <w:lang w:val="en-US" w:eastAsia="zh-CN" w:bidi="ar-SA"/>
        </w:rPr>
        <w:t>1.供应商</w:t>
      </w:r>
      <w:r>
        <w:rPr>
          <w:rFonts w:hint="eastAsia" w:ascii="宋体" w:hAnsi="宋体" w:cs="宋体"/>
          <w:b/>
          <w:bCs/>
          <w:iCs/>
          <w:color w:val="auto"/>
          <w:kern w:val="2"/>
          <w:sz w:val="28"/>
          <w:szCs w:val="28"/>
          <w:highlight w:val="none"/>
          <w:lang w:val="en-US" w:eastAsia="zh-CN" w:bidi="ar-SA"/>
        </w:rPr>
        <w:t>2023</w:t>
      </w:r>
      <w:r>
        <w:rPr>
          <w:rFonts w:hint="eastAsia" w:ascii="宋体" w:hAnsi="宋体" w:eastAsia="宋体" w:cs="宋体"/>
          <w:b/>
          <w:bCs/>
          <w:iCs/>
          <w:color w:val="auto"/>
          <w:kern w:val="2"/>
          <w:sz w:val="28"/>
          <w:szCs w:val="28"/>
          <w:highlight w:val="none"/>
          <w:lang w:val="en-US" w:eastAsia="zh-CN" w:bidi="ar-SA"/>
        </w:rPr>
        <w:t>年</w:t>
      </w:r>
      <w:r>
        <w:rPr>
          <w:rFonts w:hint="eastAsia" w:ascii="宋体" w:hAnsi="宋体" w:cs="宋体"/>
          <w:b/>
          <w:bCs/>
          <w:iCs/>
          <w:color w:val="auto"/>
          <w:kern w:val="2"/>
          <w:sz w:val="28"/>
          <w:szCs w:val="28"/>
          <w:highlight w:val="none"/>
          <w:lang w:val="en-US" w:eastAsia="zh-CN" w:bidi="ar-SA"/>
        </w:rPr>
        <w:t>以</w:t>
      </w:r>
      <w:r>
        <w:rPr>
          <w:rFonts w:hint="eastAsia" w:ascii="宋体" w:hAnsi="宋体" w:eastAsia="宋体" w:cs="宋体"/>
          <w:b/>
          <w:bCs/>
          <w:iCs/>
          <w:color w:val="auto"/>
          <w:kern w:val="2"/>
          <w:sz w:val="28"/>
          <w:szCs w:val="28"/>
          <w:highlight w:val="none"/>
          <w:lang w:val="en-US" w:eastAsia="zh-CN" w:bidi="ar-SA"/>
        </w:rPr>
        <w:t>来承揽过类似项目的业绩证明文件（如有，请提供）</w:t>
      </w:r>
    </w:p>
    <w:p w14:paraId="6C22AD2F">
      <w:pPr>
        <w:tabs>
          <w:tab w:val="left" w:pos="1305"/>
        </w:tabs>
        <w:spacing w:line="360" w:lineRule="exact"/>
        <w:ind w:firstLine="420" w:firstLineChars="200"/>
        <w:rPr>
          <w:rFonts w:hint="eastAsia" w:ascii="宋体" w:hAnsi="宋体" w:eastAsia="宋体" w:cs="宋体"/>
          <w:bCs/>
          <w:color w:val="auto"/>
          <w:kern w:val="0"/>
          <w:szCs w:val="21"/>
          <w:highlight w:val="none"/>
        </w:rPr>
      </w:pPr>
    </w:p>
    <w:p w14:paraId="4D6E9997">
      <w:pPr>
        <w:tabs>
          <w:tab w:val="left" w:pos="1305"/>
        </w:tabs>
        <w:spacing w:line="360" w:lineRule="exact"/>
        <w:ind w:firstLine="420" w:firstLineChars="200"/>
        <w:rPr>
          <w:rFonts w:hint="eastAsia" w:ascii="宋体" w:hAnsi="宋体" w:eastAsia="宋体" w:cs="宋体"/>
          <w:bCs/>
          <w:color w:val="auto"/>
          <w:kern w:val="0"/>
          <w:szCs w:val="21"/>
          <w:highlight w:val="none"/>
        </w:rPr>
      </w:pPr>
    </w:p>
    <w:p w14:paraId="4A73AAB9">
      <w:pPr>
        <w:tabs>
          <w:tab w:val="left" w:pos="1305"/>
        </w:tabs>
        <w:spacing w:line="360" w:lineRule="exact"/>
        <w:ind w:firstLine="560" w:firstLineChars="200"/>
        <w:rPr>
          <w:rFonts w:hint="eastAsia" w:ascii="宋体" w:hAnsi="宋体" w:eastAsia="宋体" w:cs="宋体"/>
          <w:bCs/>
          <w:color w:val="auto"/>
          <w:kern w:val="0"/>
          <w:sz w:val="28"/>
          <w:szCs w:val="28"/>
          <w:highlight w:val="none"/>
        </w:rPr>
      </w:pPr>
    </w:p>
    <w:p w14:paraId="6D8B63DE">
      <w:pPr>
        <w:rPr>
          <w:rFonts w:hint="eastAsia" w:ascii="宋体" w:hAnsi="宋体" w:eastAsia="宋体" w:cs="宋体"/>
          <w:b/>
          <w:bCs/>
          <w:iCs/>
          <w:color w:val="auto"/>
          <w:sz w:val="28"/>
          <w:szCs w:val="28"/>
          <w:highlight w:val="none"/>
        </w:rPr>
      </w:pPr>
      <w:r>
        <w:rPr>
          <w:rFonts w:hint="eastAsia" w:ascii="宋体" w:hAnsi="宋体" w:eastAsia="宋体" w:cs="宋体"/>
          <w:b/>
          <w:bCs/>
          <w:iCs/>
          <w:color w:val="auto"/>
          <w:sz w:val="28"/>
          <w:szCs w:val="28"/>
          <w:highlight w:val="none"/>
          <w:lang w:val="en-US" w:eastAsia="zh-CN"/>
        </w:rPr>
        <w:t>2</w:t>
      </w:r>
      <w:r>
        <w:rPr>
          <w:rFonts w:hint="eastAsia" w:ascii="宋体" w:hAnsi="宋体" w:eastAsia="宋体" w:cs="宋体"/>
          <w:b/>
          <w:bCs/>
          <w:iCs/>
          <w:color w:val="auto"/>
          <w:sz w:val="28"/>
          <w:szCs w:val="28"/>
          <w:highlight w:val="none"/>
        </w:rPr>
        <w:t>.供应商可结合本项目的评审办法视自身情况自行提交其它相关证明材料。</w:t>
      </w:r>
    </w:p>
    <w:p w14:paraId="59A75DF9">
      <w:pPr>
        <w:rPr>
          <w:rFonts w:hint="eastAsia" w:ascii="宋体" w:hAnsi="宋体" w:eastAsia="宋体" w:cs="宋体"/>
          <w:b/>
          <w:bCs/>
          <w:iCs/>
          <w:color w:val="auto"/>
          <w:sz w:val="28"/>
          <w:szCs w:val="28"/>
          <w:highlight w:val="none"/>
        </w:rPr>
      </w:pPr>
      <w:r>
        <w:rPr>
          <w:rFonts w:hint="eastAsia" w:ascii="宋体" w:hAnsi="宋体" w:eastAsia="宋体" w:cs="宋体"/>
          <w:b/>
          <w:bCs/>
          <w:iCs/>
          <w:color w:val="auto"/>
          <w:sz w:val="28"/>
          <w:szCs w:val="28"/>
          <w:highlight w:val="none"/>
        </w:rPr>
        <w:br w:type="page"/>
      </w:r>
    </w:p>
    <w:p w14:paraId="3B24CFBE">
      <w:pPr>
        <w:rPr>
          <w:rFonts w:hint="eastAsia" w:ascii="宋体" w:hAnsi="宋体" w:eastAsia="宋体" w:cs="宋体"/>
          <w:b/>
          <w:bCs/>
          <w:iCs/>
          <w:color w:val="auto"/>
          <w:sz w:val="28"/>
          <w:szCs w:val="28"/>
          <w:highlight w:val="none"/>
        </w:rPr>
      </w:pPr>
    </w:p>
    <w:p w14:paraId="3748F274">
      <w:pPr>
        <w:pStyle w:val="2"/>
        <w:spacing w:line="240" w:lineRule="auto"/>
        <w:jc w:val="center"/>
        <w:rPr>
          <w:rFonts w:hint="eastAsia" w:ascii="宋体" w:hAnsi="宋体" w:eastAsia="宋体" w:cs="宋体"/>
          <w:color w:val="auto"/>
          <w:highlight w:val="none"/>
        </w:rPr>
      </w:pPr>
      <w:bookmarkStart w:id="1458" w:name="_Toc23335"/>
      <w:r>
        <w:rPr>
          <w:rFonts w:hint="eastAsia" w:ascii="宋体" w:hAnsi="宋体" w:eastAsia="宋体" w:cs="宋体"/>
          <w:color w:val="auto"/>
          <w:highlight w:val="none"/>
        </w:rPr>
        <w:t>第七章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图纸</w:t>
      </w:r>
      <w:bookmarkEnd w:id="1458"/>
    </w:p>
    <w:p w14:paraId="1E238410">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另附</w:t>
      </w:r>
    </w:p>
    <w:p w14:paraId="6D55B6ED">
      <w:pPr>
        <w:pStyle w:val="5"/>
        <w:outlineLvl w:val="9"/>
        <w:rPr>
          <w:rFonts w:hint="eastAsia" w:ascii="宋体" w:hAnsi="宋体" w:eastAsia="宋体" w:cs="宋体"/>
          <w:b/>
          <w:bCs/>
          <w:iCs/>
          <w:color w:val="auto"/>
          <w:sz w:val="21"/>
          <w:szCs w:val="22"/>
          <w:highlight w:val="none"/>
        </w:rPr>
      </w:pPr>
    </w:p>
    <w:p w14:paraId="0DAD8DC2">
      <w:pPr>
        <w:rPr>
          <w:rFonts w:hint="eastAsia" w:ascii="宋体" w:hAnsi="宋体" w:eastAsia="宋体" w:cs="宋体"/>
          <w:color w:val="auto"/>
          <w:highlight w:val="none"/>
        </w:rPr>
      </w:pPr>
    </w:p>
    <w:p w14:paraId="61B817DF">
      <w:pPr>
        <w:rPr>
          <w:rFonts w:hint="eastAsia" w:ascii="宋体" w:hAnsi="宋体" w:eastAsia="宋体" w:cs="宋体"/>
          <w:color w:val="auto"/>
          <w:highlight w:val="none"/>
        </w:rPr>
      </w:pPr>
    </w:p>
    <w:p w14:paraId="5E61AFA3">
      <w:pPr>
        <w:rPr>
          <w:rFonts w:hint="eastAsia" w:ascii="宋体" w:hAnsi="宋体" w:eastAsia="宋体" w:cs="宋体"/>
          <w:color w:val="auto"/>
          <w:highlight w:val="none"/>
        </w:rPr>
      </w:pPr>
    </w:p>
    <w:p w14:paraId="2CA1A347">
      <w:pPr>
        <w:rPr>
          <w:rFonts w:hint="eastAsia" w:ascii="宋体" w:hAnsi="宋体" w:eastAsia="宋体" w:cs="宋体"/>
          <w:color w:val="auto"/>
        </w:rPr>
      </w:pPr>
    </w:p>
    <w:sectPr>
      <w:footerReference r:id="rId8" w:type="default"/>
      <w:pgSz w:w="11906" w:h="16838"/>
      <w:pgMar w:top="1134" w:right="1134" w:bottom="1134" w:left="1134" w:header="851" w:footer="68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776C">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6E754">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A6E754">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0797F">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CC3E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3CC3E1">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81B9F">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8AC946">
                          <w:pPr>
                            <w:pStyle w:val="1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IisE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gJK4rjFiZ9//jj/+nP+/Z2g&#10;DwXqA9SYdxcwMw0f/IDJsx/QmXkPKtr8RUYE44h1usgrh0REfrRarlYVhgTG5gvis6fnIUL6KL0l&#10;2WhoxPkVWfnxM6QxdU7J1Zy/1caUGRr3lwMxs4fl3sces5WG3TAR2vn2hHx6HH1DHW46JeaTQ2Wx&#10;vzQbcTZ2k5FrQHh/SFi49JNRR6ipGM6pMJp2Ki/C83vJevqPN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2/IisEBAACPAwAADgAAAAAAAAABACAAAAAeAQAAZHJzL2Uyb0RvYy54bWxQSwUG&#10;AAAAAAYABgBZAQAAUQUAAAAA&#10;">
              <v:fill on="f" focussize="0,0"/>
              <v:stroke on="f"/>
              <v:imagedata o:title=""/>
              <o:lock v:ext="edit" aspectratio="f"/>
              <v:textbox inset="0mm,0mm,0mm,0mm" style="mso-fit-shape-to-text:t;">
                <w:txbxContent>
                  <w:p w14:paraId="258AC94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C3490">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89BC43">
                          <w:pPr>
                            <w:pStyle w:val="1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G99ME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k5FrQLg9Jixc+smoI9RUDOdUGE07lRfh8b1kPfxH2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5EG99MEBAACPAwAADgAAAAAAAAABACAAAAAeAQAAZHJzL2Uyb0RvYy54bWxQSwUG&#10;AAAAAAYABgBZAQAAUQUAAAAA&#10;">
              <v:fill on="f" focussize="0,0"/>
              <v:stroke on="f"/>
              <v:imagedata o:title=""/>
              <o:lock v:ext="edit" aspectratio="f"/>
              <v:textbox inset="0mm,0mm,0mm,0mm" style="mso-fit-shape-to-text:t;">
                <w:txbxContent>
                  <w:p w14:paraId="5089BC43">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F53A7">
    <w:pPr>
      <w:pStyle w:val="17"/>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E0C0B">
                          <w:pPr>
                            <w:pStyle w:val="1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DAE0C0B">
                    <w:pPr>
                      <w:pStyle w:val="17"/>
                    </w:pPr>
                    <w:r>
                      <w:fldChar w:fldCharType="begin"/>
                    </w:r>
                    <w:r>
                      <w:instrText xml:space="preserve"> PAGE  \* MERGEFORMAT </w:instrText>
                    </w:r>
                    <w:r>
                      <w:fldChar w:fldCharType="separate"/>
                    </w:r>
                    <w:r>
                      <w:t>25</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42185">
                          <w:pPr>
                            <w:pStyle w:val="17"/>
                            <w:jc w:val="center"/>
                          </w:pPr>
                        </w:p>
                        <w:p w14:paraId="19B041A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2942185">
                    <w:pPr>
                      <w:pStyle w:val="17"/>
                      <w:jc w:val="center"/>
                    </w:pPr>
                  </w:p>
                  <w:p w14:paraId="19B041AC"/>
                </w:txbxContent>
              </v:textbox>
            </v:shape>
          </w:pict>
        </mc:Fallback>
      </mc:AlternateContent>
    </w:r>
  </w:p>
  <w:p w14:paraId="4FC234B9">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AB016">
    <w:pPr>
      <w:pStyle w:val="17"/>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15CDA">
                          <w:pPr>
                            <w:pStyle w:val="17"/>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A015CDA">
                    <w:pPr>
                      <w:pStyle w:val="17"/>
                    </w:pPr>
                    <w:r>
                      <w:fldChar w:fldCharType="begin"/>
                    </w:r>
                    <w:r>
                      <w:instrText xml:space="preserve"> PAGE  \* MERGEFORMAT </w:instrText>
                    </w:r>
                    <w:r>
                      <w:fldChar w:fldCharType="separate"/>
                    </w:r>
                    <w:r>
                      <w:t>25</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89678">
                          <w:pPr>
                            <w:pStyle w:val="17"/>
                            <w:jc w:val="center"/>
                          </w:pPr>
                        </w:p>
                        <w:p w14:paraId="777A84D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F89678">
                    <w:pPr>
                      <w:pStyle w:val="17"/>
                      <w:jc w:val="center"/>
                    </w:pPr>
                  </w:p>
                  <w:p w14:paraId="777A84DB"/>
                </w:txbxContent>
              </v:textbox>
            </v:shape>
          </w:pict>
        </mc:Fallback>
      </mc:AlternateContent>
    </w:r>
  </w:p>
  <w:p w14:paraId="000133C6">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FA0DC"/>
    <w:multiLevelType w:val="singleLevel"/>
    <w:tmpl w:val="8FDFA0DC"/>
    <w:lvl w:ilvl="0" w:tentative="0">
      <w:start w:val="8"/>
      <w:numFmt w:val="decimal"/>
      <w:lvlText w:val="%1."/>
      <w:lvlJc w:val="left"/>
      <w:pPr>
        <w:tabs>
          <w:tab w:val="left" w:pos="312"/>
        </w:tabs>
      </w:pPr>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ECFCA1CF"/>
    <w:multiLevelType w:val="singleLevel"/>
    <w:tmpl w:val="ECFCA1CF"/>
    <w:lvl w:ilvl="0" w:tentative="0">
      <w:start w:val="1"/>
      <w:numFmt w:val="chineseCounting"/>
      <w:suff w:val="space"/>
      <w:lvlText w:val="第%1部分"/>
      <w:lvlJc w:val="left"/>
      <w:rPr>
        <w:rFonts w:hint="eastAsia"/>
      </w:rPr>
    </w:lvl>
  </w:abstractNum>
  <w:abstractNum w:abstractNumId="3">
    <w:nsid w:val="023DC6C4"/>
    <w:multiLevelType w:val="singleLevel"/>
    <w:tmpl w:val="023DC6C4"/>
    <w:lvl w:ilvl="0" w:tentative="0">
      <w:start w:val="4"/>
      <w:numFmt w:val="decimal"/>
      <w:suff w:val="nothing"/>
      <w:lvlText w:val="（%1）"/>
      <w:lvlJc w:val="left"/>
      <w:pPr>
        <w:ind w:left="0"/>
      </w:pPr>
    </w:lvl>
  </w:abstractNum>
  <w:abstractNum w:abstractNumId="4">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5">
    <w:nsid w:val="2EBEB4BA"/>
    <w:multiLevelType w:val="singleLevel"/>
    <w:tmpl w:val="2EBEB4BA"/>
    <w:lvl w:ilvl="0" w:tentative="0">
      <w:start w:val="26"/>
      <w:numFmt w:val="decimal"/>
      <w:suff w:val="space"/>
      <w:lvlText w:val="%1."/>
      <w:lvlJc w:val="left"/>
    </w:lvl>
  </w:abstractNum>
  <w:abstractNum w:abstractNumId="6">
    <w:nsid w:val="5498E193"/>
    <w:multiLevelType w:val="singleLevel"/>
    <w:tmpl w:val="5498E193"/>
    <w:lvl w:ilvl="0" w:tentative="0">
      <w:start w:val="11"/>
      <w:numFmt w:val="decimal"/>
      <w:suff w:val="space"/>
      <w:lvlText w:val="%1."/>
      <w:lvlJc w:val="left"/>
    </w:lvl>
  </w:abstractNum>
  <w:abstractNum w:abstractNumId="7">
    <w:nsid w:val="6EDD659A"/>
    <w:multiLevelType w:val="singleLevel"/>
    <w:tmpl w:val="6EDD659A"/>
    <w:lvl w:ilvl="0" w:tentative="0">
      <w:start w:val="1"/>
      <w:numFmt w:val="decimal"/>
      <w:suff w:val="space"/>
      <w:lvlText w:val="（%1）"/>
      <w:lvlJc w:val="left"/>
    </w:lvl>
  </w:abstractNum>
  <w:abstractNum w:abstractNumId="8">
    <w:nsid w:val="6EDD659B"/>
    <w:multiLevelType w:val="singleLevel"/>
    <w:tmpl w:val="6EDD659B"/>
    <w:lvl w:ilvl="0" w:tentative="0">
      <w:start w:val="1"/>
      <w:numFmt w:val="decimal"/>
      <w:suff w:val="nothing"/>
      <w:lvlText w:val="（%1）"/>
      <w:lvlJc w:val="left"/>
    </w:lvl>
  </w:abstractNum>
  <w:abstractNum w:abstractNumId="9">
    <w:nsid w:val="6EDD659C"/>
    <w:multiLevelType w:val="singleLevel"/>
    <w:tmpl w:val="6EDD659C"/>
    <w:lvl w:ilvl="0" w:tentative="0">
      <w:start w:val="2"/>
      <w:numFmt w:val="decimal"/>
      <w:suff w:val="space"/>
      <w:lvlText w:val="%1."/>
      <w:lvlJc w:val="left"/>
      <w:pPr>
        <w:ind w:left="720" w:firstLine="0"/>
      </w:pPr>
    </w:lvl>
  </w:abstractNum>
  <w:num w:numId="1">
    <w:abstractNumId w:val="4"/>
  </w:num>
  <w:num w:numId="2">
    <w:abstractNumId w:val="3"/>
  </w:num>
  <w:num w:numId="3">
    <w:abstractNumId w:val="1"/>
  </w:num>
  <w:num w:numId="4">
    <w:abstractNumId w:val="5"/>
  </w:num>
  <w:num w:numId="5">
    <w:abstractNumId w:val="2"/>
  </w:num>
  <w:num w:numId="6">
    <w:abstractNumId w:val="6"/>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readOnly" w:formatting="1" w:enforcement="1" w:cryptProviderType="rsaFull" w:cryptAlgorithmClass="hash" w:cryptAlgorithmType="typeAny" w:cryptAlgorithmSid="4" w:cryptSpinCount="0" w:hash="5JZiYYTRqP9hgVhb54qm0GgBeVs=" w:salt="YX9m8Z+SnBbrdOnSNBzxR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7586"/>
    <w:rsid w:val="00CB1EB4"/>
    <w:rsid w:val="00FC02BF"/>
    <w:rsid w:val="010D7DD7"/>
    <w:rsid w:val="01453A14"/>
    <w:rsid w:val="01610122"/>
    <w:rsid w:val="01A249C3"/>
    <w:rsid w:val="01CF32DE"/>
    <w:rsid w:val="02076F1C"/>
    <w:rsid w:val="024A0BB7"/>
    <w:rsid w:val="027D71DE"/>
    <w:rsid w:val="033E7BC5"/>
    <w:rsid w:val="035A307B"/>
    <w:rsid w:val="03EE2141"/>
    <w:rsid w:val="052971A9"/>
    <w:rsid w:val="05467249"/>
    <w:rsid w:val="0565384D"/>
    <w:rsid w:val="0620235A"/>
    <w:rsid w:val="06426774"/>
    <w:rsid w:val="0659586C"/>
    <w:rsid w:val="066E7569"/>
    <w:rsid w:val="074E161D"/>
    <w:rsid w:val="07BA233A"/>
    <w:rsid w:val="07DB2A40"/>
    <w:rsid w:val="07E61381"/>
    <w:rsid w:val="084A5DB4"/>
    <w:rsid w:val="0856729F"/>
    <w:rsid w:val="088C0960"/>
    <w:rsid w:val="092B34F0"/>
    <w:rsid w:val="09412D13"/>
    <w:rsid w:val="099866AB"/>
    <w:rsid w:val="09DA51A9"/>
    <w:rsid w:val="0A83110A"/>
    <w:rsid w:val="0AAC240E"/>
    <w:rsid w:val="0ADD2F10"/>
    <w:rsid w:val="0B291CB1"/>
    <w:rsid w:val="0B6131F9"/>
    <w:rsid w:val="0B754EF6"/>
    <w:rsid w:val="0B883F1F"/>
    <w:rsid w:val="0BB605F2"/>
    <w:rsid w:val="0BB93035"/>
    <w:rsid w:val="0C2D382F"/>
    <w:rsid w:val="0C5114BF"/>
    <w:rsid w:val="0C57284E"/>
    <w:rsid w:val="0C9D2956"/>
    <w:rsid w:val="0CA830A9"/>
    <w:rsid w:val="0CB41A4E"/>
    <w:rsid w:val="0CC25F19"/>
    <w:rsid w:val="0CEC11E8"/>
    <w:rsid w:val="0CF13D08"/>
    <w:rsid w:val="0DA27AF9"/>
    <w:rsid w:val="0DF90060"/>
    <w:rsid w:val="0E370B89"/>
    <w:rsid w:val="0E7B1E7D"/>
    <w:rsid w:val="0E8E78C1"/>
    <w:rsid w:val="0EA33B28"/>
    <w:rsid w:val="0EB9159E"/>
    <w:rsid w:val="0ECD46C0"/>
    <w:rsid w:val="0F7F6343"/>
    <w:rsid w:val="10090303"/>
    <w:rsid w:val="102A3DDD"/>
    <w:rsid w:val="103B6450"/>
    <w:rsid w:val="10423CDF"/>
    <w:rsid w:val="10593DE8"/>
    <w:rsid w:val="10645539"/>
    <w:rsid w:val="10863702"/>
    <w:rsid w:val="10C34956"/>
    <w:rsid w:val="10C42038"/>
    <w:rsid w:val="10D12BCF"/>
    <w:rsid w:val="10FD77A7"/>
    <w:rsid w:val="114535BD"/>
    <w:rsid w:val="125E320E"/>
    <w:rsid w:val="125F420A"/>
    <w:rsid w:val="12A367ED"/>
    <w:rsid w:val="12D20E80"/>
    <w:rsid w:val="12DB7D35"/>
    <w:rsid w:val="130F5C30"/>
    <w:rsid w:val="13A31AE2"/>
    <w:rsid w:val="13B90CB9"/>
    <w:rsid w:val="14184FB8"/>
    <w:rsid w:val="148461AA"/>
    <w:rsid w:val="149F0BEC"/>
    <w:rsid w:val="14CF5677"/>
    <w:rsid w:val="14D233B9"/>
    <w:rsid w:val="150C0679"/>
    <w:rsid w:val="150D2643"/>
    <w:rsid w:val="153D3E15"/>
    <w:rsid w:val="155D0ED5"/>
    <w:rsid w:val="156C1118"/>
    <w:rsid w:val="157D50D3"/>
    <w:rsid w:val="15915022"/>
    <w:rsid w:val="15F36403"/>
    <w:rsid w:val="16070E41"/>
    <w:rsid w:val="16361726"/>
    <w:rsid w:val="16CB00C0"/>
    <w:rsid w:val="16D276A1"/>
    <w:rsid w:val="16E3540A"/>
    <w:rsid w:val="172F4AF3"/>
    <w:rsid w:val="1776002C"/>
    <w:rsid w:val="178C56BE"/>
    <w:rsid w:val="17A32DEB"/>
    <w:rsid w:val="17AA4179"/>
    <w:rsid w:val="17B9616B"/>
    <w:rsid w:val="17D042E8"/>
    <w:rsid w:val="17E4224C"/>
    <w:rsid w:val="1828643D"/>
    <w:rsid w:val="18B232E6"/>
    <w:rsid w:val="19037E5E"/>
    <w:rsid w:val="19596F42"/>
    <w:rsid w:val="19597C05"/>
    <w:rsid w:val="19636CD6"/>
    <w:rsid w:val="197D4D53"/>
    <w:rsid w:val="19A30E80"/>
    <w:rsid w:val="19D159ED"/>
    <w:rsid w:val="19ED3EA6"/>
    <w:rsid w:val="1A0C2EC9"/>
    <w:rsid w:val="1A18361C"/>
    <w:rsid w:val="1A7A6085"/>
    <w:rsid w:val="1A99495F"/>
    <w:rsid w:val="1B157B5C"/>
    <w:rsid w:val="1B3F1A6D"/>
    <w:rsid w:val="1B61579A"/>
    <w:rsid w:val="1B9F38C9"/>
    <w:rsid w:val="1BCB33B4"/>
    <w:rsid w:val="1C0227D6"/>
    <w:rsid w:val="1C024812"/>
    <w:rsid w:val="1C2B0EAC"/>
    <w:rsid w:val="1C2C33AF"/>
    <w:rsid w:val="1C4F0C04"/>
    <w:rsid w:val="1C5B3C94"/>
    <w:rsid w:val="1C6963B1"/>
    <w:rsid w:val="1CA67605"/>
    <w:rsid w:val="1D4806BC"/>
    <w:rsid w:val="1D4B3D09"/>
    <w:rsid w:val="1D9C4564"/>
    <w:rsid w:val="1DD12460"/>
    <w:rsid w:val="1E34479D"/>
    <w:rsid w:val="1E615301"/>
    <w:rsid w:val="1E7B23CC"/>
    <w:rsid w:val="1ED65854"/>
    <w:rsid w:val="1EDA17AA"/>
    <w:rsid w:val="1F3D3B25"/>
    <w:rsid w:val="1F5F5356"/>
    <w:rsid w:val="1FC475AA"/>
    <w:rsid w:val="20D67D8D"/>
    <w:rsid w:val="20F87891"/>
    <w:rsid w:val="20FD2D5C"/>
    <w:rsid w:val="212C3E51"/>
    <w:rsid w:val="2130749E"/>
    <w:rsid w:val="22124252"/>
    <w:rsid w:val="222F59A7"/>
    <w:rsid w:val="22407BB4"/>
    <w:rsid w:val="2268469D"/>
    <w:rsid w:val="229C4839"/>
    <w:rsid w:val="22B440FE"/>
    <w:rsid w:val="22E76282"/>
    <w:rsid w:val="22FA15B5"/>
    <w:rsid w:val="22FE42B8"/>
    <w:rsid w:val="231E77CA"/>
    <w:rsid w:val="235B3A3E"/>
    <w:rsid w:val="235D4255"/>
    <w:rsid w:val="236C6787"/>
    <w:rsid w:val="24961D0D"/>
    <w:rsid w:val="251351C1"/>
    <w:rsid w:val="25387269"/>
    <w:rsid w:val="254F010E"/>
    <w:rsid w:val="25900E53"/>
    <w:rsid w:val="25A0096A"/>
    <w:rsid w:val="25BF3725"/>
    <w:rsid w:val="26146280"/>
    <w:rsid w:val="26393298"/>
    <w:rsid w:val="26405678"/>
    <w:rsid w:val="26AF46EB"/>
    <w:rsid w:val="26CD39E1"/>
    <w:rsid w:val="26D1507C"/>
    <w:rsid w:val="2753067E"/>
    <w:rsid w:val="27CC1EEA"/>
    <w:rsid w:val="280B656E"/>
    <w:rsid w:val="28186EDD"/>
    <w:rsid w:val="283D06F2"/>
    <w:rsid w:val="296323DA"/>
    <w:rsid w:val="29690088"/>
    <w:rsid w:val="29707F5B"/>
    <w:rsid w:val="29804D3A"/>
    <w:rsid w:val="2A3328EA"/>
    <w:rsid w:val="2A77438F"/>
    <w:rsid w:val="2ACF41CB"/>
    <w:rsid w:val="2B3E6C5B"/>
    <w:rsid w:val="2B406E77"/>
    <w:rsid w:val="2B764647"/>
    <w:rsid w:val="2BD4136D"/>
    <w:rsid w:val="2BE07D12"/>
    <w:rsid w:val="2BE96794"/>
    <w:rsid w:val="2BF81500"/>
    <w:rsid w:val="2C0B2AAE"/>
    <w:rsid w:val="2C271DE5"/>
    <w:rsid w:val="2C2749D8"/>
    <w:rsid w:val="2C92725E"/>
    <w:rsid w:val="2CB537B0"/>
    <w:rsid w:val="2CBC42DB"/>
    <w:rsid w:val="2CCB6371"/>
    <w:rsid w:val="2D43678A"/>
    <w:rsid w:val="2D524C40"/>
    <w:rsid w:val="2D9373D2"/>
    <w:rsid w:val="2DCA2A28"/>
    <w:rsid w:val="2DE35AF8"/>
    <w:rsid w:val="2E50117F"/>
    <w:rsid w:val="2EE47B19"/>
    <w:rsid w:val="2F2B5748"/>
    <w:rsid w:val="2F320885"/>
    <w:rsid w:val="2F7075FF"/>
    <w:rsid w:val="2FA92841"/>
    <w:rsid w:val="301F52AD"/>
    <w:rsid w:val="3143321D"/>
    <w:rsid w:val="315E3BB3"/>
    <w:rsid w:val="31603DCF"/>
    <w:rsid w:val="31EC5663"/>
    <w:rsid w:val="3293788C"/>
    <w:rsid w:val="32B83797"/>
    <w:rsid w:val="32F758F0"/>
    <w:rsid w:val="332F0517"/>
    <w:rsid w:val="3379603C"/>
    <w:rsid w:val="33D463AE"/>
    <w:rsid w:val="33D97E69"/>
    <w:rsid w:val="342C7F98"/>
    <w:rsid w:val="344D3290"/>
    <w:rsid w:val="346314E0"/>
    <w:rsid w:val="348240B1"/>
    <w:rsid w:val="3491604D"/>
    <w:rsid w:val="34F5482E"/>
    <w:rsid w:val="35961A05"/>
    <w:rsid w:val="35AE217A"/>
    <w:rsid w:val="36BC2E74"/>
    <w:rsid w:val="375F68D7"/>
    <w:rsid w:val="377071FB"/>
    <w:rsid w:val="379007F0"/>
    <w:rsid w:val="37C642B9"/>
    <w:rsid w:val="37F92887"/>
    <w:rsid w:val="38073014"/>
    <w:rsid w:val="382D72D9"/>
    <w:rsid w:val="38303DCF"/>
    <w:rsid w:val="385E26EA"/>
    <w:rsid w:val="38741709"/>
    <w:rsid w:val="38C42E95"/>
    <w:rsid w:val="39334707"/>
    <w:rsid w:val="39FC6B61"/>
    <w:rsid w:val="3A5C70FE"/>
    <w:rsid w:val="3A843D11"/>
    <w:rsid w:val="3ABF7B70"/>
    <w:rsid w:val="3B1C1BBE"/>
    <w:rsid w:val="3B300FFA"/>
    <w:rsid w:val="3B602C1D"/>
    <w:rsid w:val="3B651FE2"/>
    <w:rsid w:val="3B7B35B3"/>
    <w:rsid w:val="3C553E04"/>
    <w:rsid w:val="3C5C5193"/>
    <w:rsid w:val="3D7D3613"/>
    <w:rsid w:val="3DB86D41"/>
    <w:rsid w:val="3DD1570D"/>
    <w:rsid w:val="3E6C472F"/>
    <w:rsid w:val="3E88036A"/>
    <w:rsid w:val="3EDB42AA"/>
    <w:rsid w:val="3EEF22EE"/>
    <w:rsid w:val="3F473ED8"/>
    <w:rsid w:val="3FAF1572"/>
    <w:rsid w:val="3FB62E0C"/>
    <w:rsid w:val="3FBD2EFA"/>
    <w:rsid w:val="3FCE63A8"/>
    <w:rsid w:val="3FE72BAA"/>
    <w:rsid w:val="3FEA34BD"/>
    <w:rsid w:val="403E60B6"/>
    <w:rsid w:val="404B17A6"/>
    <w:rsid w:val="405A40DF"/>
    <w:rsid w:val="407C2470"/>
    <w:rsid w:val="40CB7ED1"/>
    <w:rsid w:val="411249BA"/>
    <w:rsid w:val="413E130B"/>
    <w:rsid w:val="41DD0B24"/>
    <w:rsid w:val="42894808"/>
    <w:rsid w:val="42B54CDB"/>
    <w:rsid w:val="42C10446"/>
    <w:rsid w:val="43312A3B"/>
    <w:rsid w:val="4339622E"/>
    <w:rsid w:val="44901E7E"/>
    <w:rsid w:val="449B0822"/>
    <w:rsid w:val="449F6565"/>
    <w:rsid w:val="44F71EFD"/>
    <w:rsid w:val="45A222D1"/>
    <w:rsid w:val="45B00902"/>
    <w:rsid w:val="460743C1"/>
    <w:rsid w:val="46767799"/>
    <w:rsid w:val="46E05EB2"/>
    <w:rsid w:val="46E6047B"/>
    <w:rsid w:val="47100DF8"/>
    <w:rsid w:val="4779309D"/>
    <w:rsid w:val="479928B9"/>
    <w:rsid w:val="479B0840"/>
    <w:rsid w:val="47EF15B1"/>
    <w:rsid w:val="48370E75"/>
    <w:rsid w:val="4860600B"/>
    <w:rsid w:val="48F121F5"/>
    <w:rsid w:val="48F5173A"/>
    <w:rsid w:val="492C5CCF"/>
    <w:rsid w:val="49463453"/>
    <w:rsid w:val="49721F17"/>
    <w:rsid w:val="49757894"/>
    <w:rsid w:val="49885819"/>
    <w:rsid w:val="49A168DB"/>
    <w:rsid w:val="49A66B2F"/>
    <w:rsid w:val="49F92273"/>
    <w:rsid w:val="4A9B457F"/>
    <w:rsid w:val="4AAD305D"/>
    <w:rsid w:val="4ABB39CC"/>
    <w:rsid w:val="4AFA44F5"/>
    <w:rsid w:val="4B3F0159"/>
    <w:rsid w:val="4B6B0F07"/>
    <w:rsid w:val="4BA82530"/>
    <w:rsid w:val="4BDF36EB"/>
    <w:rsid w:val="4C12586E"/>
    <w:rsid w:val="4C1635B0"/>
    <w:rsid w:val="4C3C1101"/>
    <w:rsid w:val="4C5145E8"/>
    <w:rsid w:val="4C5C4D3B"/>
    <w:rsid w:val="4C877BF4"/>
    <w:rsid w:val="4CC8261B"/>
    <w:rsid w:val="4CE54D31"/>
    <w:rsid w:val="4CE916F9"/>
    <w:rsid w:val="4CEF5BAF"/>
    <w:rsid w:val="4D155616"/>
    <w:rsid w:val="4D2B0920"/>
    <w:rsid w:val="4D312F34"/>
    <w:rsid w:val="4D7A2D50"/>
    <w:rsid w:val="4D81508F"/>
    <w:rsid w:val="4D9A3D6D"/>
    <w:rsid w:val="4E104FD8"/>
    <w:rsid w:val="4FB972C3"/>
    <w:rsid w:val="4FBA0CD9"/>
    <w:rsid w:val="4FCE5F50"/>
    <w:rsid w:val="4FE63299"/>
    <w:rsid w:val="502D0EC8"/>
    <w:rsid w:val="506A5C79"/>
    <w:rsid w:val="507950F0"/>
    <w:rsid w:val="50933F9C"/>
    <w:rsid w:val="50EC48E0"/>
    <w:rsid w:val="5126111F"/>
    <w:rsid w:val="512A18AC"/>
    <w:rsid w:val="5131090F"/>
    <w:rsid w:val="514209A3"/>
    <w:rsid w:val="52187956"/>
    <w:rsid w:val="5244074B"/>
    <w:rsid w:val="529535EE"/>
    <w:rsid w:val="52BC29D7"/>
    <w:rsid w:val="53673949"/>
    <w:rsid w:val="53762B86"/>
    <w:rsid w:val="537747CA"/>
    <w:rsid w:val="5402266C"/>
    <w:rsid w:val="541D1254"/>
    <w:rsid w:val="54381799"/>
    <w:rsid w:val="548E5FD4"/>
    <w:rsid w:val="54CA05A6"/>
    <w:rsid w:val="55050666"/>
    <w:rsid w:val="552A59D6"/>
    <w:rsid w:val="553152CF"/>
    <w:rsid w:val="55594B5E"/>
    <w:rsid w:val="556D5006"/>
    <w:rsid w:val="55B6370E"/>
    <w:rsid w:val="56882BFF"/>
    <w:rsid w:val="56CE4A87"/>
    <w:rsid w:val="57027519"/>
    <w:rsid w:val="58056B37"/>
    <w:rsid w:val="580C3AB9"/>
    <w:rsid w:val="58443253"/>
    <w:rsid w:val="58737694"/>
    <w:rsid w:val="58883913"/>
    <w:rsid w:val="58B101BD"/>
    <w:rsid w:val="58BC72AC"/>
    <w:rsid w:val="5901594F"/>
    <w:rsid w:val="592639ED"/>
    <w:rsid w:val="595B4CF8"/>
    <w:rsid w:val="5A1153B7"/>
    <w:rsid w:val="5A364E1D"/>
    <w:rsid w:val="5A494B51"/>
    <w:rsid w:val="5A625C12"/>
    <w:rsid w:val="5A9304C2"/>
    <w:rsid w:val="5AE12FDB"/>
    <w:rsid w:val="5AFE65E2"/>
    <w:rsid w:val="5C174462"/>
    <w:rsid w:val="5CA64587"/>
    <w:rsid w:val="5CB564CD"/>
    <w:rsid w:val="5CDF179C"/>
    <w:rsid w:val="5CFC40FC"/>
    <w:rsid w:val="5D202983"/>
    <w:rsid w:val="5D2C7911"/>
    <w:rsid w:val="5D494E68"/>
    <w:rsid w:val="5D754BD0"/>
    <w:rsid w:val="5DCF45EA"/>
    <w:rsid w:val="5E23390B"/>
    <w:rsid w:val="5EF57055"/>
    <w:rsid w:val="5F3A53B0"/>
    <w:rsid w:val="5F4B4EC7"/>
    <w:rsid w:val="5F5B0288"/>
    <w:rsid w:val="5FEC48FC"/>
    <w:rsid w:val="60037519"/>
    <w:rsid w:val="603066EB"/>
    <w:rsid w:val="60575AEE"/>
    <w:rsid w:val="60C211B9"/>
    <w:rsid w:val="61936FC6"/>
    <w:rsid w:val="61E41603"/>
    <w:rsid w:val="62436329"/>
    <w:rsid w:val="626B28DA"/>
    <w:rsid w:val="62BD60DC"/>
    <w:rsid w:val="62E418BB"/>
    <w:rsid w:val="63107DCC"/>
    <w:rsid w:val="635602DE"/>
    <w:rsid w:val="63C15FBF"/>
    <w:rsid w:val="63E53A13"/>
    <w:rsid w:val="63F91396"/>
    <w:rsid w:val="64872E45"/>
    <w:rsid w:val="64C00105"/>
    <w:rsid w:val="64CD21AB"/>
    <w:rsid w:val="64EF09EB"/>
    <w:rsid w:val="652A37D1"/>
    <w:rsid w:val="669D1BD8"/>
    <w:rsid w:val="66AF3F8D"/>
    <w:rsid w:val="66BE2423"/>
    <w:rsid w:val="673A686F"/>
    <w:rsid w:val="677C2186"/>
    <w:rsid w:val="67A45ABC"/>
    <w:rsid w:val="67AC2BC3"/>
    <w:rsid w:val="67F87BB6"/>
    <w:rsid w:val="685C0145"/>
    <w:rsid w:val="687234C5"/>
    <w:rsid w:val="68E65C61"/>
    <w:rsid w:val="69025032"/>
    <w:rsid w:val="694A2693"/>
    <w:rsid w:val="69656DA0"/>
    <w:rsid w:val="69915C20"/>
    <w:rsid w:val="6A8634B6"/>
    <w:rsid w:val="6AAF6C52"/>
    <w:rsid w:val="6ABE50E7"/>
    <w:rsid w:val="6AF208ED"/>
    <w:rsid w:val="6B2C2051"/>
    <w:rsid w:val="6B495C83"/>
    <w:rsid w:val="6B5E41D4"/>
    <w:rsid w:val="6B72229B"/>
    <w:rsid w:val="6BD82003"/>
    <w:rsid w:val="6D45732E"/>
    <w:rsid w:val="6DC81DD9"/>
    <w:rsid w:val="6E3369A4"/>
    <w:rsid w:val="6E4C0C5C"/>
    <w:rsid w:val="6F082DD5"/>
    <w:rsid w:val="6F2F210F"/>
    <w:rsid w:val="6F3B4F58"/>
    <w:rsid w:val="6F4D6A39"/>
    <w:rsid w:val="6F6311CD"/>
    <w:rsid w:val="6F6618A9"/>
    <w:rsid w:val="6F697C94"/>
    <w:rsid w:val="6FD70BB7"/>
    <w:rsid w:val="70311EB7"/>
    <w:rsid w:val="7036127C"/>
    <w:rsid w:val="705C33D8"/>
    <w:rsid w:val="70791212"/>
    <w:rsid w:val="70820965"/>
    <w:rsid w:val="70BF7D7D"/>
    <w:rsid w:val="70D6480D"/>
    <w:rsid w:val="714A76D4"/>
    <w:rsid w:val="7161057A"/>
    <w:rsid w:val="716342F2"/>
    <w:rsid w:val="717402AD"/>
    <w:rsid w:val="71950224"/>
    <w:rsid w:val="726E11A1"/>
    <w:rsid w:val="72CE34EC"/>
    <w:rsid w:val="72EA1F3A"/>
    <w:rsid w:val="73B8068F"/>
    <w:rsid w:val="73FC27DC"/>
    <w:rsid w:val="74404AF1"/>
    <w:rsid w:val="744C3764"/>
    <w:rsid w:val="748C7BA9"/>
    <w:rsid w:val="753C37D8"/>
    <w:rsid w:val="753C6DEA"/>
    <w:rsid w:val="755F74C6"/>
    <w:rsid w:val="756D208F"/>
    <w:rsid w:val="75833F40"/>
    <w:rsid w:val="75C31803"/>
    <w:rsid w:val="766A7ED1"/>
    <w:rsid w:val="768B39A6"/>
    <w:rsid w:val="76A519F0"/>
    <w:rsid w:val="772A140E"/>
    <w:rsid w:val="775B5A6C"/>
    <w:rsid w:val="777C1FEA"/>
    <w:rsid w:val="77974CF6"/>
    <w:rsid w:val="77FA7033"/>
    <w:rsid w:val="781A76D5"/>
    <w:rsid w:val="78267E28"/>
    <w:rsid w:val="784B5110"/>
    <w:rsid w:val="790C34C1"/>
    <w:rsid w:val="793F3897"/>
    <w:rsid w:val="794C1B10"/>
    <w:rsid w:val="79E9735F"/>
    <w:rsid w:val="79FE3C04"/>
    <w:rsid w:val="7A3E76AA"/>
    <w:rsid w:val="7A8D23E0"/>
    <w:rsid w:val="7AA240DD"/>
    <w:rsid w:val="7AB20098"/>
    <w:rsid w:val="7AF619D9"/>
    <w:rsid w:val="7B6009A7"/>
    <w:rsid w:val="7B9B0B2D"/>
    <w:rsid w:val="7BA109FB"/>
    <w:rsid w:val="7BBA0FB3"/>
    <w:rsid w:val="7BC65BA9"/>
    <w:rsid w:val="7BE129E3"/>
    <w:rsid w:val="7C093CE8"/>
    <w:rsid w:val="7C15268D"/>
    <w:rsid w:val="7C324FED"/>
    <w:rsid w:val="7C7E0232"/>
    <w:rsid w:val="7CA37C99"/>
    <w:rsid w:val="7D684B58"/>
    <w:rsid w:val="7D6C019A"/>
    <w:rsid w:val="7D797C09"/>
    <w:rsid w:val="7E33329E"/>
    <w:rsid w:val="7E7A4B80"/>
    <w:rsid w:val="7ECB5304"/>
    <w:rsid w:val="7EEB5927"/>
    <w:rsid w:val="7F9A6FF9"/>
    <w:rsid w:val="7F9B10FB"/>
    <w:rsid w:val="7FD840FD"/>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6"/>
      <w:szCs w:val="44"/>
    </w:rPr>
  </w:style>
  <w:style w:type="paragraph" w:styleId="3">
    <w:name w:val="heading 2"/>
    <w:basedOn w:val="1"/>
    <w:next w:val="1"/>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29"/>
    <w:qFormat/>
    <w:uiPriority w:val="0"/>
    <w:pPr>
      <w:keepNext/>
      <w:keepLines/>
      <w:widowControl/>
      <w:spacing w:before="260" w:after="260" w:line="416" w:lineRule="auto"/>
      <w:outlineLvl w:val="2"/>
    </w:pPr>
    <w:rPr>
      <w:b/>
      <w:bCs/>
      <w:sz w:val="24"/>
      <w:szCs w:val="32"/>
    </w:rPr>
  </w:style>
  <w:style w:type="paragraph" w:styleId="5">
    <w:name w:val="heading 4"/>
    <w:basedOn w:val="1"/>
    <w:next w:val="1"/>
    <w:qFormat/>
    <w:uiPriority w:val="0"/>
    <w:pPr>
      <w:keepNext/>
      <w:keepLines/>
      <w:widowControl/>
      <w:spacing w:before="200" w:line="276" w:lineRule="auto"/>
      <w:jc w:val="left"/>
      <w:outlineLvl w:val="3"/>
    </w:pPr>
    <w:rPr>
      <w:rFonts w:ascii="Calibri Light" w:hAnsi="Calibri Light"/>
      <w:b/>
      <w:bCs/>
      <w:iCs/>
      <w:szCs w:val="22"/>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0"/>
    <w:pPr>
      <w:ind w:left="1400" w:leftChars="1400"/>
    </w:pPr>
  </w:style>
  <w:style w:type="paragraph" w:styleId="7">
    <w:name w:val="Normal Indent"/>
    <w:basedOn w:val="1"/>
    <w:next w:val="1"/>
    <w:unhideWhenUsed/>
    <w:qFormat/>
    <w:uiPriority w:val="0"/>
    <w:pPr>
      <w:ind w:firstLine="420"/>
    </w:pPr>
    <w:rPr>
      <w:rFonts w:ascii="Calibri" w:hAnsi="Calibri" w:eastAsia="宋体" w:cs="Times New Roman"/>
      <w:szCs w:val="22"/>
    </w:rPr>
  </w:style>
  <w:style w:type="paragraph" w:styleId="8">
    <w:name w:val="annotation text"/>
    <w:basedOn w:val="1"/>
    <w:qFormat/>
    <w:uiPriority w:val="0"/>
    <w:pPr>
      <w:widowControl/>
      <w:jc w:val="left"/>
    </w:pPr>
    <w:rPr>
      <w:rFonts w:ascii="Calibri" w:hAnsi="Calibri"/>
    </w:rPr>
  </w:style>
  <w:style w:type="paragraph" w:styleId="9">
    <w:name w:val="Body Text"/>
    <w:basedOn w:val="1"/>
    <w:next w:val="1"/>
    <w:unhideWhenUsed/>
    <w:qFormat/>
    <w:uiPriority w:val="0"/>
    <w:pPr>
      <w:spacing w:after="120"/>
    </w:pPr>
  </w:style>
  <w:style w:type="paragraph" w:styleId="10">
    <w:name w:val="Body Text Indent"/>
    <w:basedOn w:val="1"/>
    <w:next w:val="11"/>
    <w:qFormat/>
    <w:uiPriority w:val="0"/>
    <w:pPr>
      <w:spacing w:after="120" w:line="360" w:lineRule="exact"/>
      <w:ind w:left="420" w:leftChars="200" w:firstLine="200" w:firstLineChars="200"/>
    </w:pPr>
  </w:style>
  <w:style w:type="paragraph" w:styleId="11">
    <w:name w:val="envelope return"/>
    <w:basedOn w:val="1"/>
    <w:qFormat/>
    <w:uiPriority w:val="0"/>
    <w:pPr>
      <w:snapToGrid w:val="0"/>
    </w:pPr>
    <w:rPr>
      <w:rFonts w:ascii="Arial" w:hAnsi="Arial"/>
    </w:rPr>
  </w:style>
  <w:style w:type="paragraph" w:styleId="12">
    <w:name w:val="Block Text"/>
    <w:basedOn w:val="1"/>
    <w:qFormat/>
    <w:uiPriority w:val="0"/>
    <w:pPr>
      <w:widowControl/>
      <w:overflowPunct w:val="0"/>
      <w:autoSpaceDE w:val="0"/>
      <w:autoSpaceDN w:val="0"/>
      <w:adjustRightInd w:val="0"/>
      <w:snapToGrid w:val="0"/>
      <w:spacing w:line="360" w:lineRule="auto"/>
      <w:ind w:left="1440" w:right="-510" w:hanging="759"/>
      <w:textAlignment w:val="baseline"/>
    </w:pPr>
    <w:rPr>
      <w:kern w:val="0"/>
      <w:sz w:val="24"/>
      <w:szCs w:val="20"/>
    </w:rPr>
  </w:style>
  <w:style w:type="paragraph" w:styleId="13">
    <w:name w:val="Plain Text"/>
    <w:basedOn w:val="1"/>
    <w:next w:val="6"/>
    <w:qFormat/>
    <w:uiPriority w:val="0"/>
    <w:rPr>
      <w:rFonts w:ascii="宋体" w:hAnsi="Courier New"/>
      <w:szCs w:val="22"/>
    </w:rPr>
  </w:style>
  <w:style w:type="paragraph" w:styleId="14">
    <w:name w:val="Body Text Indent 2"/>
    <w:basedOn w:val="15"/>
    <w:qFormat/>
    <w:uiPriority w:val="0"/>
    <w:pPr>
      <w:spacing w:after="120" w:line="480" w:lineRule="auto"/>
      <w:ind w:left="420" w:leftChars="200"/>
      <w:jc w:val="both"/>
    </w:pPr>
    <w:rPr>
      <w:color w:val="auto"/>
      <w:kern w:val="2"/>
    </w:rPr>
  </w:style>
  <w:style w:type="paragraph" w:customStyle="1" w:styleId="15">
    <w:name w:val="正文_2_0"/>
    <w:next w:val="16"/>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16">
    <w:name w:val="Default"/>
    <w:autoRedefine/>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styleId="17">
    <w:name w:val="footer"/>
    <w:basedOn w:val="1"/>
    <w:unhideWhenUsed/>
    <w:qFormat/>
    <w:uiPriority w:val="0"/>
    <w:pPr>
      <w:tabs>
        <w:tab w:val="center" w:pos="4153"/>
        <w:tab w:val="right" w:pos="8306"/>
      </w:tabs>
      <w:snapToGrid w:val="0"/>
      <w:jc w:val="left"/>
    </w:pPr>
    <w:rPr>
      <w:sz w:val="18"/>
      <w:szCs w:val="18"/>
    </w:rPr>
  </w:style>
  <w:style w:type="paragraph" w:styleId="18">
    <w:name w:val="toc 1"/>
    <w:basedOn w:val="1"/>
    <w:next w:val="1"/>
    <w:unhideWhenUsed/>
    <w:qFormat/>
    <w:uiPriority w:val="39"/>
  </w:style>
  <w:style w:type="paragraph" w:styleId="19">
    <w:name w:val="Body Text 2"/>
    <w:basedOn w:val="1"/>
    <w:unhideWhenUsed/>
    <w:qFormat/>
    <w:uiPriority w:val="99"/>
    <w:pPr>
      <w:spacing w:after="120" w:line="480" w:lineRule="auto"/>
    </w:pPr>
  </w:style>
  <w:style w:type="paragraph" w:styleId="2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21">
    <w:name w:val="Body Text First Indent 2"/>
    <w:basedOn w:val="10"/>
    <w:unhideWhenUsed/>
    <w:qFormat/>
    <w:uiPriority w:val="99"/>
    <w:pPr>
      <w:ind w:firstLine="42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qFormat/>
    <w:uiPriority w:val="0"/>
    <w:rPr>
      <w:color w:val="0000FF"/>
      <w:u w:val="single"/>
    </w:rPr>
  </w:style>
  <w:style w:type="paragraph" w:customStyle="1" w:styleId="26">
    <w:name w:val="_Style 1"/>
    <w:basedOn w:val="1"/>
    <w:autoRedefine/>
    <w:qFormat/>
    <w:uiPriority w:val="0"/>
  </w:style>
  <w:style w:type="paragraph" w:styleId="27">
    <w:name w:val="List Paragraph"/>
    <w:basedOn w:val="1"/>
    <w:autoRedefine/>
    <w:qFormat/>
    <w:uiPriority w:val="0"/>
    <w:pPr>
      <w:ind w:firstLine="420" w:firstLineChars="200"/>
    </w:pPr>
  </w:style>
  <w:style w:type="character" w:customStyle="1" w:styleId="28">
    <w:name w:val="NormalCharacter"/>
    <w:autoRedefine/>
    <w:semiHidden/>
    <w:qFormat/>
    <w:uiPriority w:val="0"/>
  </w:style>
  <w:style w:type="character" w:customStyle="1" w:styleId="29">
    <w:name w:val="标题 3 字符"/>
    <w:link w:val="4"/>
    <w:autoRedefine/>
    <w:qFormat/>
    <w:uiPriority w:val="0"/>
    <w:rPr>
      <w:b/>
      <w:bCs/>
      <w:sz w:val="24"/>
      <w:szCs w:val="32"/>
    </w:rPr>
  </w:style>
  <w:style w:type="paragraph" w:customStyle="1" w:styleId="30">
    <w:name w:val="正文小标题_0"/>
    <w:basedOn w:val="31"/>
    <w:autoRedefine/>
    <w:qFormat/>
    <w:uiPriority w:val="0"/>
    <w:pPr>
      <w:spacing w:line="420" w:lineRule="exact"/>
    </w:pPr>
    <w:rPr>
      <w:rFonts w:hAnsi="宋体" w:eastAsia="宋体"/>
      <w:sz w:val="21"/>
      <w:szCs w:val="21"/>
    </w:rPr>
  </w:style>
  <w:style w:type="paragraph" w:customStyle="1" w:styleId="31">
    <w:name w:val="标题 1_0"/>
    <w:basedOn w:val="32"/>
    <w:next w:val="32"/>
    <w:autoRedefine/>
    <w:qFormat/>
    <w:uiPriority w:val="99"/>
    <w:pPr>
      <w:keepNext/>
      <w:keepLines/>
      <w:spacing w:line="360" w:lineRule="auto"/>
      <w:outlineLvl w:val="0"/>
    </w:pPr>
    <w:rPr>
      <w:rFonts w:eastAsia="黑体"/>
      <w:b/>
      <w:bCs/>
      <w:kern w:val="44"/>
      <w:sz w:val="32"/>
      <w:szCs w:val="44"/>
    </w:rPr>
  </w:style>
  <w:style w:type="paragraph" w:customStyle="1" w:styleId="32">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文本_0"/>
    <w:basedOn w:val="32"/>
    <w:autoRedefine/>
    <w:unhideWhenUsed/>
    <w:qFormat/>
    <w:uiPriority w:val="99"/>
    <w:pPr>
      <w:adjustRightInd w:val="0"/>
      <w:spacing w:after="60" w:line="360" w:lineRule="atLeast"/>
      <w:ind w:left="72" w:leftChars="30" w:right="30" w:rightChars="30"/>
      <w:jc w:val="center"/>
    </w:pPr>
    <w:rPr>
      <w:rFonts w:ascii="Calibri" w:hAnsi="Calibri"/>
      <w:kern w:val="0"/>
      <w:sz w:val="20"/>
      <w:szCs w:val="20"/>
      <w:lang w:val="zh-CN"/>
    </w:rPr>
  </w:style>
  <w:style w:type="paragraph" w:customStyle="1" w:styleId="34">
    <w:name w:val="正文_1_1"/>
    <w:basedOn w:val="35"/>
    <w:qFormat/>
    <w:uiPriority w:val="99"/>
    <w:pPr>
      <w:widowControl w:val="0"/>
      <w:jc w:val="both"/>
    </w:pPr>
    <w:rPr>
      <w:kern w:val="2"/>
      <w:sz w:val="21"/>
      <w:szCs w:val="21"/>
      <w:lang w:val="en-US" w:eastAsia="zh-CN" w:bidi="ar-SA"/>
    </w:rPr>
  </w:style>
  <w:style w:type="paragraph" w:customStyle="1" w:styleId="35">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呀2_0_0"/>
    <w:basedOn w:val="37"/>
    <w:qFormat/>
    <w:uiPriority w:val="0"/>
    <w:rPr>
      <w:rFonts w:ascii="Calibri" w:hAnsi="Calibri" w:eastAsia="宋体"/>
    </w:rPr>
  </w:style>
  <w:style w:type="paragraph" w:customStyle="1" w:styleId="37">
    <w:name w:val="正文呀_0_0"/>
    <w:basedOn w:val="38"/>
    <w:qFormat/>
    <w:uiPriority w:val="0"/>
    <w:pPr>
      <w:spacing w:line="420" w:lineRule="exact"/>
      <w:ind w:firstLine="420" w:firstLineChars="200"/>
    </w:pPr>
    <w:rPr>
      <w:rFonts w:ascii="宋体" w:hAnsi="宋体" w:cs="宋体"/>
      <w:szCs w:val="21"/>
    </w:rPr>
  </w:style>
  <w:style w:type="paragraph" w:customStyle="1" w:styleId="38">
    <w:name w:val="正文_1_2"/>
    <w:qFormat/>
    <w:uiPriority w:val="0"/>
    <w:pPr>
      <w:widowControl w:val="0"/>
      <w:jc w:val="both"/>
    </w:pPr>
    <w:rPr>
      <w:rFonts w:ascii="Times New Roman" w:hAnsi="Times New Roman" w:eastAsia="等线" w:cs="Times New Roman"/>
      <w:kern w:val="2"/>
      <w:sz w:val="21"/>
      <w:lang w:val="en-US" w:eastAsia="zh-CN" w:bidi="ar-SA"/>
    </w:rPr>
  </w:style>
  <w:style w:type="paragraph" w:customStyle="1" w:styleId="39">
    <w:name w:val="正文呀2_1"/>
    <w:basedOn w:val="40"/>
    <w:autoRedefine/>
    <w:qFormat/>
    <w:uiPriority w:val="0"/>
    <w:rPr>
      <w:rFonts w:ascii="Times New Roman" w:hAnsi="Times New Roman"/>
      <w:kern w:val="2"/>
      <w:sz w:val="21"/>
      <w:lang w:val="en-US"/>
    </w:rPr>
  </w:style>
  <w:style w:type="paragraph" w:customStyle="1" w:styleId="40">
    <w:name w:val="正文呀_1"/>
    <w:basedOn w:val="32"/>
    <w:autoRedefine/>
    <w:qFormat/>
    <w:uiPriority w:val="0"/>
    <w:pPr>
      <w:spacing w:line="420" w:lineRule="exact"/>
      <w:ind w:firstLine="420" w:firstLineChars="200"/>
    </w:pPr>
    <w:rPr>
      <w:rFonts w:ascii="宋体" w:hAnsi="宋体"/>
      <w:kern w:val="0"/>
      <w:sz w:val="20"/>
      <w:szCs w:val="21"/>
      <w:lang w:val="zh-CN"/>
    </w:rPr>
  </w:style>
  <w:style w:type="paragraph" w:customStyle="1" w:styleId="41">
    <w:name w:val="正文_0_0"/>
    <w:next w:val="2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BodyText"/>
    <w:basedOn w:val="1"/>
    <w:autoRedefine/>
    <w:qFormat/>
    <w:locked/>
    <w:uiPriority w:val="0"/>
    <w:pPr>
      <w:spacing w:after="60" w:line="360" w:lineRule="atLeast"/>
      <w:ind w:left="72" w:leftChars="30" w:right="30" w:rightChars="30"/>
      <w:jc w:val="center"/>
    </w:pPr>
    <w:rPr>
      <w:kern w:val="0"/>
      <w:sz w:val="20"/>
      <w:szCs w:val="20"/>
    </w:rPr>
  </w:style>
  <w:style w:type="paragraph" w:customStyle="1" w:styleId="43">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Table Paragraph"/>
    <w:basedOn w:val="1"/>
    <w:qFormat/>
    <w:uiPriority w:val="1"/>
    <w:rPr>
      <w:rFonts w:ascii="宋体" w:hAnsi="宋体" w:eastAsia="宋体" w:cs="宋体"/>
      <w:lang w:val="zh-CN" w:eastAsia="zh-CN" w:bidi="zh-CN"/>
    </w:rPr>
  </w:style>
  <w:style w:type="paragraph" w:customStyle="1" w:styleId="45">
    <w:name w:val="p0"/>
    <w:basedOn w:val="1"/>
    <w:autoRedefine/>
    <w:qFormat/>
    <w:uiPriority w:val="0"/>
    <w:pPr>
      <w:widowControl/>
    </w:pPr>
    <w:rPr>
      <w:rFonts w:ascii="Calibri" w:hAnsi="Calibri" w:cs="宋体"/>
      <w:kern w:val="0"/>
      <w:szCs w:val="21"/>
    </w:rPr>
  </w:style>
  <w:style w:type="paragraph" w:customStyle="1" w:styleId="46">
    <w:name w:val="Normal_1"/>
    <w:qFormat/>
    <w:uiPriority w:val="0"/>
    <w:rPr>
      <w:rFonts w:ascii="Times New Roman" w:hAnsi="Times New Roman" w:eastAsia="Times New Roman" w:cs="Times New Roman"/>
      <w:sz w:val="24"/>
      <w:szCs w:val="24"/>
    </w:rPr>
  </w:style>
  <w:style w:type="paragraph" w:customStyle="1" w:styleId="47">
    <w:name w:val="正文_3"/>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48">
    <w:name w:val="标题 4_0"/>
    <w:basedOn w:val="15"/>
    <w:next w:val="15"/>
    <w:unhideWhenUsed/>
    <w:qFormat/>
    <w:uiPriority w:val="0"/>
    <w:pPr>
      <w:keepNext/>
      <w:keepLines/>
      <w:spacing w:before="280" w:after="290" w:line="372" w:lineRule="auto"/>
      <w:outlineLvl w:val="3"/>
    </w:pPr>
    <w:rPr>
      <w:rFonts w:ascii="Arial" w:hAnsi="Arial" w:eastAsia="黑体"/>
      <w:b/>
      <w:sz w:val="28"/>
    </w:rPr>
  </w:style>
  <w:style w:type="paragraph" w:customStyle="1" w:styleId="49">
    <w:name w:val="Body text|1_0"/>
    <w:basedOn w:val="15"/>
    <w:qFormat/>
    <w:uiPriority w:val="0"/>
    <w:pPr>
      <w:spacing w:line="360" w:lineRule="auto"/>
      <w:ind w:firstLine="400"/>
    </w:pPr>
    <w:rPr>
      <w:rFonts w:ascii="宋体" w:hAnsi="宋体" w:eastAsia="宋体" w:cs="宋体"/>
      <w:color w:val="auto"/>
      <w:kern w:val="2"/>
      <w:sz w:val="20"/>
      <w:szCs w:val="20"/>
      <w:lang w:val="zh-CN" w:eastAsia="zh-CN" w:bidi="zh-CN"/>
    </w:rPr>
  </w:style>
  <w:style w:type="paragraph" w:customStyle="1" w:styleId="50">
    <w:name w:val="Body text|2_0"/>
    <w:basedOn w:val="15"/>
    <w:qFormat/>
    <w:uiPriority w:val="0"/>
    <w:pPr>
      <w:spacing w:after="30"/>
      <w:ind w:firstLine="420"/>
    </w:pPr>
    <w:rPr>
      <w:rFonts w:ascii="Calibri" w:hAnsi="Calibri" w:eastAsia="宋体"/>
      <w:color w:val="auto"/>
      <w:sz w:val="20"/>
      <w:szCs w:val="20"/>
      <w:lang w:eastAsia="zh-CN" w:bidi="ar-SA"/>
    </w:rPr>
  </w:style>
  <w:style w:type="paragraph" w:customStyle="1" w:styleId="51">
    <w:name w:val="正文_2_0_0"/>
    <w:next w:val="16"/>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52">
    <w:name w:val="Other|1_0"/>
    <w:basedOn w:val="15"/>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53">
    <w:name w:val="标题 2_0"/>
    <w:basedOn w:val="32"/>
    <w:next w:val="32"/>
    <w:unhideWhenUsed/>
    <w:qFormat/>
    <w:uiPriority w:val="0"/>
    <w:pPr>
      <w:keepNext/>
      <w:keepLines/>
      <w:spacing w:before="260" w:after="260" w:line="416" w:lineRule="auto"/>
      <w:outlineLvl w:val="1"/>
    </w:pPr>
    <w:rPr>
      <w:rFonts w:ascii="Cambria" w:hAnsi="Cambria" w:eastAsia="宋体" w:cs="Mongolian Baiti"/>
      <w:b/>
      <w:bCs/>
      <w:sz w:val="28"/>
      <w:szCs w:val="32"/>
      <w:lang w:eastAsia="zh-CN"/>
    </w:rPr>
  </w:style>
  <w:style w:type="paragraph" w:customStyle="1" w:styleId="54">
    <w:name w:val="正文首行缩进_0"/>
    <w:basedOn w:val="33"/>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customStyle="1" w:styleId="55">
    <w:name w:val="正文_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6">
    <w:name w:val="Table Text_0"/>
    <w:basedOn w:val="32"/>
    <w:qFormat/>
    <w:uiPriority w:val="0"/>
    <w:rPr>
      <w:rFonts w:ascii="Arial" w:hAnsi="Arial" w:eastAsia="Arial" w:cs="Arial"/>
      <w:szCs w:val="21"/>
      <w:lang w:eastAsia="en-US"/>
    </w:rPr>
  </w:style>
  <w:style w:type="table" w:customStyle="1" w:styleId="57">
    <w:name w:val="Table Normal_0"/>
    <w:qFormat/>
    <w:uiPriority w:val="0"/>
    <w:rPr>
      <w:rFonts w:ascii="等线" w:hAnsi="等线" w:eastAsia="等线"/>
      <w:lang w:val="en-US" w:eastAsia="zh-CN" w:bidi="ar-SA"/>
    </w:rPr>
    <w:tblPr>
      <w:tblCellMar>
        <w:top w:w="0" w:type="dxa"/>
        <w:left w:w="0" w:type="dxa"/>
        <w:bottom w:w="0" w:type="dxa"/>
        <w:right w:w="0" w:type="dxa"/>
      </w:tblCellMar>
    </w:tblPr>
  </w:style>
  <w:style w:type="paragraph" w:customStyle="1" w:styleId="58">
    <w:name w:val="Table Paragraph_0"/>
    <w:basedOn w:val="32"/>
    <w:qFormat/>
    <w:uiPriority w:val="0"/>
    <w:rPr>
      <w:rFonts w:ascii="Times New Roman" w:hAnsi="Times New Roman" w:eastAsia="宋体" w:cs="Times New Roman"/>
    </w:rPr>
  </w:style>
  <w:style w:type="paragraph" w:customStyle="1" w:styleId="59">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Normal_0"/>
    <w:qFormat/>
    <w:uiPriority w:val="0"/>
    <w:rPr>
      <w:rFonts w:ascii="Times New Roman" w:hAnsi="Times New Roman" w:eastAsia="Times New Roman" w:cs="Times New Roman"/>
      <w:sz w:val="24"/>
      <w:szCs w:val="24"/>
    </w:rPr>
  </w:style>
  <w:style w:type="paragraph" w:customStyle="1" w:styleId="61">
    <w:name w:val="正文_3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123</Pages>
  <Words>24378</Words>
  <Characters>25926</Characters>
  <Lines>0</Lines>
  <Paragraphs>0</Paragraphs>
  <TotalTime>1</TotalTime>
  <ScaleCrop>false</ScaleCrop>
  <LinksUpToDate>false</LinksUpToDate>
  <CharactersWithSpaces>27982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2025-06-19T02:38:00Z</dcterms:created>
  <dc:creator>Administrator</dc:creator>
  <cp:lastModifiedBy>筆記寶貝</cp:lastModifiedBy>
  <dcterms:modified xsi:type="dcterms:W3CDTF">2026-09-17T08:49:09Z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eyJoZGlkIjoiYzUyYWJkMTNmYzM1Y2Q4M2M1ZjI5NzhmZTA2MTMxMDYiLCJ1c2VySWQiOiI1MzQwMjk5ODcifQ==</vt:lpwstr>
  </property>
  <property fmtid="{D5CDD505-2E9C-101B-9397-08002B2CF9AE}" pid="4" name="ICV">
    <vt:lpwstr>E93D9C02D7CB4E24937D0039293C733F_13</vt:lpwstr>
  </property>
</Properties>
</file>